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69" w:rsidRPr="00192869" w:rsidRDefault="00192869" w:rsidP="00192869">
      <w:pPr>
        <w:widowControl/>
        <w:shd w:val="clear" w:color="auto" w:fill="CCE8CF"/>
        <w:jc w:val="left"/>
        <w:outlineLvl w:val="0"/>
        <w:rPr>
          <w:rFonts w:ascii="Arial" w:eastAsia="宋体" w:hAnsi="Arial" w:cs="Arial"/>
          <w:b/>
          <w:bCs/>
          <w:color w:val="484138"/>
          <w:kern w:val="36"/>
          <w:sz w:val="36"/>
          <w:szCs w:val="36"/>
        </w:rPr>
      </w:pPr>
      <w:r w:rsidRPr="00192869">
        <w:rPr>
          <w:rFonts w:ascii="Arial" w:eastAsia="宋体" w:hAnsi="Arial" w:cs="Arial"/>
          <w:b/>
          <w:bCs/>
          <w:color w:val="484138"/>
          <w:kern w:val="36"/>
          <w:sz w:val="36"/>
          <w:szCs w:val="36"/>
        </w:rPr>
        <w:t>Review Criteria for Assessment of Cytogenetic Analysis Using Automated and Semi-Automated Chromosome Analyzers (Text Only)</w:t>
      </w:r>
    </w:p>
    <w:p w:rsidR="00192869" w:rsidRPr="00192869" w:rsidRDefault="00192869" w:rsidP="00192869">
      <w:pPr>
        <w:widowControl/>
        <w:shd w:val="clear" w:color="auto" w:fill="CCE8CF"/>
        <w:spacing w:before="90" w:after="90"/>
        <w:jc w:val="left"/>
        <w:rPr>
          <w:rFonts w:ascii="Arial" w:eastAsia="宋体" w:hAnsi="Arial" w:cs="Arial"/>
          <w:color w:val="000000"/>
          <w:kern w:val="0"/>
          <w:sz w:val="18"/>
          <w:szCs w:val="18"/>
        </w:rPr>
      </w:pPr>
      <w:r w:rsidRPr="00192869">
        <w:rPr>
          <w:rFonts w:ascii="Arial" w:eastAsia="宋体" w:hAnsi="Arial" w:cs="Arial"/>
          <w:color w:val="000000"/>
          <w:kern w:val="0"/>
          <w:sz w:val="18"/>
          <w:szCs w:val="18"/>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192869" w:rsidRPr="00192869" w:rsidRDefault="00192869" w:rsidP="00192869">
      <w:pPr>
        <w:widowControl/>
        <w:shd w:val="clear" w:color="auto" w:fill="CCE8CF"/>
        <w:spacing w:before="90" w:after="90"/>
        <w:jc w:val="left"/>
        <w:rPr>
          <w:rFonts w:ascii="Arial" w:eastAsia="宋体" w:hAnsi="Arial" w:cs="Arial"/>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DRAFT DOCUMENT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FOR MANUFACTURERS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VERSION:  Original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DATE:     7/15/91</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REVIEW CRITERIA FOR ASSESSMENT OF CYTOGENETIC ANALYSIS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USING AUTOMATED AND SEMI-AUTOMATED CHROMOSOME ANALYZERS.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This is a flexible draft document representing the current major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concerns and suggestions regarding in vitro automated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semi-automated chromosome analyzers for cytogenetic analysis.  It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is based on 1) current basic science, 2) clinical experience, 3)</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current standard laboratory practice, and 4) previous submissions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by manufacturers to the FDA.  As advances are made in science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medicine, these review criteria will be re-evaluated and revised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as necessary to accommodate new knowledge.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PURPOSE:            The purpose of this document is to provide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guidance on information to present to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Food and Drug Administration (FDA) before 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device for chromosome analysis may be cleared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for marketing.  This information enables FDA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to make better informed decisions based on 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uniform data base.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DEFINITION:         The generic type device is intended for use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the cytogenetics laboratory to aid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laboratory personnel in performing certain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procedures used in karyotyping human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metaphase/prometaphase cells for in vitro</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 analysis.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PRODUCT CODE:       LNJ - 88</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REGULATION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NUMBER:             CFR ~ 864.5260  Automated cell-locating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device.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PANEL:              PATHOLOGY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CLASS:              II</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REVIEW REQUIRED:  510(k)</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REGULATORY ISSUES: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Manufacturers are encouraged to develop devices that will be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compatible with guidelines of laboratory regulatory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organizations.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Most cytogenetics laboratories subscribe to certain proficiency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testing and accreditation agencies or are state regulated.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College oœ American Pathologist (CAP) and the Council of Regional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Genetics Networks (CORN) offer voluntary proficiency testing.  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New York State, the Department of Health is responsible for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laboratory testing and certification; the State of Oregon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licenses cytogenetics laboratories.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In New York State, cytogenetics laboratories that use image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analysis computer systems must develop a system for record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retention and retrieval that meets laboratory licensure quality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control standards.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I.   Background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 xml:space="preserve">     A.   Cytogenetics in Clinical Practice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 analysis is an in vitro clinical laboratory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procedure that evaluates the chromosomes of a cell.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Clinical cytogenetics is the study of chromosomes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their correlation to the phenotype (observable clinical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characteristics).  Certain clinical characteristics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occur consistently in association with a particular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abnormality.  This phenotype-karyotype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correlation is useful to the clinician in making 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clinical genetic diagnosis and prognosis.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There are two basic classes of chromosome aberrations: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numeric and structural.  Common abnormalities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number include aneuploidy, mosaicism,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polyploidy.  Structural abnormalities include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duplications, deletions, inversions, shifts, fragile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sites, etc.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aberrations are found in association with</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many anomalies of sexual development such as the Turner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syndrome (XO) and the Kleinfelter syndrome (XXY);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mental retardation (Trisomy 21 in the Down syndrome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fragile X in the Fragile X syndrome); complex</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malformation syndromes (Trisomy 13); spontaneous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abortions; and malignant disorders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translocation between chromosome 9 and 22 in chronic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myeloid leukemia).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addition to studies for detection of classic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abnormalities, more recent biotechnologies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add a new dimension to traditional cytogenetic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analysis.  Cytogenetic procedures may be used to study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cell cycle associated phenomenon, gene amplification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(homogeneous staining regions and double minutes),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clastogen challenge, chromosome breakage syndromes,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fragile sites, and polymorphisms to monitor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organ/tissue transplantation.  DNA probes that are site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specific are used for identification of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abnormalities by in situ hybridization using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specific DNA probes and for purposes of gene mapping.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Clinicians request cytogenetic analysis for individuals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with clinical findings or a medical or family history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 xml:space="preserve">          indicative of a chromosome abnormality.  Requests for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 studies have increased in the last decade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due to the demand for prenatal chromosome testing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because of the widespread use of chromosome analysis 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cancel diagnosis and monitoring.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 accurate cytogenetics analysis is essential for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clinician to make an accurate clinical genetic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diagnosis and prognosis for patient management,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pregnancy planning and prenatal diagnosis.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 incorrect diagnosis, both false positive and false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negative, will have far reaching medical and legal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implications. Therefore it is imperative that any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device used for purposes of cytogenetic analysis 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sensitive, specific, safe, and effective.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B.   Historical Background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correct chromosome number in humans, 46, was determined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1956 by Tjio and Levan2.  Prior to this date the normal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human chromosome number was considered to be 48.  With this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new knowledge came the recognition that certain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abnormalities were associated with specific congenital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defects.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Improved techniques for handling mitotic chromosomes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awakened interest in human cytogenetics.  In 1959 Lejeune,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et al., described the first chromosome abnormality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associated with a clinical syndrome, trisomy 21 in the Down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syndrome3.  With the advent of chromosome banding techniques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the 1970s, it was possible to identify with certainty all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pairs and to characterize more accurately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abnormalities of chromosome number and structure.   For 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given banding technique, each chromosome pair exhibits 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unique pattern of differential staining along the length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traditional method for analyzing chromosomes is labor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intensive.  By the early 1960s, development of instruments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for 4 automated analysis of metaphase chromosomes was well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under way. The primary objective was to develop automated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systems which perform as well as a cytogeneticist using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 xml:space="preserve">     conventional techniques and are faster and more cost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effective.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Because of the rapid increase in the work load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cytogenetics laboratory and the improved computer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capabilities for image processing, these devices are being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used with increased frequency to automate parts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manual procedure.5,6  Various computer hardware and software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features are available which are designed to assist in one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or more steps of the process outlined in II.C.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C.   Basic Steps in Routine Cytogenetic Analysis7,8,9</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   Specimen Types and Cell Preparation.  (Automated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analyzers are not involved in this step.)</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Obtain a specimen with a large population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cycling (dividing) cells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Specimens that contain rapidly dividing cells (e 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bone marrow, solid tumors and  chorionic villus) may be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harvested without culturing (direct method).  Other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types of issue (e g., peripheral blood lymphocytes,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skin fibroblasts and amniotic fluid cells) must be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cultured in a nutritive media and controlled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environment before harvesting.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Harvest the cells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Arrest cell division at the metaphase stage of the cell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cycle by adding colcemid or a similar agent that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inhibits spindle fiber formation.  Treat the cells with</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hypotonic agent to swell the cells and to facilitate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better spread of the metaphase chromosomes when they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are dropped onto a microscope slide or are grown 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coverslips.  Treat them with a fixative to kill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cells, clarify the chromosome morphology, and enhance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basophilic property of the chromosomes.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   Prepare the slides and stain the cells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2.   Selection and Analysis of cell with Metaphase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(Automated Chromosome Analyzers may modify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 xml:space="preserve">          or aid in one or more of these processes.)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Select a predetermined number of metaphase spreads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of suitable quality for study and count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to determine the modal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number.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Select several representative spreads for detailed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analysis. The number of cells selected varies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depending on individual laboratory practices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clinical indication for testing.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   Photograph the representative metaphase spreads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and make an appropriate number of photographic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prints.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   Cut individual chromosomes from the prints.  Pair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and arrange them in a standard format following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International System for Human Cytogenetic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Nomenclature (ISCN), 1985 guidelines10.</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   Prepare a final report using standard nomenclature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that includes a summary and interpretation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reservations and the number of cells counted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analyzed.  Send the report to the referring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clinician.  Keep permanent records including 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copy of the final report, the original metaphase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images and karyotypes, and the microscope slides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on file for a period of time determined by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individual institution or other regulatory agency.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II. Device Description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General Principles and Features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Key issues in the review of these devices center 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specific intended use statements and claims dependent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on the type of device manufactured.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following features/capabilities are representative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 xml:space="preserve">          of devices currently marketed or being developed in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United States for clinical use.  Describe fully these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and any other features for which claims are made in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labeling section of the 51OK submission.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Work Station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Hardware/Software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Electronic camera with automatic focusing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Monitor (color, monochrome)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Word Processor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Special Decision Making Features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Automatic karyotyping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Metaphase finding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finding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Satellite analysis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situ hybridization analysis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Sister chromatin exchange (SCE) analysis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Automatic cutting and/or separation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Image manipulation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Positioning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Rotating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Moving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Eliminating artifact (dodging)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Enlarging selected metaphases,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pairs, or individual chromosomes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Enhancing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Contrasting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Image capturing process by a TV camera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Resolving gray scale (levels of grayness)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Printer interface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Microscope interface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Capacity for networking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Data storage mechanism and capacity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Ability to recognize and analyze prophase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Staining methods the instrument can utilize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recognition capability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Training feature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Description of Specific Features: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  Metaphase Finders/Scanners aid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cytotechnologist to locate rapidly suitable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 xml:space="preserve">               metaphases for analysis.  These instruments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automatically scan the microscope slide to locate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likely metaphase spreads.  The instrument may rank</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metaphase cells according to quality and store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their microscope slide coordinates in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computer's data base. Metaphase finding/scanning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instruments are not always accurate.  In 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cases their use is limited to specific types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staining and they may not be appropriate for use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with certain types of disorders.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2.   Chromosome Counters determine the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number by automatically counting the number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in a given metaphase spread.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3.  Photomicroscopy and Photographic Dark Room</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Processes eliminate the need for photomicroscopy,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photographic dark room work and cutting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pasting chromosomes when performing karyotyping.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process uses digital image processing to</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digitize the metaphase images by dividing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picture into a grid of pixels.  The resolution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detail is determined by the number of pixels 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image and the range in the level of contrast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(grayness).  The level of grayness may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theoretically range from 0 to 256. Optical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information about each pixel as well as its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location may be processed and stored in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computer data base.  The metaphase chromosomes are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manipulated (cut) and arranged (pasted) in pairs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on the karyotype card (projected onto the computer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monitor).  Some instruments are designed to do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"cutting and pasting" automatically (see section,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B.4.b., below) - others require the operator to</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manipulate the images (see section B.4.a., below).</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4.   Interactive and Automatic Karyotyping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Interactive systems have no decision making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ability and depend on the operator to</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classify the chromosomes from the computer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screen and arrange them on the computerized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karyotype sheet.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Automatic karyotyping systems exist with</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varying amounts of decision making ability.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are classified on the basis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dimension (e.g., ratio of short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arm to long arm) and banding pattern profile.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5.   Enhancement, Alteration and Manipulative Features.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Some instruments have features that enhance 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contrast chromosome images in metaphases and/or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individual chromosomes to improve the banding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characteristics of the chromosome(s).  Other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features alter or allow the operator to alter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morphology and/or other cellular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characteristics. These features include: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straightening, enlarging, trimming,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"mirror-image", "enhancement" (selectively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altering staining pattern within a metaphase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spread or within a chromosome region),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dodging/lifting the cytoplasmic background.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6.   Specialized Analysis (in development)  A few</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instruments have the ability to perform analysis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of specialized studies such as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satellites, in situ hybridization and sister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chromatid exchange (SCE).  Some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analyzers automatically count the number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satellites or SCEs per metaphase cell or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number of hybridized probe sites per interphase 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metaphase cell. Although this feature is currently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being used for research purposes, it has not been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cleared by the FDA for clinical use.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7.   Hard Copy Prints.  Most systems are capable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producing near photographic quality, printer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generated hard copy of the metaphase images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karyotypes.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8.   Generating Reports.  Many instruments have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capabilities of generating (preparation &amp;</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printing) a final summary for the referring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clinician and of handling the billing process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other bookkeeping.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 xml:space="preserve">          9.   Computerized Patient Data Storage, Retrieval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Archival Systems.   A data base may include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metaphase images and karyotypes, patient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identifying information, and final reports.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10.  Training Feature (in development).  This feature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permits the operator to teach the system to</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recognize the chromosomes preparations particular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to a given laboratory.  It allows the operator to</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"train" the instrument to recognize different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staining preparations. Although this feature 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currently being used for research purposes, it has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not been cleared by the FDA for clinical use.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11.  Telecommunication Features allows for site-to-site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image transmission.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12.  Networking features provide networking between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workstations and local areas.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III. Specific Performance Characteristics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Support specific parameters of importance to the operation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of the instrument by data generated with the device.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Demonstrate that the device is substantially equivalent to 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legally marketed predicate device.  Conduct performance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studies to demonstrate that the device is safe and effective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by comparing the device's performance to the manual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reference method of chromosome analysis.  See section II.B.,</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"Device Description" for details of performance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characteristics required for specific feature.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Address all aspects of performance characteristics as stated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section III.C. in the Performance Characteristics section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of the Labeling.  Provide the following specific information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on reproducibility/precision and accuracy for instruments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with features that warrant such studies.  Include a detailed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study protocol, generated data and statistical analysis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data in any submission to the include a summary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performance data in the Performance Characteristics section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of the Labeling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 xml:space="preserve">     A.   Analytical/Laboratory/in vitro Studies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   Reproducibility Studies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Study a sufficient number of control specimens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test specimens with the types of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abnormalities or characteristics for which claims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are made (e.g., normal, aneuploidies, structural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rearrangements, fragile sites, sister chromatin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exchange, etc.) to demonstrate: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Within Sample Reproducibility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Does the device give the same results 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repeated trials (analysis) of a given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procedure?  e.g., does it locate the same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cells on a given slide, rank cells in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same manner, give the same chromosome count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on a given cell, generate the same karyotype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for a given cell, etc.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Between Instrument Reproducibility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Do different devices give the same results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for a given procedure?  e.g. do they locate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same cells on a given slide, rank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cells in the same manner, give the same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count on a given cell, generate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same karyotype for a given cell, etc.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2.   Comparison Studies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Comparison studies provide data on the ability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instrument to determine accurately specific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results as compared to the manual method for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analysis.  (If a method other than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manual method is used justify the choice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method and include pertinent references.)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Perform the test on a sufficient number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specimens with and without chromosome aberrations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and calculate the following parameters: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Relative Diagnostic Sensitivity: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lastRenderedPageBreak/>
        <w:t xml:space="preserve">                    probability that the instrument will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correctly identify an abnormality determined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to be abnormal by the reference method.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Relative Diagnostic Specificity: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probability that the instrument will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correctly identify as normal a specimen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determined to be normal by the reference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method.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3.   Specifications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Describe the relative quality:  Does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instrument achieve the same (or better band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resolution compared to the reference method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according to the ISCM (1985) guidelines10?</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Software Documentation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All computer software should comply with the FDA's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Policy for Regulation of Computer Products.  For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general information contact the FDA Division of Small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Manufacturers (phone, 800-638-2041).  For specific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information contact the Division of Product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Surveillance (phone, 301-427-8156).</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   Special Considerations for Specific Features Described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II.B.</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All devices that have any decision making features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should also have a feature which allows the operator to</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interact, edit and override the work generated by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device.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Several features of imaging analysis computer systems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need special consideration which are addressed below.</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For each of the following features, provide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reproducibility and comparison studies, specifications,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and software documentation unless otherwise specified.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Incorporate the following considerations as appropriate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the Labeling (e.g., Intended Use, Methods,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Limitations, etc.).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   Metaphase Finders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State which staining methods may be used with</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device.  State what types of preparations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may be analyzed (e.g., air dried, grown 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coverslips, primary colonies, etc.)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Provide data to demonstrate that the device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does not introduce bias in selection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metaphases with respect to chromosome number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(e.g., aneuploidy, polyploidy),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endoreduplication, poor chromosome morphology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as in some malignant cells, structural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abnormality (e.g., translocations,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dicentrics, fragments, etc.), or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staining factors.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   Provide data to demonstrate the performance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of the metaphase ranking feature.  State 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Labeling whether metaphase finders will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or will not detect certain cellular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abnormalities such as micronuclei, nucleolar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organizing region (NOR) alterations and other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abnormalities of the cytoplasm or nucleus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which would be noted by an astute observer.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   Since these instruments are not always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accurate for finding and ranking metaphases,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place the following or (similar) statement 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Limitations Section of the Labeling.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cytogenetic technologist/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cytogeneticist should always review</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slides independently of the metaphase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scanner/finders."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   State whether or not it is appropriate to use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metaphase finder for studies such as drug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sensitivity, tumor hard tissue, etc.  State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any limitations in the Limitations section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Labeling.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2.   Chromosome Counters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State which staining methods may be used with</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device.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State limitations imposed by how well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are spread (e.g., overlapping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too much spread, broken cells,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too many metaphases in one location, etc.).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   Provide data to demonstrate that bias is not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introduced into chromosome counts by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aneuploidy, polyploidy, endoreduplication,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radial formations, chromosome pulverization,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poor chromosome morphology as in 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malignant cells, and structural chromosome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abnormality (dicentrics, fragments, etc.).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If any incorrect chromosome counts result,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this should be declared in the limitations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section of the package insert.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   Include the following or similar statement 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Limitations Section of the Labeling: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general there will be one or more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errors in determining the correct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number for the population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cells studied.  It is the responsibility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of the operator to determine the correct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modal chromosome number."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3.   Interactive Karyotyping Systems (no decision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making ability)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Reproducibility and comparison studies are not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required since this feature has no decision making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ability.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4.   Automated Karyotyping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Reproducibility and comparison studies are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required only for the decision making features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device.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Include the following or similar statement in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Limitations section of the Labeling: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general, there will be one or more errors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the computer-generated karyotype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Therefore, it must always be examined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edited as a final interactive manual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operation by a qualified cytogeneticist 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 technologist."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5.   Enhancement, Alteration and Manipulation Features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Altering chromosome morphology in any way (aside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from improving culturing and staining techniques)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is not an accepted standard of professional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practice in cytogenetic analysis.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Comparison data are not required for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enhancement, alteration or manipulation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features.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Any device with features that in any way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alter chromosome morphology should also have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built-in feature that automatically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permanently marks/designates these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alterations in the karyotype.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   Digitized straightening of chromosomes will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often artificially induce extra bands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thus make it impossible to determine,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unequivocally, whether the straightened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 is, indeed, normal.  Designate any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straightened chromosomes as stat.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   Assure that the device does not have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capacity to induce artifacts.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   Features that "lift" cellular background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should not be automatic and should have 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built-in feature that requires operator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activation.  Such a feature should not be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used unless the operator has already examined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cell to assure that the material to be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lifted is true artifact and not chromatin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material such as double minutes.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   Include a statement about the potential for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misuse of each feature under the Limitations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section of the Labeling and elsewhere in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operators manual whenever use of these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features are described.  Use the following 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similar statement about features listed 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this section: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"It is the responsibility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cytogenetics technician and/or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cytogeneticist to utilize all features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compliance with standard laboratory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practice and regulatory guidelines."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6.   Photomicroscopy and Dark Room Process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Reproducibility and comparison data are not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required.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Compare the resolution of the digitized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images to standard microscopic resolution in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terms of the resolution standards (400, 500</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and 850 bands) of the ISCN, 1985 guidelines10.</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   For devices that have no decision making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ability, include the following or similar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statement in the Intended Use section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Labeling: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device does not locate metaphase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spreads; it does not rank the given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cells according to quality; it does not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automatically classify chromosomes; it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does require and relies completely 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operator to manipulate the digitized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microscope images."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7.   Hard Copy Prints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Reproducibility and comparison data are not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required.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Describe the quality and resolution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hard copy print in the Principle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Procedure  section of the Labeling.  State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whether the quality/resolution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computer generated print is equivalent to (as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good as) standard photomicroscopy (levels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gray) and whether the device meets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minimum resolution standard set by the ISCN,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1985 guidelines.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   Describe the composition, quality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durability of the photo image paper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whether contrast deteriorates with age.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   A precaution/warning statement in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Precautions section of the Labeling will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be required for paper containing mercury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or other toxic substances.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ii.  State how long the prints will remain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archival quality.  The durability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these hard copy prints is important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since some proficiency/licensing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agencies require long term storage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metaphase images (up to 25 years for New</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York State).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8.   Computerized Patient Data Storage, Retrieval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Archival System.</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Reproducibility and comparison data are not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required.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This feature should comply with section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III.B. of this document.  The following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issues are of special concern and should be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addressed in the Principles of Procedure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section of the labeling: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   adequate security control which may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require several levels of "password"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security to assure protection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confidentially of patient information;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ii.  adequate safe guards to protect against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accidental or virus generated deletion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of the data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iii. an explanation of where and how the data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are stored; and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iv.  a recommendation of multiple identifying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codes (e.g., for patient identifying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data, metaphases, karyotypes, final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report, etc.) to assure correct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usable storage and retrieval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information from the data base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archival system.</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IV.  Labeling Considerations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Labeling (Operator's Manual or Package Insert) should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include all information listed in the in vitro diagnostic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Labeling regulations 21 CFR ~ 809.10(b)(6) plus additional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pertinent headings found under 21 CFR ~ 809.10(b):</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   Intended Use Statement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Describe concisely the functions/features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device. State clearly that a qualified cytogenetic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technologist and/or cytogeneticist must edit and/or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confirm all computer-generated data/results and make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final judgment/decision.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For devices that have no decision making ability,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include the following or similar statement in this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section: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device does not locate metaphase spreads; it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does not rank the given cells according to</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quality; it does not automatically classify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it does require and relies completely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on the operator to manipulate the digitized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microscope images."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B.   Limitations of the Device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Include the following:</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   a statement that decision making capabilities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instrument do not relieve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cytogeneticist/cytogenetics technologist of the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responsibility to review and edit all work</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generated by the device and that the final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decision must be made by a qualified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cytogeneticist;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2.   appropriate statements of precaution outlined for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each feature in the Performance Characteristics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section (III-C). In some cases, limitation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statements for more than one features may be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combined;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3.   these general statements for all devices that have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features with decision making ability: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general, there will be one or more errors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in the computer-generated data/karyotypes.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Therefore, it must always be examined and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edited as a final interactive manual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operation by qualified cytogenetic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personnel."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final clinical diagnosis must be made by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qualified medical personnel."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C.   Performance Characteristics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Provide a summary of all reproducibility and comparison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studies (sensitivity and specificity) when performed as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requested by Section III.</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Also address other performance characteristics that relate</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to specific features (as described in section III-C).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V.  Bibliography</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   Letter. September 1989 Cytogenetic Proficiency Test,</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General Comments. New York State Department of Health.</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2.   Tjio, JH and Levan, A: The chromosome number in man.</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Hereditas, 42:1, 1956.</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3.   Lejeune, J, Gautier, M, and Turpin, MR: Etude dais</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chromosomes somatiques de neut enfants mongoliens. </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C.R. Acad. Sci. (Paris) 248, 1721-1722, 1959.</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4.   Lubs, HA and Ledley, RS: Automated analysis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differentially stained human chromosomes.  Nobel.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23:61-76, 1973.]</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5.   Lifshitz, MS and DeCresce, RP:  Genetiscan Digital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Karyotype System. Lab Med, 18(6):402-403, 1987.</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6.   Bender MK: Karyotyping System with Special Reference to</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the KARYOTEC 100. Presentation: 34th Annual Scientific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Meeting of The Royal College of Pathologists of</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Australia. Hong Kong, 1989.</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7.   Rooney DE and Czepulkowski BH: Human Cytogenetics: A</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Practical Approach. Oxford, England: ILR Press; 1986.</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8.   Verma RS and Buba A. Chromosomes: A manual of Basic</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Techniques.  New York, NY: Pergamon; 1989.</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9.   Priest JH: Medical Cytogenetics and Cell Culture. 2nd</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ed. Philadelphia, PA: Lea and Fabiger; 1977.</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10.  Harden DG and Klinger HP: An International System for</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Human Cytogenetic Nomenclature (1985).  Basel,</w:t>
      </w:r>
    </w:p>
    <w:p w:rsidR="00192869" w:rsidRPr="00192869" w:rsidRDefault="00192869" w:rsidP="001928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192869">
        <w:rPr>
          <w:rFonts w:ascii="宋体" w:eastAsia="宋体" w:hAnsi="宋体" w:cs="宋体"/>
          <w:color w:val="000000"/>
          <w:kern w:val="0"/>
          <w:sz w:val="18"/>
          <w:szCs w:val="18"/>
        </w:rPr>
        <w:t xml:space="preserve">          Switzerland: S Karger; 1985.</w:t>
      </w:r>
    </w:p>
    <w:p w:rsidR="005B0D46" w:rsidRDefault="005B0D46"/>
    <w:sectPr w:rsidR="005B0D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D46" w:rsidRDefault="005B0D46" w:rsidP="00192869">
      <w:r>
        <w:separator/>
      </w:r>
    </w:p>
  </w:endnote>
  <w:endnote w:type="continuationSeparator" w:id="1">
    <w:p w:rsidR="005B0D46" w:rsidRDefault="005B0D46" w:rsidP="00192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D46" w:rsidRDefault="005B0D46" w:rsidP="00192869">
      <w:r>
        <w:separator/>
      </w:r>
    </w:p>
  </w:footnote>
  <w:footnote w:type="continuationSeparator" w:id="1">
    <w:p w:rsidR="005B0D46" w:rsidRDefault="005B0D46" w:rsidP="00192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869"/>
    <w:rsid w:val="00192869"/>
    <w:rsid w:val="005B0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928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2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2869"/>
    <w:rPr>
      <w:sz w:val="18"/>
      <w:szCs w:val="18"/>
    </w:rPr>
  </w:style>
  <w:style w:type="paragraph" w:styleId="a4">
    <w:name w:val="footer"/>
    <w:basedOn w:val="a"/>
    <w:link w:val="Char0"/>
    <w:uiPriority w:val="99"/>
    <w:semiHidden/>
    <w:unhideWhenUsed/>
    <w:rsid w:val="001928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2869"/>
    <w:rPr>
      <w:sz w:val="18"/>
      <w:szCs w:val="18"/>
    </w:rPr>
  </w:style>
  <w:style w:type="character" w:customStyle="1" w:styleId="1Char">
    <w:name w:val="标题 1 Char"/>
    <w:basedOn w:val="a0"/>
    <w:link w:val="1"/>
    <w:uiPriority w:val="9"/>
    <w:rsid w:val="00192869"/>
    <w:rPr>
      <w:rFonts w:ascii="宋体" w:eastAsia="宋体" w:hAnsi="宋体" w:cs="宋体"/>
      <w:b/>
      <w:bCs/>
      <w:kern w:val="36"/>
      <w:sz w:val="48"/>
      <w:szCs w:val="48"/>
    </w:rPr>
  </w:style>
  <w:style w:type="paragraph" w:styleId="a5">
    <w:name w:val="Normal (Web)"/>
    <w:basedOn w:val="a"/>
    <w:uiPriority w:val="99"/>
    <w:semiHidden/>
    <w:unhideWhenUsed/>
    <w:rsid w:val="0019286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1928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9286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02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5819</Words>
  <Characters>33171</Characters>
  <Application>Microsoft Office Word</Application>
  <DocSecurity>0</DocSecurity>
  <Lines>276</Lines>
  <Paragraphs>77</Paragraphs>
  <ScaleCrop>false</ScaleCrop>
  <Company/>
  <LinksUpToDate>false</LinksUpToDate>
  <CharactersWithSpaces>38913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2013-10-06T15:41:00Z</dcterms:created>
  <dcterms:modified xsi:type="dcterms:W3CDTF">2013-10-06T15:41:00Z</dcterms:modified>
</cp:coreProperties>
</file>