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C7" w:rsidRPr="00E421C7" w:rsidRDefault="00E421C7" w:rsidP="00E421C7">
      <w:pPr>
        <w:widowControl/>
        <w:spacing w:before="330" w:after="165"/>
        <w:jc w:val="left"/>
        <w:outlineLvl w:val="0"/>
        <w:rPr>
          <w:rFonts w:ascii="Helvetica" w:eastAsia="宋体" w:hAnsi="Helvetica" w:cs="Helvetica"/>
          <w:b/>
          <w:bCs/>
          <w:color w:val="333333"/>
          <w:kern w:val="36"/>
          <w:sz w:val="45"/>
          <w:szCs w:val="45"/>
          <w:lang w:val="en"/>
        </w:rPr>
      </w:pPr>
      <w:r w:rsidRPr="00E421C7">
        <w:rPr>
          <w:rFonts w:ascii="Helvetica" w:eastAsia="宋体" w:hAnsi="Helvetica" w:cs="Helvetica"/>
          <w:b/>
          <w:bCs/>
          <w:color w:val="333333"/>
          <w:kern w:val="36"/>
          <w:sz w:val="45"/>
          <w:szCs w:val="45"/>
          <w:lang w:val="en"/>
        </w:rPr>
        <w:t>Guidance for Industry and FDA Staff - Class II Special Controls Guidance Document: Assisted Reproduction Laser Systems</w:t>
      </w:r>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8" w:tgtFrame="_blank" w:history="1">
        <w:r w:rsidRPr="00E421C7">
          <w:rPr>
            <w:rFonts w:ascii="宋体" w:eastAsia="宋体" w:hAnsi="宋体" w:cs="宋体"/>
            <w:caps/>
            <w:color w:val="FFFFFF"/>
            <w:kern w:val="0"/>
            <w:sz w:val="17"/>
            <w:szCs w:val="17"/>
            <w:lang w:val="en"/>
          </w:rPr>
          <w:t>Share</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9" w:tgtFrame="_blank" w:history="1">
        <w:r w:rsidRPr="00E421C7">
          <w:rPr>
            <w:rFonts w:ascii="宋体" w:eastAsia="宋体" w:hAnsi="宋体" w:cs="宋体"/>
            <w:caps/>
            <w:color w:val="FFFFFF"/>
            <w:kern w:val="0"/>
            <w:sz w:val="17"/>
            <w:szCs w:val="17"/>
            <w:lang w:val="en"/>
          </w:rPr>
          <w:t>Tweet</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10" w:tgtFrame="_blank" w:history="1">
        <w:r w:rsidRPr="00E421C7">
          <w:rPr>
            <w:rFonts w:ascii="宋体" w:eastAsia="宋体" w:hAnsi="宋体" w:cs="宋体"/>
            <w:caps/>
            <w:color w:val="FFFFFF"/>
            <w:kern w:val="0"/>
            <w:sz w:val="17"/>
            <w:szCs w:val="17"/>
            <w:lang w:val="en"/>
          </w:rPr>
          <w:t>Linkedin</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11" w:tgtFrame="_blank" w:history="1">
        <w:r w:rsidRPr="00E421C7">
          <w:rPr>
            <w:rFonts w:ascii="宋体" w:eastAsia="宋体" w:hAnsi="宋体" w:cs="宋体"/>
            <w:caps/>
            <w:color w:val="FFFFFF"/>
            <w:kern w:val="0"/>
            <w:sz w:val="17"/>
            <w:szCs w:val="17"/>
            <w:lang w:val="en"/>
          </w:rPr>
          <w:t>Pin it</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12" w:anchor="more-shares" w:history="1">
        <w:r w:rsidRPr="00E421C7">
          <w:rPr>
            <w:rFonts w:ascii="Helvetica" w:eastAsia="宋体" w:hAnsi="Helvetica" w:cs="Helvetica"/>
            <w:caps/>
            <w:color w:val="000000"/>
            <w:kern w:val="0"/>
            <w:sz w:val="17"/>
            <w:szCs w:val="17"/>
            <w:bdr w:val="none" w:sz="0" w:space="0" w:color="auto" w:frame="1"/>
            <w:lang w:val="en"/>
          </w:rPr>
          <w:t>More sharing options</w:t>
        </w:r>
      </w:hyperlink>
      <w:r w:rsidRPr="00E421C7">
        <w:rPr>
          <w:rFonts w:ascii="Helvetica" w:eastAsia="宋体" w:hAnsi="Helvetica" w:cs="Helvetica"/>
          <w:color w:val="333333"/>
          <w:kern w:val="0"/>
          <w:sz w:val="24"/>
          <w:szCs w:val="24"/>
          <w:lang w:val="en"/>
        </w:rPr>
        <w:t xml:space="preserve"> </w:t>
      </w:r>
    </w:p>
    <w:p w:rsidR="00E421C7" w:rsidRPr="00E421C7" w:rsidRDefault="00E421C7" w:rsidP="00E421C7">
      <w:pPr>
        <w:widowControl/>
        <w:numPr>
          <w:ilvl w:val="1"/>
          <w:numId w:val="1"/>
        </w:numPr>
        <w:ind w:left="-450"/>
        <w:jc w:val="left"/>
        <w:rPr>
          <w:rFonts w:ascii="Helvetica" w:eastAsia="宋体" w:hAnsi="Helvetica" w:cs="Helvetica"/>
          <w:color w:val="333333"/>
          <w:kern w:val="0"/>
          <w:sz w:val="24"/>
          <w:szCs w:val="24"/>
          <w:lang w:val="en"/>
        </w:rPr>
      </w:pPr>
      <w:hyperlink r:id="rId13" w:tgtFrame="_blank" w:history="1">
        <w:r w:rsidRPr="00E421C7">
          <w:rPr>
            <w:rFonts w:ascii="Helvetica" w:eastAsia="宋体" w:hAnsi="Helvetica" w:cs="Helvetica"/>
            <w:caps/>
            <w:color w:val="000000"/>
            <w:kern w:val="0"/>
            <w:sz w:val="17"/>
            <w:szCs w:val="17"/>
            <w:bdr w:val="none" w:sz="0" w:space="0" w:color="auto" w:frame="1"/>
            <w:lang w:val="en"/>
          </w:rPr>
          <w:t>Linkedin</w:t>
        </w:r>
      </w:hyperlink>
    </w:p>
    <w:p w:rsidR="00E421C7" w:rsidRPr="00E421C7" w:rsidRDefault="00E421C7" w:rsidP="00E421C7">
      <w:pPr>
        <w:widowControl/>
        <w:numPr>
          <w:ilvl w:val="1"/>
          <w:numId w:val="1"/>
        </w:numPr>
        <w:ind w:left="-450"/>
        <w:jc w:val="left"/>
        <w:rPr>
          <w:rFonts w:ascii="Helvetica" w:eastAsia="宋体" w:hAnsi="Helvetica" w:cs="Helvetica"/>
          <w:color w:val="333333"/>
          <w:kern w:val="0"/>
          <w:sz w:val="24"/>
          <w:szCs w:val="24"/>
          <w:lang w:val="en"/>
        </w:rPr>
      </w:pPr>
      <w:hyperlink r:id="rId14" w:tgtFrame="_blank" w:history="1">
        <w:r w:rsidRPr="00E421C7">
          <w:rPr>
            <w:rFonts w:ascii="Helvetica" w:eastAsia="宋体" w:hAnsi="Helvetica" w:cs="Helvetica"/>
            <w:caps/>
            <w:color w:val="000000"/>
            <w:kern w:val="0"/>
            <w:sz w:val="17"/>
            <w:szCs w:val="17"/>
            <w:bdr w:val="none" w:sz="0" w:space="0" w:color="auto" w:frame="1"/>
            <w:lang w:val="en"/>
          </w:rPr>
          <w:t>Pin it</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15" w:history="1">
        <w:r w:rsidRPr="00E421C7">
          <w:rPr>
            <w:rFonts w:ascii="宋体" w:eastAsia="宋体" w:hAnsi="宋体" w:cs="宋体"/>
            <w:caps/>
            <w:color w:val="FFFFFF"/>
            <w:kern w:val="0"/>
            <w:sz w:val="17"/>
            <w:szCs w:val="17"/>
            <w:lang w:val="en"/>
          </w:rPr>
          <w:t>Email</w:t>
        </w:r>
      </w:hyperlink>
    </w:p>
    <w:p w:rsidR="00E421C7" w:rsidRPr="00E421C7" w:rsidRDefault="00E421C7" w:rsidP="00E421C7">
      <w:pPr>
        <w:widowControl/>
        <w:numPr>
          <w:ilvl w:val="0"/>
          <w:numId w:val="1"/>
        </w:numPr>
        <w:ind w:left="-450"/>
        <w:jc w:val="left"/>
        <w:rPr>
          <w:rFonts w:ascii="Helvetica" w:eastAsia="宋体" w:hAnsi="Helvetica" w:cs="Helvetica"/>
          <w:color w:val="333333"/>
          <w:kern w:val="0"/>
          <w:sz w:val="24"/>
          <w:szCs w:val="24"/>
          <w:lang w:val="en"/>
        </w:rPr>
      </w:pPr>
      <w:hyperlink r:id="rId16" w:tooltip="Print this page" w:history="1">
        <w:r w:rsidRPr="00E421C7">
          <w:rPr>
            <w:rFonts w:ascii="Helvetica" w:eastAsia="宋体" w:hAnsi="Helvetica" w:cs="Helvetica"/>
            <w:caps/>
            <w:color w:val="FFFFFF"/>
            <w:kern w:val="0"/>
            <w:sz w:val="17"/>
            <w:szCs w:val="17"/>
            <w:lang w:val="en"/>
          </w:rPr>
          <w:t>Print</w:t>
        </w:r>
      </w:hyperlink>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Document issued on: December 28, 2004</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For questions regarding this document, contact Michael Bailey at 301-796-6530 or by email at </w:t>
      </w:r>
      <w:hyperlink r:id="rId17" w:history="1">
        <w:r w:rsidRPr="00E421C7">
          <w:rPr>
            <w:rFonts w:ascii="宋体" w:eastAsia="宋体" w:hAnsi="宋体" w:cs="宋体"/>
            <w:color w:val="005F9F"/>
            <w:kern w:val="0"/>
            <w:sz w:val="24"/>
            <w:szCs w:val="24"/>
            <w:lang w:val="en"/>
          </w:rPr>
          <w:t>michael.bailey@fda.hhs.gov</w:t>
        </w:r>
      </w:hyperlink>
    </w:p>
    <w:p w:rsidR="00E421C7" w:rsidRPr="00E421C7" w:rsidRDefault="00E421C7" w:rsidP="00E421C7">
      <w:pPr>
        <w:widowControl/>
        <w:jc w:val="left"/>
        <w:rPr>
          <w:rFonts w:ascii="Helvetica" w:eastAsia="宋体" w:hAnsi="Helvetica" w:cs="Helvetica"/>
          <w:color w:val="333333"/>
          <w:kern w:val="0"/>
          <w:sz w:val="24"/>
          <w:szCs w:val="24"/>
          <w:lang w:val="en"/>
        </w:rPr>
      </w:pPr>
      <w:r>
        <w:rPr>
          <w:rFonts w:ascii="Helvetica" w:eastAsia="宋体" w:hAnsi="Helvetica" w:cs="Helvetica"/>
          <w:noProof/>
          <w:color w:val="333333"/>
          <w:kern w:val="0"/>
          <w:sz w:val="24"/>
          <w:szCs w:val="24"/>
        </w:rPr>
        <w:drawing>
          <wp:inline distT="0" distB="0" distL="0" distR="0">
            <wp:extent cx="921385" cy="948690"/>
            <wp:effectExtent l="0" t="0" r="0" b="381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385" cy="948690"/>
                    </a:xfrm>
                    <a:prstGeom prst="rect">
                      <a:avLst/>
                    </a:prstGeom>
                    <a:noFill/>
                    <a:ln>
                      <a:noFill/>
                    </a:ln>
                  </pic:spPr>
                </pic:pic>
              </a:graphicData>
            </a:graphic>
          </wp:inline>
        </w:drawing>
      </w:r>
    </w:p>
    <w:p w:rsidR="00E421C7" w:rsidRPr="00E421C7" w:rsidRDefault="00E421C7" w:rsidP="00E421C7">
      <w:pPr>
        <w:widowControl/>
        <w:jc w:val="righ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U.S. Department of Health and Human Services</w:t>
      </w:r>
      <w:r w:rsidRPr="00E421C7">
        <w:rPr>
          <w:rFonts w:ascii="Helvetica" w:eastAsia="宋体" w:hAnsi="Helvetica" w:cs="Helvetica"/>
          <w:b/>
          <w:bCs/>
          <w:color w:val="333333"/>
          <w:kern w:val="0"/>
          <w:sz w:val="24"/>
          <w:szCs w:val="24"/>
          <w:lang w:val="en"/>
        </w:rPr>
        <w:br/>
        <w:t>Food and Drug Administration</w:t>
      </w:r>
      <w:r w:rsidRPr="00E421C7">
        <w:rPr>
          <w:rFonts w:ascii="Helvetica" w:eastAsia="宋体" w:hAnsi="Helvetica" w:cs="Helvetica"/>
          <w:b/>
          <w:bCs/>
          <w:color w:val="333333"/>
          <w:kern w:val="0"/>
          <w:sz w:val="24"/>
          <w:szCs w:val="24"/>
          <w:lang w:val="en"/>
        </w:rPr>
        <w:br/>
        <w:t>Center for Devices and Radiological Health</w:t>
      </w:r>
    </w:p>
    <w:p w:rsidR="00E421C7" w:rsidRPr="00E421C7" w:rsidRDefault="00E421C7" w:rsidP="00E421C7">
      <w:pPr>
        <w:widowControl/>
        <w:jc w:val="righ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 xml:space="preserve">Obstetrics and Gynecology </w:t>
      </w:r>
      <w:proofErr w:type="spellStart"/>
      <w:r w:rsidRPr="00E421C7">
        <w:rPr>
          <w:rFonts w:ascii="Helvetica" w:eastAsia="宋体" w:hAnsi="Helvetica" w:cs="Helvetica"/>
          <w:b/>
          <w:bCs/>
          <w:color w:val="333333"/>
          <w:kern w:val="0"/>
          <w:sz w:val="24"/>
          <w:szCs w:val="24"/>
          <w:lang w:val="en"/>
        </w:rPr>
        <w:t>DevicesBranch</w:t>
      </w:r>
      <w:proofErr w:type="spellEnd"/>
      <w:r w:rsidRPr="00E421C7">
        <w:rPr>
          <w:rFonts w:ascii="Helvetica" w:eastAsia="宋体" w:hAnsi="Helvetica" w:cs="Helvetica"/>
          <w:b/>
          <w:bCs/>
          <w:color w:val="333333"/>
          <w:kern w:val="0"/>
          <w:sz w:val="24"/>
          <w:szCs w:val="24"/>
          <w:lang w:val="en"/>
        </w:rPr>
        <w:br/>
        <w:t>Division of Reproductive, Abdominal, and Radiological Devices</w:t>
      </w:r>
      <w:r w:rsidRPr="00E421C7">
        <w:rPr>
          <w:rFonts w:ascii="Helvetica" w:eastAsia="宋体" w:hAnsi="Helvetica" w:cs="Helvetica"/>
          <w:b/>
          <w:bCs/>
          <w:color w:val="333333"/>
          <w:kern w:val="0"/>
          <w:sz w:val="24"/>
          <w:szCs w:val="24"/>
          <w:lang w:val="en"/>
        </w:rPr>
        <w:br/>
        <w:t>Office of Device Evaluation</w:t>
      </w:r>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25" style="width:0;height:0" o:hralign="center" o:hrstd="t" o:hr="t" fillcolor="#a0a0a0" stroked="f"/>
        </w:pict>
      </w:r>
    </w:p>
    <w:p w:rsidR="00E421C7" w:rsidRPr="00E421C7" w:rsidRDefault="00E421C7" w:rsidP="00E421C7">
      <w:pPr>
        <w:widowControl/>
        <w:spacing w:before="330" w:after="165"/>
        <w:jc w:val="center"/>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Preface</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Public Comment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Written comments and suggestions may be submitted at any time for Agency consideration to the Division of Dockets Management, Food and Drug Administration, 5630 Fishers Lane, Room 1061, (HFA-305), Rockville, MD, 20852. Alternatively, electronic comments may be submitted to </w:t>
      </w:r>
      <w:hyperlink r:id="rId19" w:tgtFrame="_blank" w:history="1">
        <w:r w:rsidRPr="00E421C7">
          <w:rPr>
            <w:rFonts w:ascii="宋体" w:eastAsia="宋体" w:hAnsi="宋体" w:cs="宋体"/>
            <w:color w:val="005F9F"/>
            <w:kern w:val="0"/>
            <w:sz w:val="24"/>
            <w:szCs w:val="24"/>
            <w:lang w:val="en"/>
          </w:rPr>
          <w:t>Regulations.gov</w:t>
        </w:r>
      </w:hyperlink>
      <w:r w:rsidRPr="00E421C7">
        <w:rPr>
          <w:rFonts w:ascii="Helvetica" w:eastAsia="宋体" w:hAnsi="Helvetica" w:cs="Helvetica"/>
          <w:color w:val="333333"/>
          <w:kern w:val="0"/>
          <w:sz w:val="24"/>
          <w:szCs w:val="24"/>
          <w:lang w:val="en"/>
        </w:rPr>
        <w:t>. Please identify your comments with the docket number listed in the notice of availability that publishes in the</w:t>
      </w:r>
      <w:r w:rsidRPr="00E421C7">
        <w:rPr>
          <w:rFonts w:ascii="Helvetica" w:eastAsia="宋体" w:hAnsi="Helvetica" w:cs="Helvetica"/>
          <w:i/>
          <w:iCs/>
          <w:color w:val="333333"/>
          <w:kern w:val="0"/>
          <w:sz w:val="24"/>
          <w:szCs w:val="24"/>
          <w:lang w:val="en"/>
        </w:rPr>
        <w:t xml:space="preserve"> Federal Register</w:t>
      </w:r>
      <w:r w:rsidRPr="00E421C7">
        <w:rPr>
          <w:rFonts w:ascii="Helvetica" w:eastAsia="宋体" w:hAnsi="Helvetica" w:cs="Helvetica"/>
          <w:color w:val="333333"/>
          <w:kern w:val="0"/>
          <w:sz w:val="24"/>
          <w:szCs w:val="24"/>
          <w:lang w:val="en"/>
        </w:rPr>
        <w:t xml:space="preserve"> announcing the availability of this guidance document. Comments may not be acted upon by the Agency until the document is next revised or updated.</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Additional Copies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Additional copies are available from the Internet. You may also send an e-mail request to </w:t>
      </w:r>
      <w:hyperlink r:id="rId20" w:history="1">
        <w:r w:rsidRPr="00E421C7">
          <w:rPr>
            <w:rFonts w:ascii="宋体" w:eastAsia="宋体" w:hAnsi="宋体" w:cs="宋体"/>
            <w:color w:val="005F9F"/>
            <w:kern w:val="0"/>
            <w:sz w:val="24"/>
            <w:szCs w:val="24"/>
            <w:lang w:val="en"/>
          </w:rPr>
          <w:t>dsmica@fda.hhs.gov</w:t>
        </w:r>
      </w:hyperlink>
      <w:r w:rsidRPr="00E421C7">
        <w:rPr>
          <w:rFonts w:ascii="Helvetica" w:eastAsia="宋体" w:hAnsi="Helvetica" w:cs="Helvetica"/>
          <w:color w:val="333333"/>
          <w:kern w:val="0"/>
          <w:sz w:val="24"/>
          <w:szCs w:val="24"/>
          <w:lang w:val="en"/>
        </w:rPr>
        <w:t xml:space="preserve"> to receive an electronic copy of the guidance or send a fax request to 301-827-8149 to receive a hard copy. Please use the document number (1539) to identify the guidance you are requesting.</w:t>
      </w:r>
    </w:p>
    <w:p w:rsidR="00E421C7" w:rsidRPr="00E421C7" w:rsidRDefault="00E421C7" w:rsidP="00E421C7">
      <w:pPr>
        <w:widowControl/>
        <w:spacing w:before="330" w:after="165"/>
        <w:jc w:val="center"/>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Table of Contents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1" w:anchor="1" w:history="1">
        <w:r w:rsidRPr="00E421C7">
          <w:rPr>
            <w:rFonts w:ascii="宋体" w:eastAsia="宋体" w:hAnsi="宋体" w:cs="宋体"/>
            <w:color w:val="005F9F"/>
            <w:kern w:val="0"/>
            <w:sz w:val="24"/>
            <w:szCs w:val="24"/>
            <w:lang w:val="en"/>
          </w:rPr>
          <w:t>INTRODUCTION</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2" w:anchor="2" w:history="1">
        <w:r w:rsidRPr="00E421C7">
          <w:rPr>
            <w:rFonts w:ascii="宋体" w:eastAsia="宋体" w:hAnsi="宋体" w:cs="宋体"/>
            <w:color w:val="005F9F"/>
            <w:kern w:val="0"/>
            <w:sz w:val="24"/>
            <w:szCs w:val="24"/>
            <w:lang w:val="en"/>
          </w:rPr>
          <w:t>BACKGROUND</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3" w:anchor="3" w:history="1">
        <w:r w:rsidRPr="00E421C7">
          <w:rPr>
            <w:rFonts w:ascii="宋体" w:eastAsia="宋体" w:hAnsi="宋体" w:cs="宋体"/>
            <w:color w:val="005F9F"/>
            <w:kern w:val="0"/>
            <w:sz w:val="24"/>
            <w:szCs w:val="24"/>
            <w:lang w:val="en"/>
          </w:rPr>
          <w:t>THE CONTENT AND FORMAT OF AN ABBREVIATED 510(K) SUBMISSION</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4" w:anchor="4" w:history="1">
        <w:r w:rsidRPr="00E421C7">
          <w:rPr>
            <w:rFonts w:ascii="宋体" w:eastAsia="宋体" w:hAnsi="宋体" w:cs="宋体"/>
            <w:color w:val="005F9F"/>
            <w:kern w:val="0"/>
            <w:sz w:val="24"/>
            <w:szCs w:val="24"/>
            <w:lang w:val="en"/>
          </w:rPr>
          <w:t>SCOPE</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5" w:anchor="5" w:history="1">
        <w:r w:rsidRPr="00E421C7">
          <w:rPr>
            <w:rFonts w:ascii="宋体" w:eastAsia="宋体" w:hAnsi="宋体" w:cs="宋体"/>
            <w:color w:val="005F9F"/>
            <w:kern w:val="0"/>
            <w:sz w:val="24"/>
            <w:szCs w:val="24"/>
            <w:lang w:val="en"/>
          </w:rPr>
          <w:t>DEVICE DESCRIPTION</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6" w:anchor="6" w:history="1">
        <w:r w:rsidRPr="00E421C7">
          <w:rPr>
            <w:rFonts w:ascii="宋体" w:eastAsia="宋体" w:hAnsi="宋体" w:cs="宋体"/>
            <w:color w:val="005F9F"/>
            <w:kern w:val="0"/>
            <w:sz w:val="24"/>
            <w:szCs w:val="24"/>
            <w:lang w:val="en"/>
          </w:rPr>
          <w:t>RISKS TO HEALTH</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7" w:anchor="7" w:history="1">
        <w:r w:rsidRPr="00E421C7">
          <w:rPr>
            <w:rFonts w:ascii="宋体" w:eastAsia="宋体" w:hAnsi="宋体" w:cs="宋体"/>
            <w:color w:val="005F9F"/>
            <w:kern w:val="0"/>
            <w:sz w:val="24"/>
            <w:szCs w:val="24"/>
            <w:lang w:val="en"/>
          </w:rPr>
          <w:t>NONCLINICAL ANALYSIS AND TESTING</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INTERACTION WITH TARGET</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BEAM CHARACTERISTICS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AIMING STABILITY</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8" w:anchor="8" w:history="1">
        <w:r w:rsidRPr="00E421C7">
          <w:rPr>
            <w:rFonts w:ascii="宋体" w:eastAsia="宋体" w:hAnsi="宋体" w:cs="宋体"/>
            <w:color w:val="005F9F"/>
            <w:kern w:val="0"/>
            <w:sz w:val="24"/>
            <w:szCs w:val="24"/>
            <w:lang w:val="en"/>
          </w:rPr>
          <w:t>ELECTRICAL EQUIPMENT SAFETY</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29" w:anchor="9" w:history="1">
        <w:r w:rsidRPr="00E421C7">
          <w:rPr>
            <w:rFonts w:ascii="宋体" w:eastAsia="宋体" w:hAnsi="宋体" w:cs="宋体"/>
            <w:color w:val="005F9F"/>
            <w:kern w:val="0"/>
            <w:sz w:val="24"/>
            <w:szCs w:val="24"/>
            <w:lang w:val="en"/>
          </w:rPr>
          <w:t>ELECTROMAGNETIC COMPATIBILITY</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EMISSIONS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IMMUNITY</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30" w:anchor="10" w:history="1">
        <w:r w:rsidRPr="00E421C7">
          <w:rPr>
            <w:rFonts w:ascii="宋体" w:eastAsia="宋体" w:hAnsi="宋体" w:cs="宋体"/>
            <w:color w:val="005F9F"/>
            <w:kern w:val="0"/>
            <w:sz w:val="24"/>
            <w:szCs w:val="24"/>
            <w:lang w:val="en"/>
          </w:rPr>
          <w:t>SOFTWARE LIFE CYCLE AND RISK MANAGEMENT</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31" w:anchor="11" w:history="1">
        <w:r w:rsidRPr="00E421C7">
          <w:rPr>
            <w:rFonts w:ascii="宋体" w:eastAsia="宋体" w:hAnsi="宋体" w:cs="宋体"/>
            <w:color w:val="005F9F"/>
            <w:kern w:val="0"/>
            <w:sz w:val="24"/>
            <w:szCs w:val="24"/>
            <w:lang w:val="en"/>
          </w:rPr>
          <w:t>ANIMAL TESTING</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32" w:anchor="12" w:history="1">
        <w:r w:rsidRPr="00E421C7">
          <w:rPr>
            <w:rFonts w:ascii="宋体" w:eastAsia="宋体" w:hAnsi="宋体" w:cs="宋体"/>
            <w:color w:val="005F9F"/>
            <w:kern w:val="0"/>
            <w:sz w:val="24"/>
            <w:szCs w:val="24"/>
            <w:lang w:val="en"/>
          </w:rPr>
          <w:t>CLINICAL INFORMATION</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STATISTICAL REPORTING IN YOUR PREMARKET NOTIFICATION OF CLINICAL STUDY RESULTS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REPORTING RESULTS FROM JOURNAL ARTICLES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REPORTING META-ANALYSES (FOR BOTH ORIGINAL CLINICAL STUDIES AND JOURNAL ARTICLES)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hyperlink r:id="rId33" w:anchor="13" w:history="1">
        <w:r w:rsidRPr="00E421C7">
          <w:rPr>
            <w:rFonts w:ascii="宋体" w:eastAsia="宋体" w:hAnsi="宋体" w:cs="宋体"/>
            <w:color w:val="005F9F"/>
            <w:kern w:val="0"/>
            <w:sz w:val="24"/>
            <w:szCs w:val="24"/>
            <w:lang w:val="en"/>
          </w:rPr>
          <w:t>LABELING</w:t>
        </w:r>
      </w:hyperlink>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DIRECTIONS FOR USE</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USER TRAINING</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WARNINGS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PRECAUTIONS</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PATIENT BROCHURE</w:t>
      </w:r>
    </w:p>
    <w:p w:rsidR="00E421C7" w:rsidRPr="00E421C7" w:rsidRDefault="00E421C7" w:rsidP="00E421C7">
      <w:pPr>
        <w:widowControl/>
        <w:numPr>
          <w:ilvl w:val="0"/>
          <w:numId w:val="2"/>
        </w:numPr>
        <w:ind w:left="25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MICROSCOPE COMPATIBILITY</w:t>
      </w:r>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pict>
          <v:rect id="_x0000_i1026" style="width:0;height:0" o:hralign="center" o:hrstd="t" o:hr="t" fillcolor="#a0a0a0" stroked="f"/>
        </w:pict>
      </w:r>
    </w:p>
    <w:p w:rsidR="00E421C7" w:rsidRPr="00E421C7" w:rsidRDefault="00E421C7" w:rsidP="00E421C7">
      <w:pPr>
        <w:widowControl/>
        <w:spacing w:before="330" w:after="165"/>
        <w:jc w:val="center"/>
        <w:outlineLvl w:val="1"/>
        <w:rPr>
          <w:rFonts w:ascii="Helvetica" w:eastAsia="宋体" w:hAnsi="Helvetica" w:cs="Helvetica"/>
          <w:b/>
          <w:bCs/>
          <w:color w:val="333333"/>
          <w:kern w:val="0"/>
          <w:sz w:val="38"/>
          <w:szCs w:val="38"/>
          <w:lang w:val="en"/>
        </w:rPr>
      </w:pPr>
      <w:r w:rsidRPr="00E421C7">
        <w:rPr>
          <w:rFonts w:ascii="Helvetica" w:eastAsia="宋体" w:hAnsi="Helvetica" w:cs="Helvetica"/>
          <w:b/>
          <w:bCs/>
          <w:color w:val="333333"/>
          <w:kern w:val="0"/>
          <w:sz w:val="38"/>
          <w:szCs w:val="38"/>
          <w:lang w:val="en"/>
        </w:rPr>
        <w:t>Guidance for Industry and FDA Staff</w:t>
      </w:r>
      <w:r w:rsidRPr="00E421C7">
        <w:rPr>
          <w:rFonts w:ascii="Helvetica" w:eastAsia="宋体" w:hAnsi="Helvetica" w:cs="Helvetica"/>
          <w:b/>
          <w:bCs/>
          <w:color w:val="333333"/>
          <w:kern w:val="0"/>
          <w:sz w:val="38"/>
          <w:szCs w:val="38"/>
          <w:lang w:val="en"/>
        </w:rPr>
        <w:br/>
        <w:t>Class II Special Controls Guidance Document: Assisted Reproduction Laser Systems</w: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1. Introduction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This guidance document was developed as a special controls guidance to support the classification of assisted reproduction laser systems into class II (special controls). The device is intended to be used to ablate a small tangential hole in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or thin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of the embryo in selected </w:t>
      </w:r>
      <w:r w:rsidRPr="00E421C7">
        <w:rPr>
          <w:rFonts w:ascii="Helvetica" w:eastAsia="宋体" w:hAnsi="Helvetica" w:cs="Helvetica"/>
          <w:i/>
          <w:iCs/>
          <w:color w:val="333333"/>
          <w:kern w:val="0"/>
          <w:sz w:val="24"/>
          <w:szCs w:val="24"/>
          <w:lang w:val="en"/>
        </w:rPr>
        <w:t>in vitro</w:t>
      </w:r>
      <w:r w:rsidRPr="00E421C7">
        <w:rPr>
          <w:rFonts w:ascii="Helvetica" w:eastAsia="宋体" w:hAnsi="Helvetica" w:cs="Helvetica"/>
          <w:color w:val="333333"/>
          <w:kern w:val="0"/>
          <w:sz w:val="24"/>
          <w:szCs w:val="24"/>
          <w:lang w:val="en"/>
        </w:rPr>
        <w:t xml:space="preserve"> fertilization (IVF) patients with otherwise poor prognosis for successful pregnancy outcome, such as those with advanced maternal age, prior failed IVF, cryopreserved embryos, or abnormal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characteristics. This guidance is issued in conjunction with a Federal Register notice announcing the classification of assisted reproduction laser systems.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Following the effective date of the final rule classifying the device, any firm submitting a 510(k) for an assisted reproduction laser system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The Least Burdensome Approach</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follow the guidance and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document "</w:t>
      </w:r>
      <w:hyperlink r:id="rId34" w:history="1">
        <w:r w:rsidRPr="00E421C7">
          <w:rPr>
            <w:rFonts w:ascii="宋体" w:eastAsia="宋体" w:hAnsi="宋体" w:cs="宋体"/>
            <w:color w:val="005F9F"/>
            <w:kern w:val="0"/>
            <w:sz w:val="24"/>
            <w:szCs w:val="24"/>
            <w:lang w:val="en"/>
          </w:rPr>
          <w:t>A Suggested Approach to Resolving Least Burdensome Issues</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35"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27"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2. Background</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 xml:space="preserve">FDA believes that special controls, when combined with the general controls, will be sufficient to provide reasonable assurance of the safety and effectiveness of assisted reproduction laser systems. Thus, a manufacturer who intends to market a device of this generic type should (1) conform to the general controls of the Federal Food, Drug, and Cosmetic Act (the Act), including the premarket notification requirements described in 21 CFR 807 Subpart E, (2) address the specific risks to health associated with assisted reproduction laser systems identified in this guidance, and (3) obtain a substantial equivalence determination from FDA prior to marketing the device. (See also </w:t>
      </w:r>
      <w:hyperlink r:id="rId36" w:history="1">
        <w:r w:rsidRPr="00E421C7">
          <w:rPr>
            <w:rFonts w:ascii="宋体" w:eastAsia="宋体" w:hAnsi="宋体" w:cs="宋体"/>
            <w:color w:val="005F9F"/>
            <w:kern w:val="0"/>
            <w:sz w:val="24"/>
            <w:szCs w:val="24"/>
            <w:lang w:val="en"/>
          </w:rPr>
          <w:t>21 CFR 807.85</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This special control guidance document identifies the classification regulation and product code for assisted reproduction laser </w:t>
      </w:r>
      <w:proofErr w:type="gramStart"/>
      <w:r w:rsidRPr="00E421C7">
        <w:rPr>
          <w:rFonts w:ascii="Helvetica" w:eastAsia="宋体" w:hAnsi="Helvetica" w:cs="Helvetica"/>
          <w:color w:val="333333"/>
          <w:kern w:val="0"/>
          <w:sz w:val="24"/>
          <w:szCs w:val="24"/>
          <w:lang w:val="en"/>
        </w:rPr>
        <w:t>systems(</w:t>
      </w:r>
      <w:proofErr w:type="gramEnd"/>
      <w:r w:rsidRPr="00E421C7">
        <w:rPr>
          <w:rFonts w:ascii="Helvetica" w:eastAsia="宋体" w:hAnsi="Helvetica" w:cs="Helvetica"/>
          <w:color w:val="333333"/>
          <w:kern w:val="0"/>
          <w:sz w:val="24"/>
          <w:szCs w:val="24"/>
          <w:lang w:val="en"/>
        </w:rPr>
        <w:t xml:space="preserve">Please refer to </w:t>
      </w:r>
      <w:hyperlink r:id="rId37" w:anchor="4" w:history="1">
        <w:r w:rsidRPr="00E421C7">
          <w:rPr>
            <w:rFonts w:ascii="Helvetica" w:eastAsia="宋体" w:hAnsi="Helvetica" w:cs="Helvetica"/>
            <w:b/>
            <w:bCs/>
            <w:color w:val="005F9F"/>
            <w:kern w:val="0"/>
            <w:sz w:val="24"/>
            <w:szCs w:val="24"/>
            <w:lang w:val="en"/>
          </w:rPr>
          <w:t xml:space="preserve">Section 4. </w:t>
        </w:r>
        <w:proofErr w:type="gramStart"/>
        <w:r w:rsidRPr="00E421C7">
          <w:rPr>
            <w:rFonts w:ascii="Helvetica" w:eastAsia="宋体" w:hAnsi="Helvetica" w:cs="Helvetica"/>
            <w:b/>
            <w:bCs/>
            <w:color w:val="005F9F"/>
            <w:kern w:val="0"/>
            <w:sz w:val="24"/>
            <w:szCs w:val="24"/>
            <w:lang w:val="en"/>
          </w:rPr>
          <w:t>Scope</w:t>
        </w:r>
      </w:hyperlink>
      <w:r w:rsidRPr="00E421C7">
        <w:rPr>
          <w:rFonts w:ascii="Helvetica" w:eastAsia="宋体" w:hAnsi="Helvetica" w:cs="Helvetica"/>
          <w:b/>
          <w:bCs/>
          <w:color w:val="333333"/>
          <w:kern w:val="0"/>
          <w:sz w:val="24"/>
          <w:szCs w:val="24"/>
          <w:lang w:val="en"/>
        </w:rPr>
        <w:t>)</w:t>
      </w:r>
      <w:r w:rsidRPr="00E421C7">
        <w:rPr>
          <w:rFonts w:ascii="Helvetica" w:eastAsia="宋体" w:hAnsi="Helvetica" w:cs="Helvetica"/>
          <w:color w:val="333333"/>
          <w:kern w:val="0"/>
          <w:sz w:val="24"/>
          <w:szCs w:val="24"/>
          <w:lang w:val="en"/>
        </w:rPr>
        <w:t>.</w:t>
      </w:r>
      <w:proofErr w:type="gramEnd"/>
      <w:r w:rsidRPr="00E421C7">
        <w:rPr>
          <w:rFonts w:ascii="Helvetica" w:eastAsia="宋体" w:hAnsi="Helvetica" w:cs="Helvetica"/>
          <w:color w:val="333333"/>
          <w:kern w:val="0"/>
          <w:sz w:val="24"/>
          <w:szCs w:val="24"/>
          <w:lang w:val="en"/>
        </w:rPr>
        <w:t xml:space="preserve"> In addition, other sections of this special control guidance document list the risks to health identified by FDA and describe measures that, if followed by manufacturers and combined with the general controls, will generally address the risks associated with assisted reproduction laser systems and lead to a timely premarket notification [510(k)] review and clearance. This document supplements other FDA documents regarding the content requirements of a 510(k) submission. You should also refer to CDRH’s </w:t>
      </w:r>
      <w:hyperlink r:id="rId38" w:history="1">
        <w:r w:rsidRPr="00E421C7">
          <w:rPr>
            <w:rFonts w:ascii="Helvetica" w:eastAsia="宋体" w:hAnsi="Helvetica" w:cs="Helvetica"/>
            <w:b/>
            <w:bCs/>
            <w:color w:val="005F9F"/>
            <w:kern w:val="0"/>
            <w:sz w:val="24"/>
            <w:szCs w:val="24"/>
            <w:lang w:val="en"/>
          </w:rPr>
          <w:t xml:space="preserve">Device Advice </w:t>
        </w:r>
      </w:hyperlink>
      <w:r w:rsidRPr="00E421C7">
        <w:rPr>
          <w:rFonts w:ascii="Helvetica" w:eastAsia="宋体" w:hAnsi="Helvetica" w:cs="Helvetica"/>
          <w:color w:val="333333"/>
          <w:kern w:val="0"/>
          <w:sz w:val="24"/>
          <w:szCs w:val="24"/>
          <w:lang w:val="en"/>
        </w:rPr>
        <w:t xml:space="preserve">and </w:t>
      </w:r>
      <w:hyperlink r:id="rId39" w:history="1">
        <w:r w:rsidRPr="00E421C7">
          <w:rPr>
            <w:rFonts w:ascii="宋体" w:eastAsia="宋体" w:hAnsi="宋体" w:cs="宋体"/>
            <w:color w:val="005F9F"/>
            <w:kern w:val="0"/>
            <w:sz w:val="24"/>
            <w:szCs w:val="24"/>
            <w:lang w:val="en"/>
          </w:rPr>
          <w:t>21 CFR § 807.87</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As described in the guidance entitled, </w:t>
      </w:r>
      <w:hyperlink r:id="rId40" w:history="1">
        <w:r w:rsidRPr="00E421C7">
          <w:rPr>
            <w:rFonts w:ascii="Helvetica" w:eastAsia="宋体" w:hAnsi="Helvetica" w:cs="Helvetica"/>
            <w:b/>
            <w:bCs/>
            <w:color w:val="005F9F"/>
            <w:kern w:val="0"/>
            <w:sz w:val="24"/>
            <w:szCs w:val="24"/>
            <w:lang w:val="en"/>
          </w:rPr>
          <w:t>The New 510(k) Paradigm - Alternate Approaches to Demonstrating Substantial Equivalence in Premarket Notifications; Final Guidance</w:t>
        </w:r>
      </w:hyperlink>
      <w:r w:rsidRPr="00E421C7">
        <w:rPr>
          <w:rFonts w:ascii="Helvetica" w:eastAsia="宋体" w:hAnsi="Helvetica" w:cs="Helvetica"/>
          <w:color w:val="333333"/>
          <w:kern w:val="0"/>
          <w:sz w:val="24"/>
          <w:szCs w:val="24"/>
          <w:lang w:val="en"/>
        </w:rPr>
        <w:t>, a manufacturer may submit a Traditional 510(k) or has the option of submitting either an Abbreviated 510(k) or a Special 510(k). FDA believes an Abbreviated 510(k) provides the least burdensome means of demonstrating substantial equivalence for a new device, particularly once a class II special controls guidance document has been issued. Manufacturers considering modifications to their own cleared devices may lessen the regulatory burden by submitting a Special 510(k).</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41"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28"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3. The Content and Format of an Abbreviated 510(k) Submission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An Abbreviated 510(k) submission must include the required elements identified in </w:t>
      </w:r>
      <w:hyperlink r:id="rId42" w:history="1">
        <w:r w:rsidRPr="00E421C7">
          <w:rPr>
            <w:rFonts w:ascii="宋体" w:eastAsia="宋体" w:hAnsi="宋体" w:cs="宋体"/>
            <w:color w:val="005F9F"/>
            <w:kern w:val="0"/>
            <w:sz w:val="24"/>
            <w:szCs w:val="24"/>
            <w:lang w:val="en"/>
          </w:rPr>
          <w:t>21 CFR 807.87</w:t>
        </w:r>
      </w:hyperlink>
      <w:r w:rsidRPr="00E421C7">
        <w:rPr>
          <w:rFonts w:ascii="Helvetica" w:eastAsia="宋体" w:hAnsi="Helvetica" w:cs="Helvetica"/>
          <w:color w:val="333333"/>
          <w:kern w:val="0"/>
          <w:sz w:val="24"/>
          <w:szCs w:val="24"/>
          <w:lang w:val="en"/>
        </w:rPr>
        <w:t xml:space="preserve">,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 guidance document was used during </w:t>
      </w:r>
      <w:r w:rsidRPr="00E421C7">
        <w:rPr>
          <w:rFonts w:ascii="Helvetica" w:eastAsia="宋体" w:hAnsi="Helvetica" w:cs="Helvetica"/>
          <w:color w:val="333333"/>
          <w:kern w:val="0"/>
          <w:sz w:val="24"/>
          <w:szCs w:val="24"/>
          <w:lang w:val="en"/>
        </w:rPr>
        <w:lastRenderedPageBreak/>
        <w:t>the device development and testing and should briefly describe the methods or tests used and a summary of the test data or description of the acceptance criteria applied to address the risks identified in this document, as well as any additional risks specific to your device. This section suggests information to fulfill some of the requirements of section 807.87, as well as some other items that we recommend you include in an Abbreviated 510(k).</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Coversheet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coversheet should prominently identify the submission as an Abbreviated 510(k) and cite the title of this special controls guidance document.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Proposed labeling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Proposed labeling should be sufficient to describe the device, its intended use, and the directions for its use. (Please refer to </w:t>
      </w:r>
      <w:hyperlink r:id="rId43" w:anchor="13" w:history="1">
        <w:r w:rsidRPr="00E421C7">
          <w:rPr>
            <w:rFonts w:ascii="Helvetica" w:eastAsia="宋体" w:hAnsi="Helvetica" w:cs="Helvetica"/>
            <w:b/>
            <w:bCs/>
            <w:color w:val="005F9F"/>
            <w:kern w:val="0"/>
            <w:sz w:val="24"/>
            <w:szCs w:val="24"/>
            <w:lang w:val="en"/>
          </w:rPr>
          <w:t>Section 13</w:t>
        </w:r>
      </w:hyperlink>
      <w:r w:rsidRPr="00E421C7">
        <w:rPr>
          <w:rFonts w:ascii="Helvetica" w:eastAsia="宋体" w:hAnsi="Helvetica" w:cs="Helvetica"/>
          <w:color w:val="333333"/>
          <w:kern w:val="0"/>
          <w:sz w:val="24"/>
          <w:szCs w:val="24"/>
          <w:lang w:val="en"/>
        </w:rPr>
        <w:t xml:space="preserve"> for specific information that should be included in the labeling for devices of the types covered by this guidance document.)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Summary report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the summary report contain: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Description of the device and its intended use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the description include a complete discussion of the performance specifications and, when appropriate, detailed, labeled drawings of the device. Please refer to </w:t>
      </w:r>
      <w:hyperlink r:id="rId44" w:anchor="5" w:history="1">
        <w:r w:rsidRPr="00E421C7">
          <w:rPr>
            <w:rFonts w:ascii="Helvetica" w:eastAsia="宋体" w:hAnsi="Helvetica" w:cs="Helvetica"/>
            <w:b/>
            <w:bCs/>
            <w:color w:val="005F9F"/>
            <w:kern w:val="0"/>
            <w:sz w:val="24"/>
            <w:szCs w:val="24"/>
            <w:lang w:val="en"/>
          </w:rPr>
          <w:t>Section 5</w:t>
        </w:r>
        <w:r w:rsidRPr="00E421C7">
          <w:rPr>
            <w:rFonts w:ascii="宋体" w:eastAsia="宋体" w:hAnsi="宋体" w:cs="宋体"/>
            <w:color w:val="005F9F"/>
            <w:kern w:val="0"/>
            <w:sz w:val="24"/>
            <w:szCs w:val="24"/>
            <w:lang w:val="en"/>
          </w:rPr>
          <w:t xml:space="preserve">. </w:t>
        </w:r>
        <w:r w:rsidRPr="00E421C7">
          <w:rPr>
            <w:rFonts w:ascii="Helvetica" w:eastAsia="宋体" w:hAnsi="Helvetica" w:cs="Helvetica"/>
            <w:b/>
            <w:bCs/>
            <w:color w:val="005F9F"/>
            <w:kern w:val="0"/>
            <w:sz w:val="24"/>
            <w:szCs w:val="24"/>
            <w:lang w:val="en"/>
          </w:rPr>
          <w:t>Device Description</w:t>
        </w:r>
      </w:hyperlink>
      <w:r w:rsidRPr="00E421C7">
        <w:rPr>
          <w:rFonts w:ascii="Helvetica" w:eastAsia="宋体" w:hAnsi="Helvetica" w:cs="Helvetica"/>
          <w:b/>
          <w:bCs/>
          <w:color w:val="333333"/>
          <w:kern w:val="0"/>
          <w:sz w:val="24"/>
          <w:szCs w:val="24"/>
          <w:lang w:val="en"/>
        </w:rPr>
        <w:t xml:space="preserve"> </w:t>
      </w:r>
      <w:r w:rsidRPr="00E421C7">
        <w:rPr>
          <w:rFonts w:ascii="Helvetica" w:eastAsia="宋体" w:hAnsi="Helvetica" w:cs="Helvetica"/>
          <w:color w:val="333333"/>
          <w:kern w:val="0"/>
          <w:sz w:val="24"/>
          <w:szCs w:val="24"/>
          <w:lang w:val="en"/>
        </w:rPr>
        <w:t>for specific information that we recommend you include in the device description for devices of the types covered by this guidance document. You should also submit an “indications for use” enclosure.</w:t>
      </w:r>
      <w:hyperlink r:id="rId45" w:anchor="f1" w:history="1">
        <w:r w:rsidRPr="00E421C7">
          <w:rPr>
            <w:rFonts w:ascii="宋体" w:eastAsia="宋体" w:hAnsi="宋体" w:cs="宋体"/>
            <w:color w:val="005F9F"/>
            <w:kern w:val="0"/>
            <w:sz w:val="18"/>
            <w:szCs w:val="18"/>
            <w:vertAlign w:val="superscript"/>
            <w:lang w:val="en"/>
          </w:rPr>
          <w:t>1</w:t>
        </w:r>
      </w:hyperlink>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Description of device design requirements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include a brief description of the device design requirements.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Identification of the risk analysis method</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 identify the Risk Analysis method(s) you used to assess the risk profile, in general, as well as the specific device’s design and the results of this analysis. (Please refer to </w:t>
      </w:r>
      <w:hyperlink r:id="rId46" w:anchor="6" w:history="1">
        <w:r w:rsidRPr="00E421C7">
          <w:rPr>
            <w:rFonts w:ascii="Helvetica" w:eastAsia="宋体" w:hAnsi="Helvetica" w:cs="Helvetica"/>
            <w:b/>
            <w:bCs/>
            <w:color w:val="005F9F"/>
            <w:kern w:val="0"/>
            <w:sz w:val="24"/>
            <w:szCs w:val="24"/>
            <w:lang w:val="en"/>
          </w:rPr>
          <w:t>Section 6</w:t>
        </w:r>
        <w:r w:rsidRPr="00E421C7">
          <w:rPr>
            <w:rFonts w:ascii="宋体" w:eastAsia="宋体" w:hAnsi="宋体" w:cs="宋体"/>
            <w:color w:val="005F9F"/>
            <w:kern w:val="0"/>
            <w:sz w:val="24"/>
            <w:szCs w:val="24"/>
            <w:lang w:val="en"/>
          </w:rPr>
          <w:t xml:space="preserve">. </w:t>
        </w:r>
        <w:r w:rsidRPr="00E421C7">
          <w:rPr>
            <w:rFonts w:ascii="Helvetica" w:eastAsia="宋体" w:hAnsi="Helvetica" w:cs="Helvetica"/>
            <w:b/>
            <w:bCs/>
            <w:color w:val="005F9F"/>
            <w:kern w:val="0"/>
            <w:sz w:val="24"/>
            <w:szCs w:val="24"/>
            <w:lang w:val="en"/>
          </w:rPr>
          <w:t>Risks to Health</w:t>
        </w:r>
      </w:hyperlink>
      <w:r w:rsidRPr="00E421C7">
        <w:rPr>
          <w:rFonts w:ascii="Helvetica" w:eastAsia="宋体" w:hAnsi="Helvetica" w:cs="Helvetica"/>
          <w:color w:val="333333"/>
          <w:kern w:val="0"/>
          <w:sz w:val="24"/>
          <w:szCs w:val="24"/>
          <w:lang w:val="en"/>
        </w:rPr>
        <w:t xml:space="preserve"> for the risks to health generally associated with the use of this device that FDA has identified.)</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Discussion of the device characteristics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discuss the device characteristics that address the risks identified in this class II special controls guidance document, as well as any additional risks identified in your risk analysis.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Description of the performance aspects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 include a brief description of the test method(s) you have used or intend to use to address each performance aspect identified in </w:t>
      </w:r>
      <w:r w:rsidRPr="00E421C7">
        <w:rPr>
          <w:rFonts w:ascii="Helvetica" w:eastAsia="宋体" w:hAnsi="Helvetica" w:cs="Helvetica"/>
          <w:b/>
          <w:bCs/>
          <w:color w:val="333333"/>
          <w:kern w:val="0"/>
          <w:sz w:val="24"/>
          <w:szCs w:val="24"/>
          <w:lang w:val="en"/>
        </w:rPr>
        <w:t>Sections7-12</w:t>
      </w:r>
      <w:r w:rsidRPr="00E421C7">
        <w:rPr>
          <w:rFonts w:ascii="Helvetica" w:eastAsia="宋体" w:hAnsi="Helvetica" w:cs="Helvetica"/>
          <w:color w:val="333333"/>
          <w:kern w:val="0"/>
          <w:sz w:val="24"/>
          <w:szCs w:val="24"/>
          <w:lang w:val="en"/>
        </w:rPr>
        <w:t xml:space="preserve"> 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w:t>
      </w:r>
      <w:r w:rsidRPr="00E421C7">
        <w:rPr>
          <w:rFonts w:ascii="Helvetica" w:eastAsia="宋体" w:hAnsi="Helvetica" w:cs="Helvetica"/>
          <w:color w:val="333333"/>
          <w:kern w:val="0"/>
          <w:sz w:val="24"/>
          <w:szCs w:val="24"/>
          <w:lang w:val="en"/>
        </w:rPr>
        <w:lastRenderedPageBreak/>
        <w:t xml:space="preserve">from the test in clear and concise form, such as a table, </w:t>
      </w:r>
      <w:r w:rsidRPr="00E421C7">
        <w:rPr>
          <w:rFonts w:ascii="Helvetica" w:eastAsia="宋体" w:hAnsi="Helvetica" w:cs="Helvetica"/>
          <w:b/>
          <w:bCs/>
          <w:color w:val="333333"/>
          <w:kern w:val="0"/>
          <w:sz w:val="24"/>
          <w:szCs w:val="24"/>
          <w:lang w:val="en"/>
        </w:rPr>
        <w:t>or</w:t>
      </w:r>
      <w:r w:rsidRPr="00E421C7">
        <w:rPr>
          <w:rFonts w:ascii="Helvetica" w:eastAsia="宋体" w:hAnsi="Helvetica" w:cs="Helvetica"/>
          <w:color w:val="333333"/>
          <w:kern w:val="0"/>
          <w:sz w:val="24"/>
          <w:szCs w:val="24"/>
          <w:lang w:val="en"/>
        </w:rPr>
        <w:t xml:space="preserve"> (2) describe the acceptance criteria that you will apply to your test results.</w:t>
      </w:r>
      <w:hyperlink r:id="rId47" w:anchor="f2" w:history="1">
        <w:r w:rsidRPr="00E421C7">
          <w:rPr>
            <w:rFonts w:ascii="宋体" w:eastAsia="宋体" w:hAnsi="宋体" w:cs="宋体"/>
            <w:color w:val="005F9F"/>
            <w:kern w:val="0"/>
            <w:sz w:val="18"/>
            <w:szCs w:val="18"/>
            <w:vertAlign w:val="superscript"/>
            <w:lang w:val="en"/>
          </w:rPr>
          <w:t>2</w:t>
        </w:r>
      </w:hyperlink>
      <w:r w:rsidRPr="00E421C7">
        <w:rPr>
          <w:rFonts w:ascii="Helvetica" w:eastAsia="宋体" w:hAnsi="Helvetica" w:cs="Helvetica"/>
          <w:color w:val="333333"/>
          <w:kern w:val="0"/>
          <w:sz w:val="24"/>
          <w:szCs w:val="24"/>
          <w:lang w:val="en"/>
        </w:rPr>
        <w:t xml:space="preserve"> (See also </w:t>
      </w:r>
      <w:hyperlink r:id="rId48" w:history="1">
        <w:r w:rsidRPr="00E421C7">
          <w:rPr>
            <w:rFonts w:ascii="宋体" w:eastAsia="宋体" w:hAnsi="宋体" w:cs="宋体"/>
            <w:color w:val="005F9F"/>
            <w:kern w:val="0"/>
            <w:sz w:val="24"/>
            <w:szCs w:val="24"/>
            <w:lang w:val="en"/>
          </w:rPr>
          <w:t>21 CFR 820.30,</w:t>
        </w:r>
      </w:hyperlink>
      <w:r w:rsidRPr="00E421C7">
        <w:rPr>
          <w:rFonts w:ascii="Helvetica" w:eastAsia="宋体" w:hAnsi="Helvetica" w:cs="Helvetica"/>
          <w:color w:val="333333"/>
          <w:kern w:val="0"/>
          <w:sz w:val="24"/>
          <w:szCs w:val="24"/>
          <w:lang w:val="en"/>
        </w:rPr>
        <w:t xml:space="preserve"> Subpart C - Design Controls for the Quality System Regulation.)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Reliance on standards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If you choose to rely on a recognized standard for any part of the device design or testing, you may include either a:</w:t>
      </w:r>
    </w:p>
    <w:p w:rsidR="00E421C7" w:rsidRPr="00E421C7" w:rsidRDefault="00E421C7" w:rsidP="00E421C7">
      <w:pPr>
        <w:widowControl/>
        <w:numPr>
          <w:ilvl w:val="0"/>
          <w:numId w:val="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statement that conformance assessment to specified acceptance criteria will be performed before the product is marketed; or</w:t>
      </w:r>
    </w:p>
    <w:p w:rsidR="00E421C7" w:rsidRPr="00E421C7" w:rsidRDefault="00E421C7" w:rsidP="00E421C7">
      <w:pPr>
        <w:widowControl/>
        <w:numPr>
          <w:ilvl w:val="0"/>
          <w:numId w:val="3"/>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declaration</w:t>
      </w:r>
      <w:proofErr w:type="gramEnd"/>
      <w:r w:rsidRPr="00E421C7">
        <w:rPr>
          <w:rFonts w:ascii="Helvetica" w:eastAsia="宋体" w:hAnsi="Helvetica" w:cs="Helvetica"/>
          <w:color w:val="333333"/>
          <w:kern w:val="0"/>
          <w:sz w:val="24"/>
          <w:szCs w:val="24"/>
          <w:lang w:val="en"/>
        </w:rPr>
        <w:t xml:space="preserve"> of conformity to the standard.</w:t>
      </w:r>
      <w:hyperlink r:id="rId49" w:anchor="f3" w:history="1">
        <w:r w:rsidRPr="00E421C7">
          <w:rPr>
            <w:rFonts w:ascii="宋体" w:eastAsia="宋体" w:hAnsi="宋体" w:cs="宋体"/>
            <w:color w:val="005F9F"/>
            <w:kern w:val="0"/>
            <w:sz w:val="18"/>
            <w:szCs w:val="18"/>
            <w:vertAlign w:val="superscript"/>
            <w:lang w:val="en"/>
          </w:rPr>
          <w:t>3</w:t>
        </w:r>
      </w:hyperlink>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Because a declaration of conformity is based on results of a conformance assessment, we believe that you cannot properly submit a declaration of conformity until you have completed your conformance assessment (e.g., the testing that the standard specifies). For more information, please refer to section 514(c)(1)(B) of the Act and the FDA guidance,</w:t>
      </w:r>
      <w:r w:rsidRPr="00E421C7">
        <w:rPr>
          <w:rFonts w:ascii="Helvetica" w:eastAsia="宋体" w:hAnsi="Helvetica" w:cs="Helvetica"/>
          <w:b/>
          <w:bCs/>
          <w:color w:val="333333"/>
          <w:kern w:val="0"/>
          <w:sz w:val="24"/>
          <w:szCs w:val="24"/>
          <w:lang w:val="en"/>
        </w:rPr>
        <w:t xml:space="preserve"> </w:t>
      </w:r>
      <w:hyperlink r:id="rId50" w:history="1">
        <w:r w:rsidRPr="00E421C7">
          <w:rPr>
            <w:rFonts w:ascii="宋体" w:eastAsia="宋体" w:hAnsi="宋体" w:cs="宋体"/>
            <w:b/>
            <w:bCs/>
            <w:color w:val="005F9F"/>
            <w:kern w:val="0"/>
            <w:sz w:val="24"/>
            <w:szCs w:val="24"/>
            <w:lang w:val="en"/>
          </w:rPr>
          <w:t>Use of Standards in Substantial Equivalence Determinations; Final Guidance for Industry and FDA</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As an alternative to submitting an Abbreviated 510(k), you can submit a Traditional 510(k) that provides all of the information and data required </w:t>
      </w:r>
      <w:proofErr w:type="gramStart"/>
      <w:r w:rsidRPr="00E421C7">
        <w:rPr>
          <w:rFonts w:ascii="Helvetica" w:eastAsia="宋体" w:hAnsi="Helvetica" w:cs="Helvetica"/>
          <w:color w:val="333333"/>
          <w:kern w:val="0"/>
          <w:sz w:val="24"/>
          <w:szCs w:val="24"/>
          <w:lang w:val="en"/>
        </w:rPr>
        <w:t>under</w:t>
      </w:r>
      <w:proofErr w:type="gramEnd"/>
      <w:r w:rsidRPr="00E421C7">
        <w:rPr>
          <w:rFonts w:ascii="Helvetica" w:eastAsia="宋体" w:hAnsi="Helvetica" w:cs="Helvetica"/>
          <w:color w:val="333333"/>
          <w:kern w:val="0"/>
          <w:sz w:val="24"/>
          <w:szCs w:val="24"/>
          <w:lang w:val="en"/>
        </w:rPr>
        <w:t xml:space="preserve"> 21 CFR 807.87 and described in this guidance. A Traditional 510(k) should include all of your methods, data, acceptance criteria, and conclusions. Manufacturers considering modifications to their own cleared devices should consider submitting Special 510(k</w:t>
      </w:r>
      <w:proofErr w:type="gramStart"/>
      <w:r w:rsidRPr="00E421C7">
        <w:rPr>
          <w:rFonts w:ascii="Helvetica" w:eastAsia="宋体" w:hAnsi="Helvetica" w:cs="Helvetica"/>
          <w:color w:val="333333"/>
          <w:kern w:val="0"/>
          <w:sz w:val="24"/>
          <w:szCs w:val="24"/>
          <w:lang w:val="en"/>
        </w:rPr>
        <w:t>)s</w:t>
      </w:r>
      <w:proofErr w:type="gramEnd"/>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general discussion above applies to any device subject to a special controls guidance document. The following is a specific discussion of how you should apply this special controls guidance document to a premarket notification submission for an assisted reproduction laser system.</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51"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29"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4. Scope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scope of this document is limited to the device described below.</w:t>
      </w:r>
    </w:p>
    <w:p w:rsidR="00E421C7" w:rsidRPr="00E421C7" w:rsidRDefault="00E421C7" w:rsidP="00E421C7">
      <w:pPr>
        <w:widowControl/>
        <w:ind w:left="37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Assisted reproduction laser system, regulation number 21 CFR § 884.6200 and product code, MRX.</w:t>
      </w:r>
      <w:proofErr w:type="gramEnd"/>
    </w:p>
    <w:p w:rsidR="00E421C7" w:rsidRPr="00E421C7" w:rsidRDefault="00E421C7" w:rsidP="00E421C7">
      <w:pPr>
        <w:widowControl/>
        <w:ind w:left="375"/>
        <w:jc w:val="left"/>
        <w:rPr>
          <w:rFonts w:ascii="Helvetica" w:eastAsia="宋体" w:hAnsi="Helvetica" w:cs="Helvetica"/>
          <w:color w:val="333333"/>
          <w:kern w:val="0"/>
          <w:sz w:val="24"/>
          <w:szCs w:val="24"/>
          <w:lang w:val="en"/>
        </w:rPr>
      </w:pPr>
      <w:r w:rsidRPr="00E421C7">
        <w:rPr>
          <w:rFonts w:ascii="Helvetica" w:eastAsia="宋体" w:hAnsi="Helvetica" w:cs="Helvetica"/>
          <w:b/>
          <w:bCs/>
          <w:i/>
          <w:iCs/>
          <w:color w:val="333333"/>
          <w:kern w:val="0"/>
          <w:sz w:val="24"/>
          <w:szCs w:val="24"/>
          <w:lang w:val="en"/>
        </w:rPr>
        <w:t> </w:t>
      </w:r>
      <w:r w:rsidRPr="00E421C7">
        <w:rPr>
          <w:rFonts w:ascii="Helvetica" w:eastAsia="宋体" w:hAnsi="Helvetica" w:cs="Helvetica"/>
          <w:color w:val="333333"/>
          <w:kern w:val="0"/>
          <w:sz w:val="24"/>
          <w:szCs w:val="24"/>
          <w:lang w:val="en"/>
        </w:rPr>
        <w:t xml:space="preserve">An assisted reproduction laser system images, targets, and controls the power and pulse duration of a laser beam used to ablate a small tangential </w:t>
      </w:r>
      <w:r w:rsidRPr="00E421C7">
        <w:rPr>
          <w:rFonts w:ascii="Helvetica" w:eastAsia="宋体" w:hAnsi="Helvetica" w:cs="Helvetica"/>
          <w:color w:val="333333"/>
          <w:kern w:val="0"/>
          <w:sz w:val="24"/>
          <w:szCs w:val="24"/>
          <w:lang w:val="en"/>
        </w:rPr>
        <w:lastRenderedPageBreak/>
        <w:t xml:space="preserve">hole in, or to thin, the </w:t>
      </w:r>
      <w:r w:rsidRPr="00E421C7">
        <w:rPr>
          <w:rFonts w:ascii="Helvetica" w:eastAsia="宋体" w:hAnsi="Helvetica" w:cs="Helvetica"/>
          <w:i/>
          <w:iCs/>
          <w:color w:val="333333"/>
          <w:kern w:val="0"/>
          <w:sz w:val="24"/>
          <w:szCs w:val="24"/>
          <w:lang w:val="en"/>
        </w:rPr>
        <w:t xml:space="preserve">zona </w:t>
      </w:r>
      <w:proofErr w:type="spellStart"/>
      <w:r w:rsidRPr="00E421C7">
        <w:rPr>
          <w:rFonts w:ascii="Helvetica" w:eastAsia="宋体" w:hAnsi="Helvetica" w:cs="Helvetica"/>
          <w:i/>
          <w:iCs/>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of an embryo for assisted hatching or other assisted reproduction procedures.</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52"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0"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5. Device Description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 identify your device using the regulation and product code described in section </w:t>
      </w:r>
      <w:hyperlink r:id="rId53" w:anchor="4" w:history="1">
        <w:r w:rsidRPr="00E421C7">
          <w:rPr>
            <w:rFonts w:ascii="Helvetica" w:eastAsia="宋体" w:hAnsi="Helvetica" w:cs="Helvetica"/>
            <w:b/>
            <w:bCs/>
            <w:color w:val="005F9F"/>
            <w:kern w:val="0"/>
            <w:sz w:val="24"/>
            <w:szCs w:val="24"/>
            <w:lang w:val="en"/>
          </w:rPr>
          <w:t>4. Scope</w:t>
        </w:r>
      </w:hyperlink>
      <w:r w:rsidRPr="00E421C7">
        <w:rPr>
          <w:rFonts w:ascii="Helvetica" w:eastAsia="宋体" w:hAnsi="Helvetica" w:cs="Helvetica"/>
          <w:color w:val="333333"/>
          <w:kern w:val="0"/>
          <w:sz w:val="24"/>
          <w:szCs w:val="24"/>
          <w:lang w:val="en"/>
        </w:rPr>
        <w:t xml:space="preserve"> and include:</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characteristics (laser type, wavelength, laser class</w:t>
      </w:r>
      <w:hyperlink r:id="rId54" w:anchor="f4" w:history="1">
        <w:r w:rsidRPr="00E421C7">
          <w:rPr>
            <w:rFonts w:ascii="宋体" w:eastAsia="宋体" w:hAnsi="宋体" w:cs="宋体"/>
            <w:color w:val="005F9F"/>
            <w:kern w:val="0"/>
            <w:sz w:val="18"/>
            <w:szCs w:val="18"/>
            <w:vertAlign w:val="superscript"/>
            <w:lang w:val="en"/>
          </w:rPr>
          <w:t>4</w:t>
        </w:r>
        <w:r w:rsidRPr="00E421C7">
          <w:rPr>
            <w:rFonts w:ascii="宋体" w:eastAsia="宋体" w:hAnsi="宋体" w:cs="宋体"/>
            <w:color w:val="005F9F"/>
            <w:kern w:val="0"/>
            <w:sz w:val="24"/>
            <w:szCs w:val="24"/>
            <w:lang w:val="en"/>
          </w:rPr>
          <w:t>,</w:t>
        </w:r>
      </w:hyperlink>
      <w:r w:rsidRPr="00E421C7">
        <w:rPr>
          <w:rFonts w:ascii="Helvetica" w:eastAsia="宋体" w:hAnsi="Helvetica" w:cs="Helvetica"/>
          <w:color w:val="333333"/>
          <w:kern w:val="0"/>
          <w:sz w:val="24"/>
          <w:szCs w:val="24"/>
          <w:lang w:val="en"/>
        </w:rPr>
        <w:t xml:space="preserve"> power specifications, pulse duration length, pulse repetition rate)</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design</w:t>
      </w:r>
      <w:proofErr w:type="gramEnd"/>
      <w:r w:rsidRPr="00E421C7">
        <w:rPr>
          <w:rFonts w:ascii="Helvetica" w:eastAsia="宋体" w:hAnsi="Helvetica" w:cs="Helvetica"/>
          <w:color w:val="333333"/>
          <w:kern w:val="0"/>
          <w:sz w:val="24"/>
          <w:szCs w:val="24"/>
          <w:lang w:val="en"/>
        </w:rPr>
        <w:t xml:space="preserve"> characteristics (circuit diagrams, optical design, filters, lenses, objectives, laser beam collimation, measured focal spot diameter, laser beam controls, alignment setting, laser beam thermal characteristics, pulse repetition limitations, safeguards, etc.)</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beam target position indication system and its validation</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control system, including software algorithm design (description and diagrams)</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description of controls for beam power and pulse duration/repetition rates, as well as repeatability of these parameters</w:t>
      </w:r>
    </w:p>
    <w:p w:rsidR="00E421C7" w:rsidRPr="00E421C7" w:rsidRDefault="00E421C7" w:rsidP="00E421C7">
      <w:pPr>
        <w:widowControl/>
        <w:numPr>
          <w:ilvl w:val="0"/>
          <w:numId w:val="4"/>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description</w:t>
      </w:r>
      <w:proofErr w:type="gramEnd"/>
      <w:r w:rsidRPr="00E421C7">
        <w:rPr>
          <w:rFonts w:ascii="Helvetica" w:eastAsia="宋体" w:hAnsi="Helvetica" w:cs="Helvetica"/>
          <w:color w:val="333333"/>
          <w:kern w:val="0"/>
          <w:sz w:val="24"/>
          <w:szCs w:val="24"/>
          <w:lang w:val="en"/>
        </w:rPr>
        <w:t xml:space="preserve"> of test and validation procedures for factory setting of laser alignment and adjustment for </w:t>
      </w:r>
      <w:proofErr w:type="spellStart"/>
      <w:r w:rsidRPr="00E421C7">
        <w:rPr>
          <w:rFonts w:ascii="Helvetica" w:eastAsia="宋体" w:hAnsi="Helvetica" w:cs="Helvetica"/>
          <w:color w:val="333333"/>
          <w:kern w:val="0"/>
          <w:sz w:val="24"/>
          <w:szCs w:val="24"/>
          <w:lang w:val="en"/>
        </w:rPr>
        <w:t>confocality</w:t>
      </w:r>
      <w:proofErr w:type="spellEnd"/>
      <w:r w:rsidRPr="00E421C7">
        <w:rPr>
          <w:rFonts w:ascii="Helvetica" w:eastAsia="宋体" w:hAnsi="Helvetica" w:cs="Helvetica"/>
          <w:color w:val="333333"/>
          <w:kern w:val="0"/>
          <w:sz w:val="24"/>
          <w:szCs w:val="24"/>
          <w:lang w:val="en"/>
        </w:rPr>
        <w:t xml:space="preserve"> with visible image.</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55"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1"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6. Risks to Health</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In the table below, FDA has identified the risks to health generally associated with the use of assisted reproduction laser systems addressed in this document. The measures recommended to mitigate these identified risks are given in this guidance document, as shown in the table below. You should also conduct a risk analysis, prior to submitting your premarket notification, to identify any other risks specific to your device. The premarket notification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5000" w:type="pct"/>
        <w:tblCellMar>
          <w:top w:w="15" w:type="dxa"/>
          <w:left w:w="15" w:type="dxa"/>
          <w:bottom w:w="15" w:type="dxa"/>
          <w:right w:w="15" w:type="dxa"/>
        </w:tblCellMar>
        <w:tblLook w:val="04A0" w:firstRow="1" w:lastRow="0" w:firstColumn="1" w:lastColumn="0" w:noHBand="0" w:noVBand="1"/>
        <w:tblDescription w:val="risks to health"/>
      </w:tblPr>
      <w:tblGrid>
        <w:gridCol w:w="4509"/>
        <w:gridCol w:w="3827"/>
      </w:tblGrid>
      <w:tr w:rsidR="00E421C7" w:rsidRPr="00E421C7" w:rsidTr="00E421C7">
        <w:trPr>
          <w:tblHeader/>
        </w:trPr>
        <w:tc>
          <w:tcPr>
            <w:tcW w:w="0" w:type="auto"/>
            <w:shd w:val="clear" w:color="auto" w:fill="99CCFF"/>
            <w:vAlign w:val="center"/>
            <w:hideMark/>
          </w:tcPr>
          <w:p w:rsidR="00E421C7" w:rsidRPr="00E421C7" w:rsidRDefault="00E421C7" w:rsidP="00E421C7">
            <w:pPr>
              <w:widowControl/>
              <w:spacing w:before="285" w:after="285"/>
              <w:jc w:val="left"/>
              <w:rPr>
                <w:rFonts w:ascii="Helvetica" w:eastAsia="宋体" w:hAnsi="Helvetica" w:cs="Helvetica"/>
                <w:b/>
                <w:bCs/>
                <w:color w:val="333333"/>
                <w:kern w:val="0"/>
                <w:szCs w:val="21"/>
              </w:rPr>
            </w:pPr>
            <w:r w:rsidRPr="00E421C7">
              <w:rPr>
                <w:rFonts w:ascii="Helvetica" w:eastAsia="宋体" w:hAnsi="Helvetica" w:cs="Helvetica"/>
                <w:b/>
                <w:bCs/>
                <w:color w:val="333333"/>
                <w:kern w:val="0"/>
                <w:szCs w:val="21"/>
              </w:rPr>
              <w:t xml:space="preserve">Identified Risk </w:t>
            </w:r>
          </w:p>
        </w:tc>
        <w:tc>
          <w:tcPr>
            <w:tcW w:w="0" w:type="auto"/>
            <w:shd w:val="clear" w:color="auto" w:fill="99CCFF"/>
            <w:vAlign w:val="center"/>
            <w:hideMark/>
          </w:tcPr>
          <w:p w:rsidR="00E421C7" w:rsidRPr="00E421C7" w:rsidRDefault="00E421C7" w:rsidP="00E421C7">
            <w:pPr>
              <w:widowControl/>
              <w:jc w:val="left"/>
              <w:rPr>
                <w:rFonts w:ascii="Helvetica" w:eastAsia="宋体" w:hAnsi="Helvetica" w:cs="Helvetica"/>
                <w:b/>
                <w:bCs/>
                <w:color w:val="333333"/>
                <w:kern w:val="0"/>
                <w:szCs w:val="21"/>
              </w:rPr>
            </w:pPr>
            <w:r w:rsidRPr="00E421C7">
              <w:rPr>
                <w:rFonts w:ascii="Helvetica" w:eastAsia="宋体" w:hAnsi="Helvetica" w:cs="Helvetica"/>
                <w:b/>
                <w:bCs/>
                <w:color w:val="333333"/>
                <w:kern w:val="0"/>
                <w:szCs w:val="21"/>
              </w:rPr>
              <w:t>Recommended Mitigation Measures</w:t>
            </w:r>
          </w:p>
        </w:tc>
      </w:tr>
      <w:tr w:rsidR="00E421C7" w:rsidRPr="00E421C7" w:rsidTr="00E421C7">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r w:rsidRPr="00E421C7">
              <w:rPr>
                <w:rFonts w:ascii="Helvetica" w:eastAsia="宋体" w:hAnsi="Helvetica" w:cs="Helvetica"/>
                <w:color w:val="333333"/>
                <w:kern w:val="0"/>
                <w:szCs w:val="21"/>
              </w:rPr>
              <w:t>Damage to the Embryo</w:t>
            </w:r>
          </w:p>
        </w:tc>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hyperlink r:id="rId56" w:anchor="7" w:history="1">
              <w:r w:rsidRPr="00E421C7">
                <w:rPr>
                  <w:rFonts w:ascii="Helvetica" w:eastAsia="宋体" w:hAnsi="Helvetica" w:cs="Helvetica"/>
                  <w:color w:val="005F9F"/>
                  <w:kern w:val="0"/>
                  <w:szCs w:val="21"/>
                </w:rPr>
                <w:t>Section 7.</w:t>
              </w:r>
            </w:hyperlink>
            <w:r w:rsidRPr="00E421C7">
              <w:rPr>
                <w:rFonts w:ascii="Helvetica" w:eastAsia="宋体" w:hAnsi="Helvetica" w:cs="Helvetica"/>
                <w:color w:val="333333"/>
                <w:kern w:val="0"/>
                <w:szCs w:val="21"/>
              </w:rPr>
              <w:t xml:space="preserve"> Nonclinical Analysis and Testing</w:t>
            </w:r>
            <w:r w:rsidRPr="00E421C7">
              <w:rPr>
                <w:rFonts w:ascii="Helvetica" w:eastAsia="宋体" w:hAnsi="Helvetica" w:cs="Helvetica"/>
                <w:color w:val="333333"/>
                <w:kern w:val="0"/>
                <w:szCs w:val="21"/>
              </w:rPr>
              <w:br/>
            </w:r>
            <w:hyperlink r:id="rId57" w:anchor="10" w:history="1">
              <w:r w:rsidRPr="00E421C7">
                <w:rPr>
                  <w:rFonts w:ascii="Helvetica" w:eastAsia="宋体" w:hAnsi="Helvetica" w:cs="Helvetica"/>
                  <w:color w:val="005F9F"/>
                  <w:kern w:val="0"/>
                  <w:szCs w:val="21"/>
                </w:rPr>
                <w:t>Section 10</w:t>
              </w:r>
            </w:hyperlink>
            <w:r w:rsidRPr="00E421C7">
              <w:rPr>
                <w:rFonts w:ascii="Helvetica" w:eastAsia="宋体" w:hAnsi="Helvetica" w:cs="Helvetica"/>
                <w:color w:val="333333"/>
                <w:kern w:val="0"/>
                <w:szCs w:val="21"/>
              </w:rPr>
              <w:t>. Software Life Cycle and Risk Management</w:t>
            </w:r>
            <w:r w:rsidRPr="00E421C7">
              <w:rPr>
                <w:rFonts w:ascii="Helvetica" w:eastAsia="宋体" w:hAnsi="Helvetica" w:cs="Helvetica"/>
                <w:color w:val="333333"/>
                <w:kern w:val="0"/>
                <w:szCs w:val="21"/>
              </w:rPr>
              <w:br/>
            </w:r>
            <w:hyperlink r:id="rId58" w:anchor="11" w:history="1">
              <w:r w:rsidRPr="00E421C7">
                <w:rPr>
                  <w:rFonts w:ascii="Helvetica" w:eastAsia="宋体" w:hAnsi="Helvetica" w:cs="Helvetica"/>
                  <w:color w:val="005F9F"/>
                  <w:kern w:val="0"/>
                  <w:szCs w:val="21"/>
                </w:rPr>
                <w:t>Section 11</w:t>
              </w:r>
            </w:hyperlink>
            <w:r w:rsidRPr="00E421C7">
              <w:rPr>
                <w:rFonts w:ascii="Helvetica" w:eastAsia="宋体" w:hAnsi="Helvetica" w:cs="Helvetica"/>
                <w:color w:val="333333"/>
                <w:kern w:val="0"/>
                <w:szCs w:val="21"/>
              </w:rPr>
              <w:t>. Animal Testing</w:t>
            </w:r>
            <w:r w:rsidRPr="00E421C7">
              <w:rPr>
                <w:rFonts w:ascii="Helvetica" w:eastAsia="宋体" w:hAnsi="Helvetica" w:cs="Helvetica"/>
                <w:color w:val="333333"/>
                <w:kern w:val="0"/>
                <w:szCs w:val="21"/>
              </w:rPr>
              <w:br/>
            </w:r>
            <w:hyperlink r:id="rId59" w:anchor="12" w:history="1">
              <w:r w:rsidRPr="00E421C7">
                <w:rPr>
                  <w:rFonts w:ascii="Helvetica" w:eastAsia="宋体" w:hAnsi="Helvetica" w:cs="Helvetica"/>
                  <w:color w:val="005F9F"/>
                  <w:kern w:val="0"/>
                  <w:szCs w:val="21"/>
                </w:rPr>
                <w:t>Section 12.</w:t>
              </w:r>
            </w:hyperlink>
            <w:r w:rsidRPr="00E421C7">
              <w:rPr>
                <w:rFonts w:ascii="Helvetica" w:eastAsia="宋体" w:hAnsi="Helvetica" w:cs="Helvetica"/>
                <w:color w:val="333333"/>
                <w:kern w:val="0"/>
                <w:szCs w:val="21"/>
              </w:rPr>
              <w:t xml:space="preserve"> Clinical Testing</w:t>
            </w:r>
            <w:r w:rsidRPr="00E421C7">
              <w:rPr>
                <w:rFonts w:ascii="Helvetica" w:eastAsia="宋体" w:hAnsi="Helvetica" w:cs="Helvetica"/>
                <w:color w:val="333333"/>
                <w:kern w:val="0"/>
                <w:szCs w:val="21"/>
              </w:rPr>
              <w:br/>
            </w:r>
            <w:hyperlink r:id="rId60" w:anchor="13" w:history="1">
              <w:r w:rsidRPr="00E421C7">
                <w:rPr>
                  <w:rFonts w:ascii="Helvetica" w:eastAsia="宋体" w:hAnsi="Helvetica" w:cs="Helvetica"/>
                  <w:color w:val="005F9F"/>
                  <w:kern w:val="0"/>
                  <w:szCs w:val="21"/>
                </w:rPr>
                <w:t>Section 13</w:t>
              </w:r>
            </w:hyperlink>
            <w:r w:rsidRPr="00E421C7">
              <w:rPr>
                <w:rFonts w:ascii="Helvetica" w:eastAsia="宋体" w:hAnsi="Helvetica" w:cs="Helvetica"/>
                <w:color w:val="333333"/>
                <w:kern w:val="0"/>
                <w:szCs w:val="21"/>
              </w:rPr>
              <w:t>. Labeling</w:t>
            </w:r>
          </w:p>
        </w:tc>
      </w:tr>
      <w:tr w:rsidR="00E421C7" w:rsidRPr="00E421C7" w:rsidTr="00E421C7">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r w:rsidRPr="00E421C7">
              <w:rPr>
                <w:rFonts w:ascii="Helvetica" w:eastAsia="宋体" w:hAnsi="Helvetica" w:cs="Helvetica"/>
                <w:color w:val="333333"/>
                <w:kern w:val="0"/>
                <w:szCs w:val="21"/>
              </w:rPr>
              <w:lastRenderedPageBreak/>
              <w:t>Ineffective Treatment</w:t>
            </w:r>
          </w:p>
        </w:tc>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hyperlink r:id="rId61" w:anchor="7" w:history="1">
              <w:r w:rsidRPr="00E421C7">
                <w:rPr>
                  <w:rFonts w:ascii="Helvetica" w:eastAsia="宋体" w:hAnsi="Helvetica" w:cs="Helvetica"/>
                  <w:color w:val="005F9F"/>
                  <w:kern w:val="0"/>
                  <w:szCs w:val="21"/>
                </w:rPr>
                <w:t>Section 7</w:t>
              </w:r>
            </w:hyperlink>
            <w:r w:rsidRPr="00E421C7">
              <w:rPr>
                <w:rFonts w:ascii="Helvetica" w:eastAsia="宋体" w:hAnsi="Helvetica" w:cs="Helvetica"/>
                <w:color w:val="333333"/>
                <w:kern w:val="0"/>
                <w:szCs w:val="21"/>
              </w:rPr>
              <w:t>. Nonclinical Analysis and Testing</w:t>
            </w:r>
            <w:r w:rsidRPr="00E421C7">
              <w:rPr>
                <w:rFonts w:ascii="Helvetica" w:eastAsia="宋体" w:hAnsi="Helvetica" w:cs="Helvetica"/>
                <w:color w:val="333333"/>
                <w:kern w:val="0"/>
                <w:szCs w:val="21"/>
              </w:rPr>
              <w:br/>
            </w:r>
            <w:hyperlink r:id="rId62" w:anchor="10" w:history="1">
              <w:r w:rsidRPr="00E421C7">
                <w:rPr>
                  <w:rFonts w:ascii="Helvetica" w:eastAsia="宋体" w:hAnsi="Helvetica" w:cs="Helvetica"/>
                  <w:color w:val="005F9F"/>
                  <w:kern w:val="0"/>
                  <w:szCs w:val="21"/>
                </w:rPr>
                <w:t>Section 10.</w:t>
              </w:r>
            </w:hyperlink>
            <w:r w:rsidRPr="00E421C7">
              <w:rPr>
                <w:rFonts w:ascii="Helvetica" w:eastAsia="宋体" w:hAnsi="Helvetica" w:cs="Helvetica"/>
                <w:color w:val="333333"/>
                <w:kern w:val="0"/>
                <w:szCs w:val="21"/>
              </w:rPr>
              <w:t xml:space="preserve"> Software Life Cycle and Risk Management</w:t>
            </w:r>
            <w:r w:rsidRPr="00E421C7">
              <w:rPr>
                <w:rFonts w:ascii="Helvetica" w:eastAsia="宋体" w:hAnsi="Helvetica" w:cs="Helvetica"/>
                <w:color w:val="333333"/>
                <w:kern w:val="0"/>
                <w:szCs w:val="21"/>
              </w:rPr>
              <w:br/>
            </w:r>
            <w:hyperlink r:id="rId63" w:anchor="11" w:history="1">
              <w:r w:rsidRPr="00E421C7">
                <w:rPr>
                  <w:rFonts w:ascii="Helvetica" w:eastAsia="宋体" w:hAnsi="Helvetica" w:cs="Helvetica"/>
                  <w:color w:val="005F9F"/>
                  <w:kern w:val="0"/>
                  <w:szCs w:val="21"/>
                </w:rPr>
                <w:t>Section 11</w:t>
              </w:r>
            </w:hyperlink>
            <w:r w:rsidRPr="00E421C7">
              <w:rPr>
                <w:rFonts w:ascii="Helvetica" w:eastAsia="宋体" w:hAnsi="Helvetica" w:cs="Helvetica"/>
                <w:color w:val="333333"/>
                <w:kern w:val="0"/>
                <w:szCs w:val="21"/>
              </w:rPr>
              <w:t>. Animal Testing</w:t>
            </w:r>
            <w:r w:rsidRPr="00E421C7">
              <w:rPr>
                <w:rFonts w:ascii="Helvetica" w:eastAsia="宋体" w:hAnsi="Helvetica" w:cs="Helvetica"/>
                <w:color w:val="333333"/>
                <w:kern w:val="0"/>
                <w:szCs w:val="21"/>
              </w:rPr>
              <w:br/>
            </w:r>
            <w:hyperlink r:id="rId64" w:anchor="12" w:history="1">
              <w:r w:rsidRPr="00E421C7">
                <w:rPr>
                  <w:rFonts w:ascii="Helvetica" w:eastAsia="宋体" w:hAnsi="Helvetica" w:cs="Helvetica"/>
                  <w:color w:val="005F9F"/>
                  <w:kern w:val="0"/>
                  <w:szCs w:val="21"/>
                </w:rPr>
                <w:t>Section 12</w:t>
              </w:r>
            </w:hyperlink>
            <w:r w:rsidRPr="00E421C7">
              <w:rPr>
                <w:rFonts w:ascii="Helvetica" w:eastAsia="宋体" w:hAnsi="Helvetica" w:cs="Helvetica"/>
                <w:color w:val="333333"/>
                <w:kern w:val="0"/>
                <w:szCs w:val="21"/>
              </w:rPr>
              <w:t>. Clinical Information</w:t>
            </w:r>
            <w:r w:rsidRPr="00E421C7">
              <w:rPr>
                <w:rFonts w:ascii="Helvetica" w:eastAsia="宋体" w:hAnsi="Helvetica" w:cs="Helvetica"/>
                <w:color w:val="333333"/>
                <w:kern w:val="0"/>
                <w:szCs w:val="21"/>
              </w:rPr>
              <w:br/>
            </w:r>
            <w:hyperlink r:id="rId65" w:anchor="13" w:history="1">
              <w:r w:rsidRPr="00E421C7">
                <w:rPr>
                  <w:rFonts w:ascii="Helvetica" w:eastAsia="宋体" w:hAnsi="Helvetica" w:cs="Helvetica"/>
                  <w:color w:val="005F9F"/>
                  <w:kern w:val="0"/>
                  <w:szCs w:val="21"/>
                </w:rPr>
                <w:t>Section 13</w:t>
              </w:r>
            </w:hyperlink>
            <w:r w:rsidRPr="00E421C7">
              <w:rPr>
                <w:rFonts w:ascii="Helvetica" w:eastAsia="宋体" w:hAnsi="Helvetica" w:cs="Helvetica"/>
                <w:color w:val="333333"/>
                <w:kern w:val="0"/>
                <w:szCs w:val="21"/>
              </w:rPr>
              <w:t>. Labeling</w:t>
            </w:r>
          </w:p>
        </w:tc>
      </w:tr>
      <w:tr w:rsidR="00E421C7" w:rsidRPr="00E421C7" w:rsidTr="00E421C7">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r w:rsidRPr="00E421C7">
              <w:rPr>
                <w:rFonts w:ascii="Helvetica" w:eastAsia="宋体" w:hAnsi="Helvetica" w:cs="Helvetica"/>
                <w:color w:val="333333"/>
                <w:kern w:val="0"/>
                <w:szCs w:val="21"/>
              </w:rPr>
              <w:t>Hazards Associated with Electrical Equipment</w:t>
            </w:r>
          </w:p>
        </w:tc>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hyperlink r:id="rId66" w:anchor="8" w:history="1">
              <w:r w:rsidRPr="00E421C7">
                <w:rPr>
                  <w:rFonts w:ascii="Helvetica" w:eastAsia="宋体" w:hAnsi="Helvetica" w:cs="Helvetica"/>
                  <w:color w:val="005F9F"/>
                  <w:kern w:val="0"/>
                  <w:szCs w:val="21"/>
                </w:rPr>
                <w:t>Section 8.</w:t>
              </w:r>
            </w:hyperlink>
            <w:r w:rsidRPr="00E421C7">
              <w:rPr>
                <w:rFonts w:ascii="Helvetica" w:eastAsia="宋体" w:hAnsi="Helvetica" w:cs="Helvetica"/>
                <w:color w:val="333333"/>
                <w:kern w:val="0"/>
                <w:szCs w:val="21"/>
              </w:rPr>
              <w:t xml:space="preserve"> Electrical Equipment Safety</w:t>
            </w:r>
          </w:p>
        </w:tc>
      </w:tr>
      <w:tr w:rsidR="00E421C7" w:rsidRPr="00E421C7" w:rsidTr="00E421C7">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r w:rsidRPr="00E421C7">
              <w:rPr>
                <w:rFonts w:ascii="Helvetica" w:eastAsia="宋体" w:hAnsi="Helvetica" w:cs="Helvetica"/>
                <w:color w:val="333333"/>
                <w:kern w:val="0"/>
                <w:szCs w:val="21"/>
              </w:rPr>
              <w:t>Electromagnetic Interference and Electrostatic Discharge Hazards</w:t>
            </w:r>
          </w:p>
        </w:tc>
        <w:tc>
          <w:tcPr>
            <w:tcW w:w="0" w:type="auto"/>
            <w:shd w:val="clear" w:color="auto" w:fill="auto"/>
            <w:vAlign w:val="center"/>
            <w:hideMark/>
          </w:tcPr>
          <w:p w:rsidR="00E421C7" w:rsidRPr="00E421C7" w:rsidRDefault="00E421C7" w:rsidP="00E421C7">
            <w:pPr>
              <w:widowControl/>
              <w:jc w:val="left"/>
              <w:rPr>
                <w:rFonts w:ascii="Helvetica" w:eastAsia="宋体" w:hAnsi="Helvetica" w:cs="Helvetica"/>
                <w:color w:val="333333"/>
                <w:kern w:val="0"/>
                <w:szCs w:val="21"/>
              </w:rPr>
            </w:pPr>
            <w:hyperlink r:id="rId67" w:anchor="9" w:history="1">
              <w:r w:rsidRPr="00E421C7">
                <w:rPr>
                  <w:rFonts w:ascii="Helvetica" w:eastAsia="宋体" w:hAnsi="Helvetica" w:cs="Helvetica"/>
                  <w:color w:val="005F9F"/>
                  <w:kern w:val="0"/>
                  <w:szCs w:val="21"/>
                </w:rPr>
                <w:t>Section 9</w:t>
              </w:r>
            </w:hyperlink>
            <w:r w:rsidRPr="00E421C7">
              <w:rPr>
                <w:rFonts w:ascii="Helvetica" w:eastAsia="宋体" w:hAnsi="Helvetica" w:cs="Helvetica"/>
                <w:color w:val="333333"/>
                <w:kern w:val="0"/>
                <w:szCs w:val="21"/>
              </w:rPr>
              <w:t>. Electromagnetic Compatibility</w:t>
            </w:r>
          </w:p>
        </w:tc>
      </w:tr>
    </w:tbl>
    <w:p w:rsidR="00E421C7" w:rsidRPr="00E421C7" w:rsidRDefault="00E421C7" w:rsidP="00E421C7">
      <w:pPr>
        <w:widowControl/>
        <w:jc w:val="left"/>
        <w:rPr>
          <w:rFonts w:ascii="Helvetica" w:eastAsia="宋体" w:hAnsi="Helvetica" w:cs="Helvetica"/>
          <w:color w:val="333333"/>
          <w:kern w:val="0"/>
          <w:sz w:val="24"/>
          <w:szCs w:val="24"/>
          <w:lang w:val="en"/>
        </w:rPr>
      </w:pPr>
      <w:hyperlink r:id="rId68"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2"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7. Nonclinical Analysis and Testing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provide the information described below specific to assisted reproduction laser systems.</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Laser interaction with target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provide an analysis of:</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thermal heating of media and embryo as a function of distance from the laser beam associated with different pulse and power settings</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potential for direct irradiation of the embryo</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potential for the formation of plasma or ionized molecules at the target associated with laser treatment</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potential for mutagenic effects on the embryo</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effects of thermal blooming on the embryo</w:t>
      </w:r>
    </w:p>
    <w:p w:rsidR="00E421C7" w:rsidRPr="00E421C7" w:rsidRDefault="00E421C7" w:rsidP="00E421C7">
      <w:pPr>
        <w:widowControl/>
        <w:numPr>
          <w:ilvl w:val="0"/>
          <w:numId w:val="5"/>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laser</w:t>
      </w:r>
      <w:proofErr w:type="gramEnd"/>
      <w:r w:rsidRPr="00E421C7">
        <w:rPr>
          <w:rFonts w:ascii="Helvetica" w:eastAsia="宋体" w:hAnsi="Helvetica" w:cs="Helvetica"/>
          <w:color w:val="333333"/>
          <w:kern w:val="0"/>
          <w:sz w:val="24"/>
          <w:szCs w:val="24"/>
          <w:lang w:val="en"/>
        </w:rPr>
        <w:t xml:space="preserve"> beam energy deposition at target.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 provide a determination of:</w:t>
      </w:r>
    </w:p>
    <w:p w:rsidR="00E421C7" w:rsidRPr="00E421C7" w:rsidRDefault="00E421C7" w:rsidP="00E421C7">
      <w:pPr>
        <w:widowControl/>
        <w:numPr>
          <w:ilvl w:val="0"/>
          <w:numId w:val="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beam power and pulse duration capable of achieving a therapeutic effect</w:t>
      </w:r>
    </w:p>
    <w:p w:rsidR="00E421C7" w:rsidRPr="00E421C7" w:rsidRDefault="00E421C7" w:rsidP="00E421C7">
      <w:pPr>
        <w:widowControl/>
        <w:numPr>
          <w:ilvl w:val="0"/>
          <w:numId w:val="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size of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ablated area as a function of beam power and pulse duration</w:t>
      </w:r>
    </w:p>
    <w:p w:rsidR="00E421C7" w:rsidRPr="00E421C7" w:rsidRDefault="00E421C7" w:rsidP="00E421C7">
      <w:pPr>
        <w:widowControl/>
        <w:numPr>
          <w:ilvl w:val="0"/>
          <w:numId w:val="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accuracy and reproducibility of laser treatment</w:t>
      </w:r>
    </w:p>
    <w:p w:rsidR="00E421C7" w:rsidRPr="00E421C7" w:rsidRDefault="00E421C7" w:rsidP="00E421C7">
      <w:pPr>
        <w:widowControl/>
        <w:numPr>
          <w:ilvl w:val="0"/>
          <w:numId w:val="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effect of an underpowered or unfocused laser beam on the target</w:t>
      </w:r>
    </w:p>
    <w:p w:rsidR="00E421C7" w:rsidRPr="00E421C7" w:rsidRDefault="00E421C7" w:rsidP="00E421C7">
      <w:pPr>
        <w:widowControl/>
        <w:numPr>
          <w:ilvl w:val="0"/>
          <w:numId w:val="6"/>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lastRenderedPageBreak/>
        <w:t>safety</w:t>
      </w:r>
      <w:proofErr w:type="gramEnd"/>
      <w:r w:rsidRPr="00E421C7">
        <w:rPr>
          <w:rFonts w:ascii="Helvetica" w:eastAsia="宋体" w:hAnsi="Helvetica" w:cs="Helvetica"/>
          <w:color w:val="333333"/>
          <w:kern w:val="0"/>
          <w:sz w:val="24"/>
          <w:szCs w:val="24"/>
          <w:lang w:val="en"/>
        </w:rPr>
        <w:t xml:space="preserve"> limits and validation for safety.</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Laser beam characteristics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provide an analysis of:</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focal spot dimension</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potential for hot spots or laser beam splashing</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propagation effects, including thermal lensing</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beam quality and methods used to measure laser beam quality</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laser beam profile</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maximum safe laser beam power</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maximum safe laser pulse duration</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maximum safe laser pulse repetition rate</w:t>
      </w:r>
    </w:p>
    <w:p w:rsidR="00E421C7" w:rsidRPr="00E421C7" w:rsidRDefault="00E421C7" w:rsidP="00E421C7">
      <w:pPr>
        <w:widowControl/>
        <w:numPr>
          <w:ilvl w:val="0"/>
          <w:numId w:val="7"/>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laser</w:t>
      </w:r>
      <w:proofErr w:type="gramEnd"/>
      <w:r w:rsidRPr="00E421C7">
        <w:rPr>
          <w:rFonts w:ascii="Helvetica" w:eastAsia="宋体" w:hAnsi="Helvetica" w:cs="Helvetica"/>
          <w:color w:val="333333"/>
          <w:kern w:val="0"/>
          <w:sz w:val="24"/>
          <w:szCs w:val="24"/>
          <w:lang w:val="en"/>
        </w:rPr>
        <w:t xml:space="preserve"> beam energy output at objective focus in air over the range of beam power and beam pulse durations to show repeatability of beam energy measurement.</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Laser aiming stability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assess the device’s aiming stability and describe the:</w:t>
      </w:r>
    </w:p>
    <w:p w:rsidR="00E421C7" w:rsidRPr="00E421C7" w:rsidRDefault="00E421C7" w:rsidP="00E421C7">
      <w:pPr>
        <w:widowControl/>
        <w:numPr>
          <w:ilvl w:val="0"/>
          <w:numId w:val="8"/>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target designation procedure</w:t>
      </w:r>
    </w:p>
    <w:p w:rsidR="00E421C7" w:rsidRPr="00E421C7" w:rsidRDefault="00E421C7" w:rsidP="00E421C7">
      <w:pPr>
        <w:widowControl/>
        <w:numPr>
          <w:ilvl w:val="0"/>
          <w:numId w:val="8"/>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method of calibration (determining and maintaining aiming stability)</w:t>
      </w:r>
    </w:p>
    <w:p w:rsidR="00E421C7" w:rsidRPr="00E421C7" w:rsidRDefault="00E421C7" w:rsidP="00E421C7">
      <w:pPr>
        <w:widowControl/>
        <w:numPr>
          <w:ilvl w:val="0"/>
          <w:numId w:val="8"/>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method</w:t>
      </w:r>
      <w:proofErr w:type="gramEnd"/>
      <w:r w:rsidRPr="00E421C7">
        <w:rPr>
          <w:rFonts w:ascii="Helvetica" w:eastAsia="宋体" w:hAnsi="Helvetica" w:cs="Helvetica"/>
          <w:color w:val="333333"/>
          <w:kern w:val="0"/>
          <w:sz w:val="24"/>
          <w:szCs w:val="24"/>
          <w:lang w:val="en"/>
        </w:rPr>
        <w:t xml:space="preserve"> of operator testing and confirming aiming stability.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 </w:t>
      </w:r>
      <w:r w:rsidRPr="00E421C7">
        <w:rPr>
          <w:rFonts w:ascii="Helvetica" w:eastAsia="宋体" w:hAnsi="Helvetica" w:cs="Helvetica"/>
          <w:color w:val="333333"/>
          <w:kern w:val="0"/>
          <w:sz w:val="24"/>
          <w:szCs w:val="24"/>
          <w:lang w:val="en"/>
        </w:rPr>
        <w:t>We also recommend that you assess situations/conditions that may lead to reduced laser power output. Examples include bent fiber optic or dust on optical components.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For devices that utilize intermediate optical elements (i.e., beam power transmitted through optical fibers), we recommend that you define the method of beam power feedback control at the objective.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For all assisted reproduction laser systems, we recommend that you provide an analysis of delivered laser power repeatability following multiple disconnections and re-connections of the laser and any associated intermediate optical components.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 validate the compatibility of your assisted reproduction laser system with any inverted microscope listed in the labeling.</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69"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3"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8. Electrical Equipment Safety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 address the electrical equipment safety, e.g., electrical and mechanical safety, of your device by following </w:t>
      </w:r>
      <w:r w:rsidRPr="00E421C7">
        <w:rPr>
          <w:rFonts w:ascii="Helvetica" w:eastAsia="宋体" w:hAnsi="Helvetica" w:cs="Helvetica"/>
          <w:b/>
          <w:bCs/>
          <w:color w:val="333333"/>
          <w:kern w:val="0"/>
          <w:sz w:val="24"/>
          <w:szCs w:val="24"/>
          <w:lang w:val="en"/>
        </w:rPr>
        <w:t>one or more</w:t>
      </w:r>
      <w:r w:rsidRPr="00E421C7">
        <w:rPr>
          <w:rFonts w:ascii="Helvetica" w:eastAsia="宋体" w:hAnsi="Helvetica" w:cs="Helvetica"/>
          <w:color w:val="333333"/>
          <w:kern w:val="0"/>
          <w:sz w:val="24"/>
          <w:szCs w:val="24"/>
          <w:lang w:val="en"/>
        </w:rPr>
        <w:t xml:space="preserve"> of the standards identified next or by equivalent methods:</w:t>
      </w:r>
    </w:p>
    <w:p w:rsidR="00E421C7" w:rsidRPr="00E421C7" w:rsidRDefault="00E421C7" w:rsidP="00E421C7">
      <w:pPr>
        <w:widowControl/>
        <w:numPr>
          <w:ilvl w:val="0"/>
          <w:numId w:val="9"/>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 xml:space="preserve">International </w:t>
      </w:r>
      <w:proofErr w:type="spellStart"/>
      <w:r w:rsidRPr="00E421C7">
        <w:rPr>
          <w:rFonts w:ascii="Helvetica" w:eastAsia="宋体" w:hAnsi="Helvetica" w:cs="Helvetica"/>
          <w:color w:val="333333"/>
          <w:kern w:val="0"/>
          <w:sz w:val="24"/>
          <w:szCs w:val="24"/>
          <w:lang w:val="en"/>
        </w:rPr>
        <w:t>Electrotechnical</w:t>
      </w:r>
      <w:proofErr w:type="spellEnd"/>
      <w:r w:rsidRPr="00E421C7">
        <w:rPr>
          <w:rFonts w:ascii="Helvetica" w:eastAsia="宋体" w:hAnsi="Helvetica" w:cs="Helvetica"/>
          <w:color w:val="333333"/>
          <w:kern w:val="0"/>
          <w:sz w:val="24"/>
          <w:szCs w:val="24"/>
          <w:lang w:val="en"/>
        </w:rPr>
        <w:t xml:space="preserve"> Commission (IEC) 60601-1 Medical Electrical Equipment - Part 1: General Requirements for Safety</w:t>
      </w:r>
    </w:p>
    <w:p w:rsidR="00E421C7" w:rsidRPr="00E421C7" w:rsidRDefault="00E421C7" w:rsidP="00E421C7">
      <w:pPr>
        <w:widowControl/>
        <w:numPr>
          <w:ilvl w:val="0"/>
          <w:numId w:val="9"/>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IEC 61010-1 Safety requirements for electrical equipment for measurement, control, and laboratory use – Part 1: General requirements</w:t>
      </w:r>
    </w:p>
    <w:p w:rsidR="00E421C7" w:rsidRPr="00E421C7" w:rsidRDefault="00E421C7" w:rsidP="00E421C7">
      <w:pPr>
        <w:widowControl/>
        <w:numPr>
          <w:ilvl w:val="0"/>
          <w:numId w:val="9"/>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Underwriters Laboratory (UL) 60601-1 Medical Electrical Equipment, Part 1: General Requirements for Safety</w:t>
      </w:r>
    </w:p>
    <w:p w:rsidR="00E421C7" w:rsidRPr="00E421C7" w:rsidRDefault="00E421C7" w:rsidP="00E421C7">
      <w:pPr>
        <w:widowControl/>
        <w:numPr>
          <w:ilvl w:val="0"/>
          <w:numId w:val="9"/>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American National Standards Institute (ANSI)/Association for the Advancement of Medical Instrumentation (AAMI) ES-1 Safe current limits for </w:t>
      </w:r>
      <w:proofErr w:type="spellStart"/>
      <w:r w:rsidRPr="00E421C7">
        <w:rPr>
          <w:rFonts w:ascii="Helvetica" w:eastAsia="宋体" w:hAnsi="Helvetica" w:cs="Helvetica"/>
          <w:color w:val="333333"/>
          <w:kern w:val="0"/>
          <w:sz w:val="24"/>
          <w:szCs w:val="24"/>
          <w:lang w:val="en"/>
        </w:rPr>
        <w:t>electromedical</w:t>
      </w:r>
      <w:proofErr w:type="spellEnd"/>
      <w:r w:rsidRPr="00E421C7">
        <w:rPr>
          <w:rFonts w:ascii="Helvetica" w:eastAsia="宋体" w:hAnsi="Helvetica" w:cs="Helvetica"/>
          <w:color w:val="333333"/>
          <w:kern w:val="0"/>
          <w:sz w:val="24"/>
          <w:szCs w:val="24"/>
          <w:lang w:val="en"/>
        </w:rPr>
        <w:t xml:space="preserve"> apparatus (electrical safety only).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features and design of your device will determine which of the above standards you should use and whether other standards or methods are appropriate in addition to or in place of these standards. The Obstetrics and Gynecology Devices Branch is available to answer any question you may have about which standards are appropriate for your device’s features and design.</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70"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4"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9. Electromagnetic Compatibility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Electromagnetic compatibility (EMC) encompasses both emissions (interference with other electronic devices) and immunity (interference with device performance created by emissions from other electronic devices). We recommend that you evaluate the EMC of your device as discussed below.</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Emissions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EMC testing should demonstrate that the device will not adversely interfere with the performance of other electronic equipment, including emergency radio services, diagnostic devices, and active implantable devices, e.g., pacemakers and defibrillators. Testing should include radio frequency (RF) electromagnetic and conducted emissions.</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Immunity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EMC testing should also demonstrate that the device will perform as expected in the presence of other electrical and electronic devices or other sources of electromagnetic disturbance (EMD) in the intended environment of use (immunity). The device should operate in an acceptable manner (few EMC standards require operation within specification) during and after exposure to various forms of electromagnetic disturbance. Testing should include:</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electrostatic discharge (ESD)</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radiated RF electromagnetic fields</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electrical fast transients and bursts</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surges</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conducted RF electromagnetic energy</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voltage dips, short interruptions, and voltage variations on power supply input lines</w:t>
      </w:r>
    </w:p>
    <w:p w:rsidR="00E421C7" w:rsidRPr="00E421C7" w:rsidRDefault="00E421C7" w:rsidP="00E421C7">
      <w:pPr>
        <w:widowControl/>
        <w:numPr>
          <w:ilvl w:val="0"/>
          <w:numId w:val="10"/>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low-frequency</w:t>
      </w:r>
      <w:proofErr w:type="gramEnd"/>
      <w:r w:rsidRPr="00E421C7">
        <w:rPr>
          <w:rFonts w:ascii="Helvetica" w:eastAsia="宋体" w:hAnsi="Helvetica" w:cs="Helvetica"/>
          <w:color w:val="333333"/>
          <w:kern w:val="0"/>
          <w:sz w:val="24"/>
          <w:szCs w:val="24"/>
          <w:lang w:val="en"/>
        </w:rPr>
        <w:t xml:space="preserve"> magnetic fields.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 address the EMC of your device by following </w:t>
      </w:r>
      <w:r w:rsidRPr="00E421C7">
        <w:rPr>
          <w:rFonts w:ascii="Helvetica" w:eastAsia="宋体" w:hAnsi="Helvetica" w:cs="Helvetica"/>
          <w:b/>
          <w:bCs/>
          <w:color w:val="333333"/>
          <w:kern w:val="0"/>
          <w:sz w:val="24"/>
          <w:szCs w:val="24"/>
          <w:lang w:val="en"/>
        </w:rPr>
        <w:t xml:space="preserve">one or </w:t>
      </w:r>
      <w:proofErr w:type="spellStart"/>
      <w:r w:rsidRPr="00E421C7">
        <w:rPr>
          <w:rFonts w:ascii="Helvetica" w:eastAsia="宋体" w:hAnsi="Helvetica" w:cs="Helvetica"/>
          <w:b/>
          <w:bCs/>
          <w:color w:val="333333"/>
          <w:kern w:val="0"/>
          <w:sz w:val="24"/>
          <w:szCs w:val="24"/>
          <w:lang w:val="en"/>
        </w:rPr>
        <w:t>more</w:t>
      </w:r>
      <w:r w:rsidRPr="00E421C7">
        <w:rPr>
          <w:rFonts w:ascii="Helvetica" w:eastAsia="宋体" w:hAnsi="Helvetica" w:cs="Helvetica"/>
          <w:color w:val="333333"/>
          <w:kern w:val="0"/>
          <w:sz w:val="24"/>
          <w:szCs w:val="24"/>
          <w:lang w:val="en"/>
        </w:rPr>
        <w:t>of</w:t>
      </w:r>
      <w:proofErr w:type="spellEnd"/>
      <w:r w:rsidRPr="00E421C7">
        <w:rPr>
          <w:rFonts w:ascii="Helvetica" w:eastAsia="宋体" w:hAnsi="Helvetica" w:cs="Helvetica"/>
          <w:color w:val="333333"/>
          <w:kern w:val="0"/>
          <w:sz w:val="24"/>
          <w:szCs w:val="24"/>
          <w:lang w:val="en"/>
        </w:rPr>
        <w:t xml:space="preserve"> these standards or by equivalent methods:</w:t>
      </w:r>
    </w:p>
    <w:p w:rsidR="00E421C7" w:rsidRPr="00E421C7" w:rsidRDefault="00E421C7" w:rsidP="00E421C7">
      <w:pPr>
        <w:widowControl/>
        <w:numPr>
          <w:ilvl w:val="0"/>
          <w:numId w:val="11"/>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IEC 60601-1-2 Medical Electrical Equipment - Part 1: General Requirements for Safety; Electromagnetic Compatibility - Requirements and Tests</w:t>
      </w:r>
    </w:p>
    <w:p w:rsidR="00E421C7" w:rsidRPr="00E421C7" w:rsidRDefault="00E421C7" w:rsidP="00E421C7">
      <w:pPr>
        <w:widowControl/>
        <w:numPr>
          <w:ilvl w:val="0"/>
          <w:numId w:val="11"/>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IEC 61326 Electrical equipment for measurement, control and laboratory use – EMC requirements.</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71"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5"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10. Software Life Cycle and Risk Management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FDA recommends that you submit documentation that provides evidence of proper software life cycle and risk management for all programs associated with the device, including any firmware (embedded software). FDA </w:t>
      </w:r>
      <w:proofErr w:type="spellStart"/>
      <w:r w:rsidRPr="00E421C7">
        <w:rPr>
          <w:rFonts w:ascii="Helvetica" w:eastAsia="宋体" w:hAnsi="Helvetica" w:cs="Helvetica"/>
          <w:color w:val="333333"/>
          <w:kern w:val="0"/>
          <w:sz w:val="24"/>
          <w:szCs w:val="24"/>
          <w:lang w:val="en"/>
        </w:rPr>
        <w:t>guidances</w:t>
      </w:r>
      <w:proofErr w:type="spellEnd"/>
      <w:r w:rsidRPr="00E421C7">
        <w:rPr>
          <w:rFonts w:ascii="Helvetica" w:eastAsia="宋体" w:hAnsi="Helvetica" w:cs="Helvetica"/>
          <w:color w:val="333333"/>
          <w:kern w:val="0"/>
          <w:sz w:val="24"/>
          <w:szCs w:val="24"/>
          <w:lang w:val="en"/>
        </w:rPr>
        <w:t xml:space="preserve">, </w:t>
      </w:r>
      <w:hyperlink r:id="rId72" w:history="1">
        <w:r w:rsidRPr="00E421C7">
          <w:rPr>
            <w:rFonts w:ascii="宋体" w:eastAsia="宋体" w:hAnsi="宋体" w:cs="宋体"/>
            <w:color w:val="005F9F"/>
            <w:kern w:val="0"/>
            <w:sz w:val="24"/>
            <w:szCs w:val="24"/>
            <w:lang w:val="en"/>
          </w:rPr>
          <w:t>Guidance for the Content of Premarket Submissions for Software Contained in Medical Devices</w:t>
        </w:r>
      </w:hyperlink>
      <w:r w:rsidRPr="00E421C7">
        <w:rPr>
          <w:rFonts w:ascii="Helvetica" w:eastAsia="宋体" w:hAnsi="Helvetica" w:cs="Helvetica"/>
          <w:color w:val="333333"/>
          <w:kern w:val="0"/>
          <w:sz w:val="24"/>
          <w:szCs w:val="24"/>
          <w:lang w:val="en"/>
        </w:rPr>
        <w:t xml:space="preserve">, and </w:t>
      </w:r>
      <w:hyperlink r:id="rId73" w:history="1">
        <w:r w:rsidRPr="00E421C7">
          <w:rPr>
            <w:rFonts w:ascii="宋体" w:eastAsia="宋体" w:hAnsi="宋体" w:cs="宋体"/>
            <w:color w:val="005F9F"/>
            <w:kern w:val="0"/>
            <w:sz w:val="24"/>
            <w:szCs w:val="24"/>
            <w:lang w:val="en"/>
          </w:rPr>
          <w:t>Guidance for Off-the-Shelf Software Use in Medical Devices</w:t>
        </w:r>
      </w:hyperlink>
      <w:r w:rsidRPr="00E421C7">
        <w:rPr>
          <w:rFonts w:ascii="Helvetica" w:eastAsia="宋体" w:hAnsi="Helvetica" w:cs="Helvetica"/>
          <w:color w:val="333333"/>
          <w:kern w:val="0"/>
          <w:sz w:val="24"/>
          <w:szCs w:val="24"/>
          <w:lang w:val="en"/>
        </w:rPr>
        <w:t xml:space="preserve">, contain information about the documentation recommended. Also, </w:t>
      </w:r>
      <w:hyperlink r:id="rId74" w:history="1">
        <w:r w:rsidRPr="00E421C7">
          <w:rPr>
            <w:rFonts w:ascii="Helvetica" w:eastAsia="宋体" w:hAnsi="Helvetica" w:cs="Helvetica"/>
            <w:b/>
            <w:bCs/>
            <w:color w:val="005F9F"/>
            <w:kern w:val="0"/>
            <w:sz w:val="24"/>
            <w:szCs w:val="24"/>
            <w:lang w:val="en"/>
          </w:rPr>
          <w:t>General Principles of Software Validation</w:t>
        </w:r>
      </w:hyperlink>
      <w:proofErr w:type="gramStart"/>
      <w:r w:rsidRPr="00E421C7">
        <w:rPr>
          <w:rFonts w:ascii="Helvetica" w:eastAsia="宋体" w:hAnsi="Helvetica" w:cs="Helvetica"/>
          <w:color w:val="333333"/>
          <w:kern w:val="0"/>
          <w:sz w:val="24"/>
          <w:szCs w:val="24"/>
          <w:lang w:val="en"/>
        </w:rPr>
        <w:t>,</w:t>
      </w:r>
      <w:proofErr w:type="gramEnd"/>
      <w:r w:rsidRPr="00E421C7">
        <w:rPr>
          <w:rFonts w:ascii="Helvetica" w:eastAsia="宋体" w:hAnsi="Helvetica" w:cs="Helvetica"/>
          <w:color w:val="333333"/>
          <w:kern w:val="0"/>
          <w:sz w:val="24"/>
          <w:szCs w:val="24"/>
          <w:lang w:val="en"/>
        </w:rPr>
        <w:t xml:space="preserve"> contains useful information about software life cycle and risk management.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FDA believes that the software used in class II assisted reproduction laser systems meets the definition given in these </w:t>
      </w:r>
      <w:proofErr w:type="spellStart"/>
      <w:r w:rsidRPr="00E421C7">
        <w:rPr>
          <w:rFonts w:ascii="Helvetica" w:eastAsia="宋体" w:hAnsi="Helvetica" w:cs="Helvetica"/>
          <w:color w:val="333333"/>
          <w:kern w:val="0"/>
          <w:sz w:val="24"/>
          <w:szCs w:val="24"/>
          <w:lang w:val="en"/>
        </w:rPr>
        <w:t>guidances</w:t>
      </w:r>
      <w:proofErr w:type="spellEnd"/>
      <w:r w:rsidRPr="00E421C7">
        <w:rPr>
          <w:rFonts w:ascii="Helvetica" w:eastAsia="宋体" w:hAnsi="Helvetica" w:cs="Helvetica"/>
          <w:color w:val="333333"/>
          <w:kern w:val="0"/>
          <w:sz w:val="24"/>
          <w:szCs w:val="24"/>
          <w:lang w:val="en"/>
        </w:rPr>
        <w:t xml:space="preserve"> for a "moderate level of concern." This is because failure to obtain suitable embryos for transfer to the uterus may result in additional rounds of ovarian stimulation and oocyte recovery procedures. Therefore, you should provide documentation recommended for a "moderate level of concern" for the software.</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75"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6"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11. Animal Testing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Depending on the similarities and differences of your laser system compared with other legally marketed devices, FDA may recommend animal testing as a part of design validation.</w:t>
      </w:r>
      <w:hyperlink r:id="rId76" w:anchor="f5" w:history="1">
        <w:r w:rsidRPr="00E421C7">
          <w:rPr>
            <w:rFonts w:ascii="宋体" w:eastAsia="宋体" w:hAnsi="宋体" w:cs="宋体"/>
            <w:color w:val="005F9F"/>
            <w:kern w:val="0"/>
            <w:sz w:val="18"/>
            <w:szCs w:val="18"/>
            <w:vertAlign w:val="superscript"/>
            <w:lang w:val="en"/>
          </w:rPr>
          <w:t>5</w:t>
        </w:r>
      </w:hyperlink>
      <w:r w:rsidRPr="00E421C7">
        <w:rPr>
          <w:rFonts w:ascii="Helvetica" w:eastAsia="宋体" w:hAnsi="Helvetica" w:cs="Helvetica"/>
          <w:color w:val="333333"/>
          <w:kern w:val="0"/>
          <w:sz w:val="24"/>
          <w:szCs w:val="24"/>
          <w:lang w:val="en"/>
        </w:rPr>
        <w:t xml:space="preserve"> If so, we recommend that you test </w:t>
      </w:r>
      <w:proofErr w:type="spellStart"/>
      <w:r w:rsidRPr="00E421C7">
        <w:rPr>
          <w:rFonts w:ascii="Helvetica" w:eastAsia="宋体" w:hAnsi="Helvetica" w:cs="Helvetica"/>
          <w:color w:val="333333"/>
          <w:kern w:val="0"/>
          <w:sz w:val="24"/>
          <w:szCs w:val="24"/>
          <w:lang w:val="en"/>
        </w:rPr>
        <w:t>yourlaser</w:t>
      </w:r>
      <w:proofErr w:type="spellEnd"/>
      <w:r w:rsidRPr="00E421C7">
        <w:rPr>
          <w:rFonts w:ascii="Helvetica" w:eastAsia="宋体" w:hAnsi="Helvetica" w:cs="Helvetica"/>
          <w:color w:val="333333"/>
          <w:kern w:val="0"/>
          <w:sz w:val="24"/>
          <w:szCs w:val="24"/>
          <w:lang w:val="en"/>
        </w:rPr>
        <w:t xml:space="preserve"> system in an animal embryo model (e.g., bovine, murine or hamster) to demonstrate the capability of the laser for producing known diameter ablated areas in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We also recommend that this model show that </w:t>
      </w:r>
      <w:proofErr w:type="spellStart"/>
      <w:r w:rsidRPr="00E421C7">
        <w:rPr>
          <w:rFonts w:ascii="Helvetica" w:eastAsia="宋体" w:hAnsi="Helvetica" w:cs="Helvetica"/>
          <w:color w:val="333333"/>
          <w:kern w:val="0"/>
          <w:sz w:val="24"/>
          <w:szCs w:val="24"/>
          <w:lang w:val="en"/>
        </w:rPr>
        <w:t>yourlaser</w:t>
      </w:r>
      <w:proofErr w:type="spellEnd"/>
      <w:r w:rsidRPr="00E421C7">
        <w:rPr>
          <w:rFonts w:ascii="Helvetica" w:eastAsia="宋体" w:hAnsi="Helvetica" w:cs="Helvetica"/>
          <w:color w:val="333333"/>
          <w:kern w:val="0"/>
          <w:sz w:val="24"/>
          <w:szCs w:val="24"/>
          <w:lang w:val="en"/>
        </w:rPr>
        <w:t xml:space="preserve"> </w:t>
      </w:r>
      <w:r w:rsidRPr="00E421C7">
        <w:rPr>
          <w:rFonts w:ascii="Helvetica" w:eastAsia="宋体" w:hAnsi="Helvetica" w:cs="Helvetica"/>
          <w:color w:val="333333"/>
          <w:kern w:val="0"/>
          <w:sz w:val="24"/>
          <w:szCs w:val="24"/>
          <w:lang w:val="en"/>
        </w:rPr>
        <w:lastRenderedPageBreak/>
        <w:t>system does not induce thermal or mutagenic damage or lead to an increased implantation failure rate.</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77"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7"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12. Clinical Information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In accordance with the Least Burdensome provisions of the Act, the agency will rely upon well-designed bench and/or animal testing rather than requiring clinical studies for new devices unless there is a specific justification for asking for clinical information to support a determination of substantial equivalence. While, in general, clinical studies will not be needed for most assisted reproduction laser systems, FDA may recommend that you collect clinical data for an assisted reproduction laser system with any one of the following:</w:t>
      </w:r>
    </w:p>
    <w:p w:rsidR="00E421C7" w:rsidRPr="00E421C7" w:rsidRDefault="00E421C7" w:rsidP="00E421C7">
      <w:pPr>
        <w:widowControl/>
        <w:numPr>
          <w:ilvl w:val="0"/>
          <w:numId w:val="12"/>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design, dissimilar from design previously cleared under a premarket notification</w:t>
      </w:r>
    </w:p>
    <w:p w:rsidR="00E421C7" w:rsidRPr="00E421C7" w:rsidRDefault="00E421C7" w:rsidP="00E421C7">
      <w:pPr>
        <w:widowControl/>
        <w:numPr>
          <w:ilvl w:val="0"/>
          <w:numId w:val="12"/>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new technology, i.e., technology different from that used in legally marketed assisted reproduction laser systems</w:t>
      </w:r>
    </w:p>
    <w:p w:rsidR="00E421C7" w:rsidRPr="00E421C7" w:rsidRDefault="00E421C7" w:rsidP="00E421C7">
      <w:pPr>
        <w:widowControl/>
        <w:numPr>
          <w:ilvl w:val="0"/>
          <w:numId w:val="12"/>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indications</w:t>
      </w:r>
      <w:proofErr w:type="gramEnd"/>
      <w:r w:rsidRPr="00E421C7">
        <w:rPr>
          <w:rFonts w:ascii="Helvetica" w:eastAsia="宋体" w:hAnsi="Helvetica" w:cs="Helvetica"/>
          <w:color w:val="333333"/>
          <w:kern w:val="0"/>
          <w:sz w:val="24"/>
          <w:szCs w:val="24"/>
          <w:lang w:val="en"/>
        </w:rPr>
        <w:t xml:space="preserve"> for use dissimilar from assisted reproduction laser systems of the same type.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FDA will always consider alternatives to clinical testing when the proposed alternatives are supported by an adequate scientific rationale.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If we recommend a clinical study to demonstrate substantial equivalence, i.e., conducted prior to obtaining 510(k) clearance of the device, the study must be conducted under the Investigational Device Exemptions (IDE) regulation, 21 CFR Part 812. FDA generally considers laser assisted hatching studies conducted in support of premarket notifications to be significant risk devices, as defined in 21 CFR 812.3(m)(4).</w:t>
      </w:r>
      <w:hyperlink r:id="rId78" w:anchor="f6" w:history="1">
        <w:r w:rsidRPr="00E421C7">
          <w:rPr>
            <w:rFonts w:ascii="宋体" w:eastAsia="宋体" w:hAnsi="宋体" w:cs="宋体"/>
            <w:color w:val="005F9F"/>
            <w:kern w:val="0"/>
            <w:sz w:val="18"/>
            <w:szCs w:val="18"/>
            <w:vertAlign w:val="superscript"/>
            <w:lang w:val="en"/>
          </w:rPr>
          <w:t>6</w:t>
        </w:r>
      </w:hyperlink>
      <w:r w:rsidRPr="00E421C7">
        <w:rPr>
          <w:rFonts w:ascii="Helvetica" w:eastAsia="宋体" w:hAnsi="Helvetica" w:cs="Helvetica"/>
          <w:color w:val="333333"/>
          <w:kern w:val="0"/>
          <w:sz w:val="24"/>
          <w:szCs w:val="24"/>
          <w:lang w:val="en"/>
        </w:rPr>
        <w:t xml:space="preserve"> In addition to the requirement of having a FDA-approved IDE, sponsors of such trials must comply with the regulations governing institutional review boards (21 CFR Part 56) and informed consent (21 CFR Part 50).</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If we recommend a clinical study, you should design your investigation to demonstrate the substantial equivalence of the device when used as described in the Indications for Use statement. When supported by an adequate scientific rationale, alternatives such as reliance on the literature or use of meta-analyses may be appropriate. We have outlined our recommendations below for each.</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For statistical purposes, the study hypothesis should frame the research question in terms of equivalence, non-inferiority, or superiority to the performance of legally marketed predicate devices of this type. We also recommend that you consult a statistician familiar with medical device studies.</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Statistical reporting in your premarket notification of clinical study results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We recommend that you define the:</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primary clinical effectiveness endpoints (e.g., implantation rate, clinical pregnancy rate, live birth rate)</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safety endpoints (e.g., congenital anomaly, aneuploidy, miscarriage rate, noticeable laser damage to embryo prior to transfer)</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criteria for determination of clinical effectiveness</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null and alternative hypotheses (in both words and mathematical form)</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equivalence margin</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type I and II error rates</w:t>
      </w:r>
    </w:p>
    <w:p w:rsidR="00E421C7" w:rsidRPr="00E421C7" w:rsidRDefault="00E421C7" w:rsidP="00E421C7">
      <w:pPr>
        <w:widowControl/>
        <w:numPr>
          <w:ilvl w:val="0"/>
          <w:numId w:val="13"/>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sample</w:t>
      </w:r>
      <w:proofErr w:type="gramEnd"/>
      <w:r w:rsidRPr="00E421C7">
        <w:rPr>
          <w:rFonts w:ascii="Helvetica" w:eastAsia="宋体" w:hAnsi="Helvetica" w:cs="Helvetica"/>
          <w:color w:val="333333"/>
          <w:kern w:val="0"/>
          <w:sz w:val="24"/>
          <w:szCs w:val="24"/>
          <w:lang w:val="en"/>
        </w:rPr>
        <w:t xml:space="preserve"> sizes for each device and control group.</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 describe the:</w:t>
      </w:r>
    </w:p>
    <w:p w:rsidR="00E421C7" w:rsidRPr="00E421C7" w:rsidRDefault="00E421C7" w:rsidP="00E421C7">
      <w:pPr>
        <w:widowControl/>
        <w:numPr>
          <w:ilvl w:val="0"/>
          <w:numId w:val="1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length of follow-up</w:t>
      </w:r>
    </w:p>
    <w:p w:rsidR="00E421C7" w:rsidRPr="00E421C7" w:rsidRDefault="00E421C7" w:rsidP="00E421C7">
      <w:pPr>
        <w:widowControl/>
        <w:numPr>
          <w:ilvl w:val="0"/>
          <w:numId w:val="1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type of study design (prospective, retrospective, cross-sectional)</w:t>
      </w:r>
    </w:p>
    <w:p w:rsidR="00E421C7" w:rsidRPr="00E421C7" w:rsidRDefault="00E421C7" w:rsidP="00E421C7">
      <w:pPr>
        <w:widowControl/>
        <w:numPr>
          <w:ilvl w:val="0"/>
          <w:numId w:val="14"/>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masking and randomization procedures</w:t>
      </w:r>
    </w:p>
    <w:p w:rsidR="00E421C7" w:rsidRPr="00E421C7" w:rsidRDefault="00E421C7" w:rsidP="00E421C7">
      <w:pPr>
        <w:widowControl/>
        <w:numPr>
          <w:ilvl w:val="0"/>
          <w:numId w:val="14"/>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statistical</w:t>
      </w:r>
      <w:proofErr w:type="gramEnd"/>
      <w:r w:rsidRPr="00E421C7">
        <w:rPr>
          <w:rFonts w:ascii="Helvetica" w:eastAsia="宋体" w:hAnsi="Helvetica" w:cs="Helvetica"/>
          <w:color w:val="333333"/>
          <w:kern w:val="0"/>
          <w:sz w:val="24"/>
          <w:szCs w:val="24"/>
          <w:lang w:val="en"/>
        </w:rPr>
        <w:t xml:space="preserve"> methods used to analyze the clinical data.</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If a multi-center study was employed, we recommend that you discuss primary summary statistics, e.g., the difference in two proportions (PD); risk ratio (RR); and odds ratio (OR), and the statistical methods used to pool over multi-center studies.</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Reporting results from journal articles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evaluate the consistency of study designs among various studies, such as:</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randomization procedure</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success/failure criteria</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masking</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types of study design (prospective, retrospective, or cross-sectional)</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length of patient follow-up</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patient demographics and clinically important patient covariates (if known)</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patient accountability</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data quality</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types of clinical centers</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patient inclusion/exclusion criteria</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physician experience</w:t>
      </w:r>
    </w:p>
    <w:p w:rsidR="00E421C7" w:rsidRPr="00E421C7" w:rsidRDefault="00E421C7" w:rsidP="00E421C7">
      <w:pPr>
        <w:widowControl/>
        <w:numPr>
          <w:ilvl w:val="0"/>
          <w:numId w:val="15"/>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any</w:t>
      </w:r>
      <w:proofErr w:type="gramEnd"/>
      <w:r w:rsidRPr="00E421C7">
        <w:rPr>
          <w:rFonts w:ascii="Helvetica" w:eastAsia="宋体" w:hAnsi="Helvetica" w:cs="Helvetica"/>
          <w:color w:val="333333"/>
          <w:kern w:val="0"/>
          <w:sz w:val="24"/>
          <w:szCs w:val="24"/>
          <w:lang w:val="en"/>
        </w:rPr>
        <w:t xml:space="preserve"> other factors, if relevant.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 evaluate any potential publication bias.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prepare a homogeneity test in summary statistics (PD, RR, OR) and provide a statistical justification for pooling multi-center studies, i.e., a meta-analysis.</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Reporting meta-analyses (for both original clinical studies and journal articles)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If summary data from individual studies are available, we recommend, for each center or each study and for the selected summary statistics (RD, RR, OR, or others, such as the means), that you graphically display the:</w:t>
      </w:r>
    </w:p>
    <w:p w:rsidR="00E421C7" w:rsidRPr="00E421C7" w:rsidRDefault="00E421C7" w:rsidP="00E421C7">
      <w:pPr>
        <w:widowControl/>
        <w:numPr>
          <w:ilvl w:val="0"/>
          <w:numId w:val="1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point estimate</w:t>
      </w:r>
    </w:p>
    <w:p w:rsidR="00E421C7" w:rsidRPr="00E421C7" w:rsidRDefault="00E421C7" w:rsidP="00E421C7">
      <w:pPr>
        <w:widowControl/>
        <w:numPr>
          <w:ilvl w:val="0"/>
          <w:numId w:val="1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95% confidence interval</w:t>
      </w:r>
    </w:p>
    <w:p w:rsidR="00E421C7" w:rsidRPr="00E421C7" w:rsidRDefault="00E421C7" w:rsidP="00E421C7">
      <w:pPr>
        <w:widowControl/>
        <w:numPr>
          <w:ilvl w:val="0"/>
          <w:numId w:val="16"/>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sample proportion by device and control groups</w:t>
      </w:r>
    </w:p>
    <w:p w:rsidR="00E421C7" w:rsidRPr="00E421C7" w:rsidRDefault="00E421C7" w:rsidP="00E421C7">
      <w:pPr>
        <w:widowControl/>
        <w:numPr>
          <w:ilvl w:val="0"/>
          <w:numId w:val="16"/>
        </w:numPr>
        <w:ind w:left="-225"/>
        <w:jc w:val="left"/>
        <w:rPr>
          <w:rFonts w:ascii="Helvetica" w:eastAsia="宋体" w:hAnsi="Helvetica" w:cs="Helvetica"/>
          <w:color w:val="333333"/>
          <w:kern w:val="0"/>
          <w:sz w:val="24"/>
          <w:szCs w:val="24"/>
          <w:lang w:val="en"/>
        </w:rPr>
      </w:pPr>
      <w:proofErr w:type="gramStart"/>
      <w:r w:rsidRPr="00E421C7">
        <w:rPr>
          <w:rFonts w:ascii="Helvetica" w:eastAsia="宋体" w:hAnsi="Helvetica" w:cs="Helvetica"/>
          <w:color w:val="333333"/>
          <w:kern w:val="0"/>
          <w:sz w:val="24"/>
          <w:szCs w:val="24"/>
          <w:lang w:val="en"/>
        </w:rPr>
        <w:t>width</w:t>
      </w:r>
      <w:proofErr w:type="gramEnd"/>
      <w:r w:rsidRPr="00E421C7">
        <w:rPr>
          <w:rFonts w:ascii="Helvetica" w:eastAsia="宋体" w:hAnsi="Helvetica" w:cs="Helvetica"/>
          <w:color w:val="333333"/>
          <w:kern w:val="0"/>
          <w:sz w:val="24"/>
          <w:szCs w:val="24"/>
          <w:lang w:val="en"/>
        </w:rPr>
        <w:t xml:space="preserve"> of the 95% confidence interval.</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 calculate the appropriately pooled average estimate of summary statistics and the associated 95% confidence interval from various appropriately selected studies.</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79"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8" style="width:0;height:0" o:hralign="center" o:hrstd="t" o:hr="t" fillcolor="#a0a0a0" stroked="f"/>
        </w:pict>
      </w:r>
    </w:p>
    <w:p w:rsidR="00E421C7" w:rsidRPr="00E421C7" w:rsidRDefault="00E421C7" w:rsidP="00E421C7">
      <w:pPr>
        <w:widowControl/>
        <w:spacing w:before="330" w:after="165"/>
        <w:jc w:val="left"/>
        <w:outlineLvl w:val="2"/>
        <w:rPr>
          <w:rFonts w:ascii="Helvetica" w:eastAsia="宋体" w:hAnsi="Helvetica" w:cs="Helvetica"/>
          <w:b/>
          <w:bCs/>
          <w:color w:val="333333"/>
          <w:kern w:val="0"/>
          <w:sz w:val="32"/>
          <w:szCs w:val="32"/>
          <w:lang w:val="en"/>
        </w:rPr>
      </w:pPr>
      <w:r w:rsidRPr="00E421C7">
        <w:rPr>
          <w:rFonts w:ascii="Helvetica" w:eastAsia="宋体" w:hAnsi="Helvetica" w:cs="Helvetica"/>
          <w:b/>
          <w:bCs/>
          <w:color w:val="333333"/>
          <w:kern w:val="0"/>
          <w:sz w:val="32"/>
          <w:szCs w:val="32"/>
          <w:lang w:val="en"/>
        </w:rPr>
        <w:t>13. Labeling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 premarket notification should include labeling in sufficient detail to satisfy the requirements of 21 CFR 807.87(e). The following suggestions are aimed at assisting you in preparing labeling that satisfies the requirements of 21 CFR Part 801.</w:t>
      </w:r>
      <w:hyperlink r:id="rId80" w:anchor="f7" w:history="1">
        <w:r w:rsidRPr="00E421C7">
          <w:rPr>
            <w:rFonts w:ascii="宋体" w:eastAsia="宋体" w:hAnsi="宋体" w:cs="宋体"/>
            <w:color w:val="005F9F"/>
            <w:kern w:val="0"/>
            <w:sz w:val="18"/>
            <w:szCs w:val="18"/>
            <w:vertAlign w:val="superscript"/>
            <w:lang w:val="en"/>
          </w:rPr>
          <w:t>7</w:t>
        </w:r>
      </w:hyperlink>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Directions for use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As a prescription device, </w:t>
      </w:r>
      <w:proofErr w:type="gramStart"/>
      <w:r w:rsidRPr="00E421C7">
        <w:rPr>
          <w:rFonts w:ascii="Helvetica" w:eastAsia="宋体" w:hAnsi="Helvetica" w:cs="Helvetica"/>
          <w:color w:val="333333"/>
          <w:kern w:val="0"/>
          <w:sz w:val="24"/>
          <w:szCs w:val="24"/>
          <w:lang w:val="en"/>
        </w:rPr>
        <w:t>under</w:t>
      </w:r>
      <w:proofErr w:type="gramEnd"/>
      <w:r w:rsidRPr="00E421C7">
        <w:rPr>
          <w:rFonts w:ascii="Helvetica" w:eastAsia="宋体" w:hAnsi="Helvetica" w:cs="Helvetica"/>
          <w:color w:val="333333"/>
          <w:kern w:val="0"/>
          <w:sz w:val="24"/>
          <w:szCs w:val="24"/>
          <w:lang w:val="en"/>
        </w:rPr>
        <w:t xml:space="preserve"> 21 CFR 801.109, the device is exempt from having adequate directions for lay use. Under 21 CFR 807.87(e), we recommend submitting clear and concise instructions that delineate the technological features of the specific device and how the device is to be used. Instructions should encourage local/institutional training programs designed to familiarize users with the features of the device and how to use it in a safe and effective manner.</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We recommend that your instructions inform the user of treatment methods that will minimize potential thermal and mutagenic effects on </w:t>
      </w:r>
      <w:proofErr w:type="spellStart"/>
      <w:r w:rsidRPr="00E421C7">
        <w:rPr>
          <w:rFonts w:ascii="Helvetica" w:eastAsia="宋体" w:hAnsi="Helvetica" w:cs="Helvetica"/>
          <w:color w:val="333333"/>
          <w:kern w:val="0"/>
          <w:sz w:val="24"/>
          <w:szCs w:val="24"/>
          <w:lang w:val="en"/>
        </w:rPr>
        <w:t>blastomeres</w:t>
      </w:r>
      <w:proofErr w:type="spellEnd"/>
      <w:r w:rsidRPr="00E421C7">
        <w:rPr>
          <w:rFonts w:ascii="Helvetica" w:eastAsia="宋体" w:hAnsi="Helvetica" w:cs="Helvetica"/>
          <w:color w:val="333333"/>
          <w:kern w:val="0"/>
          <w:sz w:val="24"/>
          <w:szCs w:val="24"/>
          <w:lang w:val="en"/>
        </w:rPr>
        <w:t xml:space="preserve"> near the treatment area, for example, </w:t>
      </w:r>
      <w:proofErr w:type="gramStart"/>
      <w:r w:rsidRPr="00E421C7">
        <w:rPr>
          <w:rFonts w:ascii="Helvetica" w:eastAsia="宋体" w:hAnsi="Helvetica" w:cs="Helvetica"/>
          <w:color w:val="333333"/>
          <w:kern w:val="0"/>
          <w:sz w:val="24"/>
          <w:szCs w:val="24"/>
          <w:lang w:val="en"/>
        </w:rPr>
        <w:t>“ Administer</w:t>
      </w:r>
      <w:proofErr w:type="gramEnd"/>
      <w:r w:rsidRPr="00E421C7">
        <w:rPr>
          <w:rFonts w:ascii="Helvetica" w:eastAsia="宋体" w:hAnsi="Helvetica" w:cs="Helvetica"/>
          <w:color w:val="333333"/>
          <w:kern w:val="0"/>
          <w:sz w:val="24"/>
          <w:szCs w:val="24"/>
          <w:lang w:val="en"/>
        </w:rPr>
        <w:t xml:space="preserve"> as few laser pulses as possible at the lowest energy levels possible to achieve prescribed zona drilling or thinning effect” </w:t>
      </w:r>
      <w:proofErr w:type="spellStart"/>
      <w:r w:rsidRPr="00E421C7">
        <w:rPr>
          <w:rFonts w:ascii="Helvetica" w:eastAsia="宋体" w:hAnsi="Helvetica" w:cs="Helvetica"/>
          <w:color w:val="333333"/>
          <w:kern w:val="0"/>
          <w:sz w:val="24"/>
          <w:szCs w:val="24"/>
          <w:lang w:val="en"/>
        </w:rPr>
        <w:t>or“Direct</w:t>
      </w:r>
      <w:proofErr w:type="spellEnd"/>
      <w:r w:rsidRPr="00E421C7">
        <w:rPr>
          <w:rFonts w:ascii="Helvetica" w:eastAsia="宋体" w:hAnsi="Helvetica" w:cs="Helvetica"/>
          <w:color w:val="333333"/>
          <w:kern w:val="0"/>
          <w:sz w:val="24"/>
          <w:szCs w:val="24"/>
          <w:lang w:val="en"/>
        </w:rPr>
        <w:t xml:space="preserve"> the laser beam toward a section of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xml:space="preserve"> where the adjacent </w:t>
      </w:r>
      <w:proofErr w:type="spellStart"/>
      <w:r w:rsidRPr="00E421C7">
        <w:rPr>
          <w:rFonts w:ascii="Helvetica" w:eastAsia="宋体" w:hAnsi="Helvetica" w:cs="Helvetica"/>
          <w:color w:val="333333"/>
          <w:kern w:val="0"/>
          <w:sz w:val="24"/>
          <w:szCs w:val="24"/>
          <w:lang w:val="en"/>
        </w:rPr>
        <w:t>perivitelline</w:t>
      </w:r>
      <w:proofErr w:type="spellEnd"/>
      <w:r w:rsidRPr="00E421C7">
        <w:rPr>
          <w:rFonts w:ascii="Helvetica" w:eastAsia="宋体" w:hAnsi="Helvetica" w:cs="Helvetica"/>
          <w:color w:val="333333"/>
          <w:kern w:val="0"/>
          <w:sz w:val="24"/>
          <w:szCs w:val="24"/>
          <w:lang w:val="en"/>
        </w:rPr>
        <w:t xml:space="preserve"> space is widest or next to an area of fragmentation.”</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also recommend that your instructions inform the user that a holding pipette is recommended during laser treatment to minimize the risk of embryo movement.</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User training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We recommend that you develop an operator training protocol that includes several proctored assisted hatching procedures (e.g., utilizing animal embryos). We also recommend that your training protocol include a checklist of topics to be covered during training. Training should ensure operator competency and uniform, optimal treatment technique to safely and effectively use the device for the purposes described in the indication.</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Warnings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the warnings section of your operator manual address the concerns described below.</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Multiple or small openings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Only a single opening should be made in the zona </w:t>
      </w:r>
      <w:proofErr w:type="spellStart"/>
      <w:r w:rsidRPr="00E421C7">
        <w:rPr>
          <w:rFonts w:ascii="Helvetica" w:eastAsia="宋体" w:hAnsi="Helvetica" w:cs="Helvetica"/>
          <w:color w:val="333333"/>
          <w:kern w:val="0"/>
          <w:sz w:val="24"/>
          <w:szCs w:val="24"/>
          <w:lang w:val="en"/>
        </w:rPr>
        <w:t>pellucida</w:t>
      </w:r>
      <w:proofErr w:type="spellEnd"/>
      <w:r w:rsidRPr="00E421C7">
        <w:rPr>
          <w:rFonts w:ascii="Helvetica" w:eastAsia="宋体" w:hAnsi="Helvetica" w:cs="Helvetica"/>
          <w:color w:val="333333"/>
          <w:kern w:val="0"/>
          <w:sz w:val="24"/>
          <w:szCs w:val="24"/>
          <w:lang w:val="en"/>
        </w:rPr>
        <w:t>. Multiple openings or those that are too small may prevent embryo hatching or lead to abnormal development.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Thermal lensing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Thermal lensing is a defocusing of the laser beam as it passes through and heats the medium. Thermal lensing can lead to laser treatment outside of the targeted area, thereby increasing the risk of negative thermal or mutagenic effects on the embryo. (This warning should include information on maximum pulse duration and pulse energy settings that minimize the occurrence of thermal lensing.)</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Precautions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the precautions section of your operator’s manual address the following topics.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Developmental Stage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labeling identify the developmental stage of embryos that have been shown to be safely and effectively treated (e.g., 4-8 cell stage) using your device. We also recommend that your labeling reflect that effects on embryos outside of this developmental range have not been evaluated.</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b/>
          <w:bCs/>
          <w:color w:val="333333"/>
          <w:kern w:val="0"/>
          <w:sz w:val="24"/>
          <w:szCs w:val="24"/>
          <w:lang w:val="en"/>
        </w:rPr>
        <w:t>Long-Term Follow-Up</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labeling provide information on the occurrence of birth defects in children derived from laser-hatched embryos. We recommend that you indicate the current knowledge on long-term follow-up data for children derived using this technology.</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Patient Brochure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prepare a patient information brochure or fact sheet that addresses the following questions:</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What is assisted hatching?</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What are the different ways of performing assisted hatching?</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Who should have assisted hatching of their embryos?</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What are the risks of assisted hatching using the laser?</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lastRenderedPageBreak/>
        <w:t>What are the benefits of assisted hatching using the laser?</w:t>
      </w:r>
    </w:p>
    <w:p w:rsidR="00E421C7" w:rsidRPr="00E421C7" w:rsidRDefault="00E421C7" w:rsidP="00E421C7">
      <w:pPr>
        <w:widowControl/>
        <w:numPr>
          <w:ilvl w:val="0"/>
          <w:numId w:val="17"/>
        </w:numPr>
        <w:ind w:left="-225"/>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What do we know about the health of babies born following laser-assisted hatching?</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 xml:space="preserve">For information on using a question and answer format and other useful techniques, see </w:t>
      </w:r>
      <w:hyperlink r:id="rId81" w:history="1">
        <w:r w:rsidRPr="00E421C7">
          <w:rPr>
            <w:rFonts w:ascii="宋体" w:eastAsia="宋体" w:hAnsi="宋体" w:cs="宋体"/>
            <w:color w:val="005F9F"/>
            <w:kern w:val="0"/>
            <w:sz w:val="24"/>
            <w:szCs w:val="24"/>
            <w:lang w:val="en"/>
          </w:rPr>
          <w:t>Guidance on Medical Device Patient Labeling</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spacing w:before="330" w:after="165"/>
        <w:jc w:val="left"/>
        <w:outlineLvl w:val="3"/>
        <w:rPr>
          <w:rFonts w:ascii="Helvetica" w:eastAsia="宋体" w:hAnsi="Helvetica" w:cs="Helvetica"/>
          <w:b/>
          <w:bCs/>
          <w:color w:val="333333"/>
          <w:kern w:val="0"/>
          <w:sz w:val="27"/>
          <w:szCs w:val="27"/>
          <w:lang w:val="en"/>
        </w:rPr>
      </w:pPr>
      <w:r w:rsidRPr="00E421C7">
        <w:rPr>
          <w:rFonts w:ascii="Helvetica" w:eastAsia="宋体" w:hAnsi="Helvetica" w:cs="Helvetica"/>
          <w:b/>
          <w:bCs/>
          <w:color w:val="333333"/>
          <w:kern w:val="0"/>
          <w:sz w:val="27"/>
          <w:szCs w:val="27"/>
          <w:lang w:val="en"/>
        </w:rPr>
        <w:t>Microscope Compatibility</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t>We recommend that you provide a list in your operator’s manual of inverted microscopes that are compatible with your assisted reproduction laser system.</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82" w:anchor="top" w:history="1">
        <w:r w:rsidRPr="00E421C7">
          <w:rPr>
            <w:rFonts w:ascii="宋体" w:eastAsia="宋体" w:hAnsi="宋体" w:cs="宋体"/>
            <w:color w:val="005F9F"/>
            <w:kern w:val="0"/>
            <w:sz w:val="24"/>
            <w:szCs w:val="24"/>
            <w:lang w:val="en"/>
          </w:rPr>
          <w:t>Back to the top</w:t>
        </w:r>
      </w:hyperlink>
    </w:p>
    <w:p w:rsidR="00E421C7" w:rsidRPr="00E421C7" w:rsidRDefault="00E421C7" w:rsidP="00E421C7">
      <w:pPr>
        <w:widowControl/>
        <w:spacing w:before="330" w:after="330"/>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24"/>
          <w:szCs w:val="24"/>
          <w:lang w:val="en"/>
        </w:rPr>
        <w:pict>
          <v:rect id="_x0000_i1039" style="width:0;height:0" o:hralign="center" o:hrstd="t" o:hr="t" fillcolor="#a0a0a0" stroked="f"/>
        </w:pic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1</w:t>
      </w:r>
      <w:r w:rsidRPr="00E421C7">
        <w:rPr>
          <w:rFonts w:ascii="Helvetica" w:eastAsia="宋体" w:hAnsi="Helvetica" w:cs="Helvetica"/>
          <w:color w:val="333333"/>
          <w:kern w:val="0"/>
          <w:sz w:val="24"/>
          <w:szCs w:val="24"/>
          <w:lang w:val="en"/>
        </w:rPr>
        <w:t xml:space="preserve">Refer to </w:t>
      </w:r>
      <w:hyperlink r:id="rId83" w:history="1">
        <w:r w:rsidRPr="00E421C7">
          <w:rPr>
            <w:rFonts w:ascii="宋体" w:eastAsia="宋体" w:hAnsi="宋体" w:cs="宋体"/>
            <w:color w:val="005F9F"/>
            <w:kern w:val="0"/>
            <w:sz w:val="24"/>
            <w:szCs w:val="24"/>
            <w:lang w:val="en"/>
          </w:rPr>
          <w:t>Indications for Use Form</w:t>
        </w:r>
      </w:hyperlink>
      <w:r w:rsidRPr="00E421C7">
        <w:rPr>
          <w:rFonts w:ascii="Helvetica" w:eastAsia="宋体" w:hAnsi="Helvetica" w:cs="Helvetica"/>
          <w:color w:val="333333"/>
          <w:kern w:val="0"/>
          <w:sz w:val="24"/>
          <w:szCs w:val="24"/>
          <w:lang w:val="en"/>
        </w:rPr>
        <w:t xml:space="preserve"> (PDF File Size: 1.03MB) for the recommended format.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2</w:t>
      </w:r>
      <w:r w:rsidRPr="00E421C7">
        <w:rPr>
          <w:rFonts w:ascii="Helvetica" w:eastAsia="宋体" w:hAnsi="Helvetica" w:cs="Helvetica"/>
          <w:color w:val="333333"/>
          <w:kern w:val="0"/>
          <w:sz w:val="24"/>
          <w:szCs w:val="24"/>
          <w:lang w:val="en"/>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3</w:t>
      </w:r>
      <w:r w:rsidRPr="00E421C7">
        <w:rPr>
          <w:rFonts w:ascii="Helvetica" w:eastAsia="宋体" w:hAnsi="Helvetica" w:cs="Helvetica"/>
          <w:color w:val="333333"/>
          <w:kern w:val="0"/>
          <w:sz w:val="24"/>
          <w:szCs w:val="24"/>
          <w:lang w:val="en"/>
        </w:rPr>
        <w:t xml:space="preserve">See </w:t>
      </w:r>
      <w:hyperlink r:id="rId84" w:history="1">
        <w:r w:rsidRPr="00E421C7">
          <w:rPr>
            <w:rFonts w:ascii="宋体" w:eastAsia="宋体" w:hAnsi="宋体" w:cs="宋体"/>
            <w:color w:val="005F9F"/>
            <w:kern w:val="0"/>
            <w:sz w:val="24"/>
            <w:szCs w:val="24"/>
            <w:lang w:val="en"/>
          </w:rPr>
          <w:t>Required Elements for a Declaration of Conformity to a Recognized Standard</w:t>
        </w:r>
      </w:hyperlink>
      <w:r w:rsidRPr="00E421C7">
        <w:rPr>
          <w:rFonts w:ascii="Helvetica" w:eastAsia="宋体" w:hAnsi="Helvetica" w:cs="Helvetica"/>
          <w:color w:val="333333"/>
          <w:kern w:val="0"/>
          <w:sz w:val="24"/>
          <w:szCs w:val="24"/>
          <w:lang w:val="en"/>
        </w:rPr>
        <w:t xml:space="preserve"> (Screening Checklist for All Premarket Notification [510(K)] Submissions).</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4</w:t>
      </w:r>
      <w:r w:rsidRPr="00E421C7">
        <w:rPr>
          <w:rFonts w:ascii="Helvetica" w:eastAsia="宋体" w:hAnsi="Helvetica" w:cs="Helvetica"/>
          <w:color w:val="333333"/>
          <w:kern w:val="0"/>
          <w:sz w:val="24"/>
          <w:szCs w:val="24"/>
          <w:lang w:val="en"/>
        </w:rPr>
        <w:t xml:space="preserve">Manufacturers and distributors of products that meet the definition of "electronic product radiation" in section 531 of the Act may be subject to certain provisions of the Act, including the retention of records and submission of product reports to CDRH. The requirements for these products are set forth at 21 CFR 1040.10 and 1040.11. See also CDRH </w:t>
      </w:r>
      <w:hyperlink r:id="rId85" w:history="1">
        <w:r w:rsidRPr="00E421C7">
          <w:rPr>
            <w:rFonts w:ascii="Helvetica" w:eastAsia="宋体" w:hAnsi="Helvetica" w:cs="Helvetica"/>
            <w:b/>
            <w:bCs/>
            <w:color w:val="005F9F"/>
            <w:kern w:val="0"/>
            <w:sz w:val="24"/>
            <w:szCs w:val="24"/>
            <w:lang w:val="en"/>
          </w:rPr>
          <w:t>Device Advice</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5</w:t>
      </w:r>
      <w:r w:rsidRPr="00E421C7">
        <w:rPr>
          <w:rFonts w:ascii="Helvetica" w:eastAsia="宋体" w:hAnsi="Helvetica" w:cs="Helvetica"/>
          <w:color w:val="333333"/>
          <w:kern w:val="0"/>
          <w:sz w:val="24"/>
          <w:szCs w:val="24"/>
          <w:lang w:val="en"/>
        </w:rPr>
        <w:t>Under 21 CFR 820.30(g), you are required to conduct design validation studies under defined operating conditions on initial production units, under actual or simulated use conditions. In accordance with 21 CFR 820.30(j), the results of this testing must be maintained in the design history file.</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6</w:t>
      </w:r>
      <w:r w:rsidRPr="00E421C7">
        <w:rPr>
          <w:rFonts w:ascii="Helvetica" w:eastAsia="宋体" w:hAnsi="Helvetica" w:cs="Helvetica"/>
          <w:color w:val="333333"/>
          <w:kern w:val="0"/>
          <w:sz w:val="24"/>
          <w:szCs w:val="24"/>
          <w:lang w:val="en"/>
        </w:rPr>
        <w:t xml:space="preserve">Refer to Significant Risk and Nonsignificant Risk Medical Device Studies in </w:t>
      </w:r>
      <w:hyperlink r:id="rId86" w:history="1">
        <w:r w:rsidRPr="00E421C7">
          <w:rPr>
            <w:rFonts w:ascii="Helvetica" w:eastAsia="宋体" w:hAnsi="Helvetica" w:cs="Helvetica"/>
            <w:b/>
            <w:bCs/>
            <w:color w:val="005F9F"/>
            <w:kern w:val="0"/>
            <w:sz w:val="24"/>
            <w:szCs w:val="24"/>
            <w:lang w:val="en"/>
          </w:rPr>
          <w:t>Guidance for Institutional Review Boards and Clinical Investigators</w:t>
        </w:r>
      </w:hyperlink>
      <w:r w:rsidRPr="00E421C7">
        <w:rPr>
          <w:rFonts w:ascii="Helvetica" w:eastAsia="宋体" w:hAnsi="Helvetica" w:cs="Helvetica"/>
          <w:color w:val="333333"/>
          <w:kern w:val="0"/>
          <w:sz w:val="24"/>
          <w:szCs w:val="24"/>
          <w:lang w:val="en"/>
        </w:rPr>
        <w:t>.</w:t>
      </w:r>
    </w:p>
    <w:p w:rsidR="00E421C7" w:rsidRPr="00E421C7" w:rsidRDefault="00E421C7" w:rsidP="00E421C7">
      <w:pPr>
        <w:widowControl/>
        <w:jc w:val="left"/>
        <w:rPr>
          <w:rFonts w:ascii="Helvetica" w:eastAsia="宋体" w:hAnsi="Helvetica" w:cs="Helvetica"/>
          <w:color w:val="333333"/>
          <w:kern w:val="0"/>
          <w:sz w:val="24"/>
          <w:szCs w:val="24"/>
          <w:lang w:val="en"/>
        </w:rPr>
      </w:pPr>
      <w:r w:rsidRPr="00E421C7">
        <w:rPr>
          <w:rFonts w:ascii="Helvetica" w:eastAsia="宋体" w:hAnsi="Helvetica" w:cs="Helvetica"/>
          <w:color w:val="333333"/>
          <w:kern w:val="0"/>
          <w:sz w:val="18"/>
          <w:szCs w:val="18"/>
          <w:vertAlign w:val="superscript"/>
          <w:lang w:val="en"/>
        </w:rPr>
        <w:t>7</w:t>
      </w:r>
      <w:r w:rsidRPr="00E421C7">
        <w:rPr>
          <w:rFonts w:ascii="Helvetica" w:eastAsia="宋体" w:hAnsi="Helvetica" w:cs="Helvetica"/>
          <w:color w:val="333333"/>
          <w:kern w:val="0"/>
          <w:sz w:val="24"/>
          <w:szCs w:val="24"/>
          <w:lang w:val="en"/>
        </w:rPr>
        <w:t>Although final labeling is not required for 510(k) clearance, final labeling must comply with the requirements of 21 CFR 801 before a medical device is introduced into interstate commerce. In addition, final labeling for prescription medical devices must comply with 21 CFR 801.109. Labeling recommendations in this guidance are consistent with the requirements of Part 801.</w:t>
      </w:r>
    </w:p>
    <w:p w:rsidR="00E421C7" w:rsidRPr="00E421C7" w:rsidRDefault="00E421C7" w:rsidP="00E421C7">
      <w:pPr>
        <w:widowControl/>
        <w:jc w:val="left"/>
        <w:rPr>
          <w:rFonts w:ascii="Helvetica" w:eastAsia="宋体" w:hAnsi="Helvetica" w:cs="Helvetica"/>
          <w:color w:val="333333"/>
          <w:kern w:val="0"/>
          <w:sz w:val="24"/>
          <w:szCs w:val="24"/>
          <w:lang w:val="en"/>
        </w:rPr>
      </w:pPr>
      <w:hyperlink r:id="rId87" w:anchor="top" w:history="1">
        <w:r w:rsidRPr="00E421C7">
          <w:rPr>
            <w:rFonts w:ascii="宋体" w:eastAsia="宋体" w:hAnsi="宋体" w:cs="宋体"/>
            <w:color w:val="005F9F"/>
            <w:kern w:val="0"/>
            <w:sz w:val="24"/>
            <w:szCs w:val="24"/>
            <w:lang w:val="en"/>
          </w:rPr>
          <w:t>Back to the top</w:t>
        </w:r>
      </w:hyperlink>
    </w:p>
    <w:p w:rsidR="00D07A6B" w:rsidRDefault="00E421C7">
      <w:r w:rsidRPr="00E421C7">
        <w:lastRenderedPageBreak/>
        <w:t>https://www.fda.gov/MedicalDevices/DeviceRegulationandGuidance/GuidanceDocuments/ucm072067.htm</w:t>
      </w:r>
      <w:bookmarkStart w:id="0" w:name="_GoBack"/>
      <w:bookmarkEnd w:id="0"/>
    </w:p>
    <w:sectPr w:rsidR="00D07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11" w:rsidRDefault="00614611" w:rsidP="00E421C7">
      <w:r>
        <w:separator/>
      </w:r>
    </w:p>
  </w:endnote>
  <w:endnote w:type="continuationSeparator" w:id="0">
    <w:p w:rsidR="00614611" w:rsidRDefault="00614611" w:rsidP="00E4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11" w:rsidRDefault="00614611" w:rsidP="00E421C7">
      <w:r>
        <w:separator/>
      </w:r>
    </w:p>
  </w:footnote>
  <w:footnote w:type="continuationSeparator" w:id="0">
    <w:p w:rsidR="00614611" w:rsidRDefault="00614611" w:rsidP="00E42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4D85"/>
    <w:multiLevelType w:val="multilevel"/>
    <w:tmpl w:val="41FE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345ED"/>
    <w:multiLevelType w:val="multilevel"/>
    <w:tmpl w:val="C66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C266F"/>
    <w:multiLevelType w:val="multilevel"/>
    <w:tmpl w:val="459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A44E2E"/>
    <w:multiLevelType w:val="multilevel"/>
    <w:tmpl w:val="2696B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B6979"/>
    <w:multiLevelType w:val="multilevel"/>
    <w:tmpl w:val="369A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7022C"/>
    <w:multiLevelType w:val="multilevel"/>
    <w:tmpl w:val="2554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950DD6"/>
    <w:multiLevelType w:val="multilevel"/>
    <w:tmpl w:val="E00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04503"/>
    <w:multiLevelType w:val="multilevel"/>
    <w:tmpl w:val="A98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980121"/>
    <w:multiLevelType w:val="multilevel"/>
    <w:tmpl w:val="EB5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D5D68"/>
    <w:multiLevelType w:val="multilevel"/>
    <w:tmpl w:val="765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735BE"/>
    <w:multiLevelType w:val="multilevel"/>
    <w:tmpl w:val="D75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D4BF0"/>
    <w:multiLevelType w:val="multilevel"/>
    <w:tmpl w:val="05B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433CC1"/>
    <w:multiLevelType w:val="multilevel"/>
    <w:tmpl w:val="F9D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C1D44"/>
    <w:multiLevelType w:val="multilevel"/>
    <w:tmpl w:val="073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35239"/>
    <w:multiLevelType w:val="multilevel"/>
    <w:tmpl w:val="184E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497423"/>
    <w:multiLevelType w:val="multilevel"/>
    <w:tmpl w:val="84EA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8139EF"/>
    <w:multiLevelType w:val="multilevel"/>
    <w:tmpl w:val="AFE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1"/>
  </w:num>
  <w:num w:numId="5">
    <w:abstractNumId w:val="4"/>
  </w:num>
  <w:num w:numId="6">
    <w:abstractNumId w:val="16"/>
  </w:num>
  <w:num w:numId="7">
    <w:abstractNumId w:val="15"/>
  </w:num>
  <w:num w:numId="8">
    <w:abstractNumId w:val="7"/>
  </w:num>
  <w:num w:numId="9">
    <w:abstractNumId w:val="10"/>
  </w:num>
  <w:num w:numId="10">
    <w:abstractNumId w:val="14"/>
  </w:num>
  <w:num w:numId="11">
    <w:abstractNumId w:val="13"/>
  </w:num>
  <w:num w:numId="12">
    <w:abstractNumId w:val="8"/>
  </w:num>
  <w:num w:numId="13">
    <w:abstractNumId w:val="6"/>
  </w:num>
  <w:num w:numId="14">
    <w:abstractNumId w:val="5"/>
  </w:num>
  <w:num w:numId="15">
    <w:abstractNumId w:val="2"/>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EC"/>
    <w:rsid w:val="00614611"/>
    <w:rsid w:val="006F29EC"/>
    <w:rsid w:val="00D07A6B"/>
    <w:rsid w:val="00E4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21C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E421C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E421C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E421C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1C7"/>
    <w:rPr>
      <w:sz w:val="18"/>
      <w:szCs w:val="18"/>
    </w:rPr>
  </w:style>
  <w:style w:type="paragraph" w:styleId="a4">
    <w:name w:val="footer"/>
    <w:basedOn w:val="a"/>
    <w:link w:val="Char0"/>
    <w:uiPriority w:val="99"/>
    <w:unhideWhenUsed/>
    <w:rsid w:val="00E421C7"/>
    <w:pPr>
      <w:tabs>
        <w:tab w:val="center" w:pos="4153"/>
        <w:tab w:val="right" w:pos="8306"/>
      </w:tabs>
      <w:snapToGrid w:val="0"/>
      <w:jc w:val="left"/>
    </w:pPr>
    <w:rPr>
      <w:sz w:val="18"/>
      <w:szCs w:val="18"/>
    </w:rPr>
  </w:style>
  <w:style w:type="character" w:customStyle="1" w:styleId="Char0">
    <w:name w:val="页脚 Char"/>
    <w:basedOn w:val="a0"/>
    <w:link w:val="a4"/>
    <w:uiPriority w:val="99"/>
    <w:rsid w:val="00E421C7"/>
    <w:rPr>
      <w:sz w:val="18"/>
      <w:szCs w:val="18"/>
    </w:rPr>
  </w:style>
  <w:style w:type="character" w:customStyle="1" w:styleId="1Char">
    <w:name w:val="标题 1 Char"/>
    <w:basedOn w:val="a0"/>
    <w:link w:val="1"/>
    <w:uiPriority w:val="9"/>
    <w:rsid w:val="00E421C7"/>
    <w:rPr>
      <w:rFonts w:ascii="Helvetica" w:eastAsia="宋体" w:hAnsi="Helvetica" w:cs="Helvetica"/>
      <w:b/>
      <w:bCs/>
      <w:kern w:val="36"/>
      <w:sz w:val="45"/>
      <w:szCs w:val="45"/>
    </w:rPr>
  </w:style>
  <w:style w:type="character" w:customStyle="1" w:styleId="2Char">
    <w:name w:val="标题 2 Char"/>
    <w:basedOn w:val="a0"/>
    <w:link w:val="2"/>
    <w:uiPriority w:val="9"/>
    <w:rsid w:val="00E421C7"/>
    <w:rPr>
      <w:rFonts w:ascii="Helvetica" w:eastAsia="宋体" w:hAnsi="Helvetica" w:cs="Helvetica"/>
      <w:b/>
      <w:bCs/>
      <w:kern w:val="0"/>
      <w:sz w:val="38"/>
      <w:szCs w:val="38"/>
    </w:rPr>
  </w:style>
  <w:style w:type="character" w:customStyle="1" w:styleId="3Char">
    <w:name w:val="标题 3 Char"/>
    <w:basedOn w:val="a0"/>
    <w:link w:val="3"/>
    <w:uiPriority w:val="9"/>
    <w:rsid w:val="00E421C7"/>
    <w:rPr>
      <w:rFonts w:ascii="Helvetica" w:eastAsia="宋体" w:hAnsi="Helvetica" w:cs="Helvetica"/>
      <w:b/>
      <w:bCs/>
      <w:kern w:val="0"/>
      <w:sz w:val="32"/>
      <w:szCs w:val="32"/>
    </w:rPr>
  </w:style>
  <w:style w:type="character" w:customStyle="1" w:styleId="4Char">
    <w:name w:val="标题 4 Char"/>
    <w:basedOn w:val="a0"/>
    <w:link w:val="4"/>
    <w:uiPriority w:val="9"/>
    <w:rsid w:val="00E421C7"/>
    <w:rPr>
      <w:rFonts w:ascii="Helvetica" w:eastAsia="宋体" w:hAnsi="Helvetica" w:cs="Helvetica"/>
      <w:b/>
      <w:bCs/>
      <w:kern w:val="0"/>
      <w:sz w:val="27"/>
      <w:szCs w:val="27"/>
    </w:rPr>
  </w:style>
  <w:style w:type="character" w:styleId="a5">
    <w:name w:val="Hyperlink"/>
    <w:basedOn w:val="a0"/>
    <w:uiPriority w:val="99"/>
    <w:semiHidden/>
    <w:unhideWhenUsed/>
    <w:rsid w:val="00E421C7"/>
    <w:rPr>
      <w:strike w:val="0"/>
      <w:dstrike w:val="0"/>
      <w:color w:val="005F9F"/>
      <w:u w:val="none"/>
      <w:effect w:val="none"/>
    </w:rPr>
  </w:style>
  <w:style w:type="character" w:styleId="a6">
    <w:name w:val="Strong"/>
    <w:basedOn w:val="a0"/>
    <w:uiPriority w:val="22"/>
    <w:qFormat/>
    <w:rsid w:val="00E421C7"/>
    <w:rPr>
      <w:b/>
      <w:bCs/>
    </w:rPr>
  </w:style>
  <w:style w:type="paragraph" w:styleId="a7">
    <w:name w:val="Normal (Web)"/>
    <w:basedOn w:val="a"/>
    <w:uiPriority w:val="99"/>
    <w:unhideWhenUsed/>
    <w:rsid w:val="00E421C7"/>
    <w:pPr>
      <w:widowControl/>
      <w:jc w:val="left"/>
    </w:pPr>
    <w:rPr>
      <w:rFonts w:ascii="宋体" w:eastAsia="宋体" w:hAnsi="宋体" w:cs="宋体"/>
      <w:kern w:val="0"/>
      <w:sz w:val="24"/>
      <w:szCs w:val="24"/>
    </w:rPr>
  </w:style>
  <w:style w:type="paragraph" w:customStyle="1" w:styleId="text-right">
    <w:name w:val="text-right"/>
    <w:basedOn w:val="a"/>
    <w:rsid w:val="00E421C7"/>
    <w:pPr>
      <w:widowControl/>
      <w:jc w:val="right"/>
    </w:pPr>
    <w:rPr>
      <w:rFonts w:ascii="宋体" w:eastAsia="宋体" w:hAnsi="宋体" w:cs="宋体"/>
      <w:kern w:val="0"/>
      <w:sz w:val="24"/>
      <w:szCs w:val="24"/>
    </w:rPr>
  </w:style>
  <w:style w:type="paragraph" w:customStyle="1" w:styleId="nudge-right">
    <w:name w:val="nudge-right"/>
    <w:basedOn w:val="a"/>
    <w:rsid w:val="00E421C7"/>
    <w:pPr>
      <w:widowControl/>
      <w:ind w:left="600"/>
      <w:jc w:val="left"/>
    </w:pPr>
    <w:rPr>
      <w:rFonts w:ascii="宋体" w:eastAsia="宋体" w:hAnsi="宋体" w:cs="宋体"/>
      <w:kern w:val="0"/>
      <w:sz w:val="24"/>
      <w:szCs w:val="24"/>
    </w:rPr>
  </w:style>
  <w:style w:type="character" w:customStyle="1" w:styleId="sr-only1">
    <w:name w:val="sr-only1"/>
    <w:basedOn w:val="a0"/>
    <w:rsid w:val="00E421C7"/>
    <w:rPr>
      <w:color w:val="000000"/>
      <w:bdr w:val="none" w:sz="0" w:space="0" w:color="auto" w:frame="1"/>
    </w:rPr>
  </w:style>
  <w:style w:type="character" w:styleId="a8">
    <w:name w:val="Emphasis"/>
    <w:basedOn w:val="a0"/>
    <w:uiPriority w:val="20"/>
    <w:qFormat/>
    <w:rsid w:val="00E421C7"/>
    <w:rPr>
      <w:i/>
      <w:iCs/>
    </w:rPr>
  </w:style>
  <w:style w:type="paragraph" w:styleId="a9">
    <w:name w:val="Balloon Text"/>
    <w:basedOn w:val="a"/>
    <w:link w:val="Char1"/>
    <w:uiPriority w:val="99"/>
    <w:semiHidden/>
    <w:unhideWhenUsed/>
    <w:rsid w:val="00E421C7"/>
    <w:rPr>
      <w:sz w:val="18"/>
      <w:szCs w:val="18"/>
    </w:rPr>
  </w:style>
  <w:style w:type="character" w:customStyle="1" w:styleId="Char1">
    <w:name w:val="批注框文本 Char"/>
    <w:basedOn w:val="a0"/>
    <w:link w:val="a9"/>
    <w:uiPriority w:val="99"/>
    <w:semiHidden/>
    <w:rsid w:val="00E421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21C7"/>
    <w:pPr>
      <w:widowControl/>
      <w:spacing w:before="330" w:after="165"/>
      <w:jc w:val="left"/>
      <w:outlineLvl w:val="0"/>
    </w:pPr>
    <w:rPr>
      <w:rFonts w:ascii="Helvetica" w:eastAsia="宋体" w:hAnsi="Helvetica" w:cs="Helvetica"/>
      <w:b/>
      <w:bCs/>
      <w:kern w:val="36"/>
      <w:sz w:val="45"/>
      <w:szCs w:val="45"/>
    </w:rPr>
  </w:style>
  <w:style w:type="paragraph" w:styleId="2">
    <w:name w:val="heading 2"/>
    <w:basedOn w:val="a"/>
    <w:link w:val="2Char"/>
    <w:uiPriority w:val="9"/>
    <w:qFormat/>
    <w:rsid w:val="00E421C7"/>
    <w:pPr>
      <w:widowControl/>
      <w:spacing w:before="330" w:after="165"/>
      <w:jc w:val="left"/>
      <w:outlineLvl w:val="1"/>
    </w:pPr>
    <w:rPr>
      <w:rFonts w:ascii="Helvetica" w:eastAsia="宋体" w:hAnsi="Helvetica" w:cs="Helvetica"/>
      <w:b/>
      <w:bCs/>
      <w:kern w:val="0"/>
      <w:sz w:val="38"/>
      <w:szCs w:val="38"/>
    </w:rPr>
  </w:style>
  <w:style w:type="paragraph" w:styleId="3">
    <w:name w:val="heading 3"/>
    <w:basedOn w:val="a"/>
    <w:link w:val="3Char"/>
    <w:uiPriority w:val="9"/>
    <w:qFormat/>
    <w:rsid w:val="00E421C7"/>
    <w:pPr>
      <w:widowControl/>
      <w:spacing w:before="330" w:after="165"/>
      <w:jc w:val="left"/>
      <w:outlineLvl w:val="2"/>
    </w:pPr>
    <w:rPr>
      <w:rFonts w:ascii="Helvetica" w:eastAsia="宋体" w:hAnsi="Helvetica" w:cs="Helvetica"/>
      <w:b/>
      <w:bCs/>
      <w:kern w:val="0"/>
      <w:sz w:val="32"/>
      <w:szCs w:val="32"/>
    </w:rPr>
  </w:style>
  <w:style w:type="paragraph" w:styleId="4">
    <w:name w:val="heading 4"/>
    <w:basedOn w:val="a"/>
    <w:link w:val="4Char"/>
    <w:uiPriority w:val="9"/>
    <w:qFormat/>
    <w:rsid w:val="00E421C7"/>
    <w:pPr>
      <w:widowControl/>
      <w:spacing w:before="330" w:after="165"/>
      <w:jc w:val="left"/>
      <w:outlineLvl w:val="3"/>
    </w:pPr>
    <w:rPr>
      <w:rFonts w:ascii="Helvetica" w:eastAsia="宋体" w:hAnsi="Helvetica" w:cs="Helvetic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1C7"/>
    <w:rPr>
      <w:sz w:val="18"/>
      <w:szCs w:val="18"/>
    </w:rPr>
  </w:style>
  <w:style w:type="paragraph" w:styleId="a4">
    <w:name w:val="footer"/>
    <w:basedOn w:val="a"/>
    <w:link w:val="Char0"/>
    <w:uiPriority w:val="99"/>
    <w:unhideWhenUsed/>
    <w:rsid w:val="00E421C7"/>
    <w:pPr>
      <w:tabs>
        <w:tab w:val="center" w:pos="4153"/>
        <w:tab w:val="right" w:pos="8306"/>
      </w:tabs>
      <w:snapToGrid w:val="0"/>
      <w:jc w:val="left"/>
    </w:pPr>
    <w:rPr>
      <w:sz w:val="18"/>
      <w:szCs w:val="18"/>
    </w:rPr>
  </w:style>
  <w:style w:type="character" w:customStyle="1" w:styleId="Char0">
    <w:name w:val="页脚 Char"/>
    <w:basedOn w:val="a0"/>
    <w:link w:val="a4"/>
    <w:uiPriority w:val="99"/>
    <w:rsid w:val="00E421C7"/>
    <w:rPr>
      <w:sz w:val="18"/>
      <w:szCs w:val="18"/>
    </w:rPr>
  </w:style>
  <w:style w:type="character" w:customStyle="1" w:styleId="1Char">
    <w:name w:val="标题 1 Char"/>
    <w:basedOn w:val="a0"/>
    <w:link w:val="1"/>
    <w:uiPriority w:val="9"/>
    <w:rsid w:val="00E421C7"/>
    <w:rPr>
      <w:rFonts w:ascii="Helvetica" w:eastAsia="宋体" w:hAnsi="Helvetica" w:cs="Helvetica"/>
      <w:b/>
      <w:bCs/>
      <w:kern w:val="36"/>
      <w:sz w:val="45"/>
      <w:szCs w:val="45"/>
    </w:rPr>
  </w:style>
  <w:style w:type="character" w:customStyle="1" w:styleId="2Char">
    <w:name w:val="标题 2 Char"/>
    <w:basedOn w:val="a0"/>
    <w:link w:val="2"/>
    <w:uiPriority w:val="9"/>
    <w:rsid w:val="00E421C7"/>
    <w:rPr>
      <w:rFonts w:ascii="Helvetica" w:eastAsia="宋体" w:hAnsi="Helvetica" w:cs="Helvetica"/>
      <w:b/>
      <w:bCs/>
      <w:kern w:val="0"/>
      <w:sz w:val="38"/>
      <w:szCs w:val="38"/>
    </w:rPr>
  </w:style>
  <w:style w:type="character" w:customStyle="1" w:styleId="3Char">
    <w:name w:val="标题 3 Char"/>
    <w:basedOn w:val="a0"/>
    <w:link w:val="3"/>
    <w:uiPriority w:val="9"/>
    <w:rsid w:val="00E421C7"/>
    <w:rPr>
      <w:rFonts w:ascii="Helvetica" w:eastAsia="宋体" w:hAnsi="Helvetica" w:cs="Helvetica"/>
      <w:b/>
      <w:bCs/>
      <w:kern w:val="0"/>
      <w:sz w:val="32"/>
      <w:szCs w:val="32"/>
    </w:rPr>
  </w:style>
  <w:style w:type="character" w:customStyle="1" w:styleId="4Char">
    <w:name w:val="标题 4 Char"/>
    <w:basedOn w:val="a0"/>
    <w:link w:val="4"/>
    <w:uiPriority w:val="9"/>
    <w:rsid w:val="00E421C7"/>
    <w:rPr>
      <w:rFonts w:ascii="Helvetica" w:eastAsia="宋体" w:hAnsi="Helvetica" w:cs="Helvetica"/>
      <w:b/>
      <w:bCs/>
      <w:kern w:val="0"/>
      <w:sz w:val="27"/>
      <w:szCs w:val="27"/>
    </w:rPr>
  </w:style>
  <w:style w:type="character" w:styleId="a5">
    <w:name w:val="Hyperlink"/>
    <w:basedOn w:val="a0"/>
    <w:uiPriority w:val="99"/>
    <w:semiHidden/>
    <w:unhideWhenUsed/>
    <w:rsid w:val="00E421C7"/>
    <w:rPr>
      <w:strike w:val="0"/>
      <w:dstrike w:val="0"/>
      <w:color w:val="005F9F"/>
      <w:u w:val="none"/>
      <w:effect w:val="none"/>
    </w:rPr>
  </w:style>
  <w:style w:type="character" w:styleId="a6">
    <w:name w:val="Strong"/>
    <w:basedOn w:val="a0"/>
    <w:uiPriority w:val="22"/>
    <w:qFormat/>
    <w:rsid w:val="00E421C7"/>
    <w:rPr>
      <w:b/>
      <w:bCs/>
    </w:rPr>
  </w:style>
  <w:style w:type="paragraph" w:styleId="a7">
    <w:name w:val="Normal (Web)"/>
    <w:basedOn w:val="a"/>
    <w:uiPriority w:val="99"/>
    <w:unhideWhenUsed/>
    <w:rsid w:val="00E421C7"/>
    <w:pPr>
      <w:widowControl/>
      <w:jc w:val="left"/>
    </w:pPr>
    <w:rPr>
      <w:rFonts w:ascii="宋体" w:eastAsia="宋体" w:hAnsi="宋体" w:cs="宋体"/>
      <w:kern w:val="0"/>
      <w:sz w:val="24"/>
      <w:szCs w:val="24"/>
    </w:rPr>
  </w:style>
  <w:style w:type="paragraph" w:customStyle="1" w:styleId="text-right">
    <w:name w:val="text-right"/>
    <w:basedOn w:val="a"/>
    <w:rsid w:val="00E421C7"/>
    <w:pPr>
      <w:widowControl/>
      <w:jc w:val="right"/>
    </w:pPr>
    <w:rPr>
      <w:rFonts w:ascii="宋体" w:eastAsia="宋体" w:hAnsi="宋体" w:cs="宋体"/>
      <w:kern w:val="0"/>
      <w:sz w:val="24"/>
      <w:szCs w:val="24"/>
    </w:rPr>
  </w:style>
  <w:style w:type="paragraph" w:customStyle="1" w:styleId="nudge-right">
    <w:name w:val="nudge-right"/>
    <w:basedOn w:val="a"/>
    <w:rsid w:val="00E421C7"/>
    <w:pPr>
      <w:widowControl/>
      <w:ind w:left="600"/>
      <w:jc w:val="left"/>
    </w:pPr>
    <w:rPr>
      <w:rFonts w:ascii="宋体" w:eastAsia="宋体" w:hAnsi="宋体" w:cs="宋体"/>
      <w:kern w:val="0"/>
      <w:sz w:val="24"/>
      <w:szCs w:val="24"/>
    </w:rPr>
  </w:style>
  <w:style w:type="character" w:customStyle="1" w:styleId="sr-only1">
    <w:name w:val="sr-only1"/>
    <w:basedOn w:val="a0"/>
    <w:rsid w:val="00E421C7"/>
    <w:rPr>
      <w:color w:val="000000"/>
      <w:bdr w:val="none" w:sz="0" w:space="0" w:color="auto" w:frame="1"/>
    </w:rPr>
  </w:style>
  <w:style w:type="character" w:styleId="a8">
    <w:name w:val="Emphasis"/>
    <w:basedOn w:val="a0"/>
    <w:uiPriority w:val="20"/>
    <w:qFormat/>
    <w:rsid w:val="00E421C7"/>
    <w:rPr>
      <w:i/>
      <w:iCs/>
    </w:rPr>
  </w:style>
  <w:style w:type="paragraph" w:styleId="a9">
    <w:name w:val="Balloon Text"/>
    <w:basedOn w:val="a"/>
    <w:link w:val="Char1"/>
    <w:uiPriority w:val="99"/>
    <w:semiHidden/>
    <w:unhideWhenUsed/>
    <w:rsid w:val="00E421C7"/>
    <w:rPr>
      <w:sz w:val="18"/>
      <w:szCs w:val="18"/>
    </w:rPr>
  </w:style>
  <w:style w:type="character" w:customStyle="1" w:styleId="Char1">
    <w:name w:val="批注框文本 Char"/>
    <w:basedOn w:val="a0"/>
    <w:link w:val="a9"/>
    <w:uiPriority w:val="99"/>
    <w:semiHidden/>
    <w:rsid w:val="00E42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81510">
      <w:bodyDiv w:val="1"/>
      <w:marLeft w:val="0"/>
      <w:marRight w:val="0"/>
      <w:marTop w:val="0"/>
      <w:marBottom w:val="0"/>
      <w:divBdr>
        <w:top w:val="none" w:sz="0" w:space="0" w:color="auto"/>
        <w:left w:val="none" w:sz="0" w:space="0" w:color="auto"/>
        <w:bottom w:val="none" w:sz="0" w:space="0" w:color="auto"/>
        <w:right w:val="none" w:sz="0" w:space="0" w:color="auto"/>
      </w:divBdr>
      <w:divsChild>
        <w:div w:id="1422098350">
          <w:marLeft w:val="0"/>
          <w:marRight w:val="0"/>
          <w:marTop w:val="0"/>
          <w:marBottom w:val="0"/>
          <w:divBdr>
            <w:top w:val="none" w:sz="0" w:space="0" w:color="auto"/>
            <w:left w:val="none" w:sz="0" w:space="0" w:color="auto"/>
            <w:bottom w:val="none" w:sz="0" w:space="0" w:color="auto"/>
            <w:right w:val="none" w:sz="0" w:space="0" w:color="auto"/>
          </w:divBdr>
          <w:divsChild>
            <w:div w:id="1380741504">
              <w:marLeft w:val="0"/>
              <w:marRight w:val="0"/>
              <w:marTop w:val="0"/>
              <w:marBottom w:val="0"/>
              <w:divBdr>
                <w:top w:val="none" w:sz="0" w:space="0" w:color="auto"/>
                <w:left w:val="none" w:sz="0" w:space="0" w:color="auto"/>
                <w:bottom w:val="none" w:sz="0" w:space="0" w:color="auto"/>
                <w:right w:val="none" w:sz="0" w:space="0" w:color="auto"/>
              </w:divBdr>
              <w:divsChild>
                <w:div w:id="964774776">
                  <w:marLeft w:val="0"/>
                  <w:marRight w:val="0"/>
                  <w:marTop w:val="0"/>
                  <w:marBottom w:val="0"/>
                  <w:divBdr>
                    <w:top w:val="none" w:sz="0" w:space="0" w:color="auto"/>
                    <w:left w:val="none" w:sz="0" w:space="0" w:color="auto"/>
                    <w:bottom w:val="none" w:sz="0" w:space="0" w:color="auto"/>
                    <w:right w:val="none" w:sz="0" w:space="0" w:color="auto"/>
                  </w:divBdr>
                  <w:divsChild>
                    <w:div w:id="1378965348">
                      <w:marLeft w:val="0"/>
                      <w:marRight w:val="0"/>
                      <w:marTop w:val="0"/>
                      <w:marBottom w:val="0"/>
                      <w:divBdr>
                        <w:top w:val="none" w:sz="0" w:space="0" w:color="auto"/>
                        <w:left w:val="none" w:sz="0" w:space="0" w:color="auto"/>
                        <w:bottom w:val="none" w:sz="0" w:space="0" w:color="auto"/>
                        <w:right w:val="none" w:sz="0" w:space="0" w:color="auto"/>
                      </w:divBdr>
                      <w:divsChild>
                        <w:div w:id="213854720">
                          <w:marLeft w:val="0"/>
                          <w:marRight w:val="0"/>
                          <w:marTop w:val="0"/>
                          <w:marBottom w:val="0"/>
                          <w:divBdr>
                            <w:top w:val="none" w:sz="0" w:space="0" w:color="auto"/>
                            <w:left w:val="none" w:sz="0" w:space="0" w:color="auto"/>
                            <w:bottom w:val="none" w:sz="0" w:space="0" w:color="auto"/>
                            <w:right w:val="none" w:sz="0" w:space="0" w:color="auto"/>
                          </w:divBdr>
                          <w:divsChild>
                            <w:div w:id="788740871">
                              <w:marLeft w:val="0"/>
                              <w:marRight w:val="0"/>
                              <w:marTop w:val="0"/>
                              <w:marBottom w:val="0"/>
                              <w:divBdr>
                                <w:top w:val="none" w:sz="0" w:space="0" w:color="auto"/>
                                <w:left w:val="none" w:sz="0" w:space="0" w:color="auto"/>
                                <w:bottom w:val="none" w:sz="0" w:space="0" w:color="auto"/>
                                <w:right w:val="none" w:sz="0" w:space="0" w:color="auto"/>
                              </w:divBdr>
                              <w:divsChild>
                                <w:div w:id="495455991">
                                  <w:marLeft w:val="-225"/>
                                  <w:marRight w:val="-225"/>
                                  <w:marTop w:val="0"/>
                                  <w:marBottom w:val="0"/>
                                  <w:divBdr>
                                    <w:top w:val="none" w:sz="0" w:space="0" w:color="auto"/>
                                    <w:left w:val="none" w:sz="0" w:space="0" w:color="auto"/>
                                    <w:bottom w:val="none" w:sz="0" w:space="0" w:color="auto"/>
                                    <w:right w:val="none" w:sz="0" w:space="0" w:color="auto"/>
                                  </w:divBdr>
                                  <w:divsChild>
                                    <w:div w:id="794837194">
                                      <w:marLeft w:val="0"/>
                                      <w:marRight w:val="0"/>
                                      <w:marTop w:val="0"/>
                                      <w:marBottom w:val="0"/>
                                      <w:divBdr>
                                        <w:top w:val="none" w:sz="0" w:space="0" w:color="auto"/>
                                        <w:left w:val="none" w:sz="0" w:space="0" w:color="auto"/>
                                        <w:bottom w:val="none" w:sz="0" w:space="0" w:color="auto"/>
                                        <w:right w:val="none" w:sz="0" w:space="0" w:color="auto"/>
                                      </w:divBdr>
                                      <w:divsChild>
                                        <w:div w:id="2121296350">
                                          <w:marLeft w:val="0"/>
                                          <w:marRight w:val="0"/>
                                          <w:marTop w:val="0"/>
                                          <w:marBottom w:val="0"/>
                                          <w:divBdr>
                                            <w:top w:val="none" w:sz="0" w:space="0" w:color="auto"/>
                                            <w:left w:val="none" w:sz="0" w:space="0" w:color="auto"/>
                                            <w:bottom w:val="none" w:sz="0" w:space="0" w:color="auto"/>
                                            <w:right w:val="none" w:sz="0" w:space="0" w:color="auto"/>
                                          </w:divBdr>
                                          <w:divsChild>
                                            <w:div w:id="1620911070">
                                              <w:marLeft w:val="-225"/>
                                              <w:marRight w:val="-225"/>
                                              <w:marTop w:val="0"/>
                                              <w:marBottom w:val="0"/>
                                              <w:divBdr>
                                                <w:top w:val="none" w:sz="0" w:space="0" w:color="auto"/>
                                                <w:left w:val="none" w:sz="0" w:space="0" w:color="auto"/>
                                                <w:bottom w:val="none" w:sz="0" w:space="0" w:color="auto"/>
                                                <w:right w:val="none" w:sz="0" w:space="0" w:color="auto"/>
                                              </w:divBdr>
                                              <w:divsChild>
                                                <w:div w:id="10438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77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shareArticle?mini=true&amp;url=https%3a%2f%2fwww.fda.gov%3a80%2fFDAgov%2fMedicalDevices%2fDeviceRegulationandGuidance%2fGuidanceDocuments%2fucm072067.htm&amp;title=Guidance%20for%20Industry%20and%20FDA%20Staff%20-%20Class%20II%20Special%20Controls%20Guidance%20Document%3a%20Assisted%20Reproduction%20Laser%20Systems&amp;summary=1539&amp;source=FDA" TargetMode="External"/><Relationship Id="rId18" Type="http://schemas.openxmlformats.org/officeDocument/2006/relationships/image" Target="media/image1.gif"/><Relationship Id="rId26" Type="http://schemas.openxmlformats.org/officeDocument/2006/relationships/hyperlink" Target="https://www.fda.gov/MedicalDevices/DeviceRegulationandGuidance/GuidanceDocuments/ucm072067.htm" TargetMode="External"/><Relationship Id="rId39" Type="http://schemas.openxmlformats.org/officeDocument/2006/relationships/hyperlink" Target="http://www.accessdata.fda.gov/scripts/cdrh/cfdocs/cfcfr/CFRSearch.cfm?fr=807.87" TargetMode="External"/><Relationship Id="rId21" Type="http://schemas.openxmlformats.org/officeDocument/2006/relationships/hyperlink" Target="https://www.fda.gov/MedicalDevices/DeviceRegulationandGuidance/GuidanceDocuments/ucm072067.htm" TargetMode="External"/><Relationship Id="rId34" Type="http://schemas.openxmlformats.org/officeDocument/2006/relationships/hyperlink" Target="https://www.fda.gov/MedicalDevices/DeviceRegulationandGuidance/Overview/MedicalDeviceProvisionsofFDAModernizationAct/ucm136685.htm" TargetMode="External"/><Relationship Id="rId42" Type="http://schemas.openxmlformats.org/officeDocument/2006/relationships/hyperlink" Target="http://www.accessdata.fda.gov/scripts/cdrh/cfdocs/cfcfr/CFRSearch.cfm?fr=807.87" TargetMode="External"/><Relationship Id="rId47" Type="http://schemas.openxmlformats.org/officeDocument/2006/relationships/hyperlink" Target="https://www.fda.gov/MedicalDevices/DeviceRegulationandGuidance/GuidanceDocuments/ucm072067.htm" TargetMode="External"/><Relationship Id="rId50" Type="http://schemas.openxmlformats.org/officeDocument/2006/relationships/hyperlink" Target="https://www.fda.gov/MedicalDevices/DeviceRegulationandGuidance/GuidanceDocuments/ucm073752.htm" TargetMode="External"/><Relationship Id="rId55" Type="http://schemas.openxmlformats.org/officeDocument/2006/relationships/hyperlink" Target="https://www.fda.gov/MedicalDevices/DeviceRegulationandGuidance/GuidanceDocuments/ucm072067.htm" TargetMode="External"/><Relationship Id="rId63" Type="http://schemas.openxmlformats.org/officeDocument/2006/relationships/hyperlink" Target="https://www.fda.gov/MedicalDevices/DeviceRegulationandGuidance/GuidanceDocuments/ucm072067.htm" TargetMode="External"/><Relationship Id="rId68" Type="http://schemas.openxmlformats.org/officeDocument/2006/relationships/hyperlink" Target="https://www.fda.gov/MedicalDevices/DeviceRegulationandGuidance/GuidanceDocuments/ucm072067.htm" TargetMode="External"/><Relationship Id="rId76" Type="http://schemas.openxmlformats.org/officeDocument/2006/relationships/hyperlink" Target="https://www.fda.gov/MedicalDevices/DeviceRegulationandGuidance/GuidanceDocuments/ucm072067.htm" TargetMode="External"/><Relationship Id="rId84" Type="http://schemas.openxmlformats.org/officeDocument/2006/relationships/hyperlink" Target="https://www.fda.gov/MedicalDevices/DeviceRegulationandGuidance/HowtoMarketYourDevice/PremarketSubmissions/PremarketNotification510k/ucm142706.ht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da.gov/MedicalDevices/DeviceRegulationandGuidance/GuidanceDocuments/ucm072067.htm" TargetMode="External"/><Relationship Id="rId2" Type="http://schemas.openxmlformats.org/officeDocument/2006/relationships/styles" Target="styles.xml"/><Relationship Id="rId16" Type="http://schemas.openxmlformats.org/officeDocument/2006/relationships/hyperlink" Target="javascript:window.print();" TargetMode="External"/><Relationship Id="rId29" Type="http://schemas.openxmlformats.org/officeDocument/2006/relationships/hyperlink" Target="https://www.fda.gov/MedicalDevices/DeviceRegulationandGuidance/GuidanceDocuments/ucm072067.htm" TargetMode="External"/><Relationship Id="rId11" Type="http://schemas.openxmlformats.org/officeDocument/2006/relationships/hyperlink" Target="https://www.pinterest.com/pin/create/button/?url=https%3a%2f%2fwww.fda.gov%3a80%2fFDAgov%2fMedicalDevices%2fDeviceRegulationandGuidance%2fGuidanceDocuments%2fucm072067.htm&amp;description=Guidance%20for%20Industry%20and%20FDA%20Staff%20-%20Class%20II%20Special%20Controls%20Guidance%20Document%3a%20Assisted%20Reproduction%20Laser%20Systems" TargetMode="External"/><Relationship Id="rId24" Type="http://schemas.openxmlformats.org/officeDocument/2006/relationships/hyperlink" Target="https://www.fda.gov/MedicalDevices/DeviceRegulationandGuidance/GuidanceDocuments/ucm072067.htm" TargetMode="External"/><Relationship Id="rId32" Type="http://schemas.openxmlformats.org/officeDocument/2006/relationships/hyperlink" Target="https://www.fda.gov/MedicalDevices/DeviceRegulationandGuidance/GuidanceDocuments/ucm072067.htm" TargetMode="External"/><Relationship Id="rId37" Type="http://schemas.openxmlformats.org/officeDocument/2006/relationships/hyperlink" Target="https://www.fda.gov/MedicalDevices/DeviceRegulationandGuidance/GuidanceDocuments/ucm072067.htm" TargetMode="External"/><Relationship Id="rId40" Type="http://schemas.openxmlformats.org/officeDocument/2006/relationships/hyperlink" Target="https://www.fda.gov/MedicalDevices/DeviceRegulationandGuidance/GuidanceDocuments/ucm080187.htm" TargetMode="External"/><Relationship Id="rId45" Type="http://schemas.openxmlformats.org/officeDocument/2006/relationships/hyperlink" Target="https://www.fda.gov/MedicalDevices/DeviceRegulationandGuidance/GuidanceDocuments/ucm072067.htm" TargetMode="External"/><Relationship Id="rId53" Type="http://schemas.openxmlformats.org/officeDocument/2006/relationships/hyperlink" Target="https://www.fda.gov/MedicalDevices/DeviceRegulationandGuidance/GuidanceDocuments/ucm072067.htm" TargetMode="External"/><Relationship Id="rId58" Type="http://schemas.openxmlformats.org/officeDocument/2006/relationships/hyperlink" Target="https://www.fda.gov/MedicalDevices/DeviceRegulationandGuidance/GuidanceDocuments/ucm072067.htm" TargetMode="External"/><Relationship Id="rId66" Type="http://schemas.openxmlformats.org/officeDocument/2006/relationships/hyperlink" Target="https://www.fda.gov/MedicalDevices/DeviceRegulationandGuidance/GuidanceDocuments/ucm072067.htm" TargetMode="External"/><Relationship Id="rId74" Type="http://schemas.openxmlformats.org/officeDocument/2006/relationships/hyperlink" Target="https://www.fda.gov/downloads/MedicalDevices/DeviceRegulationandGuidance/GuidanceDocuments/UCM085371.pdf" TargetMode="External"/><Relationship Id="rId79" Type="http://schemas.openxmlformats.org/officeDocument/2006/relationships/hyperlink" Target="https://www.fda.gov/MedicalDevices/DeviceRegulationandGuidance/GuidanceDocuments/ucm072067.htm" TargetMode="External"/><Relationship Id="rId87" Type="http://schemas.openxmlformats.org/officeDocument/2006/relationships/hyperlink" Target="https://www.fda.gov/MedicalDevices/DeviceRegulationandGuidance/GuidanceDocuments/ucm072067.htm" TargetMode="External"/><Relationship Id="rId5" Type="http://schemas.openxmlformats.org/officeDocument/2006/relationships/webSettings" Target="webSettings.xml"/><Relationship Id="rId61" Type="http://schemas.openxmlformats.org/officeDocument/2006/relationships/hyperlink" Target="https://www.fda.gov/MedicalDevices/DeviceRegulationandGuidance/GuidanceDocuments/ucm072067.htm" TargetMode="External"/><Relationship Id="rId82" Type="http://schemas.openxmlformats.org/officeDocument/2006/relationships/hyperlink" Target="https://www.fda.gov/MedicalDevices/DeviceRegulationandGuidance/GuidanceDocuments/ucm072067.htm" TargetMode="External"/><Relationship Id="rId19"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s://twitter.com/intent/tweet/?text=Guidance%20for%20Industry%20and%20FDA%20Staff%20-%20Class%20II%20Special%20Controls%20Guidance%20Document%3a%20Assisted%20Reproduction%20Laser%20Systems&amp;url=https%3a%2f%2fwww.fda.gov%3a80%2fFDAgov%2fMedicalDevices%2fDeviceRegulationandGuidance%2fGuidanceDocuments%2fucm072067.htm" TargetMode="External"/><Relationship Id="rId14" Type="http://schemas.openxmlformats.org/officeDocument/2006/relationships/hyperlink" Target="https://www.pinterest.com/pin/create/button/?url=https%3a%2f%2fwww.fda.gov%3a80%2fFDAgov%2fMedicalDevices%2fDeviceRegulationandGuidance%2fGuidanceDocuments%2fucm072067.htm&amp;description=Guidance%20for%20Industry%20and%20FDA%20Staff%20-%20Class%20II%20Special%20Controls%20Guidance%20Document%3a%20Assisted%20Reproduction%20Laser%20Systems" TargetMode="External"/><Relationship Id="rId22" Type="http://schemas.openxmlformats.org/officeDocument/2006/relationships/hyperlink" Target="https://www.fda.gov/MedicalDevices/DeviceRegulationandGuidance/GuidanceDocuments/ucm072067.htm" TargetMode="External"/><Relationship Id="rId27" Type="http://schemas.openxmlformats.org/officeDocument/2006/relationships/hyperlink" Target="https://www.fda.gov/MedicalDevices/DeviceRegulationandGuidance/GuidanceDocuments/ucm072067.htm" TargetMode="External"/><Relationship Id="rId30" Type="http://schemas.openxmlformats.org/officeDocument/2006/relationships/hyperlink" Target="https://www.fda.gov/MedicalDevices/DeviceRegulationandGuidance/GuidanceDocuments/ucm072067.htm" TargetMode="External"/><Relationship Id="rId35" Type="http://schemas.openxmlformats.org/officeDocument/2006/relationships/hyperlink" Target="https://www.fda.gov/MedicalDevices/DeviceRegulationandGuidance/GuidanceDocuments/ucm072067.htm" TargetMode="External"/><Relationship Id="rId43" Type="http://schemas.openxmlformats.org/officeDocument/2006/relationships/hyperlink" Target="https://www.fda.gov/MedicalDevices/DeviceRegulationandGuidance/GuidanceDocuments/ucm072067.htm" TargetMode="External"/><Relationship Id="rId48" Type="http://schemas.openxmlformats.org/officeDocument/2006/relationships/hyperlink" Target="http://www.accessdata.fda.gov/scripts/cdrh/cfdocs/cfcfr/CFRSearch.cfm?fr=820.30" TargetMode="External"/><Relationship Id="rId56" Type="http://schemas.openxmlformats.org/officeDocument/2006/relationships/hyperlink" Target="https://www.fda.gov/MedicalDevices/DeviceRegulationandGuidance/GuidanceDocuments/ucm072067.htm" TargetMode="External"/><Relationship Id="rId64" Type="http://schemas.openxmlformats.org/officeDocument/2006/relationships/hyperlink" Target="https://www.fda.gov/MedicalDevices/DeviceRegulationandGuidance/GuidanceDocuments/ucm072067.htm" TargetMode="External"/><Relationship Id="rId69" Type="http://schemas.openxmlformats.org/officeDocument/2006/relationships/hyperlink" Target="https://www.fda.gov/MedicalDevices/DeviceRegulationandGuidance/GuidanceDocuments/ucm072067.htm" TargetMode="External"/><Relationship Id="rId77" Type="http://schemas.openxmlformats.org/officeDocument/2006/relationships/hyperlink" Target="https://www.fda.gov/MedicalDevices/DeviceRegulationandGuidance/GuidanceDocuments/ucm072067.htm" TargetMode="External"/><Relationship Id="rId8" Type="http://schemas.openxmlformats.org/officeDocument/2006/relationships/hyperlink" Target="https://www.facebook.com/sharer/sharer.php?u=https%3a%2f%2fwww.fda.gov%3a80%2fFDAgov%2fMedicalDevices%2fDeviceRegulationandGuidance%2fGuidanceDocuments%2fucm072067.htm" TargetMode="External"/><Relationship Id="rId51" Type="http://schemas.openxmlformats.org/officeDocument/2006/relationships/hyperlink" Target="https://www.fda.gov/MedicalDevices/DeviceRegulationandGuidance/GuidanceDocuments/ucm072067.htm" TargetMode="External"/><Relationship Id="rId72" Type="http://schemas.openxmlformats.org/officeDocument/2006/relationships/hyperlink" Target="https://www.fda.gov/MedicalDevices/DeviceRegulationandGuidance/GuidanceDocuments/ucm089543.htm" TargetMode="External"/><Relationship Id="rId80" Type="http://schemas.openxmlformats.org/officeDocument/2006/relationships/hyperlink" Target="https://www.fda.gov/MedicalDevices/DeviceRegulationandGuidance/GuidanceDocuments/ucm072067.htm" TargetMode="External"/><Relationship Id="rId85" Type="http://schemas.openxmlformats.org/officeDocument/2006/relationships/hyperlink" Target="https://www.fda.gov/MedicalDevices/DeviceRegulationandGuidance/Overview/ClassifyYourDevice/ucm051504.htm" TargetMode="External"/><Relationship Id="rId3" Type="http://schemas.microsoft.com/office/2007/relationships/stylesWithEffects" Target="stylesWithEffects.xml"/><Relationship Id="rId12" Type="http://schemas.openxmlformats.org/officeDocument/2006/relationships/hyperlink" Target="https://www.fda.gov/MedicalDevices/DeviceRegulationandGuidance/GuidanceDocuments/ucm072067.htm" TargetMode="External"/><Relationship Id="rId17" Type="http://schemas.openxmlformats.org/officeDocument/2006/relationships/hyperlink" Target="mailto:michael.bailey@fda.hhs.gov" TargetMode="External"/><Relationship Id="rId25" Type="http://schemas.openxmlformats.org/officeDocument/2006/relationships/hyperlink" Target="https://www.fda.gov/MedicalDevices/DeviceRegulationandGuidance/GuidanceDocuments/ucm072067.htm" TargetMode="External"/><Relationship Id="rId33" Type="http://schemas.openxmlformats.org/officeDocument/2006/relationships/hyperlink" Target="https://www.fda.gov/MedicalDevices/DeviceRegulationandGuidance/GuidanceDocuments/ucm072067.htm" TargetMode="External"/><Relationship Id="rId38" Type="http://schemas.openxmlformats.org/officeDocument/2006/relationships/hyperlink" Target="https://www.fda.gov/MedicalDevices/DeviceRegulationandGuidance/default.htm" TargetMode="External"/><Relationship Id="rId46" Type="http://schemas.openxmlformats.org/officeDocument/2006/relationships/hyperlink" Target="https://www.fda.gov/MedicalDevices/DeviceRegulationandGuidance/GuidanceDocuments/ucm072067.htm" TargetMode="External"/><Relationship Id="rId59" Type="http://schemas.openxmlformats.org/officeDocument/2006/relationships/hyperlink" Target="https://www.fda.gov/MedicalDevices/DeviceRegulationandGuidance/GuidanceDocuments/ucm072067.htm" TargetMode="External"/><Relationship Id="rId67" Type="http://schemas.openxmlformats.org/officeDocument/2006/relationships/hyperlink" Target="https://www.fda.gov/MedicalDevices/DeviceRegulationandGuidance/GuidanceDocuments/ucm072067.htm" TargetMode="External"/><Relationship Id="rId20" Type="http://schemas.openxmlformats.org/officeDocument/2006/relationships/hyperlink" Target="mailto:dsmica@fda.hhs.gov" TargetMode="External"/><Relationship Id="rId41" Type="http://schemas.openxmlformats.org/officeDocument/2006/relationships/hyperlink" Target="https://www.fda.gov/MedicalDevices/DeviceRegulationandGuidance/GuidanceDocuments/ucm072067.htm" TargetMode="External"/><Relationship Id="rId54" Type="http://schemas.openxmlformats.org/officeDocument/2006/relationships/hyperlink" Target="https://www.fda.gov/MedicalDevices/DeviceRegulationandGuidance/GuidanceDocuments/ucm072067.htm" TargetMode="External"/><Relationship Id="rId62" Type="http://schemas.openxmlformats.org/officeDocument/2006/relationships/hyperlink" Target="https://www.fda.gov/MedicalDevices/DeviceRegulationandGuidance/GuidanceDocuments/ucm072067.htm" TargetMode="External"/><Relationship Id="rId70" Type="http://schemas.openxmlformats.org/officeDocument/2006/relationships/hyperlink" Target="https://www.fda.gov/MedicalDevices/DeviceRegulationandGuidance/GuidanceDocuments/ucm072067.htm" TargetMode="External"/><Relationship Id="rId75" Type="http://schemas.openxmlformats.org/officeDocument/2006/relationships/hyperlink" Target="https://www.fda.gov/MedicalDevices/DeviceRegulationandGuidance/GuidanceDocuments/ucm072067.htm" TargetMode="External"/><Relationship Id="rId83" Type="http://schemas.openxmlformats.org/officeDocument/2006/relationships/hyperlink" Target="http://www.fda.gov/downloads/aboutfda/reportsmanualsforms/forms/ucm360431.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subject=Guidance%20for%20Industry%20and%20FDA%20Staff%20-%20Class%20II%20Special%20Controls%20Guidance%20Document%3a%20Assisted%20Reproduction%20Laser%20Systems&amp;body=https%3a%2f%2fwww.fda.gov%3a80%2fFDAgov%2fMedicalDevices%2fDeviceRegulationandGuidance%2fGuidanceDocuments%2fucm072067.htm" TargetMode="External"/><Relationship Id="rId23" Type="http://schemas.openxmlformats.org/officeDocument/2006/relationships/hyperlink" Target="https://www.fda.gov/MedicalDevices/DeviceRegulationandGuidance/GuidanceDocuments/ucm072067.htm" TargetMode="External"/><Relationship Id="rId28" Type="http://schemas.openxmlformats.org/officeDocument/2006/relationships/hyperlink" Target="https://www.fda.gov/MedicalDevices/DeviceRegulationandGuidance/GuidanceDocuments/ucm072067.htm" TargetMode="External"/><Relationship Id="rId36" Type="http://schemas.openxmlformats.org/officeDocument/2006/relationships/hyperlink" Target="http://www.accessdata.fda.gov/scripts/cdrh/cfdocs/cfcfr/CFRSearch.cfm?fr=807.85" TargetMode="External"/><Relationship Id="rId49" Type="http://schemas.openxmlformats.org/officeDocument/2006/relationships/hyperlink" Target="https://www.fda.gov/MedicalDevices/DeviceRegulationandGuidance/GuidanceDocuments/ucm072067.htm" TargetMode="External"/><Relationship Id="rId57" Type="http://schemas.openxmlformats.org/officeDocument/2006/relationships/hyperlink" Target="https://www.fda.gov/MedicalDevices/DeviceRegulationandGuidance/GuidanceDocuments/ucm072067.htm" TargetMode="External"/><Relationship Id="rId10" Type="http://schemas.openxmlformats.org/officeDocument/2006/relationships/hyperlink" Target="https://www.linkedin.com/shareArticle?mini=true&amp;url=https%3a%2f%2fwww.fda.gov%3a80%2fFDAgov%2fMedicalDevices%2fDeviceRegulationandGuidance%2fGuidanceDocuments%2fucm072067.htm&amp;title=Guidance%20for%20Industry%20and%20FDA%20Staff%20-%20Class%20II%20Special%20Controls%20Guidance%20Document%3a%20Assisted%20Reproduction%20Laser%20Systems&amp;summary=1539&amp;source=FDA" TargetMode="External"/><Relationship Id="rId31" Type="http://schemas.openxmlformats.org/officeDocument/2006/relationships/hyperlink" Target="https://www.fda.gov/MedicalDevices/DeviceRegulationandGuidance/GuidanceDocuments/ucm072067.htm" TargetMode="External"/><Relationship Id="rId44" Type="http://schemas.openxmlformats.org/officeDocument/2006/relationships/hyperlink" Target="https://www.fda.gov/MedicalDevices/DeviceRegulationandGuidance/GuidanceDocuments/ucm072067.htm" TargetMode="External"/><Relationship Id="rId52" Type="http://schemas.openxmlformats.org/officeDocument/2006/relationships/hyperlink" Target="https://www.fda.gov/MedicalDevices/DeviceRegulationandGuidance/GuidanceDocuments/ucm072067.htm" TargetMode="External"/><Relationship Id="rId60" Type="http://schemas.openxmlformats.org/officeDocument/2006/relationships/hyperlink" Target="https://www.fda.gov/MedicalDevices/DeviceRegulationandGuidance/GuidanceDocuments/ucm072067.htm" TargetMode="External"/><Relationship Id="rId65" Type="http://schemas.openxmlformats.org/officeDocument/2006/relationships/hyperlink" Target="https://www.fda.gov/MedicalDevices/DeviceRegulationandGuidance/GuidanceDocuments/ucm072067.htm" TargetMode="External"/><Relationship Id="rId73" Type="http://schemas.openxmlformats.org/officeDocument/2006/relationships/hyperlink" Target="https://www.fda.gov/MedicalDevices/DeviceRegulationandGuidance/GuidanceDocuments/ssLINK/ucm073778.htm" TargetMode="External"/><Relationship Id="rId78" Type="http://schemas.openxmlformats.org/officeDocument/2006/relationships/hyperlink" Target="https://www.fda.gov/MedicalDevices/DeviceRegulationandGuidance/GuidanceDocuments/ucm072067.htm" TargetMode="External"/><Relationship Id="rId81" Type="http://schemas.openxmlformats.org/officeDocument/2006/relationships/hyperlink" Target="https://www.fda.gov/MedicalDevices/DeviceRegulationandGuidance/GuidanceDocuments/ucm070782.htm" TargetMode="External"/><Relationship Id="rId86" Type="http://schemas.openxmlformats.org/officeDocument/2006/relationships/hyperlink" Target="https://www.fda.gov/ScienceResearch/SpecialTopics/RunningClinicalTrials/GuidancesInformationSheetsandNotices/ucm1137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6474</Words>
  <Characters>36903</Characters>
  <Application>Microsoft Office Word</Application>
  <DocSecurity>0</DocSecurity>
  <Lines>307</Lines>
  <Paragraphs>86</Paragraphs>
  <ScaleCrop>false</ScaleCrop>
  <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buaawzh</dc:creator>
  <cp:keywords/>
  <dc:description/>
  <cp:lastModifiedBy>buaawzh</cp:lastModifiedBy>
  <cp:revision>2</cp:revision>
  <dcterms:created xsi:type="dcterms:W3CDTF">2017-02-22T08:30:00Z</dcterms:created>
  <dcterms:modified xsi:type="dcterms:W3CDTF">2017-02-22T08:31:00Z</dcterms:modified>
</cp:coreProperties>
</file>