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E5" w:rsidRPr="005C45E5" w:rsidRDefault="005C45E5" w:rsidP="005C45E5">
      <w:pPr>
        <w:widowControl/>
        <w:ind w:firstLine="0"/>
        <w:jc w:val="left"/>
        <w:outlineLvl w:val="0"/>
        <w:rPr>
          <w:rFonts w:ascii="Helvetica" w:eastAsia="宋体" w:hAnsi="Helvetica" w:cs="Helvetica"/>
          <w:b/>
          <w:bCs/>
          <w:kern w:val="36"/>
          <w:sz w:val="32"/>
          <w:szCs w:val="32"/>
        </w:rPr>
      </w:pPr>
      <w:r w:rsidRPr="005C45E5">
        <w:rPr>
          <w:rFonts w:ascii="Helvetica" w:eastAsia="宋体" w:hAnsi="Helvetica" w:cs="Helvetica"/>
          <w:b/>
          <w:bCs/>
          <w:kern w:val="36"/>
          <w:sz w:val="32"/>
          <w:szCs w:val="32"/>
        </w:rPr>
        <w:t>Guidance for Industry and FDA Staff - Class II Special Controls Guidance Document: Surgical Sutures</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Document issued on: June 3, 2003</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This document supersedes "Class II Special Controls Guidance Document: Surgical Sutures; Guidance for Industry and FDA" dated December 19, 2002</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For questions regarding this document, contact David Krause at 301-796-6970 or by email at</w:t>
      </w:r>
      <w:hyperlink r:id="rId7" w:history="1">
        <w:r w:rsidRPr="005C45E5">
          <w:rPr>
            <w:rFonts w:ascii="Helvetica" w:eastAsia="宋体" w:hAnsi="Helvetica" w:cs="Helvetica"/>
            <w:color w:val="005F9F"/>
            <w:kern w:val="0"/>
            <w:sz w:val="15"/>
            <w:u w:val="single"/>
          </w:rPr>
          <w:t>david.krause@fda.hhs.gov</w:t>
        </w:r>
      </w:hyperlink>
      <w:r w:rsidRPr="005C45E5">
        <w:rPr>
          <w:rFonts w:ascii="Helvetica" w:eastAsia="宋体" w:hAnsi="Helvetica" w:cs="Helvetica"/>
          <w:color w:val="333333"/>
          <w:kern w:val="0"/>
          <w:sz w:val="15"/>
          <w:szCs w:val="15"/>
        </w:rPr>
        <w: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Pr>
          <w:rFonts w:ascii="Helvetica" w:eastAsia="宋体" w:hAnsi="Helvetica" w:cs="Helvetica"/>
          <w:noProof/>
          <w:color w:val="333333"/>
          <w:kern w:val="0"/>
          <w:sz w:val="15"/>
          <w:szCs w:val="15"/>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8" cstate="print"/>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5C45E5" w:rsidRPr="005C45E5" w:rsidRDefault="005C45E5" w:rsidP="005C45E5">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U.S. Department of Health and Human Services</w:t>
      </w:r>
      <w:r w:rsidRPr="005C45E5">
        <w:rPr>
          <w:rFonts w:ascii="Helvetica" w:eastAsia="宋体" w:hAnsi="Helvetica" w:cs="Helvetica"/>
          <w:b/>
          <w:bCs/>
          <w:color w:val="333333"/>
          <w:kern w:val="0"/>
          <w:sz w:val="15"/>
          <w:szCs w:val="15"/>
        </w:rPr>
        <w:br/>
      </w:r>
      <w:r w:rsidRPr="005C45E5">
        <w:rPr>
          <w:rFonts w:ascii="Helvetica" w:eastAsia="宋体" w:hAnsi="Helvetica" w:cs="Helvetica"/>
          <w:b/>
          <w:bCs/>
          <w:color w:val="333333"/>
          <w:kern w:val="0"/>
          <w:sz w:val="15"/>
        </w:rPr>
        <w:t>Food and Drug Administration</w:t>
      </w:r>
      <w:r w:rsidRPr="005C45E5">
        <w:rPr>
          <w:rFonts w:ascii="Helvetica" w:eastAsia="宋体" w:hAnsi="Helvetica" w:cs="Helvetica"/>
          <w:b/>
          <w:bCs/>
          <w:color w:val="333333"/>
          <w:kern w:val="0"/>
          <w:sz w:val="15"/>
          <w:szCs w:val="15"/>
        </w:rPr>
        <w:br/>
      </w:r>
      <w:r w:rsidRPr="005C45E5">
        <w:rPr>
          <w:rFonts w:ascii="Helvetica" w:eastAsia="宋体" w:hAnsi="Helvetica" w:cs="Helvetica"/>
          <w:b/>
          <w:bCs/>
          <w:color w:val="333333"/>
          <w:kern w:val="0"/>
          <w:sz w:val="15"/>
        </w:rPr>
        <w:t>Center for Devices and Radiological Health</w:t>
      </w:r>
    </w:p>
    <w:p w:rsidR="005C45E5" w:rsidRPr="005C45E5" w:rsidRDefault="005C45E5" w:rsidP="005C45E5">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Plastic and Reconstructive Surgery Devices Branch</w:t>
      </w:r>
      <w:r w:rsidRPr="005C45E5">
        <w:rPr>
          <w:rFonts w:ascii="Helvetica" w:eastAsia="宋体" w:hAnsi="Helvetica" w:cs="Helvetica"/>
          <w:b/>
          <w:bCs/>
          <w:color w:val="333333"/>
          <w:kern w:val="0"/>
          <w:sz w:val="15"/>
          <w:szCs w:val="15"/>
        </w:rPr>
        <w:br/>
      </w:r>
      <w:r w:rsidRPr="005C45E5">
        <w:rPr>
          <w:rFonts w:ascii="Helvetica" w:eastAsia="宋体" w:hAnsi="Helvetica" w:cs="Helvetica"/>
          <w:b/>
          <w:bCs/>
          <w:color w:val="333333"/>
          <w:kern w:val="0"/>
          <w:sz w:val="15"/>
        </w:rPr>
        <w:t>Division of General, Restorative, and Neurological Devices</w:t>
      </w:r>
      <w:r w:rsidRPr="005C45E5">
        <w:rPr>
          <w:rFonts w:ascii="Helvetica" w:eastAsia="宋体" w:hAnsi="Helvetica" w:cs="Helvetica"/>
          <w:b/>
          <w:bCs/>
          <w:color w:val="333333"/>
          <w:kern w:val="0"/>
          <w:sz w:val="15"/>
          <w:szCs w:val="15"/>
        </w:rPr>
        <w:br/>
      </w:r>
      <w:r w:rsidRPr="005C45E5">
        <w:rPr>
          <w:rFonts w:ascii="Helvetica" w:eastAsia="宋体" w:hAnsi="Helvetica" w:cs="Helvetica"/>
          <w:b/>
          <w:bCs/>
          <w:color w:val="333333"/>
          <w:kern w:val="0"/>
          <w:sz w:val="15"/>
        </w:rPr>
        <w:t>Office of Device Evaluation</w:t>
      </w:r>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25" style="width:0;height:0" o:hralign="center" o:hrstd="t" o:hrnoshade="t" o:hr="t" fillcolor="#333" stroked="f"/>
        </w:pict>
      </w:r>
    </w:p>
    <w:p w:rsidR="005C45E5" w:rsidRPr="005C45E5" w:rsidRDefault="005C45E5" w:rsidP="005C45E5">
      <w:pPr>
        <w:widowControl/>
        <w:shd w:val="clear" w:color="auto" w:fill="FFFFFF"/>
        <w:spacing w:after="118"/>
        <w:ind w:firstLine="0"/>
        <w:jc w:val="center"/>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Preface</w:t>
      </w:r>
    </w:p>
    <w:p w:rsidR="005C45E5" w:rsidRPr="005C45E5" w:rsidRDefault="005C45E5" w:rsidP="005C45E5">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5C45E5">
        <w:rPr>
          <w:rFonts w:ascii="Helvetica" w:eastAsia="宋体" w:hAnsi="Helvetica" w:cs="Helvetica"/>
          <w:b/>
          <w:bCs/>
          <w:color w:val="333333"/>
          <w:kern w:val="0"/>
          <w:sz w:val="19"/>
          <w:szCs w:val="19"/>
        </w:rPr>
        <w:t>Public Comment</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 xml:space="preserve">When submitting comments with respect to absorbable </w:t>
      </w:r>
      <w:proofErr w:type="spellStart"/>
      <w:r w:rsidRPr="005C45E5">
        <w:rPr>
          <w:rFonts w:ascii="Helvetica" w:eastAsia="宋体" w:hAnsi="Helvetica" w:cs="Helvetica"/>
          <w:color w:val="333333"/>
          <w:kern w:val="0"/>
          <w:sz w:val="15"/>
          <w:szCs w:val="15"/>
        </w:rPr>
        <w:t>polydioxanone</w:t>
      </w:r>
      <w:proofErr w:type="spellEnd"/>
      <w:r w:rsidRPr="005C45E5">
        <w:rPr>
          <w:rFonts w:ascii="Helvetica" w:eastAsia="宋体" w:hAnsi="Helvetica" w:cs="Helvetica"/>
          <w:color w:val="333333"/>
          <w:kern w:val="0"/>
          <w:sz w:val="15"/>
          <w:szCs w:val="15"/>
        </w:rPr>
        <w:t xml:space="preserve"> surgical suture (21 CFR 878.4840), please refer to the exact title of this guidance document. When submitting comments with respect to sutures</w:t>
      </w:r>
      <w:r w:rsidRPr="005C45E5">
        <w:rPr>
          <w:rFonts w:ascii="Helvetica" w:eastAsia="宋体" w:hAnsi="Helvetica" w:cs="Helvetica"/>
          <w:color w:val="333333"/>
          <w:kern w:val="0"/>
          <w:sz w:val="15"/>
        </w:rPr>
        <w:t> </w:t>
      </w:r>
      <w:r w:rsidRPr="005C45E5">
        <w:rPr>
          <w:rFonts w:ascii="Helvetica" w:eastAsia="宋体" w:hAnsi="Helvetica" w:cs="Helvetica"/>
          <w:b/>
          <w:bCs/>
          <w:color w:val="333333"/>
          <w:kern w:val="0"/>
          <w:sz w:val="15"/>
        </w:rPr>
        <w:t xml:space="preserve">other </w:t>
      </w:r>
      <w:proofErr w:type="spellStart"/>
      <w:r w:rsidRPr="005C45E5">
        <w:rPr>
          <w:rFonts w:ascii="Helvetica" w:eastAsia="宋体" w:hAnsi="Helvetica" w:cs="Helvetica"/>
          <w:b/>
          <w:bCs/>
          <w:color w:val="333333"/>
          <w:kern w:val="0"/>
          <w:sz w:val="15"/>
        </w:rPr>
        <w:t>than</w:t>
      </w:r>
      <w:r w:rsidRPr="005C45E5">
        <w:rPr>
          <w:rFonts w:ascii="Helvetica" w:eastAsia="宋体" w:hAnsi="Helvetica" w:cs="Helvetica"/>
          <w:color w:val="333333"/>
          <w:kern w:val="0"/>
          <w:sz w:val="15"/>
          <w:szCs w:val="15"/>
        </w:rPr>
        <w:t>the</w:t>
      </w:r>
      <w:proofErr w:type="spellEnd"/>
      <w:r w:rsidRPr="005C45E5">
        <w:rPr>
          <w:rFonts w:ascii="Helvetica" w:eastAsia="宋体" w:hAnsi="Helvetica" w:cs="Helvetica"/>
          <w:color w:val="333333"/>
          <w:kern w:val="0"/>
          <w:sz w:val="15"/>
          <w:szCs w:val="15"/>
        </w:rPr>
        <w:t xml:space="preserve"> absorbable </w:t>
      </w:r>
      <w:proofErr w:type="spellStart"/>
      <w:r w:rsidRPr="005C45E5">
        <w:rPr>
          <w:rFonts w:ascii="Helvetica" w:eastAsia="宋体" w:hAnsi="Helvetica" w:cs="Helvetica"/>
          <w:color w:val="333333"/>
          <w:kern w:val="0"/>
          <w:sz w:val="15"/>
          <w:szCs w:val="15"/>
        </w:rPr>
        <w:t>polydioxanone</w:t>
      </w:r>
      <w:proofErr w:type="spellEnd"/>
      <w:r w:rsidRPr="005C45E5">
        <w:rPr>
          <w:rFonts w:ascii="Helvetica" w:eastAsia="宋体" w:hAnsi="Helvetica" w:cs="Helvetica"/>
          <w:color w:val="333333"/>
          <w:kern w:val="0"/>
          <w:sz w:val="15"/>
          <w:szCs w:val="15"/>
        </w:rPr>
        <w:t xml:space="preserve"> surgical suture, please refer to Docket No. 02D-0289. Comments may not be acted upon by the Agency until the document is next revised or updated.</w:t>
      </w:r>
    </w:p>
    <w:p w:rsidR="005C45E5" w:rsidRPr="005C45E5" w:rsidRDefault="005C45E5" w:rsidP="005C45E5">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5C45E5">
        <w:rPr>
          <w:rFonts w:ascii="Helvetica" w:eastAsia="宋体" w:hAnsi="Helvetica" w:cs="Helvetica"/>
          <w:b/>
          <w:bCs/>
          <w:color w:val="333333"/>
          <w:kern w:val="0"/>
          <w:sz w:val="19"/>
          <w:szCs w:val="19"/>
        </w:rPr>
        <w:t>Additional Copies</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Additional copies are available from the Internet. You may also send an e-mail request to</w:t>
      </w:r>
      <w:r w:rsidRPr="005C45E5">
        <w:rPr>
          <w:rFonts w:ascii="Helvetica" w:eastAsia="宋体" w:hAnsi="Helvetica" w:cs="Helvetica"/>
          <w:color w:val="333333"/>
          <w:kern w:val="0"/>
          <w:sz w:val="15"/>
        </w:rPr>
        <w:t> </w:t>
      </w:r>
      <w:hyperlink r:id="rId9" w:history="1">
        <w:r w:rsidRPr="005C45E5">
          <w:rPr>
            <w:rFonts w:ascii="Helvetica" w:eastAsia="宋体" w:hAnsi="Helvetica" w:cs="Helvetica"/>
            <w:color w:val="005F9F"/>
            <w:kern w:val="0"/>
            <w:sz w:val="15"/>
            <w:u w:val="single"/>
          </w:rPr>
          <w:t>CDRH-Guidance@fda.hhs.gov</w:t>
        </w:r>
      </w:hyperlink>
      <w:r w:rsidRPr="005C45E5">
        <w:rPr>
          <w:rFonts w:ascii="Helvetica" w:eastAsia="宋体" w:hAnsi="Helvetica" w:cs="Helvetica"/>
          <w:color w:val="333333"/>
          <w:kern w:val="0"/>
          <w:sz w:val="15"/>
        </w:rPr>
        <w:t> </w:t>
      </w:r>
      <w:r w:rsidRPr="005C45E5">
        <w:rPr>
          <w:rFonts w:ascii="Helvetica" w:eastAsia="宋体" w:hAnsi="Helvetica" w:cs="Helvetica"/>
          <w:color w:val="333333"/>
          <w:kern w:val="0"/>
          <w:sz w:val="15"/>
          <w:szCs w:val="15"/>
        </w:rPr>
        <w:t>to receive a copy of the guidance. Please use the document number 1387 to identify the guidance you are requesting.</w:t>
      </w:r>
    </w:p>
    <w:p w:rsidR="005C45E5" w:rsidRPr="005C45E5" w:rsidRDefault="005C45E5" w:rsidP="005C45E5">
      <w:pPr>
        <w:widowControl/>
        <w:shd w:val="clear" w:color="auto" w:fill="FFFFFF"/>
        <w:spacing w:before="236" w:after="118"/>
        <w:ind w:firstLine="0"/>
        <w:jc w:val="center"/>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TABLE OF CONTENTS</w:t>
      </w:r>
    </w:p>
    <w:p w:rsidR="005C45E5" w:rsidRPr="005C45E5" w:rsidRDefault="00837D6C" w:rsidP="005C45E5">
      <w:pPr>
        <w:widowControl/>
        <w:shd w:val="clear" w:color="auto" w:fill="FFFFFF"/>
        <w:spacing w:line="207" w:lineRule="atLeast"/>
        <w:ind w:firstLine="0"/>
        <w:jc w:val="left"/>
        <w:rPr>
          <w:rFonts w:ascii="Helvetica" w:eastAsia="宋体" w:hAnsi="Helvetica" w:cs="Helvetica"/>
          <w:color w:val="333333"/>
          <w:kern w:val="0"/>
          <w:sz w:val="15"/>
          <w:szCs w:val="15"/>
        </w:rPr>
      </w:pPr>
      <w:hyperlink r:id="rId10" w:anchor="1" w:history="1">
        <w:r w:rsidR="005C45E5" w:rsidRPr="005C45E5">
          <w:rPr>
            <w:rFonts w:ascii="Helvetica" w:eastAsia="宋体" w:hAnsi="Helvetica" w:cs="Helvetica"/>
            <w:color w:val="005F9F"/>
            <w:kern w:val="0"/>
            <w:sz w:val="15"/>
            <w:u w:val="single"/>
          </w:rPr>
          <w:t>1. INTRODUCTION</w:t>
        </w:r>
      </w:hyperlink>
      <w:r w:rsidR="005C45E5" w:rsidRPr="005C45E5">
        <w:rPr>
          <w:rFonts w:ascii="Helvetica" w:eastAsia="宋体" w:hAnsi="Helvetica" w:cs="Helvetica"/>
          <w:color w:val="333333"/>
          <w:kern w:val="0"/>
          <w:sz w:val="15"/>
          <w:szCs w:val="15"/>
        </w:rPr>
        <w:br/>
      </w:r>
      <w:hyperlink r:id="rId11" w:anchor="2" w:history="1">
        <w:r w:rsidR="005C45E5" w:rsidRPr="005C45E5">
          <w:rPr>
            <w:rFonts w:ascii="Helvetica" w:eastAsia="宋体" w:hAnsi="Helvetica" w:cs="Helvetica"/>
            <w:color w:val="005F9F"/>
            <w:kern w:val="0"/>
            <w:sz w:val="15"/>
            <w:u w:val="single"/>
          </w:rPr>
          <w:t xml:space="preserve">2. </w:t>
        </w:r>
        <w:proofErr w:type="gramStart"/>
        <w:r w:rsidR="005C45E5" w:rsidRPr="005C45E5">
          <w:rPr>
            <w:rFonts w:ascii="Helvetica" w:eastAsia="宋体" w:hAnsi="Helvetica" w:cs="Helvetica"/>
            <w:color w:val="005F9F"/>
            <w:kern w:val="0"/>
            <w:sz w:val="15"/>
            <w:u w:val="single"/>
          </w:rPr>
          <w:t>BACKGROUND</w:t>
        </w:r>
      </w:hyperlink>
      <w:r w:rsidR="005C45E5" w:rsidRPr="005C45E5">
        <w:rPr>
          <w:rFonts w:ascii="Helvetica" w:eastAsia="宋体" w:hAnsi="Helvetica" w:cs="Helvetica"/>
          <w:color w:val="333333"/>
          <w:kern w:val="0"/>
          <w:sz w:val="15"/>
          <w:szCs w:val="15"/>
        </w:rPr>
        <w:br/>
      </w:r>
      <w:hyperlink r:id="rId12" w:anchor="3" w:history="1">
        <w:r w:rsidR="005C45E5" w:rsidRPr="005C45E5">
          <w:rPr>
            <w:rFonts w:ascii="Helvetica" w:eastAsia="宋体" w:hAnsi="Helvetica" w:cs="Helvetica"/>
            <w:color w:val="005F9F"/>
            <w:kern w:val="0"/>
            <w:sz w:val="15"/>
            <w:u w:val="single"/>
          </w:rPr>
          <w:t>3.</w:t>
        </w:r>
        <w:proofErr w:type="gramEnd"/>
        <w:r w:rsidR="005C45E5" w:rsidRPr="005C45E5">
          <w:rPr>
            <w:rFonts w:ascii="Helvetica" w:eastAsia="宋体" w:hAnsi="Helvetica" w:cs="Helvetica"/>
            <w:color w:val="005F9F"/>
            <w:kern w:val="0"/>
            <w:sz w:val="15"/>
            <w:u w:val="single"/>
          </w:rPr>
          <w:t xml:space="preserve"> </w:t>
        </w:r>
        <w:proofErr w:type="gramStart"/>
        <w:r w:rsidR="005C45E5" w:rsidRPr="005C45E5">
          <w:rPr>
            <w:rFonts w:ascii="Helvetica" w:eastAsia="宋体" w:hAnsi="Helvetica" w:cs="Helvetica"/>
            <w:color w:val="005F9F"/>
            <w:kern w:val="0"/>
            <w:sz w:val="15"/>
            <w:u w:val="single"/>
          </w:rPr>
          <w:t>THE CONTENT AND FORMAT OF AN ABBREVIATED 510(K) SUBMISSION</w:t>
        </w:r>
      </w:hyperlink>
      <w:r w:rsidR="005C45E5" w:rsidRPr="005C45E5">
        <w:rPr>
          <w:rFonts w:ascii="Helvetica" w:eastAsia="宋体" w:hAnsi="Helvetica" w:cs="Helvetica"/>
          <w:color w:val="333333"/>
          <w:kern w:val="0"/>
          <w:sz w:val="15"/>
          <w:szCs w:val="15"/>
        </w:rPr>
        <w:br/>
      </w:r>
      <w:hyperlink r:id="rId13" w:anchor="4" w:history="1">
        <w:r w:rsidR="005C45E5" w:rsidRPr="005C45E5">
          <w:rPr>
            <w:rFonts w:ascii="Helvetica" w:eastAsia="宋体" w:hAnsi="Helvetica" w:cs="Helvetica"/>
            <w:color w:val="005F9F"/>
            <w:kern w:val="0"/>
            <w:sz w:val="15"/>
            <w:u w:val="single"/>
          </w:rPr>
          <w:t>4.</w:t>
        </w:r>
        <w:proofErr w:type="gramEnd"/>
        <w:r w:rsidR="005C45E5" w:rsidRPr="005C45E5">
          <w:rPr>
            <w:rFonts w:ascii="Helvetica" w:eastAsia="宋体" w:hAnsi="Helvetica" w:cs="Helvetica"/>
            <w:color w:val="005F9F"/>
            <w:kern w:val="0"/>
            <w:sz w:val="15"/>
            <w:u w:val="single"/>
          </w:rPr>
          <w:t xml:space="preserve"> </w:t>
        </w:r>
        <w:proofErr w:type="gramStart"/>
        <w:r w:rsidR="005C45E5" w:rsidRPr="005C45E5">
          <w:rPr>
            <w:rFonts w:ascii="Helvetica" w:eastAsia="宋体" w:hAnsi="Helvetica" w:cs="Helvetica"/>
            <w:color w:val="005F9F"/>
            <w:kern w:val="0"/>
            <w:sz w:val="15"/>
            <w:u w:val="single"/>
          </w:rPr>
          <w:t>SCOPE</w:t>
        </w:r>
      </w:hyperlink>
      <w:r w:rsidR="005C45E5" w:rsidRPr="005C45E5">
        <w:rPr>
          <w:rFonts w:ascii="Helvetica" w:eastAsia="宋体" w:hAnsi="Helvetica" w:cs="Helvetica"/>
          <w:color w:val="333333"/>
          <w:kern w:val="0"/>
          <w:sz w:val="15"/>
          <w:szCs w:val="15"/>
        </w:rPr>
        <w:br/>
      </w:r>
      <w:hyperlink r:id="rId14" w:anchor="5" w:history="1">
        <w:r w:rsidR="005C45E5" w:rsidRPr="005C45E5">
          <w:rPr>
            <w:rFonts w:ascii="Helvetica" w:eastAsia="宋体" w:hAnsi="Helvetica" w:cs="Helvetica"/>
            <w:color w:val="005F9F"/>
            <w:kern w:val="0"/>
            <w:sz w:val="15"/>
            <w:u w:val="single"/>
          </w:rPr>
          <w:t>5.</w:t>
        </w:r>
        <w:proofErr w:type="gramEnd"/>
        <w:r w:rsidR="005C45E5" w:rsidRPr="005C45E5">
          <w:rPr>
            <w:rFonts w:ascii="Helvetica" w:eastAsia="宋体" w:hAnsi="Helvetica" w:cs="Helvetica"/>
            <w:color w:val="005F9F"/>
            <w:kern w:val="0"/>
            <w:sz w:val="15"/>
            <w:u w:val="single"/>
          </w:rPr>
          <w:t xml:space="preserve"> </w:t>
        </w:r>
        <w:proofErr w:type="gramStart"/>
        <w:r w:rsidR="005C45E5" w:rsidRPr="005C45E5">
          <w:rPr>
            <w:rFonts w:ascii="Helvetica" w:eastAsia="宋体" w:hAnsi="Helvetica" w:cs="Helvetica"/>
            <w:color w:val="005F9F"/>
            <w:kern w:val="0"/>
            <w:sz w:val="15"/>
            <w:u w:val="single"/>
          </w:rPr>
          <w:t>DEVICE DESCRIPTION</w:t>
        </w:r>
      </w:hyperlink>
      <w:r w:rsidR="005C45E5" w:rsidRPr="005C45E5">
        <w:rPr>
          <w:rFonts w:ascii="Helvetica" w:eastAsia="宋体" w:hAnsi="Helvetica" w:cs="Helvetica"/>
          <w:color w:val="333333"/>
          <w:kern w:val="0"/>
          <w:sz w:val="15"/>
          <w:szCs w:val="15"/>
        </w:rPr>
        <w:br/>
      </w:r>
      <w:hyperlink r:id="rId15" w:anchor="6" w:history="1">
        <w:r w:rsidR="005C45E5" w:rsidRPr="005C45E5">
          <w:rPr>
            <w:rFonts w:ascii="Helvetica" w:eastAsia="宋体" w:hAnsi="Helvetica" w:cs="Helvetica"/>
            <w:color w:val="005F9F"/>
            <w:kern w:val="0"/>
            <w:sz w:val="15"/>
            <w:u w:val="single"/>
          </w:rPr>
          <w:t>6.</w:t>
        </w:r>
        <w:proofErr w:type="gramEnd"/>
        <w:r w:rsidR="005C45E5" w:rsidRPr="005C45E5">
          <w:rPr>
            <w:rFonts w:ascii="Helvetica" w:eastAsia="宋体" w:hAnsi="Helvetica" w:cs="Helvetica"/>
            <w:color w:val="005F9F"/>
            <w:kern w:val="0"/>
            <w:sz w:val="15"/>
            <w:u w:val="single"/>
          </w:rPr>
          <w:t xml:space="preserve"> </w:t>
        </w:r>
        <w:proofErr w:type="gramStart"/>
        <w:r w:rsidR="005C45E5" w:rsidRPr="005C45E5">
          <w:rPr>
            <w:rFonts w:ascii="Helvetica" w:eastAsia="宋体" w:hAnsi="Helvetica" w:cs="Helvetica"/>
            <w:color w:val="005F9F"/>
            <w:kern w:val="0"/>
            <w:sz w:val="15"/>
            <w:u w:val="single"/>
          </w:rPr>
          <w:t>RISKS TO HEALTH</w:t>
        </w:r>
      </w:hyperlink>
      <w:r w:rsidR="005C45E5" w:rsidRPr="005C45E5">
        <w:rPr>
          <w:rFonts w:ascii="Helvetica" w:eastAsia="宋体" w:hAnsi="Helvetica" w:cs="Helvetica"/>
          <w:color w:val="333333"/>
          <w:kern w:val="0"/>
          <w:sz w:val="15"/>
          <w:szCs w:val="15"/>
        </w:rPr>
        <w:br/>
      </w:r>
      <w:hyperlink r:id="rId16" w:anchor="7" w:history="1">
        <w:r w:rsidR="005C45E5" w:rsidRPr="005C45E5">
          <w:rPr>
            <w:rFonts w:ascii="Helvetica" w:eastAsia="宋体" w:hAnsi="Helvetica" w:cs="Helvetica"/>
            <w:color w:val="005F9F"/>
            <w:kern w:val="0"/>
            <w:sz w:val="15"/>
            <w:u w:val="single"/>
          </w:rPr>
          <w:t>7.</w:t>
        </w:r>
        <w:proofErr w:type="gramEnd"/>
        <w:r w:rsidR="005C45E5" w:rsidRPr="005C45E5">
          <w:rPr>
            <w:rFonts w:ascii="Helvetica" w:eastAsia="宋体" w:hAnsi="Helvetica" w:cs="Helvetica"/>
            <w:color w:val="005F9F"/>
            <w:kern w:val="0"/>
            <w:sz w:val="15"/>
            <w:u w:val="single"/>
          </w:rPr>
          <w:t xml:space="preserve"> </w:t>
        </w:r>
        <w:proofErr w:type="gramStart"/>
        <w:r w:rsidR="005C45E5" w:rsidRPr="005C45E5">
          <w:rPr>
            <w:rFonts w:ascii="Helvetica" w:eastAsia="宋体" w:hAnsi="Helvetica" w:cs="Helvetica"/>
            <w:color w:val="005F9F"/>
            <w:kern w:val="0"/>
            <w:sz w:val="15"/>
            <w:u w:val="single"/>
          </w:rPr>
          <w:t>BIOCOMPATIBILITY</w:t>
        </w:r>
      </w:hyperlink>
      <w:r w:rsidR="005C45E5" w:rsidRPr="005C45E5">
        <w:rPr>
          <w:rFonts w:ascii="Helvetica" w:eastAsia="宋体" w:hAnsi="Helvetica" w:cs="Helvetica"/>
          <w:color w:val="333333"/>
          <w:kern w:val="0"/>
          <w:sz w:val="15"/>
          <w:szCs w:val="15"/>
        </w:rPr>
        <w:br/>
      </w:r>
      <w:hyperlink r:id="rId17" w:anchor="8" w:history="1">
        <w:r w:rsidR="005C45E5" w:rsidRPr="005C45E5">
          <w:rPr>
            <w:rFonts w:ascii="Helvetica" w:eastAsia="宋体" w:hAnsi="Helvetica" w:cs="Helvetica"/>
            <w:color w:val="005F9F"/>
            <w:kern w:val="0"/>
            <w:sz w:val="15"/>
            <w:u w:val="single"/>
          </w:rPr>
          <w:t>8.</w:t>
        </w:r>
        <w:proofErr w:type="gramEnd"/>
        <w:r w:rsidR="005C45E5" w:rsidRPr="005C45E5">
          <w:rPr>
            <w:rFonts w:ascii="Helvetica" w:eastAsia="宋体" w:hAnsi="Helvetica" w:cs="Helvetica"/>
            <w:color w:val="005F9F"/>
            <w:kern w:val="0"/>
            <w:sz w:val="15"/>
            <w:u w:val="single"/>
          </w:rPr>
          <w:t xml:space="preserve"> </w:t>
        </w:r>
        <w:proofErr w:type="gramStart"/>
        <w:r w:rsidR="005C45E5" w:rsidRPr="005C45E5">
          <w:rPr>
            <w:rFonts w:ascii="Helvetica" w:eastAsia="宋体" w:hAnsi="Helvetica" w:cs="Helvetica"/>
            <w:color w:val="005F9F"/>
            <w:kern w:val="0"/>
            <w:sz w:val="15"/>
            <w:u w:val="single"/>
          </w:rPr>
          <w:t>STERILITY</w:t>
        </w:r>
      </w:hyperlink>
      <w:r w:rsidR="005C45E5" w:rsidRPr="005C45E5">
        <w:rPr>
          <w:rFonts w:ascii="Helvetica" w:eastAsia="宋体" w:hAnsi="Helvetica" w:cs="Helvetica"/>
          <w:color w:val="333333"/>
          <w:kern w:val="0"/>
          <w:sz w:val="15"/>
          <w:szCs w:val="15"/>
        </w:rPr>
        <w:br/>
      </w:r>
      <w:hyperlink r:id="rId18" w:anchor="9" w:history="1">
        <w:r w:rsidR="005C45E5" w:rsidRPr="005C45E5">
          <w:rPr>
            <w:rFonts w:ascii="Helvetica" w:eastAsia="宋体" w:hAnsi="Helvetica" w:cs="Helvetica"/>
            <w:color w:val="005F9F"/>
            <w:kern w:val="0"/>
            <w:sz w:val="15"/>
            <w:u w:val="single"/>
          </w:rPr>
          <w:t>9.</w:t>
        </w:r>
        <w:proofErr w:type="gramEnd"/>
        <w:r w:rsidR="005C45E5" w:rsidRPr="005C45E5">
          <w:rPr>
            <w:rFonts w:ascii="Helvetica" w:eastAsia="宋体" w:hAnsi="Helvetica" w:cs="Helvetica"/>
            <w:color w:val="005F9F"/>
            <w:kern w:val="0"/>
            <w:sz w:val="15"/>
            <w:u w:val="single"/>
          </w:rPr>
          <w:t xml:space="preserve"> </w:t>
        </w:r>
        <w:proofErr w:type="gramStart"/>
        <w:r w:rsidR="005C45E5" w:rsidRPr="005C45E5">
          <w:rPr>
            <w:rFonts w:ascii="Helvetica" w:eastAsia="宋体" w:hAnsi="Helvetica" w:cs="Helvetica"/>
            <w:color w:val="005F9F"/>
            <w:kern w:val="0"/>
            <w:sz w:val="15"/>
            <w:u w:val="single"/>
          </w:rPr>
          <w:t>PHYSICAL/PERFORMANCE CHARACTERISTICS</w:t>
        </w:r>
      </w:hyperlink>
      <w:r w:rsidR="005C45E5" w:rsidRPr="005C45E5">
        <w:rPr>
          <w:rFonts w:ascii="Helvetica" w:eastAsia="宋体" w:hAnsi="Helvetica" w:cs="Helvetica"/>
          <w:color w:val="333333"/>
          <w:kern w:val="0"/>
          <w:sz w:val="15"/>
          <w:szCs w:val="15"/>
        </w:rPr>
        <w:br/>
      </w:r>
      <w:hyperlink r:id="rId19" w:anchor="10" w:history="1">
        <w:r w:rsidR="005C45E5" w:rsidRPr="005C45E5">
          <w:rPr>
            <w:rFonts w:ascii="Helvetica" w:eastAsia="宋体" w:hAnsi="Helvetica" w:cs="Helvetica"/>
            <w:color w:val="005F9F"/>
            <w:kern w:val="0"/>
            <w:sz w:val="15"/>
            <w:u w:val="single"/>
          </w:rPr>
          <w:t>10.</w:t>
        </w:r>
        <w:proofErr w:type="gramEnd"/>
        <w:r w:rsidR="005C45E5" w:rsidRPr="005C45E5">
          <w:rPr>
            <w:rFonts w:ascii="Helvetica" w:eastAsia="宋体" w:hAnsi="Helvetica" w:cs="Helvetica"/>
            <w:color w:val="005F9F"/>
            <w:kern w:val="0"/>
            <w:sz w:val="15"/>
            <w:u w:val="single"/>
          </w:rPr>
          <w:t xml:space="preserve"> </w:t>
        </w:r>
        <w:proofErr w:type="gramStart"/>
        <w:r w:rsidR="005C45E5" w:rsidRPr="005C45E5">
          <w:rPr>
            <w:rFonts w:ascii="Helvetica" w:eastAsia="宋体" w:hAnsi="Helvetica" w:cs="Helvetica"/>
            <w:color w:val="005F9F"/>
            <w:kern w:val="0"/>
            <w:sz w:val="15"/>
            <w:u w:val="single"/>
          </w:rPr>
          <w:t>CLINICAL STUDIES</w:t>
        </w:r>
      </w:hyperlink>
      <w:r w:rsidR="005C45E5" w:rsidRPr="005C45E5">
        <w:rPr>
          <w:rFonts w:ascii="Helvetica" w:eastAsia="宋体" w:hAnsi="Helvetica" w:cs="Helvetica"/>
          <w:color w:val="333333"/>
          <w:kern w:val="0"/>
          <w:sz w:val="15"/>
          <w:szCs w:val="15"/>
        </w:rPr>
        <w:br/>
      </w:r>
      <w:hyperlink r:id="rId20" w:anchor="11" w:history="1">
        <w:r w:rsidR="005C45E5" w:rsidRPr="005C45E5">
          <w:rPr>
            <w:rFonts w:ascii="Helvetica" w:eastAsia="宋体" w:hAnsi="Helvetica" w:cs="Helvetica"/>
            <w:color w:val="005F9F"/>
            <w:kern w:val="0"/>
            <w:sz w:val="15"/>
            <w:u w:val="single"/>
          </w:rPr>
          <w:t>11.</w:t>
        </w:r>
        <w:proofErr w:type="gramEnd"/>
        <w:r w:rsidR="005C45E5" w:rsidRPr="005C45E5">
          <w:rPr>
            <w:rFonts w:ascii="Helvetica" w:eastAsia="宋体" w:hAnsi="Helvetica" w:cs="Helvetica"/>
            <w:color w:val="005F9F"/>
            <w:kern w:val="0"/>
            <w:sz w:val="15"/>
            <w:u w:val="single"/>
          </w:rPr>
          <w:t xml:space="preserve"> LABELING</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26" style="width:0;height:0" o:hralign="center" o:hrstd="t" o:hrnoshade="t" o:hr="t" fillcolor="#333" stroked="f"/>
        </w:pict>
      </w:r>
    </w:p>
    <w:p w:rsidR="005C45E5" w:rsidRPr="005C45E5" w:rsidRDefault="005C45E5" w:rsidP="005C45E5">
      <w:pPr>
        <w:widowControl/>
        <w:shd w:val="clear" w:color="auto" w:fill="FFFFFF"/>
        <w:spacing w:after="118"/>
        <w:ind w:firstLine="0"/>
        <w:jc w:val="center"/>
        <w:outlineLvl w:val="1"/>
        <w:rPr>
          <w:rFonts w:ascii="Helvetica" w:eastAsia="宋体" w:hAnsi="Helvetica" w:cs="Helvetica"/>
          <w:b/>
          <w:bCs/>
          <w:color w:val="333333"/>
          <w:kern w:val="0"/>
          <w:sz w:val="27"/>
          <w:szCs w:val="27"/>
        </w:rPr>
      </w:pPr>
      <w:r w:rsidRPr="005C45E5">
        <w:rPr>
          <w:rFonts w:ascii="Helvetica" w:eastAsia="宋体" w:hAnsi="Helvetica" w:cs="Helvetica"/>
          <w:b/>
          <w:bCs/>
          <w:color w:val="333333"/>
          <w:kern w:val="0"/>
          <w:sz w:val="27"/>
          <w:szCs w:val="27"/>
        </w:rPr>
        <w:t>Guidance for Industry and FDA Staff</w:t>
      </w:r>
      <w:r w:rsidRPr="005C45E5">
        <w:rPr>
          <w:rFonts w:ascii="Helvetica" w:eastAsia="宋体" w:hAnsi="Helvetica" w:cs="Helvetica"/>
          <w:b/>
          <w:bCs/>
          <w:color w:val="333333"/>
          <w:kern w:val="0"/>
          <w:sz w:val="27"/>
          <w:szCs w:val="27"/>
        </w:rPr>
        <w:br/>
        <w:t>Class II Special Controls Guidance Document: Surgical Sutures; Guidance for Industry and FDA</w:t>
      </w:r>
    </w:p>
    <w:p w:rsidR="005C45E5" w:rsidRPr="005C45E5" w:rsidRDefault="005C45E5" w:rsidP="005C45E5">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1. Introduction</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 xml:space="preserve">This guidance document was developed as a special control guidance to support the reclassification of the absorbable </w:t>
      </w:r>
      <w:proofErr w:type="spellStart"/>
      <w:r w:rsidRPr="005C45E5">
        <w:rPr>
          <w:rFonts w:ascii="Helvetica" w:eastAsia="宋体" w:hAnsi="Helvetica" w:cs="Helvetica"/>
          <w:color w:val="333333"/>
          <w:kern w:val="0"/>
          <w:sz w:val="15"/>
          <w:szCs w:val="15"/>
        </w:rPr>
        <w:t>polydioxanone</w:t>
      </w:r>
      <w:proofErr w:type="spellEnd"/>
      <w:r w:rsidRPr="005C45E5">
        <w:rPr>
          <w:rFonts w:ascii="Helvetica" w:eastAsia="宋体" w:hAnsi="Helvetica" w:cs="Helvetica"/>
          <w:color w:val="333333"/>
          <w:kern w:val="0"/>
          <w:sz w:val="15"/>
          <w:szCs w:val="15"/>
        </w:rPr>
        <w:t xml:space="preserve"> surgical (PDS) suture into class II. It was also developed as the special control for eight other surgical suture devices previously classified into class II. All nine surgical sutures are listed in</w:t>
      </w:r>
      <w:r w:rsidRPr="005C45E5">
        <w:rPr>
          <w:rFonts w:ascii="Helvetica" w:eastAsia="宋体" w:hAnsi="Helvetica" w:cs="Helvetica"/>
          <w:color w:val="333333"/>
          <w:kern w:val="0"/>
          <w:sz w:val="15"/>
        </w:rPr>
        <w:t> </w:t>
      </w:r>
      <w:hyperlink r:id="rId21" w:anchor="t1" w:history="1">
        <w:r w:rsidRPr="005C45E5">
          <w:rPr>
            <w:rFonts w:ascii="Helvetica" w:eastAsia="宋体" w:hAnsi="Helvetica" w:cs="Helvetica"/>
            <w:color w:val="005F9F"/>
            <w:kern w:val="0"/>
            <w:sz w:val="15"/>
            <w:u w:val="single"/>
          </w:rPr>
          <w:t>Table 1</w:t>
        </w:r>
      </w:hyperlink>
      <w:r w:rsidRPr="005C45E5">
        <w:rPr>
          <w:rFonts w:ascii="Helvetica" w:eastAsia="宋体" w:hAnsi="Helvetica" w:cs="Helvetica"/>
          <w:color w:val="333333"/>
          <w:kern w:val="0"/>
          <w:sz w:val="15"/>
          <w:szCs w:val="15"/>
        </w:rPr>
        <w:t>. The devices are intended for use in soft tissue approximation, including use in ophthalmic surgery and in pediatric cardiovascular surgery where tissue growth is expected to occur.</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On December 19, 2002, this guidance document was issued in conjunction with a Federal Register notice announcing the reclassification of the absorbable PDS suture.</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In the same December 19, 2002 issue of the Federal Register, FDA proposed amending the classification regulations for the eight other surgical suture devices previously classified into class II to designate this guidance document as the special control for each suture device. Now, this guidance document is updated and re-issued in conjunction with a Federal Register notice announcing the designation of special controls for these eight surgical suture devices.</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This 2003 guidance document supersedes “Class II Special Controls Guidance Document: Surgical Sutures; Guidance for Industry and FDA” dated December 19, 2002.</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Following the effective date of this final reclassification rule, any firm submitting a premarket notification (510(k)) for a surgical suture will need to address the issues covered in the special control guidance. However, the firm need only show that its device meets the recommendations of the guidance or in some other way provides equivalent assurances of safety and effectiveness.</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5C45E5" w:rsidRPr="005C45E5" w:rsidRDefault="00837D6C"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2"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lastRenderedPageBreak/>
        <w:pict>
          <v:rect id="_x0000_i1027"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2. Background</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FDA believes that special controls, when combined with the general controls, will be sufficient to provide reasonable assurance of the safety and effectiveness of these surgical suture devices. Thus, a manufacturer who intends to market a device of this generic type should (1) conform to the general controls of the Federal Food, Drug &amp; Cosmetic Act (the Act), including the 510(k) requirements described in 21 CFR 807 Subpart E, (2) address the specific risks to health associated with surgical suture devices identified in this guidance, and (3) obtain a substantial equivalence determination from FDA prior to marketing the device. (See also</w:t>
      </w:r>
      <w:r w:rsidRPr="005C45E5">
        <w:rPr>
          <w:rFonts w:ascii="Helvetica" w:eastAsia="宋体" w:hAnsi="Helvetica" w:cs="Helvetica"/>
          <w:color w:val="333333"/>
          <w:kern w:val="0"/>
          <w:sz w:val="15"/>
        </w:rPr>
        <w:t> </w:t>
      </w:r>
      <w:hyperlink r:id="rId23" w:history="1">
        <w:r w:rsidRPr="005C45E5">
          <w:rPr>
            <w:rFonts w:ascii="Helvetica" w:eastAsia="宋体" w:hAnsi="Helvetica" w:cs="Helvetica"/>
            <w:color w:val="005F9F"/>
            <w:kern w:val="0"/>
            <w:sz w:val="15"/>
            <w:u w:val="single"/>
          </w:rPr>
          <w:t>21 CFR 807.85</w:t>
        </w:r>
      </w:hyperlink>
      <w:r w:rsidRPr="005C45E5">
        <w:rPr>
          <w:rFonts w:ascii="Helvetica" w:eastAsia="宋体" w:hAnsi="Helvetica" w:cs="Helvetica"/>
          <w:color w:val="333333"/>
          <w:kern w:val="0"/>
          <w:sz w:val="15"/>
          <w:szCs w:val="15"/>
        </w:rPr>
        <w: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This special control guidance document identifies the classification regulations and product codes for the surgical sutures to which it applies (refer to</w:t>
      </w:r>
      <w:r w:rsidRPr="005C45E5">
        <w:rPr>
          <w:rFonts w:ascii="Helvetica" w:eastAsia="宋体" w:hAnsi="Helvetica" w:cs="Helvetica"/>
          <w:color w:val="333333"/>
          <w:kern w:val="0"/>
          <w:sz w:val="15"/>
        </w:rPr>
        <w:t> </w:t>
      </w:r>
      <w:hyperlink r:id="rId24" w:anchor="4" w:history="1">
        <w:r w:rsidRPr="005C45E5">
          <w:rPr>
            <w:rFonts w:ascii="Helvetica" w:eastAsia="宋体" w:hAnsi="Helvetica" w:cs="Helvetica"/>
            <w:color w:val="005F9F"/>
            <w:kern w:val="0"/>
            <w:sz w:val="15"/>
            <w:u w:val="single"/>
          </w:rPr>
          <w:t>Section 4 – Scope</w:t>
        </w:r>
      </w:hyperlink>
      <w:r w:rsidRPr="005C45E5">
        <w:rPr>
          <w:rFonts w:ascii="Helvetica" w:eastAsia="宋体" w:hAnsi="Helvetica" w:cs="Helvetica"/>
          <w:color w:val="333333"/>
          <w:kern w:val="0"/>
          <w:sz w:val="15"/>
          <w:szCs w:val="15"/>
        </w:rPr>
        <w:t>). In addition, other sections of this special control guidance document list the risks to health identified by FDA and describe measures that, if followed by manufacturers and combined with the general controls, will generally address the risks associated with these generic suture types and lead to a timely 510(k) review and clearance. This document supplements other agency documents regarding the specific content requirements of a 510(k) submission. You should also refer to</w:t>
      </w:r>
      <w:r w:rsidRPr="005C45E5">
        <w:rPr>
          <w:rFonts w:ascii="Helvetica" w:eastAsia="宋体" w:hAnsi="Helvetica" w:cs="Helvetica"/>
          <w:color w:val="333333"/>
          <w:kern w:val="0"/>
          <w:sz w:val="15"/>
        </w:rPr>
        <w:t> </w:t>
      </w:r>
      <w:hyperlink r:id="rId25" w:history="1">
        <w:r w:rsidRPr="005C45E5">
          <w:rPr>
            <w:rFonts w:ascii="Helvetica" w:eastAsia="宋体" w:hAnsi="Helvetica" w:cs="Helvetica"/>
            <w:color w:val="005F9F"/>
            <w:kern w:val="0"/>
            <w:sz w:val="15"/>
            <w:u w:val="single"/>
          </w:rPr>
          <w:t>21 CFR 807.87</w:t>
        </w:r>
      </w:hyperlink>
      <w:r w:rsidRPr="005C45E5">
        <w:rPr>
          <w:rFonts w:ascii="Helvetica" w:eastAsia="宋体" w:hAnsi="Helvetica" w:cs="Helvetica"/>
          <w:color w:val="333333"/>
          <w:kern w:val="0"/>
          <w:sz w:val="15"/>
        </w:rPr>
        <w:t> </w:t>
      </w:r>
      <w:r w:rsidRPr="005C45E5">
        <w:rPr>
          <w:rFonts w:ascii="Helvetica" w:eastAsia="宋体" w:hAnsi="Helvetica" w:cs="Helvetica"/>
          <w:color w:val="333333"/>
          <w:kern w:val="0"/>
          <w:sz w:val="15"/>
          <w:szCs w:val="15"/>
        </w:rPr>
        <w:t>and other agency documents on this topic, such as</w:t>
      </w:r>
      <w:r w:rsidRPr="005C45E5">
        <w:rPr>
          <w:rFonts w:ascii="Helvetica" w:eastAsia="宋体" w:hAnsi="Helvetica" w:cs="Helvetica"/>
          <w:color w:val="333333"/>
          <w:kern w:val="0"/>
          <w:sz w:val="15"/>
        </w:rPr>
        <w:t> </w:t>
      </w:r>
      <w:hyperlink r:id="rId26" w:history="1">
        <w:r w:rsidRPr="005C45E5">
          <w:rPr>
            <w:rFonts w:ascii="Helvetica" w:eastAsia="宋体" w:hAnsi="Helvetica" w:cs="Helvetica"/>
            <w:b/>
            <w:bCs/>
            <w:color w:val="005F9F"/>
            <w:kern w:val="0"/>
            <w:sz w:val="15"/>
          </w:rPr>
          <w:t>Premarket Notification 510(k)</w:t>
        </w:r>
      </w:hyperlink>
      <w:r w:rsidRPr="005C45E5">
        <w:rPr>
          <w:rFonts w:ascii="Helvetica" w:eastAsia="宋体" w:hAnsi="Helvetica" w:cs="Helvetica"/>
          <w:color w:val="333333"/>
          <w:kern w:val="0"/>
          <w:sz w:val="15"/>
          <w:szCs w:val="15"/>
        </w:rPr>
        <w: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As described in the guidance entitled,</w:t>
      </w:r>
      <w:r w:rsidRPr="005C45E5">
        <w:rPr>
          <w:rFonts w:ascii="Helvetica" w:eastAsia="宋体" w:hAnsi="Helvetica" w:cs="Helvetica"/>
          <w:color w:val="333333"/>
          <w:kern w:val="0"/>
          <w:sz w:val="15"/>
        </w:rPr>
        <w:t> </w:t>
      </w:r>
      <w:hyperlink r:id="rId27" w:history="1">
        <w:r w:rsidRPr="005C45E5">
          <w:rPr>
            <w:rFonts w:ascii="Helvetica" w:eastAsia="宋体" w:hAnsi="Helvetica" w:cs="Helvetica"/>
            <w:b/>
            <w:bCs/>
            <w:color w:val="005F9F"/>
            <w:kern w:val="0"/>
            <w:sz w:val="15"/>
          </w:rPr>
          <w:t>The New 510(k) Paradigm - Alternate Approaches to Demonstrating Substantial Equivalence in Premarket Notifications; Final Guidance</w:t>
        </w:r>
      </w:hyperlink>
      <w:r w:rsidRPr="005C45E5">
        <w:rPr>
          <w:rFonts w:ascii="Helvetica" w:eastAsia="宋体" w:hAnsi="Helvetica" w:cs="Helvetica"/>
          <w:color w:val="333333"/>
          <w:kern w:val="0"/>
          <w:sz w:val="15"/>
          <w:szCs w:val="15"/>
        </w:rPr>
        <w:t>, a manufacturer may submit a Traditional 510(k) or has the option of submitting either an Abbreviated 510(k) or a Special 510(k). FDA believes an Abbreviated 510(k) provides the least burdensome means of demonstrating substantial equivalence for a new device, particularly once a special controls guidance document has been issued. Manufacturers considering modifications to their own cleared devices may lessen the regulatory burden by submitting a Special 510(k).</w:t>
      </w:r>
    </w:p>
    <w:p w:rsidR="005C45E5" w:rsidRPr="005C45E5" w:rsidRDefault="005C45E5" w:rsidP="005C45E5">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5C45E5">
        <w:rPr>
          <w:rFonts w:ascii="Helvetica" w:eastAsia="宋体" w:hAnsi="Helvetica" w:cs="Helvetica"/>
          <w:b/>
          <w:bCs/>
          <w:color w:val="333333"/>
          <w:kern w:val="0"/>
          <w:sz w:val="19"/>
          <w:szCs w:val="19"/>
        </w:rPr>
        <w:t>The Least Burdensome Approach</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28" w:history="1">
        <w:r w:rsidRPr="005C45E5">
          <w:rPr>
            <w:rFonts w:ascii="Helvetica" w:eastAsia="宋体" w:hAnsi="Helvetica" w:cs="Helvetica"/>
            <w:b/>
            <w:bCs/>
            <w:color w:val="005F9F"/>
            <w:kern w:val="0"/>
            <w:sz w:val="15"/>
          </w:rPr>
          <w:t>A Suggested Approach to Resolving Least Burdensome Issues</w:t>
        </w:r>
      </w:hyperlink>
      <w:r w:rsidRPr="005C45E5">
        <w:rPr>
          <w:rFonts w:ascii="Helvetica" w:eastAsia="宋体" w:hAnsi="Helvetica" w:cs="Helvetica"/>
          <w:color w:val="333333"/>
          <w:kern w:val="0"/>
          <w:sz w:val="15"/>
          <w:szCs w:val="15"/>
        </w:rPr>
        <w:t>” document.</w:t>
      </w:r>
    </w:p>
    <w:p w:rsidR="005C45E5" w:rsidRPr="005C45E5" w:rsidRDefault="00837D6C"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9"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28"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3. The Content and Format of an Abbreviated 510(k) Submission</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 xml:space="preserve">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special control guidance document was used during the device development and testing and should briefly describe the methods or tests used and a summary of the test data or description of the acceptance criteria applied to address the risks identified in this </w:t>
      </w:r>
      <w:r w:rsidRPr="005C45E5">
        <w:rPr>
          <w:rFonts w:ascii="Helvetica" w:eastAsia="宋体" w:hAnsi="Helvetica" w:cs="Helvetica"/>
          <w:color w:val="333333"/>
          <w:kern w:val="0"/>
          <w:sz w:val="15"/>
          <w:szCs w:val="15"/>
        </w:rPr>
        <w:lastRenderedPageBreak/>
        <w:t>guidance document, as well as any additional risks specific to your device. This section suggests information to fulfill some of the requirements of 807.87 as well as some other items that we recommend you include in an Abbreviated 510(k).</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Coversheet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coversheet should prominently identify the submission as an Abbreviated 510(k) and cite the title of this Class II Special Controls Guidance Document.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Proposed labeling</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Proposed labeling should be sufficient to describe the device, its intended use, and the directions for its use. (Refer to Section 11 for specific information that should be included in the labeling for devices of the types covered by this guidance document.)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Summary report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summary report should contain:</w:t>
      </w:r>
    </w:p>
    <w:p w:rsidR="005C45E5" w:rsidRPr="005C45E5" w:rsidRDefault="005C45E5" w:rsidP="005C45E5">
      <w:pPr>
        <w:widowControl/>
        <w:numPr>
          <w:ilvl w:val="0"/>
          <w:numId w:val="2"/>
        </w:numPr>
        <w:shd w:val="clear" w:color="auto" w:fill="FFFFFF"/>
        <w:spacing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Description of the device and its intended use. We recommend that the description include a complete discussion of the performance specifications and, when appropriate, detailed, labeled drawings of the device. (Refer to</w:t>
      </w:r>
      <w:r w:rsidRPr="005C45E5">
        <w:rPr>
          <w:rFonts w:ascii="Helvetica" w:eastAsia="宋体" w:hAnsi="Helvetica" w:cs="Helvetica"/>
          <w:color w:val="333333"/>
          <w:kern w:val="0"/>
          <w:sz w:val="15"/>
        </w:rPr>
        <w:t> </w:t>
      </w:r>
      <w:hyperlink r:id="rId30" w:anchor="5" w:history="1">
        <w:r w:rsidRPr="005C45E5">
          <w:rPr>
            <w:rFonts w:ascii="Helvetica" w:eastAsia="宋体" w:hAnsi="Helvetica" w:cs="Helvetica"/>
            <w:color w:val="005F9F"/>
            <w:kern w:val="0"/>
            <w:sz w:val="15"/>
            <w:u w:val="single"/>
          </w:rPr>
          <w:t>Section 5</w:t>
        </w:r>
        <w:r w:rsidRPr="005C45E5">
          <w:rPr>
            <w:rFonts w:ascii="Helvetica" w:eastAsia="宋体" w:hAnsi="Helvetica" w:cs="Helvetica"/>
            <w:color w:val="005F9F"/>
            <w:kern w:val="0"/>
            <w:sz w:val="15"/>
          </w:rPr>
          <w:t> </w:t>
        </w:r>
      </w:hyperlink>
      <w:r w:rsidRPr="005C45E5">
        <w:rPr>
          <w:rFonts w:ascii="Helvetica" w:eastAsia="宋体" w:hAnsi="Helvetica" w:cs="Helvetica"/>
          <w:color w:val="333333"/>
          <w:kern w:val="0"/>
          <w:sz w:val="15"/>
          <w:szCs w:val="15"/>
        </w:rPr>
        <w:t>for specific information that we recommend you include in the device description for devices of the types covered by this guidance document.) You should also submit an "indications for use" enclosure.</w:t>
      </w:r>
      <w:r w:rsidRPr="005C45E5">
        <w:rPr>
          <w:rFonts w:ascii="Helvetica" w:eastAsia="宋体" w:hAnsi="Helvetica" w:cs="Helvetica"/>
          <w:color w:val="333333"/>
          <w:kern w:val="0"/>
          <w:sz w:val="13"/>
          <w:szCs w:val="13"/>
          <w:vertAlign w:val="superscript"/>
        </w:rPr>
        <w:t>1</w:t>
      </w:r>
    </w:p>
    <w:p w:rsidR="005C45E5" w:rsidRPr="005C45E5" w:rsidRDefault="005C45E5" w:rsidP="005C45E5">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Description of device design requirements.</w:t>
      </w:r>
    </w:p>
    <w:p w:rsidR="005C45E5" w:rsidRPr="005C45E5" w:rsidRDefault="005C45E5" w:rsidP="005C45E5">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Identification of the Risk Analysis method(s) used to assess the risk profile in general as well as the specific device’s design and the results of this analysis. (Refer to</w:t>
      </w:r>
      <w:r w:rsidRPr="005C45E5">
        <w:rPr>
          <w:rFonts w:ascii="Helvetica" w:eastAsia="宋体" w:hAnsi="Helvetica" w:cs="Helvetica"/>
          <w:color w:val="333333"/>
          <w:kern w:val="0"/>
          <w:sz w:val="15"/>
        </w:rPr>
        <w:t> </w:t>
      </w:r>
      <w:hyperlink r:id="rId31" w:anchor="6" w:history="1">
        <w:r w:rsidRPr="005C45E5">
          <w:rPr>
            <w:rFonts w:ascii="Helvetica" w:eastAsia="宋体" w:hAnsi="Helvetica" w:cs="Helvetica"/>
            <w:color w:val="005F9F"/>
            <w:kern w:val="0"/>
            <w:sz w:val="15"/>
            <w:u w:val="single"/>
          </w:rPr>
          <w:t>Section 6</w:t>
        </w:r>
      </w:hyperlink>
      <w:r w:rsidRPr="005C45E5">
        <w:rPr>
          <w:rFonts w:ascii="Helvetica" w:eastAsia="宋体" w:hAnsi="Helvetica" w:cs="Helvetica"/>
          <w:color w:val="333333"/>
          <w:kern w:val="0"/>
          <w:sz w:val="15"/>
        </w:rPr>
        <w:t> </w:t>
      </w:r>
      <w:r w:rsidRPr="005C45E5">
        <w:rPr>
          <w:rFonts w:ascii="Helvetica" w:eastAsia="宋体" w:hAnsi="Helvetica" w:cs="Helvetica"/>
          <w:color w:val="333333"/>
          <w:kern w:val="0"/>
          <w:sz w:val="15"/>
          <w:szCs w:val="15"/>
        </w:rPr>
        <w:t>for the risks to health generally associated with the use of this device that FDA has identified.)</w:t>
      </w:r>
    </w:p>
    <w:p w:rsidR="005C45E5" w:rsidRPr="005C45E5" w:rsidRDefault="005C45E5" w:rsidP="005C45E5">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Discussion of the device characteristics that address the risks identified in this Class II Special Controls Guidance Document, as well as any additional risks identified in your risk analysis.</w:t>
      </w:r>
    </w:p>
    <w:p w:rsidR="005C45E5" w:rsidRPr="005C45E5" w:rsidRDefault="005C45E5" w:rsidP="005C45E5">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A brief description of the test method(s) you have used or intend to use to address each performance aspect identified in Sections 7-10 of this Class II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5C45E5">
        <w:rPr>
          <w:rFonts w:ascii="Helvetica" w:eastAsia="宋体" w:hAnsi="Helvetica" w:cs="Helvetica"/>
          <w:color w:val="333333"/>
          <w:kern w:val="0"/>
          <w:sz w:val="15"/>
        </w:rPr>
        <w:t> </w:t>
      </w:r>
      <w:r w:rsidRPr="005C45E5">
        <w:rPr>
          <w:rFonts w:ascii="Helvetica" w:eastAsia="宋体" w:hAnsi="Helvetica" w:cs="Helvetica"/>
          <w:b/>
          <w:bCs/>
          <w:color w:val="333333"/>
          <w:kern w:val="0"/>
          <w:sz w:val="15"/>
        </w:rPr>
        <w:t>or</w:t>
      </w:r>
      <w:r w:rsidRPr="005C45E5">
        <w:rPr>
          <w:rFonts w:ascii="Helvetica" w:eastAsia="宋体" w:hAnsi="Helvetica" w:cs="Helvetica"/>
          <w:color w:val="333333"/>
          <w:kern w:val="0"/>
          <w:sz w:val="15"/>
        </w:rPr>
        <w:t> </w:t>
      </w:r>
      <w:r w:rsidRPr="005C45E5">
        <w:rPr>
          <w:rFonts w:ascii="Helvetica" w:eastAsia="宋体" w:hAnsi="Helvetica" w:cs="Helvetica"/>
          <w:color w:val="333333"/>
          <w:kern w:val="0"/>
          <w:sz w:val="15"/>
          <w:szCs w:val="15"/>
        </w:rPr>
        <w:t>(2) describe the acceptance criteria that you will apply to your test results.</w:t>
      </w:r>
      <w:r w:rsidRPr="005C45E5">
        <w:rPr>
          <w:rFonts w:ascii="Helvetica" w:eastAsia="宋体" w:hAnsi="Helvetica" w:cs="Helvetica"/>
          <w:color w:val="333333"/>
          <w:kern w:val="0"/>
          <w:sz w:val="13"/>
          <w:szCs w:val="13"/>
          <w:vertAlign w:val="superscript"/>
        </w:rPr>
        <w:t>2</w:t>
      </w:r>
      <w:r w:rsidRPr="005C45E5">
        <w:rPr>
          <w:rFonts w:ascii="Helvetica" w:eastAsia="宋体" w:hAnsi="Helvetica" w:cs="Helvetica"/>
          <w:color w:val="333333"/>
          <w:kern w:val="0"/>
          <w:sz w:val="15"/>
          <w:szCs w:val="15"/>
        </w:rPr>
        <w:t>(See also</w:t>
      </w:r>
      <w:r w:rsidRPr="005C45E5">
        <w:rPr>
          <w:rFonts w:ascii="Helvetica" w:eastAsia="宋体" w:hAnsi="Helvetica" w:cs="Helvetica"/>
          <w:color w:val="333333"/>
          <w:kern w:val="0"/>
          <w:sz w:val="15"/>
        </w:rPr>
        <w:t> </w:t>
      </w:r>
      <w:hyperlink r:id="rId32" w:history="1">
        <w:r w:rsidRPr="005C45E5">
          <w:rPr>
            <w:rFonts w:ascii="Helvetica" w:eastAsia="宋体" w:hAnsi="Helvetica" w:cs="Helvetica"/>
            <w:color w:val="005F9F"/>
            <w:kern w:val="0"/>
            <w:sz w:val="15"/>
            <w:u w:val="single"/>
          </w:rPr>
          <w:t>21 CFR 820.30,</w:t>
        </w:r>
      </w:hyperlink>
      <w:r w:rsidRPr="005C45E5">
        <w:rPr>
          <w:rFonts w:ascii="Helvetica" w:eastAsia="宋体" w:hAnsi="Helvetica" w:cs="Helvetica"/>
          <w:color w:val="333333"/>
          <w:kern w:val="0"/>
          <w:sz w:val="15"/>
        </w:rPr>
        <w:t> </w:t>
      </w:r>
      <w:r w:rsidRPr="005C45E5">
        <w:rPr>
          <w:rFonts w:ascii="Helvetica" w:eastAsia="宋体" w:hAnsi="Helvetica" w:cs="Helvetica"/>
          <w:color w:val="333333"/>
          <w:kern w:val="0"/>
          <w:sz w:val="15"/>
          <w:szCs w:val="15"/>
        </w:rPr>
        <w:t>Subpart C - Design Controls for the Quality System Regulation.)</w:t>
      </w:r>
    </w:p>
    <w:p w:rsidR="005C45E5" w:rsidRPr="005C45E5" w:rsidRDefault="005C45E5" w:rsidP="005C45E5">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If any part of the device design or testing relies on a recognized standard, (1) a statement that testing will be conducted and meet specified acceptance criteria before the product is marketed, or (2) a declaration of conformity to the standard.</w:t>
      </w:r>
      <w:r w:rsidRPr="005C45E5">
        <w:rPr>
          <w:rFonts w:ascii="Helvetica" w:eastAsia="宋体" w:hAnsi="Helvetica" w:cs="Helvetica"/>
          <w:color w:val="333333"/>
          <w:kern w:val="0"/>
          <w:sz w:val="13"/>
          <w:szCs w:val="13"/>
          <w:vertAlign w:val="superscript"/>
        </w:rPr>
        <w:t>3</w:t>
      </w:r>
      <w:r w:rsidRPr="005C45E5">
        <w:rPr>
          <w:rFonts w:ascii="Helvetica" w:eastAsia="宋体" w:hAnsi="Helvetica" w:cs="Helvetica"/>
          <w:color w:val="333333"/>
          <w:kern w:val="0"/>
          <w:sz w:val="15"/>
        </w:rPr>
        <w:t> </w:t>
      </w:r>
      <w:r w:rsidRPr="005C45E5">
        <w:rPr>
          <w:rFonts w:ascii="Helvetica" w:eastAsia="宋体" w:hAnsi="Helvetica" w:cs="Helvetica"/>
          <w:b/>
          <w:bCs/>
          <w:color w:val="333333"/>
          <w:kern w:val="0"/>
          <w:sz w:val="15"/>
        </w:rPr>
        <w:t>Please note that testing must be completed before submitting a declaration of conformity to a recognized standard</w:t>
      </w:r>
      <w:r w:rsidRPr="005C45E5">
        <w:rPr>
          <w:rFonts w:ascii="Helvetica" w:eastAsia="宋体" w:hAnsi="Helvetica" w:cs="Helvetica"/>
          <w:color w:val="333333"/>
          <w:kern w:val="0"/>
          <w:sz w:val="15"/>
          <w:szCs w:val="15"/>
        </w:rPr>
        <w:t>. (21 USC 514(c</w:t>
      </w:r>
      <w:proofErr w:type="gramStart"/>
      <w:r w:rsidRPr="005C45E5">
        <w:rPr>
          <w:rFonts w:ascii="Helvetica" w:eastAsia="宋体" w:hAnsi="Helvetica" w:cs="Helvetica"/>
          <w:color w:val="333333"/>
          <w:kern w:val="0"/>
          <w:sz w:val="15"/>
          <w:szCs w:val="15"/>
        </w:rPr>
        <w:t>)(</w:t>
      </w:r>
      <w:proofErr w:type="gramEnd"/>
      <w:r w:rsidRPr="005C45E5">
        <w:rPr>
          <w:rFonts w:ascii="Helvetica" w:eastAsia="宋体" w:hAnsi="Helvetica" w:cs="Helvetica"/>
          <w:color w:val="333333"/>
          <w:kern w:val="0"/>
          <w:sz w:val="15"/>
          <w:szCs w:val="15"/>
        </w:rPr>
        <w:t>2)(B)). For more information, see FDA guidance,</w:t>
      </w:r>
      <w:r w:rsidRPr="005C45E5">
        <w:rPr>
          <w:rFonts w:ascii="Helvetica" w:eastAsia="宋体" w:hAnsi="Helvetica" w:cs="Helvetica"/>
          <w:color w:val="333333"/>
          <w:kern w:val="0"/>
          <w:sz w:val="15"/>
        </w:rPr>
        <w:t> </w:t>
      </w:r>
      <w:hyperlink r:id="rId33" w:history="1">
        <w:r w:rsidRPr="005C45E5">
          <w:rPr>
            <w:rFonts w:ascii="Helvetica" w:eastAsia="宋体" w:hAnsi="Helvetica" w:cs="Helvetica"/>
            <w:b/>
            <w:bCs/>
            <w:color w:val="005F9F"/>
            <w:kern w:val="0"/>
            <w:sz w:val="15"/>
          </w:rPr>
          <w:t>Use of Standards in Substantial Equivalence Determinations; Final Guidance for Industry and FDA</w:t>
        </w:r>
      </w:hyperlink>
      <w:r w:rsidRPr="005C45E5">
        <w:rPr>
          <w:rFonts w:ascii="Helvetica" w:eastAsia="宋体" w:hAnsi="Helvetica" w:cs="Helvetica"/>
          <w:color w:val="333333"/>
          <w:kern w:val="0"/>
          <w:sz w:val="15"/>
          <w:szCs w:val="15"/>
        </w:rPr>
        <w:t>.</w:t>
      </w:r>
    </w:p>
    <w:p w:rsidR="005C45E5" w:rsidRPr="005C45E5" w:rsidRDefault="005C45E5" w:rsidP="005C45E5">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If it is not clear how you have addressed the risks identified by FDA or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lastRenderedPageBreak/>
        <w:t xml:space="preserve">As an alternative to submitting an Abbreviated 510(k), you can submit a traditional 510(k) that provides all of the information and data required </w:t>
      </w:r>
      <w:proofErr w:type="gramStart"/>
      <w:r w:rsidRPr="005C45E5">
        <w:rPr>
          <w:rFonts w:ascii="Helvetica" w:eastAsia="宋体" w:hAnsi="Helvetica" w:cs="Helvetica"/>
          <w:color w:val="333333"/>
          <w:kern w:val="0"/>
          <w:sz w:val="15"/>
          <w:szCs w:val="15"/>
        </w:rPr>
        <w:t>under</w:t>
      </w:r>
      <w:proofErr w:type="gramEnd"/>
      <w:r w:rsidRPr="005C45E5">
        <w:rPr>
          <w:rFonts w:ascii="Helvetica" w:eastAsia="宋体" w:hAnsi="Helvetica" w:cs="Helvetica"/>
          <w:color w:val="333333"/>
          <w:kern w:val="0"/>
          <w:sz w:val="15"/>
          <w:szCs w:val="15"/>
        </w:rPr>
        <w:t xml:space="preserve"> 21 CFR 807.87 and described in this guidance. A traditional 510(k) should include all of your methods, data, acceptance criteria, and conclusions. Manufacturers considering modifications to their own cleared devices should consider submitting Special 510(k</w:t>
      </w:r>
      <w:proofErr w:type="gramStart"/>
      <w:r w:rsidRPr="005C45E5">
        <w:rPr>
          <w:rFonts w:ascii="Helvetica" w:eastAsia="宋体" w:hAnsi="Helvetica" w:cs="Helvetica"/>
          <w:color w:val="333333"/>
          <w:kern w:val="0"/>
          <w:sz w:val="15"/>
          <w:szCs w:val="15"/>
        </w:rPr>
        <w:t>)s</w:t>
      </w:r>
      <w:proofErr w:type="gramEnd"/>
      <w:r w:rsidRPr="005C45E5">
        <w:rPr>
          <w:rFonts w:ascii="Helvetica" w:eastAsia="宋体" w:hAnsi="Helvetica" w:cs="Helvetica"/>
          <w:color w:val="333333"/>
          <w:kern w:val="0"/>
          <w:sz w:val="15"/>
          <w:szCs w:val="15"/>
        </w:rPr>
        <w: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general discussion above applies to any device subject to a special controls guidance document. The following is a specific discussion of how you should apply this special controls guidance document to a 510(k) for a surgical suture.</w:t>
      </w:r>
    </w:p>
    <w:p w:rsidR="005C45E5" w:rsidRPr="005C45E5" w:rsidRDefault="00837D6C"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4"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29"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4. Scope</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scope of this guidance document is limited to the following devices listed in</w:t>
      </w:r>
      <w:r w:rsidRPr="005C45E5">
        <w:rPr>
          <w:rFonts w:ascii="Helvetica" w:eastAsia="宋体" w:hAnsi="Helvetica" w:cs="Helvetica"/>
          <w:color w:val="333333"/>
          <w:kern w:val="0"/>
          <w:sz w:val="15"/>
        </w:rPr>
        <w:t> </w:t>
      </w:r>
      <w:r w:rsidRPr="005C45E5">
        <w:rPr>
          <w:rFonts w:ascii="Helvetica" w:eastAsia="宋体" w:hAnsi="Helvetica" w:cs="Helvetica"/>
          <w:b/>
          <w:bCs/>
          <w:color w:val="333333"/>
          <w:kern w:val="0"/>
          <w:sz w:val="15"/>
        </w:rPr>
        <w:t>Table 1</w:t>
      </w:r>
      <w:r w:rsidRPr="005C45E5">
        <w:rPr>
          <w:rFonts w:ascii="Helvetica" w:eastAsia="宋体" w:hAnsi="Helvetica" w:cs="Helvetica"/>
          <w:color w:val="333333"/>
          <w:kern w:val="0"/>
          <w:sz w:val="15"/>
          <w:szCs w:val="15"/>
        </w:rPr>
        <w: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Table 1: Designated Surgical Sutures</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5248"/>
        <w:gridCol w:w="1554"/>
        <w:gridCol w:w="849"/>
      </w:tblGrid>
      <w:tr w:rsidR="005C45E5" w:rsidRPr="005C45E5" w:rsidTr="00CF230F">
        <w:trPr>
          <w:tblHeader/>
        </w:trPr>
        <w:tc>
          <w:tcPr>
            <w:tcW w:w="0" w:type="auto"/>
            <w:shd w:val="clear" w:color="auto" w:fill="CCCCCC"/>
            <w:tcMar>
              <w:top w:w="54" w:type="dxa"/>
              <w:left w:w="54" w:type="dxa"/>
              <w:bottom w:w="54" w:type="dxa"/>
              <w:right w:w="54" w:type="dxa"/>
            </w:tcMar>
            <w:vAlign w:val="bottom"/>
            <w:hideMark/>
          </w:tcPr>
          <w:p w:rsidR="005C45E5" w:rsidRPr="005C45E5" w:rsidRDefault="005C45E5" w:rsidP="005C45E5">
            <w:pPr>
              <w:widowControl/>
              <w:spacing w:before="285" w:after="285"/>
              <w:ind w:firstLine="0"/>
              <w:jc w:val="left"/>
              <w:rPr>
                <w:rFonts w:ascii="宋体" w:eastAsia="宋体" w:hAnsi="宋体" w:cs="宋体"/>
                <w:b/>
                <w:bCs/>
                <w:kern w:val="0"/>
                <w:szCs w:val="21"/>
              </w:rPr>
            </w:pPr>
            <w:r w:rsidRPr="005C45E5">
              <w:rPr>
                <w:rFonts w:ascii="宋体" w:eastAsia="宋体" w:hAnsi="宋体" w:cs="宋体"/>
                <w:b/>
                <w:bCs/>
                <w:kern w:val="0"/>
                <w:szCs w:val="21"/>
              </w:rPr>
              <w:t>Suture Name</w:t>
            </w:r>
          </w:p>
        </w:tc>
        <w:tc>
          <w:tcPr>
            <w:tcW w:w="0" w:type="auto"/>
            <w:shd w:val="clear" w:color="auto" w:fill="CCCCCC"/>
            <w:tcMar>
              <w:top w:w="54" w:type="dxa"/>
              <w:left w:w="54" w:type="dxa"/>
              <w:bottom w:w="54" w:type="dxa"/>
              <w:right w:w="54" w:type="dxa"/>
            </w:tcMar>
            <w:vAlign w:val="bottom"/>
            <w:hideMark/>
          </w:tcPr>
          <w:p w:rsidR="005C45E5" w:rsidRPr="005C45E5" w:rsidRDefault="005C45E5" w:rsidP="005C45E5">
            <w:pPr>
              <w:widowControl/>
              <w:spacing w:before="285" w:after="285"/>
              <w:ind w:firstLine="0"/>
              <w:jc w:val="left"/>
              <w:rPr>
                <w:rFonts w:ascii="宋体" w:eastAsia="宋体" w:hAnsi="宋体" w:cs="宋体"/>
                <w:b/>
                <w:bCs/>
                <w:kern w:val="0"/>
                <w:szCs w:val="21"/>
              </w:rPr>
            </w:pPr>
            <w:r w:rsidRPr="005C45E5">
              <w:rPr>
                <w:rFonts w:ascii="宋体" w:eastAsia="宋体" w:hAnsi="宋体" w:cs="宋体"/>
                <w:b/>
                <w:bCs/>
                <w:kern w:val="0"/>
                <w:szCs w:val="21"/>
              </w:rPr>
              <w:t>Regulation</w:t>
            </w:r>
          </w:p>
        </w:tc>
        <w:tc>
          <w:tcPr>
            <w:tcW w:w="0" w:type="auto"/>
            <w:shd w:val="clear" w:color="auto" w:fill="CCCCCC"/>
            <w:tcMar>
              <w:top w:w="54" w:type="dxa"/>
              <w:left w:w="54" w:type="dxa"/>
              <w:bottom w:w="54" w:type="dxa"/>
              <w:right w:w="54" w:type="dxa"/>
            </w:tcMar>
            <w:vAlign w:val="bottom"/>
            <w:hideMark/>
          </w:tcPr>
          <w:p w:rsidR="005C45E5" w:rsidRPr="005C45E5" w:rsidRDefault="005C45E5" w:rsidP="005C45E5">
            <w:pPr>
              <w:widowControl/>
              <w:spacing w:before="285" w:after="285"/>
              <w:ind w:firstLine="0"/>
              <w:jc w:val="left"/>
              <w:rPr>
                <w:rFonts w:ascii="宋体" w:eastAsia="宋体" w:hAnsi="宋体" w:cs="宋体"/>
                <w:b/>
                <w:bCs/>
                <w:kern w:val="0"/>
                <w:szCs w:val="21"/>
              </w:rPr>
            </w:pPr>
            <w:proofErr w:type="spellStart"/>
            <w:r w:rsidRPr="005C45E5">
              <w:rPr>
                <w:rFonts w:ascii="宋体" w:eastAsia="宋体" w:hAnsi="宋体" w:cs="宋体"/>
                <w:b/>
                <w:bCs/>
                <w:kern w:val="0"/>
                <w:szCs w:val="21"/>
              </w:rPr>
              <w:t>Procode</w:t>
            </w:r>
            <w:proofErr w:type="spellEnd"/>
          </w:p>
        </w:tc>
      </w:tr>
      <w:tr w:rsidR="005C45E5" w:rsidRPr="005C45E5" w:rsidTr="00CF230F">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 xml:space="preserve">Absorbable </w:t>
            </w:r>
            <w:proofErr w:type="spellStart"/>
            <w:r w:rsidRPr="005C45E5">
              <w:rPr>
                <w:rFonts w:ascii="宋体" w:eastAsia="宋体" w:hAnsi="宋体" w:cs="宋体"/>
                <w:kern w:val="0"/>
                <w:szCs w:val="21"/>
              </w:rPr>
              <w:t>Polydioxanone</w:t>
            </w:r>
            <w:proofErr w:type="spellEnd"/>
            <w:r w:rsidRPr="005C45E5">
              <w:rPr>
                <w:rFonts w:ascii="宋体" w:eastAsia="宋体" w:hAnsi="宋体" w:cs="宋体"/>
                <w:kern w:val="0"/>
                <w:szCs w:val="21"/>
              </w:rPr>
              <w:t xml:space="preserve"> Surgical (PDS) Suture</w:t>
            </w:r>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21 CFR §878.4840</w:t>
            </w:r>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NEW</w:t>
            </w:r>
          </w:p>
        </w:tc>
      </w:tr>
      <w:tr w:rsidR="005C45E5" w:rsidRPr="005C45E5" w:rsidTr="00CF230F">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Absorbable Poly(</w:t>
            </w:r>
            <w:proofErr w:type="spellStart"/>
            <w:r w:rsidRPr="005C45E5">
              <w:rPr>
                <w:rFonts w:ascii="宋体" w:eastAsia="宋体" w:hAnsi="宋体" w:cs="宋体"/>
                <w:kern w:val="0"/>
                <w:szCs w:val="21"/>
              </w:rPr>
              <w:t>glycolide</w:t>
            </w:r>
            <w:proofErr w:type="spellEnd"/>
            <w:r w:rsidRPr="005C45E5">
              <w:rPr>
                <w:rFonts w:ascii="宋体" w:eastAsia="宋体" w:hAnsi="宋体" w:cs="宋体"/>
                <w:kern w:val="0"/>
                <w:szCs w:val="21"/>
              </w:rPr>
              <w:t>/L-</w:t>
            </w:r>
            <w:proofErr w:type="spellStart"/>
            <w:r w:rsidRPr="005C45E5">
              <w:rPr>
                <w:rFonts w:ascii="宋体" w:eastAsia="宋体" w:hAnsi="宋体" w:cs="宋体"/>
                <w:kern w:val="0"/>
                <w:szCs w:val="21"/>
              </w:rPr>
              <w:t>lactide</w:t>
            </w:r>
            <w:proofErr w:type="spellEnd"/>
            <w:r w:rsidRPr="005C45E5">
              <w:rPr>
                <w:rFonts w:ascii="宋体" w:eastAsia="宋体" w:hAnsi="宋体" w:cs="宋体"/>
                <w:kern w:val="0"/>
                <w:szCs w:val="21"/>
              </w:rPr>
              <w:t>) Surgical Suture</w:t>
            </w:r>
          </w:p>
        </w:tc>
        <w:tc>
          <w:tcPr>
            <w:tcW w:w="0" w:type="auto"/>
            <w:shd w:val="clear" w:color="auto" w:fill="auto"/>
            <w:tcMar>
              <w:top w:w="54" w:type="dxa"/>
              <w:left w:w="54" w:type="dxa"/>
              <w:bottom w:w="54" w:type="dxa"/>
              <w:right w:w="54" w:type="dxa"/>
            </w:tcMar>
            <w:hideMark/>
          </w:tcPr>
          <w:p w:rsidR="005C45E5" w:rsidRPr="005C45E5" w:rsidRDefault="00837D6C" w:rsidP="005C45E5">
            <w:pPr>
              <w:widowControl/>
              <w:spacing w:before="285" w:after="285"/>
              <w:ind w:firstLine="0"/>
              <w:jc w:val="left"/>
              <w:rPr>
                <w:rFonts w:ascii="宋体" w:eastAsia="宋体" w:hAnsi="宋体" w:cs="宋体"/>
                <w:kern w:val="0"/>
                <w:szCs w:val="21"/>
              </w:rPr>
            </w:pPr>
            <w:hyperlink r:id="rId35" w:history="1">
              <w:r w:rsidR="005C45E5" w:rsidRPr="005C45E5">
                <w:rPr>
                  <w:rFonts w:ascii="宋体" w:eastAsia="宋体" w:hAnsi="宋体" w:cs="宋体"/>
                  <w:color w:val="005F9F"/>
                  <w:kern w:val="0"/>
                  <w:u w:val="single"/>
                </w:rPr>
                <w:t>21 CFR §878.4493</w:t>
              </w:r>
            </w:hyperlink>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GAM</w:t>
            </w:r>
          </w:p>
        </w:tc>
      </w:tr>
      <w:tr w:rsidR="005C45E5" w:rsidRPr="005C45E5" w:rsidTr="00CF230F">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Absorbable Gut Suture</w:t>
            </w:r>
          </w:p>
        </w:tc>
        <w:tc>
          <w:tcPr>
            <w:tcW w:w="0" w:type="auto"/>
            <w:shd w:val="clear" w:color="auto" w:fill="auto"/>
            <w:tcMar>
              <w:top w:w="54" w:type="dxa"/>
              <w:left w:w="54" w:type="dxa"/>
              <w:bottom w:w="54" w:type="dxa"/>
              <w:right w:w="54" w:type="dxa"/>
            </w:tcMar>
            <w:hideMark/>
          </w:tcPr>
          <w:p w:rsidR="005C45E5" w:rsidRPr="005C45E5" w:rsidRDefault="00837D6C" w:rsidP="005C45E5">
            <w:pPr>
              <w:widowControl/>
              <w:spacing w:before="285" w:after="285"/>
              <w:ind w:firstLine="0"/>
              <w:jc w:val="left"/>
              <w:rPr>
                <w:rFonts w:ascii="宋体" w:eastAsia="宋体" w:hAnsi="宋体" w:cs="宋体"/>
                <w:kern w:val="0"/>
                <w:szCs w:val="21"/>
              </w:rPr>
            </w:pPr>
            <w:hyperlink r:id="rId36" w:history="1">
              <w:r w:rsidR="005C45E5" w:rsidRPr="005C45E5">
                <w:rPr>
                  <w:rFonts w:ascii="宋体" w:eastAsia="宋体" w:hAnsi="宋体" w:cs="宋体"/>
                  <w:color w:val="005F9F"/>
                  <w:kern w:val="0"/>
                  <w:u w:val="single"/>
                </w:rPr>
                <w:t>21 CFR §878.4830</w:t>
              </w:r>
            </w:hyperlink>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GAL</w:t>
            </w:r>
          </w:p>
        </w:tc>
      </w:tr>
      <w:tr w:rsidR="005C45E5" w:rsidRPr="005C45E5" w:rsidTr="00CF230F">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proofErr w:type="spellStart"/>
            <w:r w:rsidRPr="005C45E5">
              <w:rPr>
                <w:rFonts w:ascii="宋体" w:eastAsia="宋体" w:hAnsi="宋体" w:cs="宋体"/>
                <w:kern w:val="0"/>
                <w:szCs w:val="21"/>
              </w:rPr>
              <w:t>Nonabsorbable</w:t>
            </w:r>
            <w:proofErr w:type="spellEnd"/>
            <w:r w:rsidRPr="005C45E5">
              <w:rPr>
                <w:rFonts w:ascii="宋体" w:eastAsia="宋体" w:hAnsi="宋体" w:cs="宋体"/>
                <w:kern w:val="0"/>
                <w:szCs w:val="21"/>
              </w:rPr>
              <w:t xml:space="preserve"> Poly(Ethylene </w:t>
            </w:r>
            <w:proofErr w:type="spellStart"/>
            <w:r w:rsidRPr="005C45E5">
              <w:rPr>
                <w:rFonts w:ascii="宋体" w:eastAsia="宋体" w:hAnsi="宋体" w:cs="宋体"/>
                <w:kern w:val="0"/>
                <w:szCs w:val="21"/>
              </w:rPr>
              <w:t>Terephthalate</w:t>
            </w:r>
            <w:proofErr w:type="spellEnd"/>
            <w:r w:rsidRPr="005C45E5">
              <w:rPr>
                <w:rFonts w:ascii="宋体" w:eastAsia="宋体" w:hAnsi="宋体" w:cs="宋体"/>
                <w:kern w:val="0"/>
                <w:szCs w:val="21"/>
              </w:rPr>
              <w:t>) Suture</w:t>
            </w:r>
          </w:p>
        </w:tc>
        <w:tc>
          <w:tcPr>
            <w:tcW w:w="0" w:type="auto"/>
            <w:shd w:val="clear" w:color="auto" w:fill="auto"/>
            <w:tcMar>
              <w:top w:w="54" w:type="dxa"/>
              <w:left w:w="54" w:type="dxa"/>
              <w:bottom w:w="54" w:type="dxa"/>
              <w:right w:w="54" w:type="dxa"/>
            </w:tcMar>
            <w:hideMark/>
          </w:tcPr>
          <w:p w:rsidR="005C45E5" w:rsidRPr="005C45E5" w:rsidRDefault="00837D6C" w:rsidP="005C45E5">
            <w:pPr>
              <w:widowControl/>
              <w:spacing w:before="285" w:after="285"/>
              <w:ind w:firstLine="0"/>
              <w:jc w:val="left"/>
              <w:rPr>
                <w:rFonts w:ascii="宋体" w:eastAsia="宋体" w:hAnsi="宋体" w:cs="宋体"/>
                <w:kern w:val="0"/>
                <w:szCs w:val="21"/>
              </w:rPr>
            </w:pPr>
            <w:hyperlink r:id="rId37" w:history="1">
              <w:r w:rsidR="005C45E5" w:rsidRPr="005C45E5">
                <w:rPr>
                  <w:rFonts w:ascii="宋体" w:eastAsia="宋体" w:hAnsi="宋体" w:cs="宋体"/>
                  <w:color w:val="005F9F"/>
                  <w:kern w:val="0"/>
                  <w:u w:val="single"/>
                </w:rPr>
                <w:t>21 CFR §878.5000</w:t>
              </w:r>
            </w:hyperlink>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GAT</w:t>
            </w:r>
          </w:p>
        </w:tc>
      </w:tr>
      <w:tr w:rsidR="005C45E5" w:rsidRPr="005C45E5" w:rsidTr="00CF230F">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proofErr w:type="spellStart"/>
            <w:r w:rsidRPr="005C45E5">
              <w:rPr>
                <w:rFonts w:ascii="宋体" w:eastAsia="宋体" w:hAnsi="宋体" w:cs="宋体"/>
                <w:kern w:val="0"/>
                <w:szCs w:val="21"/>
              </w:rPr>
              <w:t>Nonabsorbable</w:t>
            </w:r>
            <w:proofErr w:type="spellEnd"/>
            <w:r w:rsidRPr="005C45E5">
              <w:rPr>
                <w:rFonts w:ascii="宋体" w:eastAsia="宋体" w:hAnsi="宋体" w:cs="宋体"/>
                <w:kern w:val="0"/>
                <w:szCs w:val="21"/>
              </w:rPr>
              <w:t xml:space="preserve"> Polypropylene Surgical Suture</w:t>
            </w:r>
          </w:p>
        </w:tc>
        <w:tc>
          <w:tcPr>
            <w:tcW w:w="0" w:type="auto"/>
            <w:shd w:val="clear" w:color="auto" w:fill="auto"/>
            <w:tcMar>
              <w:top w:w="54" w:type="dxa"/>
              <w:left w:w="54" w:type="dxa"/>
              <w:bottom w:w="54" w:type="dxa"/>
              <w:right w:w="54" w:type="dxa"/>
            </w:tcMar>
            <w:hideMark/>
          </w:tcPr>
          <w:p w:rsidR="005C45E5" w:rsidRPr="005C45E5" w:rsidRDefault="00837D6C" w:rsidP="005C45E5">
            <w:pPr>
              <w:widowControl/>
              <w:spacing w:before="285" w:after="285"/>
              <w:ind w:firstLine="0"/>
              <w:jc w:val="left"/>
              <w:rPr>
                <w:rFonts w:ascii="宋体" w:eastAsia="宋体" w:hAnsi="宋体" w:cs="宋体"/>
                <w:kern w:val="0"/>
                <w:szCs w:val="21"/>
              </w:rPr>
            </w:pPr>
            <w:hyperlink r:id="rId38" w:history="1">
              <w:r w:rsidR="005C45E5" w:rsidRPr="005C45E5">
                <w:rPr>
                  <w:rFonts w:ascii="宋体" w:eastAsia="宋体" w:hAnsi="宋体" w:cs="宋体"/>
                  <w:color w:val="005F9F"/>
                  <w:kern w:val="0"/>
                  <w:u w:val="single"/>
                </w:rPr>
                <w:t>21 CFR §878.5010</w:t>
              </w:r>
            </w:hyperlink>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GAW</w:t>
            </w:r>
          </w:p>
        </w:tc>
      </w:tr>
      <w:tr w:rsidR="005C45E5" w:rsidRPr="005C45E5" w:rsidTr="00CF230F">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proofErr w:type="spellStart"/>
            <w:r w:rsidRPr="005C45E5">
              <w:rPr>
                <w:rFonts w:ascii="宋体" w:eastAsia="宋体" w:hAnsi="宋体" w:cs="宋体"/>
                <w:kern w:val="0"/>
                <w:szCs w:val="21"/>
              </w:rPr>
              <w:t>Nonabsorbable</w:t>
            </w:r>
            <w:proofErr w:type="spellEnd"/>
            <w:r w:rsidRPr="005C45E5">
              <w:rPr>
                <w:rFonts w:ascii="宋体" w:eastAsia="宋体" w:hAnsi="宋体" w:cs="宋体"/>
                <w:kern w:val="0"/>
                <w:szCs w:val="21"/>
              </w:rPr>
              <w:t xml:space="preserve"> Polyamide Surgical Suture</w:t>
            </w:r>
          </w:p>
        </w:tc>
        <w:tc>
          <w:tcPr>
            <w:tcW w:w="0" w:type="auto"/>
            <w:shd w:val="clear" w:color="auto" w:fill="auto"/>
            <w:tcMar>
              <w:top w:w="54" w:type="dxa"/>
              <w:left w:w="54" w:type="dxa"/>
              <w:bottom w:w="54" w:type="dxa"/>
              <w:right w:w="54" w:type="dxa"/>
            </w:tcMar>
            <w:hideMark/>
          </w:tcPr>
          <w:p w:rsidR="005C45E5" w:rsidRPr="005C45E5" w:rsidRDefault="00837D6C" w:rsidP="005C45E5">
            <w:pPr>
              <w:widowControl/>
              <w:spacing w:before="285" w:after="285"/>
              <w:ind w:firstLine="0"/>
              <w:jc w:val="left"/>
              <w:rPr>
                <w:rFonts w:ascii="宋体" w:eastAsia="宋体" w:hAnsi="宋体" w:cs="宋体"/>
                <w:kern w:val="0"/>
                <w:szCs w:val="21"/>
              </w:rPr>
            </w:pPr>
            <w:hyperlink r:id="rId39" w:history="1">
              <w:r w:rsidR="005C45E5" w:rsidRPr="005C45E5">
                <w:rPr>
                  <w:rFonts w:ascii="宋体" w:eastAsia="宋体" w:hAnsi="宋体" w:cs="宋体"/>
                  <w:color w:val="005F9F"/>
                  <w:kern w:val="0"/>
                  <w:u w:val="single"/>
                </w:rPr>
                <w:t xml:space="preserve">21 CFR </w:t>
              </w:r>
              <w:r w:rsidR="005C45E5" w:rsidRPr="005C45E5">
                <w:rPr>
                  <w:rFonts w:ascii="宋体" w:eastAsia="宋体" w:hAnsi="宋体" w:cs="宋体"/>
                  <w:color w:val="005F9F"/>
                  <w:kern w:val="0"/>
                  <w:u w:val="single"/>
                </w:rPr>
                <w:lastRenderedPageBreak/>
                <w:t>§878.5020</w:t>
              </w:r>
            </w:hyperlink>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lastRenderedPageBreak/>
              <w:t>GAR</w:t>
            </w:r>
          </w:p>
        </w:tc>
      </w:tr>
      <w:tr w:rsidR="005C45E5" w:rsidRPr="005C45E5" w:rsidTr="00CF230F">
        <w:trPr>
          <w:trHeight w:val="480"/>
        </w:trPr>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lastRenderedPageBreak/>
              <w:t xml:space="preserve">Natural </w:t>
            </w:r>
            <w:proofErr w:type="spellStart"/>
            <w:r w:rsidRPr="005C45E5">
              <w:rPr>
                <w:rFonts w:ascii="宋体" w:eastAsia="宋体" w:hAnsi="宋体" w:cs="宋体"/>
                <w:kern w:val="0"/>
                <w:szCs w:val="21"/>
              </w:rPr>
              <w:t>Nonabsorbable</w:t>
            </w:r>
            <w:proofErr w:type="spellEnd"/>
            <w:r w:rsidRPr="005C45E5">
              <w:rPr>
                <w:rFonts w:ascii="宋体" w:eastAsia="宋体" w:hAnsi="宋体" w:cs="宋体"/>
                <w:kern w:val="0"/>
                <w:szCs w:val="21"/>
              </w:rPr>
              <w:t xml:space="preserve"> Silk Surgical Suture</w:t>
            </w:r>
          </w:p>
        </w:tc>
        <w:tc>
          <w:tcPr>
            <w:tcW w:w="0" w:type="auto"/>
            <w:shd w:val="clear" w:color="auto" w:fill="auto"/>
            <w:tcMar>
              <w:top w:w="54" w:type="dxa"/>
              <w:left w:w="54" w:type="dxa"/>
              <w:bottom w:w="54" w:type="dxa"/>
              <w:right w:w="54" w:type="dxa"/>
            </w:tcMar>
            <w:hideMark/>
          </w:tcPr>
          <w:p w:rsidR="005C45E5" w:rsidRPr="005C45E5" w:rsidRDefault="00837D6C" w:rsidP="005C45E5">
            <w:pPr>
              <w:widowControl/>
              <w:spacing w:before="285" w:after="285"/>
              <w:ind w:firstLine="0"/>
              <w:jc w:val="left"/>
              <w:rPr>
                <w:rFonts w:ascii="宋体" w:eastAsia="宋体" w:hAnsi="宋体" w:cs="宋体"/>
                <w:kern w:val="0"/>
                <w:szCs w:val="21"/>
              </w:rPr>
            </w:pPr>
            <w:hyperlink r:id="rId40" w:history="1">
              <w:r w:rsidR="005C45E5" w:rsidRPr="005C45E5">
                <w:rPr>
                  <w:rFonts w:ascii="宋体" w:eastAsia="宋体" w:hAnsi="宋体" w:cs="宋体"/>
                  <w:color w:val="005F9F"/>
                  <w:kern w:val="0"/>
                  <w:u w:val="single"/>
                </w:rPr>
                <w:t>21 CFR §878.5030</w:t>
              </w:r>
            </w:hyperlink>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GAP</w:t>
            </w:r>
          </w:p>
        </w:tc>
      </w:tr>
      <w:tr w:rsidR="005C45E5" w:rsidRPr="005C45E5" w:rsidTr="00CF230F">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Stainless Steel Surgical Suture</w:t>
            </w:r>
          </w:p>
        </w:tc>
        <w:tc>
          <w:tcPr>
            <w:tcW w:w="0" w:type="auto"/>
            <w:shd w:val="clear" w:color="auto" w:fill="auto"/>
            <w:tcMar>
              <w:top w:w="54" w:type="dxa"/>
              <w:left w:w="54" w:type="dxa"/>
              <w:bottom w:w="54" w:type="dxa"/>
              <w:right w:w="54" w:type="dxa"/>
            </w:tcMar>
            <w:hideMark/>
          </w:tcPr>
          <w:p w:rsidR="005C45E5" w:rsidRPr="005C45E5" w:rsidRDefault="00837D6C" w:rsidP="005C45E5">
            <w:pPr>
              <w:widowControl/>
              <w:spacing w:before="285" w:after="285"/>
              <w:ind w:firstLine="0"/>
              <w:jc w:val="left"/>
              <w:rPr>
                <w:rFonts w:ascii="宋体" w:eastAsia="宋体" w:hAnsi="宋体" w:cs="宋体"/>
                <w:kern w:val="0"/>
                <w:szCs w:val="21"/>
              </w:rPr>
            </w:pPr>
            <w:hyperlink r:id="rId41" w:history="1">
              <w:r w:rsidR="005C45E5" w:rsidRPr="005C45E5">
                <w:rPr>
                  <w:rFonts w:ascii="宋体" w:eastAsia="宋体" w:hAnsi="宋体" w:cs="宋体"/>
                  <w:color w:val="005F9F"/>
                  <w:kern w:val="0"/>
                  <w:u w:val="single"/>
                </w:rPr>
                <w:t>21 CFR §878.4495</w:t>
              </w:r>
            </w:hyperlink>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GAQ</w:t>
            </w:r>
          </w:p>
        </w:tc>
      </w:tr>
      <w:tr w:rsidR="005C45E5" w:rsidRPr="005C45E5" w:rsidTr="00CF230F">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proofErr w:type="spellStart"/>
            <w:r w:rsidRPr="005C45E5">
              <w:rPr>
                <w:rFonts w:ascii="宋体" w:eastAsia="宋体" w:hAnsi="宋体" w:cs="宋体"/>
                <w:kern w:val="0"/>
                <w:szCs w:val="21"/>
              </w:rPr>
              <w:t>Nonabsorbable</w:t>
            </w:r>
            <w:proofErr w:type="spellEnd"/>
            <w:r w:rsidRPr="005C45E5">
              <w:rPr>
                <w:rFonts w:ascii="宋体" w:eastAsia="宋体" w:hAnsi="宋体" w:cs="宋体"/>
                <w:kern w:val="0"/>
                <w:szCs w:val="21"/>
              </w:rPr>
              <w:t xml:space="preserve"> Expanded </w:t>
            </w:r>
            <w:proofErr w:type="spellStart"/>
            <w:r w:rsidRPr="005C45E5">
              <w:rPr>
                <w:rFonts w:ascii="宋体" w:eastAsia="宋体" w:hAnsi="宋体" w:cs="宋体"/>
                <w:kern w:val="0"/>
                <w:szCs w:val="21"/>
              </w:rPr>
              <w:t>Polytetrafluoroethylene</w:t>
            </w:r>
            <w:proofErr w:type="spellEnd"/>
            <w:r w:rsidRPr="005C45E5">
              <w:rPr>
                <w:rFonts w:ascii="宋体" w:eastAsia="宋体" w:hAnsi="宋体" w:cs="宋体"/>
                <w:kern w:val="0"/>
                <w:szCs w:val="21"/>
              </w:rPr>
              <w:t xml:space="preserve"> (</w:t>
            </w:r>
            <w:proofErr w:type="spellStart"/>
            <w:r w:rsidRPr="005C45E5">
              <w:rPr>
                <w:rFonts w:ascii="宋体" w:eastAsia="宋体" w:hAnsi="宋体" w:cs="宋体"/>
                <w:kern w:val="0"/>
                <w:szCs w:val="21"/>
              </w:rPr>
              <w:t>ePTFE</w:t>
            </w:r>
            <w:proofErr w:type="spellEnd"/>
            <w:r w:rsidRPr="005C45E5">
              <w:rPr>
                <w:rFonts w:ascii="宋体" w:eastAsia="宋体" w:hAnsi="宋体" w:cs="宋体"/>
                <w:kern w:val="0"/>
                <w:szCs w:val="21"/>
              </w:rPr>
              <w:t>) Surgical Suture</w:t>
            </w:r>
          </w:p>
        </w:tc>
        <w:tc>
          <w:tcPr>
            <w:tcW w:w="0" w:type="auto"/>
            <w:shd w:val="clear" w:color="auto" w:fill="auto"/>
            <w:tcMar>
              <w:top w:w="54" w:type="dxa"/>
              <w:left w:w="54" w:type="dxa"/>
              <w:bottom w:w="54" w:type="dxa"/>
              <w:right w:w="54" w:type="dxa"/>
            </w:tcMar>
            <w:hideMark/>
          </w:tcPr>
          <w:p w:rsidR="005C45E5" w:rsidRPr="005C45E5" w:rsidRDefault="00837D6C" w:rsidP="005C45E5">
            <w:pPr>
              <w:widowControl/>
              <w:spacing w:before="285" w:after="285"/>
              <w:ind w:firstLine="0"/>
              <w:jc w:val="left"/>
              <w:rPr>
                <w:rFonts w:ascii="宋体" w:eastAsia="宋体" w:hAnsi="宋体" w:cs="宋体"/>
                <w:kern w:val="0"/>
                <w:szCs w:val="21"/>
              </w:rPr>
            </w:pPr>
            <w:hyperlink r:id="rId42" w:history="1">
              <w:r w:rsidR="005C45E5" w:rsidRPr="005C45E5">
                <w:rPr>
                  <w:rFonts w:ascii="宋体" w:eastAsia="宋体" w:hAnsi="宋体" w:cs="宋体"/>
                  <w:color w:val="005F9F"/>
                  <w:kern w:val="0"/>
                  <w:u w:val="single"/>
                </w:rPr>
                <w:t>21 CFR §878.5035</w:t>
              </w:r>
            </w:hyperlink>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NBY</w:t>
            </w:r>
          </w:p>
        </w:tc>
      </w:tr>
    </w:tbl>
    <w:p w:rsidR="005C45E5" w:rsidRPr="005C45E5" w:rsidRDefault="00837D6C" w:rsidP="005C45E5">
      <w:pPr>
        <w:widowControl/>
        <w:shd w:val="clear" w:color="auto" w:fill="FFFFFF"/>
        <w:spacing w:line="207" w:lineRule="atLeast"/>
        <w:ind w:firstLine="0"/>
        <w:jc w:val="left"/>
        <w:rPr>
          <w:rFonts w:ascii="Helvetica" w:eastAsia="宋体" w:hAnsi="Helvetica" w:cs="Helvetica"/>
          <w:color w:val="333333"/>
          <w:kern w:val="0"/>
          <w:sz w:val="15"/>
          <w:szCs w:val="15"/>
        </w:rPr>
      </w:pPr>
      <w:hyperlink r:id="rId43"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30"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5. Device Description</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We recommend that you identify your suture, by regulation and product code (</w:t>
      </w:r>
      <w:hyperlink r:id="rId44" w:anchor="4" w:history="1">
        <w:r w:rsidRPr="005C45E5">
          <w:rPr>
            <w:rFonts w:ascii="Helvetica" w:eastAsia="宋体" w:hAnsi="Helvetica" w:cs="Helvetica"/>
            <w:color w:val="005F9F"/>
            <w:kern w:val="0"/>
            <w:sz w:val="15"/>
            <w:u w:val="single"/>
          </w:rPr>
          <w:t>see Section 4 - Scope)</w:t>
        </w:r>
      </w:hyperlink>
      <w:r w:rsidRPr="005C45E5">
        <w:rPr>
          <w:rFonts w:ascii="Helvetica" w:eastAsia="宋体" w:hAnsi="Helvetica" w:cs="Helvetica"/>
          <w:color w:val="333333"/>
          <w:kern w:val="0"/>
          <w:sz w:val="15"/>
          <w:szCs w:val="15"/>
        </w:rPr>
        <w:t>, and include the following information:</w:t>
      </w:r>
    </w:p>
    <w:p w:rsidR="005C45E5" w:rsidRPr="005C45E5" w:rsidRDefault="005C45E5" w:rsidP="005C45E5">
      <w:pPr>
        <w:widowControl/>
        <w:numPr>
          <w:ilvl w:val="0"/>
          <w:numId w:val="3"/>
        </w:numPr>
        <w:shd w:val="clear" w:color="auto" w:fill="FFFFFF"/>
        <w:spacing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identity and percentages of all materials (including coatings and additives)</w:t>
      </w:r>
    </w:p>
    <w:p w:rsidR="005C45E5" w:rsidRPr="005C45E5" w:rsidRDefault="005C45E5" w:rsidP="005C45E5">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sizes of sutures using the size system identified in the currently recognized United States Pharmacopoeia (USP)</w:t>
      </w:r>
    </w:p>
    <w:p w:rsidR="005C45E5" w:rsidRPr="005C45E5" w:rsidRDefault="005C45E5" w:rsidP="005C45E5">
      <w:pPr>
        <w:widowControl/>
        <w:numPr>
          <w:ilvl w:val="0"/>
          <w:numId w:val="3"/>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5C45E5">
        <w:rPr>
          <w:rFonts w:ascii="Helvetica" w:eastAsia="宋体" w:hAnsi="Helvetica" w:cs="Helvetica"/>
          <w:color w:val="333333"/>
          <w:kern w:val="0"/>
          <w:sz w:val="15"/>
          <w:szCs w:val="15"/>
        </w:rPr>
        <w:t>the</w:t>
      </w:r>
      <w:proofErr w:type="gramEnd"/>
      <w:r w:rsidRPr="005C45E5">
        <w:rPr>
          <w:rFonts w:ascii="Helvetica" w:eastAsia="宋体" w:hAnsi="Helvetica" w:cs="Helvetica"/>
          <w:color w:val="333333"/>
          <w:kern w:val="0"/>
          <w:sz w:val="15"/>
          <w:szCs w:val="15"/>
        </w:rPr>
        <w:t xml:space="preserve"> listing as described in</w:t>
      </w:r>
      <w:r w:rsidRPr="005C45E5">
        <w:rPr>
          <w:rFonts w:ascii="Helvetica" w:eastAsia="宋体" w:hAnsi="Helvetica" w:cs="Helvetica"/>
          <w:color w:val="333333"/>
          <w:kern w:val="0"/>
          <w:sz w:val="15"/>
        </w:rPr>
        <w:t> </w:t>
      </w:r>
      <w:hyperlink r:id="rId45" w:history="1">
        <w:r w:rsidRPr="005C45E5">
          <w:rPr>
            <w:rFonts w:ascii="Helvetica" w:eastAsia="宋体" w:hAnsi="Helvetica" w:cs="Helvetica"/>
            <w:color w:val="005F9F"/>
            <w:kern w:val="0"/>
            <w:sz w:val="15"/>
            <w:u w:val="single"/>
          </w:rPr>
          <w:t>21 CFR 70.5(c)</w:t>
        </w:r>
        <w:r w:rsidRPr="005C45E5">
          <w:rPr>
            <w:rFonts w:ascii="Helvetica" w:eastAsia="宋体" w:hAnsi="Helvetica" w:cs="Helvetica"/>
            <w:color w:val="005F9F"/>
            <w:kern w:val="0"/>
            <w:sz w:val="15"/>
          </w:rPr>
          <w:t> </w:t>
        </w:r>
      </w:hyperlink>
      <w:r w:rsidRPr="005C45E5">
        <w:rPr>
          <w:rFonts w:ascii="Helvetica" w:eastAsia="宋体" w:hAnsi="Helvetica" w:cs="Helvetica"/>
          <w:color w:val="333333"/>
          <w:kern w:val="0"/>
          <w:sz w:val="15"/>
          <w:szCs w:val="15"/>
        </w:rPr>
        <w:t>that identifies the color additive, if used. All sutures must meet the requirements of 21 CFR 70.5(c) regarding the use of color additives in sutures. For color additives not already approved for use in your suture material, you must obtain approval of a color additive petition from the Center for Food Safety and Applied Nutrition, in accordance with</w:t>
      </w:r>
      <w:r w:rsidRPr="005C45E5">
        <w:rPr>
          <w:rFonts w:ascii="Helvetica" w:eastAsia="宋体" w:hAnsi="Helvetica" w:cs="Helvetica"/>
          <w:color w:val="333333"/>
          <w:kern w:val="0"/>
          <w:sz w:val="15"/>
        </w:rPr>
        <w:t> </w:t>
      </w:r>
      <w:hyperlink r:id="rId46" w:history="1">
        <w:r w:rsidRPr="005C45E5">
          <w:rPr>
            <w:rFonts w:ascii="Helvetica" w:eastAsia="宋体" w:hAnsi="Helvetica" w:cs="Helvetica"/>
            <w:color w:val="005F9F"/>
            <w:kern w:val="0"/>
            <w:sz w:val="15"/>
            <w:u w:val="single"/>
          </w:rPr>
          <w:t>21 CFR Part 71</w:t>
        </w:r>
      </w:hyperlink>
      <w:r w:rsidRPr="005C45E5">
        <w:rPr>
          <w:rFonts w:ascii="Helvetica" w:eastAsia="宋体" w:hAnsi="Helvetica" w:cs="Helvetica"/>
          <w:color w:val="333333"/>
          <w:kern w:val="0"/>
          <w:sz w:val="15"/>
          <w:szCs w:val="15"/>
        </w:rPr>
        <w:t>, prior to submission of a 510(k).</w:t>
      </w:r>
    </w:p>
    <w:p w:rsidR="005C45E5" w:rsidRPr="005C45E5" w:rsidRDefault="00837D6C" w:rsidP="005C45E5">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47"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31"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6. Risks to Health</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In the table below, FDA has identified the risks to health generally associated with the use of the surgical suture devices addressed in this document. The measures recommended to mitigate these identified risks are given in this guidance document, as shown in the table below. You should also conduct a risk analysis, prior to submitting your 510(k), to identify any other risks specific to your device. Your 510(k) should describe the risk analysis method. If you elect to use an alternative approach to address a particular risk identified in this guidance document, or have identified risks additional to those in the guidance, you should provide sufficient detail to support the approach you have used to address that risk.</w:t>
      </w:r>
    </w:p>
    <w:tbl>
      <w:tblPr>
        <w:tblW w:w="76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tblPr>
      <w:tblGrid>
        <w:gridCol w:w="3487"/>
        <w:gridCol w:w="4164"/>
      </w:tblGrid>
      <w:tr w:rsidR="005C45E5" w:rsidRPr="005C45E5" w:rsidTr="00390349">
        <w:trPr>
          <w:tblHeader/>
        </w:trPr>
        <w:tc>
          <w:tcPr>
            <w:tcW w:w="0" w:type="auto"/>
            <w:shd w:val="clear" w:color="auto" w:fill="CCCCCC"/>
            <w:tcMar>
              <w:top w:w="54" w:type="dxa"/>
              <w:left w:w="54" w:type="dxa"/>
              <w:bottom w:w="54" w:type="dxa"/>
              <w:right w:w="54" w:type="dxa"/>
            </w:tcMar>
            <w:vAlign w:val="bottom"/>
            <w:hideMark/>
          </w:tcPr>
          <w:p w:rsidR="005C45E5" w:rsidRPr="005C45E5" w:rsidRDefault="005C45E5" w:rsidP="005C45E5">
            <w:pPr>
              <w:widowControl/>
              <w:spacing w:before="285" w:after="285"/>
              <w:ind w:firstLine="0"/>
              <w:jc w:val="left"/>
              <w:rPr>
                <w:rFonts w:ascii="宋体" w:eastAsia="宋体" w:hAnsi="宋体" w:cs="宋体"/>
                <w:b/>
                <w:bCs/>
                <w:kern w:val="0"/>
                <w:szCs w:val="21"/>
              </w:rPr>
            </w:pPr>
            <w:r w:rsidRPr="005C45E5">
              <w:rPr>
                <w:rFonts w:ascii="宋体" w:eastAsia="宋体" w:hAnsi="宋体" w:cs="宋体"/>
                <w:b/>
                <w:bCs/>
                <w:kern w:val="0"/>
                <w:szCs w:val="21"/>
              </w:rPr>
              <w:lastRenderedPageBreak/>
              <w:t>Identified risk</w:t>
            </w:r>
          </w:p>
        </w:tc>
        <w:tc>
          <w:tcPr>
            <w:tcW w:w="0" w:type="auto"/>
            <w:shd w:val="clear" w:color="auto" w:fill="CCCCCC"/>
            <w:tcMar>
              <w:top w:w="54" w:type="dxa"/>
              <w:left w:w="54" w:type="dxa"/>
              <w:bottom w:w="54" w:type="dxa"/>
              <w:right w:w="54" w:type="dxa"/>
            </w:tcMar>
            <w:vAlign w:val="bottom"/>
            <w:hideMark/>
          </w:tcPr>
          <w:p w:rsidR="005C45E5" w:rsidRPr="005C45E5" w:rsidRDefault="005C45E5" w:rsidP="005C45E5">
            <w:pPr>
              <w:widowControl/>
              <w:spacing w:before="285" w:after="285"/>
              <w:ind w:firstLine="0"/>
              <w:jc w:val="left"/>
              <w:rPr>
                <w:rFonts w:ascii="宋体" w:eastAsia="宋体" w:hAnsi="宋体" w:cs="宋体"/>
                <w:b/>
                <w:bCs/>
                <w:kern w:val="0"/>
                <w:szCs w:val="21"/>
              </w:rPr>
            </w:pPr>
            <w:r w:rsidRPr="005C45E5">
              <w:rPr>
                <w:rFonts w:ascii="宋体" w:eastAsia="宋体" w:hAnsi="宋体" w:cs="宋体"/>
                <w:b/>
                <w:bCs/>
                <w:kern w:val="0"/>
                <w:szCs w:val="21"/>
              </w:rPr>
              <w:t>Recommended mitigation measures</w:t>
            </w:r>
          </w:p>
        </w:tc>
      </w:tr>
      <w:tr w:rsidR="005C45E5" w:rsidRPr="005C45E5" w:rsidTr="00390349">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Improper selection and use</w:t>
            </w:r>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Sections</w:t>
            </w:r>
            <w:r w:rsidRPr="005C45E5">
              <w:rPr>
                <w:rFonts w:ascii="宋体" w:eastAsia="宋体" w:hAnsi="宋体" w:cs="宋体"/>
                <w:kern w:val="0"/>
              </w:rPr>
              <w:t> </w:t>
            </w:r>
            <w:hyperlink r:id="rId48" w:anchor="10" w:history="1">
              <w:r w:rsidRPr="005C45E5">
                <w:rPr>
                  <w:rFonts w:ascii="宋体" w:eastAsia="宋体" w:hAnsi="宋体" w:cs="宋体"/>
                  <w:color w:val="005F9F"/>
                  <w:kern w:val="0"/>
                  <w:u w:val="single"/>
                </w:rPr>
                <w:t>10</w:t>
              </w:r>
            </w:hyperlink>
            <w:r w:rsidRPr="005C45E5">
              <w:rPr>
                <w:rFonts w:ascii="宋体" w:eastAsia="宋体" w:hAnsi="宋体" w:cs="宋体"/>
                <w:kern w:val="0"/>
              </w:rPr>
              <w:t> </w:t>
            </w:r>
            <w:r w:rsidRPr="005C45E5">
              <w:rPr>
                <w:rFonts w:ascii="宋体" w:eastAsia="宋体" w:hAnsi="宋体" w:cs="宋体"/>
                <w:kern w:val="0"/>
                <w:szCs w:val="21"/>
              </w:rPr>
              <w:t>and</w:t>
            </w:r>
            <w:r w:rsidRPr="005C45E5">
              <w:rPr>
                <w:rFonts w:ascii="宋体" w:eastAsia="宋体" w:hAnsi="宋体" w:cs="宋体"/>
                <w:kern w:val="0"/>
              </w:rPr>
              <w:t> </w:t>
            </w:r>
            <w:hyperlink r:id="rId49" w:anchor="11" w:history="1">
              <w:r w:rsidRPr="005C45E5">
                <w:rPr>
                  <w:rFonts w:ascii="宋体" w:eastAsia="宋体" w:hAnsi="宋体" w:cs="宋体"/>
                  <w:color w:val="005F9F"/>
                  <w:kern w:val="0"/>
                  <w:u w:val="single"/>
                </w:rPr>
                <w:t>11</w:t>
              </w:r>
            </w:hyperlink>
          </w:p>
        </w:tc>
      </w:tr>
      <w:tr w:rsidR="005C45E5" w:rsidRPr="005C45E5" w:rsidTr="00390349">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Suture breakage</w:t>
            </w:r>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Sections</w:t>
            </w:r>
            <w:r w:rsidRPr="005C45E5">
              <w:rPr>
                <w:rFonts w:ascii="宋体" w:eastAsia="宋体" w:hAnsi="宋体" w:cs="宋体"/>
                <w:kern w:val="0"/>
              </w:rPr>
              <w:t> </w:t>
            </w:r>
            <w:hyperlink r:id="rId50" w:anchor="9" w:history="1">
              <w:r w:rsidRPr="005C45E5">
                <w:rPr>
                  <w:rFonts w:ascii="宋体" w:eastAsia="宋体" w:hAnsi="宋体" w:cs="宋体"/>
                  <w:color w:val="005F9F"/>
                  <w:kern w:val="0"/>
                  <w:u w:val="single"/>
                </w:rPr>
                <w:t>9</w:t>
              </w:r>
            </w:hyperlink>
            <w:r w:rsidRPr="005C45E5">
              <w:rPr>
                <w:rFonts w:ascii="宋体" w:eastAsia="宋体" w:hAnsi="宋体" w:cs="宋体"/>
                <w:kern w:val="0"/>
              </w:rPr>
              <w:t> </w:t>
            </w:r>
            <w:r w:rsidRPr="005C45E5">
              <w:rPr>
                <w:rFonts w:ascii="宋体" w:eastAsia="宋体" w:hAnsi="宋体" w:cs="宋体"/>
                <w:kern w:val="0"/>
                <w:szCs w:val="21"/>
              </w:rPr>
              <w:t>and</w:t>
            </w:r>
            <w:r w:rsidRPr="005C45E5">
              <w:rPr>
                <w:rFonts w:ascii="宋体" w:eastAsia="宋体" w:hAnsi="宋体" w:cs="宋体"/>
                <w:kern w:val="0"/>
              </w:rPr>
              <w:t> </w:t>
            </w:r>
            <w:hyperlink r:id="rId51" w:anchor="10" w:history="1">
              <w:r w:rsidRPr="005C45E5">
                <w:rPr>
                  <w:rFonts w:ascii="宋体" w:eastAsia="宋体" w:hAnsi="宋体" w:cs="宋体"/>
                  <w:color w:val="005F9F"/>
                  <w:kern w:val="0"/>
                  <w:u w:val="single"/>
                </w:rPr>
                <w:t>10</w:t>
              </w:r>
            </w:hyperlink>
          </w:p>
        </w:tc>
      </w:tr>
      <w:tr w:rsidR="005C45E5" w:rsidRPr="005C45E5" w:rsidTr="00390349">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Adverse tissue reaction</w:t>
            </w:r>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Sections</w:t>
            </w:r>
            <w:r w:rsidRPr="005C45E5">
              <w:rPr>
                <w:rFonts w:ascii="宋体" w:eastAsia="宋体" w:hAnsi="宋体" w:cs="宋体"/>
                <w:kern w:val="0"/>
              </w:rPr>
              <w:t> </w:t>
            </w:r>
            <w:hyperlink r:id="rId52" w:anchor="7" w:history="1">
              <w:r w:rsidRPr="005C45E5">
                <w:rPr>
                  <w:rFonts w:ascii="宋体" w:eastAsia="宋体" w:hAnsi="宋体" w:cs="宋体"/>
                  <w:color w:val="005F9F"/>
                  <w:kern w:val="0"/>
                  <w:u w:val="single"/>
                </w:rPr>
                <w:t>7</w:t>
              </w:r>
            </w:hyperlink>
            <w:r w:rsidRPr="005C45E5">
              <w:rPr>
                <w:rFonts w:ascii="宋体" w:eastAsia="宋体" w:hAnsi="宋体" w:cs="宋体"/>
                <w:kern w:val="0"/>
              </w:rPr>
              <w:t> </w:t>
            </w:r>
            <w:r w:rsidRPr="005C45E5">
              <w:rPr>
                <w:rFonts w:ascii="宋体" w:eastAsia="宋体" w:hAnsi="宋体" w:cs="宋体"/>
                <w:kern w:val="0"/>
                <w:szCs w:val="21"/>
              </w:rPr>
              <w:t>and</w:t>
            </w:r>
            <w:r w:rsidRPr="005C45E5">
              <w:rPr>
                <w:rFonts w:ascii="宋体" w:eastAsia="宋体" w:hAnsi="宋体" w:cs="宋体"/>
                <w:kern w:val="0"/>
              </w:rPr>
              <w:t> </w:t>
            </w:r>
            <w:hyperlink r:id="rId53" w:anchor="10" w:history="1">
              <w:r w:rsidRPr="005C45E5">
                <w:rPr>
                  <w:rFonts w:ascii="宋体" w:eastAsia="宋体" w:hAnsi="宋体" w:cs="宋体"/>
                  <w:color w:val="005F9F"/>
                  <w:kern w:val="0"/>
                  <w:u w:val="single"/>
                </w:rPr>
                <w:t>10</w:t>
              </w:r>
            </w:hyperlink>
          </w:p>
        </w:tc>
      </w:tr>
      <w:tr w:rsidR="005C45E5" w:rsidRPr="005C45E5" w:rsidTr="00390349">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Infection</w:t>
            </w:r>
          </w:p>
        </w:tc>
        <w:tc>
          <w:tcPr>
            <w:tcW w:w="0" w:type="auto"/>
            <w:shd w:val="clear" w:color="auto" w:fill="auto"/>
            <w:tcMar>
              <w:top w:w="54" w:type="dxa"/>
              <w:left w:w="54" w:type="dxa"/>
              <w:bottom w:w="54" w:type="dxa"/>
              <w:right w:w="54" w:type="dxa"/>
            </w:tcMar>
            <w:hideMark/>
          </w:tcPr>
          <w:p w:rsidR="005C45E5" w:rsidRPr="005C45E5" w:rsidRDefault="005C45E5" w:rsidP="005C45E5">
            <w:pPr>
              <w:widowControl/>
              <w:spacing w:before="285" w:after="285"/>
              <w:ind w:firstLine="0"/>
              <w:jc w:val="left"/>
              <w:rPr>
                <w:rFonts w:ascii="宋体" w:eastAsia="宋体" w:hAnsi="宋体" w:cs="宋体"/>
                <w:kern w:val="0"/>
                <w:szCs w:val="21"/>
              </w:rPr>
            </w:pPr>
            <w:r w:rsidRPr="005C45E5">
              <w:rPr>
                <w:rFonts w:ascii="宋体" w:eastAsia="宋体" w:hAnsi="宋体" w:cs="宋体"/>
                <w:kern w:val="0"/>
                <w:szCs w:val="21"/>
              </w:rPr>
              <w:t>Sections</w:t>
            </w:r>
            <w:r w:rsidRPr="005C45E5">
              <w:rPr>
                <w:rFonts w:ascii="宋体" w:eastAsia="宋体" w:hAnsi="宋体" w:cs="宋体"/>
                <w:kern w:val="0"/>
              </w:rPr>
              <w:t> </w:t>
            </w:r>
            <w:hyperlink r:id="rId54" w:anchor="8" w:history="1">
              <w:r w:rsidRPr="005C45E5">
                <w:rPr>
                  <w:rFonts w:ascii="宋体" w:eastAsia="宋体" w:hAnsi="宋体" w:cs="宋体"/>
                  <w:color w:val="005F9F"/>
                  <w:kern w:val="0"/>
                  <w:u w:val="single"/>
                </w:rPr>
                <w:t>8</w:t>
              </w:r>
            </w:hyperlink>
            <w:r w:rsidRPr="005C45E5">
              <w:rPr>
                <w:rFonts w:ascii="宋体" w:eastAsia="宋体" w:hAnsi="宋体" w:cs="宋体"/>
                <w:kern w:val="0"/>
              </w:rPr>
              <w:t> </w:t>
            </w:r>
            <w:r w:rsidRPr="005C45E5">
              <w:rPr>
                <w:rFonts w:ascii="宋体" w:eastAsia="宋体" w:hAnsi="宋体" w:cs="宋体"/>
                <w:kern w:val="0"/>
                <w:szCs w:val="21"/>
              </w:rPr>
              <w:t>and</w:t>
            </w:r>
            <w:r w:rsidRPr="005C45E5">
              <w:rPr>
                <w:rFonts w:ascii="宋体" w:eastAsia="宋体" w:hAnsi="宋体" w:cs="宋体"/>
                <w:kern w:val="0"/>
              </w:rPr>
              <w:t> </w:t>
            </w:r>
            <w:hyperlink r:id="rId55" w:anchor="10" w:history="1">
              <w:r w:rsidRPr="005C45E5">
                <w:rPr>
                  <w:rFonts w:ascii="宋体" w:eastAsia="宋体" w:hAnsi="宋体" w:cs="宋体"/>
                  <w:color w:val="005F9F"/>
                  <w:kern w:val="0"/>
                  <w:u w:val="single"/>
                </w:rPr>
                <w:t>10</w:t>
              </w:r>
            </w:hyperlink>
          </w:p>
        </w:tc>
      </w:tr>
    </w:tbl>
    <w:p w:rsidR="005C45E5" w:rsidRPr="005C45E5" w:rsidRDefault="00837D6C" w:rsidP="005C45E5">
      <w:pPr>
        <w:widowControl/>
        <w:shd w:val="clear" w:color="auto" w:fill="FFFFFF"/>
        <w:spacing w:line="207" w:lineRule="atLeast"/>
        <w:ind w:firstLine="0"/>
        <w:jc w:val="left"/>
        <w:rPr>
          <w:rFonts w:ascii="Helvetica" w:eastAsia="宋体" w:hAnsi="Helvetica" w:cs="Helvetica"/>
          <w:color w:val="333333"/>
          <w:kern w:val="0"/>
          <w:sz w:val="15"/>
          <w:szCs w:val="15"/>
        </w:rPr>
      </w:pPr>
      <w:hyperlink r:id="rId56"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32"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7. Biocompatibility</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FDA recommends that you conduct biocompatibility testing as described in the FDA-modified</w:t>
      </w:r>
      <w:r w:rsidRPr="005C45E5">
        <w:rPr>
          <w:rFonts w:ascii="Helvetica" w:eastAsia="宋体" w:hAnsi="Helvetica" w:cs="Helvetica"/>
          <w:color w:val="333333"/>
          <w:kern w:val="0"/>
          <w:sz w:val="15"/>
        </w:rPr>
        <w:t> </w:t>
      </w:r>
      <w:hyperlink r:id="rId57" w:history="1">
        <w:r w:rsidRPr="005C45E5">
          <w:rPr>
            <w:rFonts w:ascii="Helvetica" w:eastAsia="宋体" w:hAnsi="Helvetica" w:cs="Helvetica"/>
            <w:b/>
            <w:bCs/>
            <w:color w:val="005F9F"/>
            <w:kern w:val="0"/>
            <w:sz w:val="15"/>
          </w:rPr>
          <w:t>Use of International Standard ISO-10993, Biological Evaluation of Medical Devices Part-1: Evaluation and Testing</w:t>
        </w:r>
      </w:hyperlink>
      <w:r w:rsidRPr="005C45E5">
        <w:rPr>
          <w:rFonts w:ascii="Helvetica" w:eastAsia="宋体" w:hAnsi="Helvetica" w:cs="Helvetica"/>
          <w:color w:val="333333"/>
          <w:kern w:val="0"/>
          <w:sz w:val="15"/>
          <w:szCs w:val="15"/>
        </w:rPr>
        <w:t xml:space="preserve">. You should conduct testing appropriate to the body contact and contact duration in your indications for use, typically for sutures, the testing described in Parts 5 (in vitro </w:t>
      </w:r>
      <w:proofErr w:type="spellStart"/>
      <w:r w:rsidRPr="005C45E5">
        <w:rPr>
          <w:rFonts w:ascii="Helvetica" w:eastAsia="宋体" w:hAnsi="Helvetica" w:cs="Helvetica"/>
          <w:color w:val="333333"/>
          <w:kern w:val="0"/>
          <w:sz w:val="15"/>
          <w:szCs w:val="15"/>
        </w:rPr>
        <w:t>cytotoxicity</w:t>
      </w:r>
      <w:proofErr w:type="spellEnd"/>
      <w:r w:rsidRPr="005C45E5">
        <w:rPr>
          <w:rFonts w:ascii="Helvetica" w:eastAsia="宋体" w:hAnsi="Helvetica" w:cs="Helvetica"/>
          <w:color w:val="333333"/>
          <w:kern w:val="0"/>
          <w:sz w:val="15"/>
          <w:szCs w:val="15"/>
        </w:rPr>
        <w:t>) and 10 (irritation and sensitization) of ISO-10993.</w:t>
      </w:r>
    </w:p>
    <w:p w:rsidR="005C45E5" w:rsidRPr="005C45E5" w:rsidRDefault="00837D6C"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8"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33"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8. Sterility</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We recommend that you provide sterilization information for the finished suture in accordance with the</w:t>
      </w:r>
      <w:r w:rsidRPr="005C45E5">
        <w:rPr>
          <w:rFonts w:ascii="Helvetica" w:eastAsia="宋体" w:hAnsi="Helvetica" w:cs="Helvetica"/>
          <w:color w:val="333333"/>
          <w:kern w:val="0"/>
          <w:sz w:val="15"/>
        </w:rPr>
        <w:t> </w:t>
      </w:r>
      <w:hyperlink r:id="rId59" w:history="1">
        <w:r w:rsidRPr="005C45E5">
          <w:rPr>
            <w:rFonts w:ascii="Helvetica" w:eastAsia="宋体" w:hAnsi="Helvetica" w:cs="Helvetica"/>
            <w:b/>
            <w:bCs/>
            <w:color w:val="005F9F"/>
            <w:kern w:val="0"/>
            <w:sz w:val="15"/>
          </w:rPr>
          <w:t>Updated 510(k) Sterility Review Guidance K90-1; Final Guidance for Industry and FDA</w:t>
        </w:r>
      </w:hyperlink>
      <w:r w:rsidRPr="005C45E5">
        <w:rPr>
          <w:rFonts w:ascii="Helvetica" w:eastAsia="宋体" w:hAnsi="Helvetica" w:cs="Helvetica"/>
          <w:color w:val="333333"/>
          <w:kern w:val="0"/>
          <w:sz w:val="15"/>
          <w:szCs w:val="15"/>
        </w:rPr>
        <w:t>.</w:t>
      </w:r>
    </w:p>
    <w:p w:rsidR="005C45E5" w:rsidRPr="005C45E5" w:rsidRDefault="00837D6C"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60"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34"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9. Physical/Performance Characteristics</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 xml:space="preserve">We recommend that all surgical sutures conform to the monographs and sections listed below of the currently FDA-recognized edition of the USP. We recommend that you conduct all testing on the sterilized suture in finished form (e.g., needled, in reels) as per the Monograph for </w:t>
      </w:r>
      <w:proofErr w:type="spellStart"/>
      <w:r w:rsidRPr="005C45E5">
        <w:rPr>
          <w:rFonts w:ascii="Helvetica" w:eastAsia="宋体" w:hAnsi="Helvetica" w:cs="Helvetica"/>
          <w:color w:val="333333"/>
          <w:kern w:val="0"/>
          <w:sz w:val="15"/>
          <w:szCs w:val="15"/>
        </w:rPr>
        <w:t>Nonabsorbable</w:t>
      </w:r>
      <w:proofErr w:type="spellEnd"/>
      <w:r w:rsidRPr="005C45E5">
        <w:rPr>
          <w:rFonts w:ascii="Helvetica" w:eastAsia="宋体" w:hAnsi="Helvetica" w:cs="Helvetica"/>
          <w:color w:val="333333"/>
          <w:kern w:val="0"/>
          <w:sz w:val="15"/>
          <w:szCs w:val="15"/>
        </w:rPr>
        <w:t xml:space="preserve"> Sutures or as per the Monograph for Absorbable Sutures. The testing in these monographs </w:t>
      </w:r>
      <w:proofErr w:type="gramStart"/>
      <w:r w:rsidRPr="005C45E5">
        <w:rPr>
          <w:rFonts w:ascii="Helvetica" w:eastAsia="宋体" w:hAnsi="Helvetica" w:cs="Helvetica"/>
          <w:color w:val="333333"/>
          <w:kern w:val="0"/>
          <w:sz w:val="15"/>
          <w:szCs w:val="15"/>
        </w:rPr>
        <w:t>include</w:t>
      </w:r>
      <w:proofErr w:type="gramEnd"/>
      <w:r w:rsidRPr="005C45E5">
        <w:rPr>
          <w:rFonts w:ascii="Helvetica" w:eastAsia="宋体" w:hAnsi="Helvetica" w:cs="Helvetica"/>
          <w:color w:val="333333"/>
          <w:kern w:val="0"/>
          <w:sz w:val="15"/>
          <w:szCs w:val="15"/>
        </w:rPr>
        <w:t>:</w:t>
      </w:r>
    </w:p>
    <w:p w:rsidR="005C45E5" w:rsidRPr="005C45E5" w:rsidRDefault="005C45E5" w:rsidP="005C45E5">
      <w:pPr>
        <w:widowControl/>
        <w:numPr>
          <w:ilvl w:val="0"/>
          <w:numId w:val="4"/>
        </w:numPr>
        <w:shd w:val="clear" w:color="auto" w:fill="FFFFFF"/>
        <w:spacing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lastRenderedPageBreak/>
        <w:t>Sutures - Diameter &lt;861&gt;</w:t>
      </w:r>
    </w:p>
    <w:p w:rsidR="005C45E5" w:rsidRPr="005C45E5" w:rsidRDefault="005C45E5" w:rsidP="005C45E5">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Sutures - Needle Attachment &lt;871&gt;</w:t>
      </w:r>
    </w:p>
    <w:p w:rsidR="005C45E5" w:rsidRPr="005C45E5" w:rsidRDefault="005C45E5" w:rsidP="005C45E5">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Tensile Strength &lt;881&gt;.</w:t>
      </w:r>
    </w:p>
    <w:p w:rsidR="005C45E5" w:rsidRPr="005C45E5" w:rsidRDefault="005C45E5" w:rsidP="005C45E5">
      <w:pPr>
        <w:widowControl/>
        <w:shd w:val="clear" w:color="auto" w:fill="FFFFFF"/>
        <w:spacing w:before="240" w:line="207" w:lineRule="atLeast"/>
        <w:ind w:firstLine="0"/>
        <w:jc w:val="left"/>
        <w:rPr>
          <w:rFonts w:ascii="Helvetica" w:eastAsia="宋体" w:hAnsi="Helvetica" w:cs="Helvetica"/>
          <w:color w:val="333333"/>
          <w:kern w:val="0"/>
          <w:sz w:val="15"/>
          <w:szCs w:val="15"/>
        </w:rPr>
      </w:pPr>
      <w:proofErr w:type="spellStart"/>
      <w:r w:rsidRPr="005C45E5">
        <w:rPr>
          <w:rFonts w:ascii="Helvetica" w:eastAsia="宋体" w:hAnsi="Helvetica" w:cs="Helvetica"/>
          <w:b/>
          <w:bCs/>
          <w:i/>
          <w:iCs/>
          <w:color w:val="333333"/>
          <w:kern w:val="0"/>
          <w:sz w:val="15"/>
        </w:rPr>
        <w:t>Resorption</w:t>
      </w:r>
      <w:proofErr w:type="spellEnd"/>
      <w:r w:rsidRPr="005C45E5">
        <w:rPr>
          <w:rFonts w:ascii="Helvetica" w:eastAsia="宋体" w:hAnsi="Helvetica" w:cs="Helvetica"/>
          <w:b/>
          <w:bCs/>
          <w:i/>
          <w:iCs/>
          <w:color w:val="333333"/>
          <w:kern w:val="0"/>
          <w:sz w:val="15"/>
        </w:rPr>
        <w:t xml:space="preserve"> Profile</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 xml:space="preserve">For all absorbable sutures, we recommend that you demonstrate the </w:t>
      </w:r>
      <w:proofErr w:type="spellStart"/>
      <w:r w:rsidRPr="005C45E5">
        <w:rPr>
          <w:rFonts w:ascii="Helvetica" w:eastAsia="宋体" w:hAnsi="Helvetica" w:cs="Helvetica"/>
          <w:color w:val="333333"/>
          <w:kern w:val="0"/>
          <w:sz w:val="15"/>
          <w:szCs w:val="15"/>
        </w:rPr>
        <w:t>resorption</w:t>
      </w:r>
      <w:proofErr w:type="spellEnd"/>
      <w:r w:rsidRPr="005C45E5">
        <w:rPr>
          <w:rFonts w:ascii="Helvetica" w:eastAsia="宋体" w:hAnsi="Helvetica" w:cs="Helvetica"/>
          <w:color w:val="333333"/>
          <w:kern w:val="0"/>
          <w:sz w:val="15"/>
          <w:szCs w:val="15"/>
        </w:rPr>
        <w:t xml:space="preserve"> profile of the final sterilized suture</w:t>
      </w:r>
      <w:r w:rsidRPr="005C45E5">
        <w:rPr>
          <w:rFonts w:ascii="Helvetica" w:eastAsia="宋体" w:hAnsi="Helvetica" w:cs="Helvetica"/>
          <w:i/>
          <w:iCs/>
          <w:color w:val="333333"/>
          <w:kern w:val="0"/>
          <w:sz w:val="15"/>
        </w:rPr>
        <w:t> in vivo</w:t>
      </w:r>
      <w:r w:rsidRPr="005C45E5">
        <w:rPr>
          <w:rFonts w:ascii="Helvetica" w:eastAsia="宋体" w:hAnsi="Helvetica" w:cs="Helvetica"/>
          <w:color w:val="333333"/>
          <w:kern w:val="0"/>
          <w:sz w:val="15"/>
        </w:rPr>
        <w:t> </w:t>
      </w:r>
      <w:r w:rsidRPr="005C45E5">
        <w:rPr>
          <w:rFonts w:ascii="Helvetica" w:eastAsia="宋体" w:hAnsi="Helvetica" w:cs="Helvetica"/>
          <w:color w:val="333333"/>
          <w:kern w:val="0"/>
          <w:sz w:val="15"/>
          <w:szCs w:val="15"/>
        </w:rPr>
        <w:t>or</w:t>
      </w:r>
      <w:r w:rsidRPr="005C45E5">
        <w:rPr>
          <w:rFonts w:ascii="Helvetica" w:eastAsia="宋体" w:hAnsi="Helvetica" w:cs="Helvetica"/>
          <w:color w:val="333333"/>
          <w:kern w:val="0"/>
          <w:sz w:val="15"/>
        </w:rPr>
        <w:t> </w:t>
      </w:r>
      <w:r w:rsidRPr="005C45E5">
        <w:rPr>
          <w:rFonts w:ascii="Helvetica" w:eastAsia="宋体" w:hAnsi="Helvetica" w:cs="Helvetica"/>
          <w:i/>
          <w:iCs/>
          <w:color w:val="333333"/>
          <w:kern w:val="0"/>
          <w:sz w:val="15"/>
        </w:rPr>
        <w:t>in vitro</w:t>
      </w:r>
      <w:r w:rsidRPr="005C45E5">
        <w:rPr>
          <w:rFonts w:ascii="Helvetica" w:eastAsia="宋体" w:hAnsi="Helvetica" w:cs="Helvetica"/>
          <w:color w:val="333333"/>
          <w:kern w:val="0"/>
          <w:sz w:val="15"/>
          <w:szCs w:val="15"/>
        </w:rPr>
        <w:t xml:space="preserve">. The </w:t>
      </w:r>
      <w:proofErr w:type="spellStart"/>
      <w:r w:rsidRPr="005C45E5">
        <w:rPr>
          <w:rFonts w:ascii="Helvetica" w:eastAsia="宋体" w:hAnsi="Helvetica" w:cs="Helvetica"/>
          <w:color w:val="333333"/>
          <w:kern w:val="0"/>
          <w:sz w:val="15"/>
          <w:szCs w:val="15"/>
        </w:rPr>
        <w:t>resorption</w:t>
      </w:r>
      <w:proofErr w:type="spellEnd"/>
      <w:r w:rsidRPr="005C45E5">
        <w:rPr>
          <w:rFonts w:ascii="Helvetica" w:eastAsia="宋体" w:hAnsi="Helvetica" w:cs="Helvetica"/>
          <w:color w:val="333333"/>
          <w:kern w:val="0"/>
          <w:sz w:val="15"/>
          <w:szCs w:val="15"/>
        </w:rPr>
        <w:t xml:space="preserve"> profile should contain a chart, table, or graph that illustrates the residual tensile strength of the suture for a clinically significant period of time. The length of time considered clinically significant depends on the suture’s intended use. We recommend that you show that the </w:t>
      </w:r>
      <w:proofErr w:type="spellStart"/>
      <w:r w:rsidRPr="005C45E5">
        <w:rPr>
          <w:rFonts w:ascii="Helvetica" w:eastAsia="宋体" w:hAnsi="Helvetica" w:cs="Helvetica"/>
          <w:color w:val="333333"/>
          <w:kern w:val="0"/>
          <w:sz w:val="15"/>
          <w:szCs w:val="15"/>
        </w:rPr>
        <w:t>resorption</w:t>
      </w:r>
      <w:proofErr w:type="spellEnd"/>
      <w:r w:rsidRPr="005C45E5">
        <w:rPr>
          <w:rFonts w:ascii="Helvetica" w:eastAsia="宋体" w:hAnsi="Helvetica" w:cs="Helvetica"/>
          <w:color w:val="333333"/>
          <w:kern w:val="0"/>
          <w:sz w:val="15"/>
          <w:szCs w:val="15"/>
        </w:rPr>
        <w:t xml:space="preserve"> profile is consistent with the intended use. Examples of intended uses of absorbable surgical sutures are short-term and long-term approximation of tissue.</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numbers of sutures tested should be sufficient to demonstrate that the tensile strength retention of the surgical suture will be consistent. This usually consists of testing at least the largest and smallest sizes of your suture, as well as the sizes in between, skipping no more than two size differences between sizes tested. For example, if you intend to market all suture sizes from 7 to 7-0, we recommend that you test the sizes 7, 4, 1, 2-0, 5-0, and 7-0 for tensile strength retention.</w:t>
      </w:r>
    </w:p>
    <w:p w:rsidR="005C45E5" w:rsidRPr="005C45E5" w:rsidRDefault="00837D6C"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61"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35"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10. Clinical Studies</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In accordance with the Least Burdensome provisions of the FDA Modernization Act of 1997, the agency will rely upon well-designed bench and/or animal testing rather than requiring clinical studies for new devices unless there is a specific justification for asking for clinical information to support a determination of substantial equivalence. While, in general, clinical studies will not be needed for most surgical suture devices, FDA may recommend that you collect clinical data for a surgical suture device with:</w:t>
      </w:r>
    </w:p>
    <w:p w:rsidR="005C45E5" w:rsidRPr="005C45E5" w:rsidRDefault="005C45E5" w:rsidP="005C45E5">
      <w:pPr>
        <w:widowControl/>
        <w:numPr>
          <w:ilvl w:val="0"/>
          <w:numId w:val="5"/>
        </w:numPr>
        <w:shd w:val="clear" w:color="auto" w:fill="FFFFFF"/>
        <w:spacing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a formulation dissimilar from formulations previously cleared under a 510(k);</w:t>
      </w:r>
    </w:p>
    <w:p w:rsidR="005C45E5" w:rsidRPr="005C45E5" w:rsidRDefault="005C45E5" w:rsidP="005C45E5">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a new technology, i.e., technology different from that used in legally marketed surgical suture devices; or</w:t>
      </w:r>
    </w:p>
    <w:p w:rsidR="005C45E5" w:rsidRPr="005C45E5" w:rsidRDefault="005C45E5" w:rsidP="005C45E5">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5C45E5">
        <w:rPr>
          <w:rFonts w:ascii="Helvetica" w:eastAsia="宋体" w:hAnsi="Helvetica" w:cs="Helvetica"/>
          <w:color w:val="333333"/>
          <w:kern w:val="0"/>
          <w:sz w:val="15"/>
          <w:szCs w:val="15"/>
        </w:rPr>
        <w:t>indications</w:t>
      </w:r>
      <w:proofErr w:type="gramEnd"/>
      <w:r w:rsidRPr="005C45E5">
        <w:rPr>
          <w:rFonts w:ascii="Helvetica" w:eastAsia="宋体" w:hAnsi="Helvetica" w:cs="Helvetica"/>
          <w:color w:val="333333"/>
          <w:kern w:val="0"/>
          <w:sz w:val="15"/>
          <w:szCs w:val="15"/>
        </w:rPr>
        <w:t xml:space="preserve"> for use dissimilar from indications for use of sutures of the same type.</w:t>
      </w:r>
    </w:p>
    <w:p w:rsidR="005C45E5" w:rsidRPr="005C45E5" w:rsidRDefault="005C45E5" w:rsidP="005C45E5">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FDA will always consider alternatives to clinical testing when the proposed alternatives are supported by an adequate scientific rationale. The Plastic and Reconstructive Surgery Devices Branch is available to discuss any clinical testing with you before you initiate studies.</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After FDA determines that the device is substantially equivalent, clinical studies conducted in accordance with the indications reviewed in the 510(k), including clinical design validation studies conducted in accordance with the quality systems regulation, are exempt from the investigational device exemptions (IDE) requirements. However, such studies must be performed in conformance with the regulations governing institutional review boards (</w:t>
      </w:r>
      <w:hyperlink r:id="rId62" w:history="1">
        <w:r w:rsidRPr="005C45E5">
          <w:rPr>
            <w:rFonts w:ascii="Helvetica" w:eastAsia="宋体" w:hAnsi="Helvetica" w:cs="Helvetica"/>
            <w:color w:val="005F9F"/>
            <w:kern w:val="0"/>
            <w:sz w:val="15"/>
            <w:u w:val="single"/>
          </w:rPr>
          <w:t>21 CFR 56</w:t>
        </w:r>
      </w:hyperlink>
      <w:r w:rsidRPr="005C45E5">
        <w:rPr>
          <w:rFonts w:ascii="Helvetica" w:eastAsia="宋体" w:hAnsi="Helvetica" w:cs="Helvetica"/>
          <w:color w:val="333333"/>
          <w:kern w:val="0"/>
          <w:sz w:val="15"/>
          <w:szCs w:val="15"/>
        </w:rPr>
        <w:t>) and informed consent (</w:t>
      </w:r>
      <w:hyperlink r:id="rId63" w:history="1">
        <w:r w:rsidRPr="005C45E5">
          <w:rPr>
            <w:rFonts w:ascii="Helvetica" w:eastAsia="宋体" w:hAnsi="Helvetica" w:cs="Helvetica"/>
            <w:color w:val="005F9F"/>
            <w:kern w:val="0"/>
            <w:sz w:val="15"/>
            <w:u w:val="single"/>
          </w:rPr>
          <w:t>21 CFR 50</w:t>
        </w:r>
      </w:hyperlink>
      <w:r w:rsidRPr="005C45E5">
        <w:rPr>
          <w:rFonts w:ascii="Helvetica" w:eastAsia="宋体" w:hAnsi="Helvetica" w:cs="Helvetica"/>
          <w:color w:val="333333"/>
          <w:kern w:val="0"/>
          <w:sz w:val="15"/>
          <w:szCs w:val="15"/>
        </w:rPr>
        <w: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If a clinical study is needed to demonstrate substantial equivalence, i.e., conducted prior to obtaining 510(k) clearance of the device, the study must be conducted under the IDE regulation (21 CFR 812). FDA has determined that sutures addressed by this guidance document are significant risk devices as defined in 21 CFR 812.3(m</w:t>
      </w:r>
      <w:proofErr w:type="gramStart"/>
      <w:r w:rsidRPr="005C45E5">
        <w:rPr>
          <w:rFonts w:ascii="Helvetica" w:eastAsia="宋体" w:hAnsi="Helvetica" w:cs="Helvetica"/>
          <w:color w:val="333333"/>
          <w:kern w:val="0"/>
          <w:sz w:val="15"/>
          <w:szCs w:val="15"/>
        </w:rPr>
        <w:t>)(</w:t>
      </w:r>
      <w:proofErr w:type="gramEnd"/>
      <w:r w:rsidRPr="005C45E5">
        <w:rPr>
          <w:rFonts w:ascii="Helvetica" w:eastAsia="宋体" w:hAnsi="Helvetica" w:cs="Helvetica"/>
          <w:color w:val="333333"/>
          <w:kern w:val="0"/>
          <w:sz w:val="15"/>
          <w:szCs w:val="15"/>
        </w:rPr>
        <w:t>4)</w:t>
      </w:r>
      <w:r w:rsidRPr="005C45E5">
        <w:rPr>
          <w:rFonts w:ascii="Helvetica" w:eastAsia="宋体" w:hAnsi="Helvetica" w:cs="Helvetica"/>
          <w:color w:val="333333"/>
          <w:kern w:val="0"/>
          <w:sz w:val="13"/>
          <w:szCs w:val="13"/>
          <w:vertAlign w:val="superscript"/>
        </w:rPr>
        <w:t>4</w:t>
      </w:r>
      <w:r w:rsidRPr="005C45E5">
        <w:rPr>
          <w:rFonts w:ascii="Helvetica" w:eastAsia="宋体" w:hAnsi="Helvetica" w:cs="Helvetica"/>
          <w:color w:val="333333"/>
          <w:kern w:val="0"/>
          <w:sz w:val="15"/>
          <w:szCs w:val="15"/>
        </w:rPr>
        <w:t>. In addition to the requirement of having an FDA-approved IDE, sponsors of such trials must comply with Parts 50 and 56.</w:t>
      </w:r>
    </w:p>
    <w:p w:rsidR="005C45E5" w:rsidRPr="005C45E5" w:rsidRDefault="00837D6C"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64" w:anchor="top" w:history="1">
        <w:r w:rsidR="005C45E5" w:rsidRPr="005C45E5">
          <w:rPr>
            <w:rFonts w:ascii="Helvetica" w:eastAsia="宋体" w:hAnsi="Helvetica" w:cs="Helvetica"/>
            <w:color w:val="005F9F"/>
            <w:kern w:val="0"/>
            <w:sz w:val="15"/>
            <w:u w:val="single"/>
          </w:rPr>
          <w:t>Back to the top</w:t>
        </w:r>
      </w:hyperlink>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36" style="width:0;height:0" o:hralign="center" o:hrstd="t" o:hrnoshade="t" o:hr="t" fillcolor="#333" stroked="f"/>
        </w:pict>
      </w:r>
    </w:p>
    <w:p w:rsidR="005C45E5" w:rsidRPr="005C45E5" w:rsidRDefault="005C45E5" w:rsidP="005C45E5">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5C45E5">
        <w:rPr>
          <w:rFonts w:ascii="Helvetica" w:eastAsia="宋体" w:hAnsi="Helvetica" w:cs="Helvetica"/>
          <w:b/>
          <w:bCs/>
          <w:color w:val="333333"/>
          <w:kern w:val="0"/>
          <w:sz w:val="23"/>
          <w:szCs w:val="23"/>
        </w:rPr>
        <w:t>11. Labeling</w: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510(k) should include labeling in sufficient detail to satisfy the requirements of 21 CFR 807.87(e). The following suggestions are aimed at assisting you in preparing labeling that satisfies the requirements of 21 CFR 807.87(e).</w:t>
      </w:r>
      <w:r w:rsidRPr="005C45E5">
        <w:rPr>
          <w:rFonts w:ascii="Helvetica" w:eastAsia="宋体" w:hAnsi="Helvetica" w:cs="Helvetica"/>
          <w:color w:val="333333"/>
          <w:kern w:val="0"/>
          <w:sz w:val="13"/>
          <w:szCs w:val="13"/>
          <w:vertAlign w:val="superscript"/>
        </w:rPr>
        <w:t>5</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Reference to USP</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If your suture meets all requirements established by the USP for Non-absorbable Surgical Sutures, Absorbable Surgical Sutures, or Synthetic Absorbable Surgical Sutures, we recommend that you state this in the labeling.</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FDA permits reference to USP only when all USP specifications are met. If one or more USP specifications are not met, you should not reference USP in the trade or generic name. If your suture does not meet all USP requirements, the labeling should clearly state that suture is non-USP and describe the respects in which it is non-USP.</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Description</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description should:</w:t>
      </w:r>
    </w:p>
    <w:p w:rsidR="005C45E5" w:rsidRPr="005C45E5" w:rsidRDefault="005C45E5" w:rsidP="005C45E5">
      <w:pPr>
        <w:widowControl/>
        <w:numPr>
          <w:ilvl w:val="0"/>
          <w:numId w:val="6"/>
        </w:numPr>
        <w:shd w:val="clear" w:color="auto" w:fill="FFFFFF"/>
        <w:spacing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state whether the suture is absorbable or non-absorbable;</w:t>
      </w:r>
    </w:p>
    <w:p w:rsidR="005C45E5" w:rsidRPr="005C45E5" w:rsidRDefault="005C45E5" w:rsidP="005C45E5">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give the material composition or biological (species and tissue) sources; and</w:t>
      </w:r>
    </w:p>
    <w:p w:rsidR="005C45E5" w:rsidRPr="005C45E5" w:rsidRDefault="005C45E5" w:rsidP="005C45E5">
      <w:pPr>
        <w:widowControl/>
        <w:numPr>
          <w:ilvl w:val="0"/>
          <w:numId w:val="6"/>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5C45E5">
        <w:rPr>
          <w:rFonts w:ascii="Helvetica" w:eastAsia="宋体" w:hAnsi="Helvetica" w:cs="Helvetica"/>
          <w:color w:val="333333"/>
          <w:kern w:val="0"/>
          <w:sz w:val="15"/>
          <w:szCs w:val="15"/>
        </w:rPr>
        <w:t>list</w:t>
      </w:r>
      <w:proofErr w:type="gramEnd"/>
      <w:r w:rsidRPr="005C45E5">
        <w:rPr>
          <w:rFonts w:ascii="Helvetica" w:eastAsia="宋体" w:hAnsi="Helvetica" w:cs="Helvetica"/>
          <w:color w:val="333333"/>
          <w:kern w:val="0"/>
          <w:sz w:val="15"/>
          <w:szCs w:val="15"/>
        </w:rPr>
        <w:t xml:space="preserve"> any packing fluids, dyes, or coatings.</w:t>
      </w:r>
    </w:p>
    <w:p w:rsidR="005C45E5" w:rsidRPr="005C45E5" w:rsidRDefault="005C45E5" w:rsidP="005C45E5">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Indications</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The indications should list the kinds of surgery, sites in the body, and, in some instances, the patient populations where the suture is intended to be used.</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Performance</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For absorbable sutures, the labeling should describe:</w:t>
      </w:r>
    </w:p>
    <w:p w:rsidR="005C45E5" w:rsidRPr="005C45E5" w:rsidRDefault="005C45E5" w:rsidP="005C45E5">
      <w:pPr>
        <w:widowControl/>
        <w:numPr>
          <w:ilvl w:val="0"/>
          <w:numId w:val="7"/>
        </w:numPr>
        <w:shd w:val="clear" w:color="auto" w:fill="FFFFFF"/>
        <w:spacing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how the suture is absorbed and the rate of absorption;</w:t>
      </w:r>
    </w:p>
    <w:p w:rsidR="005C45E5" w:rsidRPr="005C45E5" w:rsidRDefault="005C45E5" w:rsidP="005C45E5">
      <w:pPr>
        <w:widowControl/>
        <w:numPr>
          <w:ilvl w:val="0"/>
          <w:numId w:val="7"/>
        </w:numPr>
        <w:shd w:val="clear" w:color="auto" w:fill="FFFFFF"/>
        <w:spacing w:before="120" w:line="207" w:lineRule="atLeast"/>
        <w:ind w:left="30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how tensile strength changes over time; and</w:t>
      </w:r>
    </w:p>
    <w:p w:rsidR="005C45E5" w:rsidRPr="005C45E5" w:rsidRDefault="005C45E5" w:rsidP="005C45E5">
      <w:pPr>
        <w:widowControl/>
        <w:numPr>
          <w:ilvl w:val="0"/>
          <w:numId w:val="7"/>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5C45E5">
        <w:rPr>
          <w:rFonts w:ascii="Helvetica" w:eastAsia="宋体" w:hAnsi="Helvetica" w:cs="Helvetica"/>
          <w:color w:val="333333"/>
          <w:kern w:val="0"/>
          <w:sz w:val="15"/>
          <w:szCs w:val="15"/>
        </w:rPr>
        <w:t>when</w:t>
      </w:r>
      <w:proofErr w:type="gramEnd"/>
      <w:r w:rsidRPr="005C45E5">
        <w:rPr>
          <w:rFonts w:ascii="Helvetica" w:eastAsia="宋体" w:hAnsi="Helvetica" w:cs="Helvetica"/>
          <w:color w:val="333333"/>
          <w:kern w:val="0"/>
          <w:sz w:val="15"/>
          <w:szCs w:val="15"/>
        </w:rPr>
        <w:t xml:space="preserve"> absorption is usually complete.</w:t>
      </w:r>
    </w:p>
    <w:p w:rsidR="005C45E5" w:rsidRPr="005C45E5" w:rsidRDefault="005C45E5" w:rsidP="005C45E5">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For non-absorbable sutures, the labeling should describe whether any significant loss of tensile strength occurs over time.</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In addition, your labeling should state “For Single Use Only.”</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Contraindications</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You should list the contraindications appropriate to your suture. Contraindications should include any surgery types, body sites, or patient populations where evidence demonstrates that the suture should not be used.</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lastRenderedPageBreak/>
        <w:t>Warnings</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You should list the warnings appropriate to your suture. A complete warning is a statement that not only describes the serious adverse reactions or potential safety hazards associated with the device but also includes the possible consequence. As an example, consider the warning, “Avoid prolonged contact with urine or bile.” A better written or complete warning would include the consequence and, thus, state “Prolonged contact with urine or bile may result in calculus formation.”</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Precautions</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You should list the precautions appropriate to your suture. A precaution is a statement that informs users of the measures they should take to avoid adverse events or potential safety hazards while using the device. For example, “Avoid crushing or crimping the suture when handling it with forceps or needle holders. Crushing or crimping may adversely affect the tensile strength or absorption rate of the suture.” As with warnings, precautions should include the consequence.</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Adverse Reactions</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You should identify adverse reactions associated with the use of the suture. You should list separately adverse reactions observed with all sutures versus those adverse reactions observed only with your suture type.</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b/>
          <w:bCs/>
          <w:color w:val="333333"/>
          <w:kern w:val="0"/>
          <w:sz w:val="15"/>
        </w:rPr>
        <w:t>How Supplied</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5"/>
          <w:szCs w:val="15"/>
        </w:rPr>
        <w:t xml:space="preserve">You should state whether your suture is supplied sterile, in cut lengths or </w:t>
      </w:r>
      <w:proofErr w:type="spellStart"/>
      <w:r w:rsidRPr="005C45E5">
        <w:rPr>
          <w:rFonts w:ascii="Helvetica" w:eastAsia="宋体" w:hAnsi="Helvetica" w:cs="Helvetica"/>
          <w:color w:val="333333"/>
          <w:kern w:val="0"/>
          <w:sz w:val="15"/>
          <w:szCs w:val="15"/>
        </w:rPr>
        <w:t>ligating</w:t>
      </w:r>
      <w:proofErr w:type="spellEnd"/>
      <w:r w:rsidRPr="005C45E5">
        <w:rPr>
          <w:rFonts w:ascii="Helvetica" w:eastAsia="宋体" w:hAnsi="Helvetica" w:cs="Helvetica"/>
          <w:color w:val="333333"/>
          <w:kern w:val="0"/>
          <w:sz w:val="15"/>
          <w:szCs w:val="15"/>
        </w:rPr>
        <w:t xml:space="preserve"> reels, and affixed to needles or non-needled. You should also list the sizes and per unit packaging (e.g., one-, two-, and three- dozen box) available.</w:t>
      </w:r>
    </w:p>
    <w:p w:rsidR="005C45E5" w:rsidRPr="005C45E5" w:rsidRDefault="00837D6C" w:rsidP="005C45E5">
      <w:pPr>
        <w:widowControl/>
        <w:spacing w:before="330" w:after="330"/>
        <w:ind w:firstLine="0"/>
        <w:jc w:val="left"/>
        <w:rPr>
          <w:rFonts w:ascii="宋体" w:eastAsia="宋体" w:hAnsi="宋体" w:cs="宋体"/>
          <w:kern w:val="0"/>
          <w:sz w:val="24"/>
          <w:szCs w:val="24"/>
        </w:rPr>
      </w:pPr>
      <w:r w:rsidRPr="00837D6C">
        <w:rPr>
          <w:rFonts w:ascii="宋体" w:eastAsia="宋体" w:hAnsi="宋体" w:cs="宋体"/>
          <w:kern w:val="0"/>
          <w:sz w:val="24"/>
          <w:szCs w:val="24"/>
        </w:rPr>
        <w:pict>
          <v:rect id="_x0000_i1037" style="width:0;height:0" o:hralign="center" o:hrstd="t" o:hrnoshade="t" o:hr="t" fillcolor="#333" stroked="f"/>
        </w:pict>
      </w:r>
    </w:p>
    <w:p w:rsidR="005C45E5" w:rsidRPr="005C45E5" w:rsidRDefault="005C45E5" w:rsidP="005C45E5">
      <w:pPr>
        <w:widowControl/>
        <w:shd w:val="clear" w:color="auto" w:fill="FFFFFF"/>
        <w:spacing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3"/>
          <w:szCs w:val="13"/>
          <w:vertAlign w:val="superscript"/>
        </w:rPr>
        <w:t>1</w:t>
      </w:r>
      <w:r w:rsidRPr="005C45E5">
        <w:rPr>
          <w:rFonts w:ascii="Helvetica" w:eastAsia="宋体" w:hAnsi="Helvetica" w:cs="Helvetica"/>
          <w:color w:val="333333"/>
          <w:kern w:val="0"/>
          <w:sz w:val="15"/>
          <w:szCs w:val="15"/>
        </w:rPr>
        <w:t>Refer to</w:t>
      </w:r>
      <w:r w:rsidRPr="005C45E5">
        <w:rPr>
          <w:rFonts w:ascii="Helvetica" w:eastAsia="宋体" w:hAnsi="Helvetica" w:cs="Helvetica"/>
          <w:color w:val="333333"/>
          <w:kern w:val="0"/>
          <w:sz w:val="15"/>
        </w:rPr>
        <w:t> </w:t>
      </w:r>
      <w:hyperlink r:id="rId65" w:history="1">
        <w:r w:rsidRPr="005C45E5">
          <w:rPr>
            <w:rFonts w:ascii="Helvetica" w:eastAsia="宋体" w:hAnsi="Helvetica" w:cs="Helvetica"/>
            <w:color w:val="005F9F"/>
            <w:kern w:val="0"/>
            <w:sz w:val="15"/>
            <w:u w:val="single"/>
          </w:rPr>
          <w:t>Indications for Use Form</w:t>
        </w:r>
      </w:hyperlink>
      <w:r w:rsidRPr="005C45E5">
        <w:rPr>
          <w:rFonts w:ascii="Helvetica" w:eastAsia="宋体" w:hAnsi="Helvetica" w:cs="Helvetica"/>
          <w:color w:val="333333"/>
          <w:kern w:val="0"/>
          <w:sz w:val="15"/>
        </w:rPr>
        <w:t> </w:t>
      </w:r>
      <w:r w:rsidRPr="005C45E5">
        <w:rPr>
          <w:rFonts w:ascii="Helvetica" w:eastAsia="宋体" w:hAnsi="Helvetica" w:cs="Helvetica"/>
          <w:color w:val="333333"/>
          <w:kern w:val="0"/>
          <w:sz w:val="15"/>
          <w:szCs w:val="15"/>
        </w:rPr>
        <w:t>(PDF File Size: 1.03MB) for the recommended format.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3"/>
          <w:szCs w:val="13"/>
          <w:vertAlign w:val="superscript"/>
        </w:rPr>
        <w:t>2</w:t>
      </w:r>
      <w:r w:rsidRPr="005C45E5">
        <w:rPr>
          <w:rFonts w:ascii="Helvetica" w:eastAsia="宋体" w:hAnsi="Helvetica" w:cs="Helvetica"/>
          <w:color w:val="333333"/>
          <w:kern w:val="0"/>
          <w:sz w:val="15"/>
          <w:szCs w:val="15"/>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3"/>
          <w:szCs w:val="13"/>
          <w:vertAlign w:val="superscript"/>
        </w:rPr>
        <w:t>3</w:t>
      </w:r>
      <w:r w:rsidRPr="005C45E5">
        <w:rPr>
          <w:rFonts w:ascii="Helvetica" w:eastAsia="宋体" w:hAnsi="Helvetica" w:cs="Helvetica"/>
          <w:color w:val="333333"/>
          <w:kern w:val="0"/>
          <w:sz w:val="15"/>
          <w:szCs w:val="15"/>
        </w:rPr>
        <w:t>See</w:t>
      </w:r>
      <w:r w:rsidRPr="005C45E5">
        <w:rPr>
          <w:rFonts w:ascii="Helvetica" w:eastAsia="宋体" w:hAnsi="Helvetica" w:cs="Helvetica"/>
          <w:color w:val="333333"/>
          <w:kern w:val="0"/>
          <w:sz w:val="15"/>
        </w:rPr>
        <w:t> </w:t>
      </w:r>
      <w:hyperlink r:id="rId66" w:history="1">
        <w:r w:rsidRPr="005C45E5">
          <w:rPr>
            <w:rFonts w:ascii="Helvetica" w:eastAsia="宋体" w:hAnsi="Helvetica" w:cs="Helvetica"/>
            <w:color w:val="005F9F"/>
            <w:kern w:val="0"/>
            <w:sz w:val="15"/>
            <w:u w:val="single"/>
          </w:rPr>
          <w:t>Required Elements for a Declaration of Conformity to a Recognized Standard</w:t>
        </w:r>
      </w:hyperlink>
      <w:r w:rsidRPr="005C45E5">
        <w:rPr>
          <w:rFonts w:ascii="Helvetica" w:eastAsia="宋体" w:hAnsi="Helvetica" w:cs="Helvetica"/>
          <w:color w:val="333333"/>
          <w:kern w:val="0"/>
          <w:sz w:val="15"/>
        </w:rPr>
        <w:t> </w:t>
      </w:r>
      <w:r w:rsidRPr="005C45E5">
        <w:rPr>
          <w:rFonts w:ascii="Helvetica" w:eastAsia="宋体" w:hAnsi="Helvetica" w:cs="Helvetica"/>
          <w:color w:val="333333"/>
          <w:kern w:val="0"/>
          <w:sz w:val="15"/>
          <w:szCs w:val="15"/>
        </w:rPr>
        <w:t>(SCREENING CHECKLIST FOR ALL PREMARKET NOTIFICATION [510(k)] SUBMISSIONS).</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3"/>
          <w:szCs w:val="13"/>
          <w:vertAlign w:val="superscript"/>
        </w:rPr>
        <w:t>4</w:t>
      </w:r>
      <w:r w:rsidRPr="005C45E5">
        <w:rPr>
          <w:rFonts w:ascii="Helvetica" w:eastAsia="宋体" w:hAnsi="Helvetica" w:cs="Helvetica"/>
          <w:color w:val="333333"/>
          <w:kern w:val="0"/>
          <w:sz w:val="15"/>
          <w:szCs w:val="15"/>
        </w:rPr>
        <w:t>Refer to Blue Book Memorandum entitled “</w:t>
      </w:r>
      <w:hyperlink r:id="rId67" w:history="1">
        <w:r w:rsidRPr="005C45E5">
          <w:rPr>
            <w:rFonts w:ascii="Helvetica" w:eastAsia="宋体" w:hAnsi="Helvetica" w:cs="Helvetica"/>
            <w:color w:val="005F9F"/>
            <w:kern w:val="0"/>
            <w:sz w:val="15"/>
            <w:u w:val="single"/>
          </w:rPr>
          <w:t>SIGNIFICANT RISK AND NONSIGNIFICANT RISK MEDICAL DEVICE STUDIES</w:t>
        </w:r>
      </w:hyperlink>
      <w:r w:rsidRPr="005C45E5">
        <w:rPr>
          <w:rFonts w:ascii="Helvetica" w:eastAsia="宋体" w:hAnsi="Helvetica" w:cs="Helvetica"/>
          <w:color w:val="333333"/>
          <w:kern w:val="0"/>
          <w:sz w:val="15"/>
          <w:szCs w:val="15"/>
        </w:rPr>
        <w:t>”.</w:t>
      </w:r>
    </w:p>
    <w:p w:rsidR="005C45E5" w:rsidRPr="005C45E5" w:rsidRDefault="005C45E5" w:rsidP="005C45E5">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5C45E5">
        <w:rPr>
          <w:rFonts w:ascii="Helvetica" w:eastAsia="宋体" w:hAnsi="Helvetica" w:cs="Helvetica"/>
          <w:color w:val="333333"/>
          <w:kern w:val="0"/>
          <w:sz w:val="13"/>
          <w:szCs w:val="13"/>
          <w:vertAlign w:val="superscript"/>
        </w:rPr>
        <w:t>5</w:t>
      </w:r>
      <w:r w:rsidRPr="005C45E5">
        <w:rPr>
          <w:rFonts w:ascii="Helvetica" w:eastAsia="宋体" w:hAnsi="Helvetica" w:cs="Helvetica"/>
          <w:color w:val="333333"/>
          <w:kern w:val="0"/>
          <w:sz w:val="15"/>
          <w:szCs w:val="15"/>
        </w:rPr>
        <w:t>Although final labeling is not required for 510(k) clearance, final labeling must also comply with the requirements of 21 CFR 801 before a medical device is introduced into interstate commerce. In addition, final labeling for prescription medical devices must comply with 21 CFR 801.109. Labeling recommendations in this guidance are consistent with the requirements of part 801.</w:t>
      </w:r>
    </w:p>
    <w:p w:rsidR="00E619E0" w:rsidRPr="005C45E5" w:rsidRDefault="00E619E0" w:rsidP="005C45E5">
      <w:pPr>
        <w:ind w:firstLine="0"/>
      </w:pPr>
    </w:p>
    <w:sectPr w:rsidR="00E619E0" w:rsidRPr="005C45E5" w:rsidSect="00E61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D4" w:rsidRDefault="00A21CD4" w:rsidP="005C45E5">
      <w:r>
        <w:separator/>
      </w:r>
    </w:p>
  </w:endnote>
  <w:endnote w:type="continuationSeparator" w:id="0">
    <w:p w:rsidR="00A21CD4" w:rsidRDefault="00A21CD4" w:rsidP="005C45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D4" w:rsidRDefault="00A21CD4" w:rsidP="005C45E5">
      <w:r>
        <w:separator/>
      </w:r>
    </w:p>
  </w:footnote>
  <w:footnote w:type="continuationSeparator" w:id="0">
    <w:p w:rsidR="00A21CD4" w:rsidRDefault="00A21CD4" w:rsidP="005C4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240A"/>
    <w:multiLevelType w:val="multilevel"/>
    <w:tmpl w:val="7492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36E67"/>
    <w:multiLevelType w:val="multilevel"/>
    <w:tmpl w:val="88B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94E86"/>
    <w:multiLevelType w:val="multilevel"/>
    <w:tmpl w:val="6A78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A5E68"/>
    <w:multiLevelType w:val="multilevel"/>
    <w:tmpl w:val="02E8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2152E"/>
    <w:multiLevelType w:val="multilevel"/>
    <w:tmpl w:val="8A8A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13C83"/>
    <w:multiLevelType w:val="multilevel"/>
    <w:tmpl w:val="5816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CF2BD6"/>
    <w:multiLevelType w:val="multilevel"/>
    <w:tmpl w:val="B730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5E5"/>
    <w:rsid w:val="00390349"/>
    <w:rsid w:val="005C45E5"/>
    <w:rsid w:val="005D3390"/>
    <w:rsid w:val="00837D6C"/>
    <w:rsid w:val="009C5653"/>
    <w:rsid w:val="00A21CD4"/>
    <w:rsid w:val="00CF230F"/>
    <w:rsid w:val="00E619E0"/>
    <w:rsid w:val="00FE1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pPr>
  </w:style>
  <w:style w:type="paragraph" w:styleId="1">
    <w:name w:val="heading 1"/>
    <w:basedOn w:val="a"/>
    <w:link w:val="1Char"/>
    <w:uiPriority w:val="9"/>
    <w:qFormat/>
    <w:rsid w:val="005C45E5"/>
    <w:pPr>
      <w:widowControl/>
      <w:spacing w:before="100" w:beforeAutospacing="1" w:after="100" w:afterAutospacing="1"/>
      <w:ind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C45E5"/>
    <w:pPr>
      <w:widowControl/>
      <w:spacing w:before="100" w:beforeAutospacing="1" w:after="100" w:afterAutospacing="1"/>
      <w:ind w:firstLine="0"/>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C45E5"/>
    <w:pPr>
      <w:widowControl/>
      <w:spacing w:before="100" w:beforeAutospacing="1" w:after="100" w:afterAutospacing="1"/>
      <w:ind w:firstLine="0"/>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C45E5"/>
    <w:pPr>
      <w:widowControl/>
      <w:spacing w:before="100" w:beforeAutospacing="1" w:after="100" w:afterAutospacing="1"/>
      <w:ind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45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45E5"/>
    <w:rPr>
      <w:sz w:val="18"/>
      <w:szCs w:val="18"/>
    </w:rPr>
  </w:style>
  <w:style w:type="paragraph" w:styleId="a4">
    <w:name w:val="footer"/>
    <w:basedOn w:val="a"/>
    <w:link w:val="Char0"/>
    <w:uiPriority w:val="99"/>
    <w:semiHidden/>
    <w:unhideWhenUsed/>
    <w:rsid w:val="005C45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45E5"/>
    <w:rPr>
      <w:sz w:val="18"/>
      <w:szCs w:val="18"/>
    </w:rPr>
  </w:style>
  <w:style w:type="character" w:customStyle="1" w:styleId="1Char">
    <w:name w:val="标题 1 Char"/>
    <w:basedOn w:val="a0"/>
    <w:link w:val="1"/>
    <w:uiPriority w:val="9"/>
    <w:rsid w:val="005C45E5"/>
    <w:rPr>
      <w:rFonts w:ascii="宋体" w:eastAsia="宋体" w:hAnsi="宋体" w:cs="宋体"/>
      <w:b/>
      <w:bCs/>
      <w:kern w:val="36"/>
      <w:sz w:val="48"/>
      <w:szCs w:val="48"/>
    </w:rPr>
  </w:style>
  <w:style w:type="character" w:customStyle="1" w:styleId="2Char">
    <w:name w:val="标题 2 Char"/>
    <w:basedOn w:val="a0"/>
    <w:link w:val="2"/>
    <w:uiPriority w:val="9"/>
    <w:rsid w:val="005C45E5"/>
    <w:rPr>
      <w:rFonts w:ascii="宋体" w:eastAsia="宋体" w:hAnsi="宋体" w:cs="宋体"/>
      <w:b/>
      <w:bCs/>
      <w:kern w:val="0"/>
      <w:sz w:val="36"/>
      <w:szCs w:val="36"/>
    </w:rPr>
  </w:style>
  <w:style w:type="character" w:customStyle="1" w:styleId="3Char">
    <w:name w:val="标题 3 Char"/>
    <w:basedOn w:val="a0"/>
    <w:link w:val="3"/>
    <w:uiPriority w:val="9"/>
    <w:rsid w:val="005C45E5"/>
    <w:rPr>
      <w:rFonts w:ascii="宋体" w:eastAsia="宋体" w:hAnsi="宋体" w:cs="宋体"/>
      <w:b/>
      <w:bCs/>
      <w:kern w:val="0"/>
      <w:sz w:val="27"/>
      <w:szCs w:val="27"/>
    </w:rPr>
  </w:style>
  <w:style w:type="character" w:customStyle="1" w:styleId="4Char">
    <w:name w:val="标题 4 Char"/>
    <w:basedOn w:val="a0"/>
    <w:link w:val="4"/>
    <w:uiPriority w:val="9"/>
    <w:rsid w:val="005C45E5"/>
    <w:rPr>
      <w:rFonts w:ascii="宋体" w:eastAsia="宋体" w:hAnsi="宋体" w:cs="宋体"/>
      <w:b/>
      <w:bCs/>
      <w:kern w:val="0"/>
      <w:sz w:val="24"/>
      <w:szCs w:val="24"/>
    </w:rPr>
  </w:style>
  <w:style w:type="character" w:styleId="a5">
    <w:name w:val="Hyperlink"/>
    <w:basedOn w:val="a0"/>
    <w:uiPriority w:val="99"/>
    <w:semiHidden/>
    <w:unhideWhenUsed/>
    <w:rsid w:val="005C45E5"/>
    <w:rPr>
      <w:color w:val="0000FF"/>
      <w:u w:val="single"/>
    </w:rPr>
  </w:style>
  <w:style w:type="paragraph" w:styleId="a6">
    <w:name w:val="Normal (Web)"/>
    <w:basedOn w:val="a"/>
    <w:uiPriority w:val="99"/>
    <w:semiHidden/>
    <w:unhideWhenUsed/>
    <w:rsid w:val="005C45E5"/>
    <w:pPr>
      <w:widowControl/>
      <w:spacing w:before="100" w:beforeAutospacing="1" w:after="100" w:afterAutospacing="1"/>
      <w:ind w:firstLine="0"/>
      <w:jc w:val="left"/>
    </w:pPr>
    <w:rPr>
      <w:rFonts w:ascii="宋体" w:eastAsia="宋体" w:hAnsi="宋体" w:cs="宋体"/>
      <w:kern w:val="0"/>
      <w:sz w:val="24"/>
      <w:szCs w:val="24"/>
    </w:rPr>
  </w:style>
  <w:style w:type="character" w:styleId="a7">
    <w:name w:val="Strong"/>
    <w:basedOn w:val="a0"/>
    <w:uiPriority w:val="22"/>
    <w:qFormat/>
    <w:rsid w:val="005C45E5"/>
    <w:rPr>
      <w:b/>
      <w:bCs/>
    </w:rPr>
  </w:style>
  <w:style w:type="paragraph" w:customStyle="1" w:styleId="text-right">
    <w:name w:val="text-right"/>
    <w:basedOn w:val="a"/>
    <w:rsid w:val="005C45E5"/>
    <w:pPr>
      <w:widowControl/>
      <w:spacing w:before="100" w:beforeAutospacing="1" w:after="100" w:afterAutospacing="1"/>
      <w:ind w:firstLine="0"/>
      <w:jc w:val="left"/>
    </w:pPr>
    <w:rPr>
      <w:rFonts w:ascii="宋体" w:eastAsia="宋体" w:hAnsi="宋体" w:cs="宋体"/>
      <w:kern w:val="0"/>
      <w:sz w:val="24"/>
      <w:szCs w:val="24"/>
    </w:rPr>
  </w:style>
  <w:style w:type="character" w:customStyle="1" w:styleId="apple-converted-space">
    <w:name w:val="apple-converted-space"/>
    <w:basedOn w:val="a0"/>
    <w:rsid w:val="005C45E5"/>
  </w:style>
  <w:style w:type="character" w:styleId="a8">
    <w:name w:val="Emphasis"/>
    <w:basedOn w:val="a0"/>
    <w:uiPriority w:val="20"/>
    <w:qFormat/>
    <w:rsid w:val="005C45E5"/>
    <w:rPr>
      <w:i/>
      <w:iCs/>
    </w:rPr>
  </w:style>
  <w:style w:type="paragraph" w:styleId="a9">
    <w:name w:val="Balloon Text"/>
    <w:basedOn w:val="a"/>
    <w:link w:val="Char1"/>
    <w:uiPriority w:val="99"/>
    <w:semiHidden/>
    <w:unhideWhenUsed/>
    <w:rsid w:val="005C45E5"/>
    <w:rPr>
      <w:sz w:val="18"/>
      <w:szCs w:val="18"/>
    </w:rPr>
  </w:style>
  <w:style w:type="character" w:customStyle="1" w:styleId="Char1">
    <w:name w:val="批注框文本 Char"/>
    <w:basedOn w:val="a0"/>
    <w:link w:val="a9"/>
    <w:uiPriority w:val="99"/>
    <w:semiHidden/>
    <w:rsid w:val="005C45E5"/>
    <w:rPr>
      <w:sz w:val="18"/>
      <w:szCs w:val="18"/>
    </w:rPr>
  </w:style>
</w:styles>
</file>

<file path=word/webSettings.xml><?xml version="1.0" encoding="utf-8"?>
<w:webSettings xmlns:r="http://schemas.openxmlformats.org/officeDocument/2006/relationships" xmlns:w="http://schemas.openxmlformats.org/wordprocessingml/2006/main">
  <w:divs>
    <w:div w:id="1181505565">
      <w:bodyDiv w:val="1"/>
      <w:marLeft w:val="0"/>
      <w:marRight w:val="0"/>
      <w:marTop w:val="0"/>
      <w:marBottom w:val="0"/>
      <w:divBdr>
        <w:top w:val="none" w:sz="0" w:space="0" w:color="auto"/>
        <w:left w:val="none" w:sz="0" w:space="0" w:color="auto"/>
        <w:bottom w:val="none" w:sz="0" w:space="0" w:color="auto"/>
        <w:right w:val="none" w:sz="0" w:space="0" w:color="auto"/>
      </w:divBdr>
      <w:divsChild>
        <w:div w:id="302933710">
          <w:marLeft w:val="0"/>
          <w:marRight w:val="0"/>
          <w:marTop w:val="0"/>
          <w:marBottom w:val="0"/>
          <w:divBdr>
            <w:top w:val="none" w:sz="0" w:space="0" w:color="auto"/>
            <w:left w:val="none" w:sz="0" w:space="0" w:color="auto"/>
            <w:bottom w:val="none" w:sz="0" w:space="0" w:color="auto"/>
            <w:right w:val="none" w:sz="0" w:space="0" w:color="auto"/>
          </w:divBdr>
          <w:divsChild>
            <w:div w:id="1353804207">
              <w:marLeft w:val="-161"/>
              <w:marRight w:val="-161"/>
              <w:marTop w:val="0"/>
              <w:marBottom w:val="0"/>
              <w:divBdr>
                <w:top w:val="none" w:sz="0" w:space="0" w:color="auto"/>
                <w:left w:val="none" w:sz="0" w:space="0" w:color="auto"/>
                <w:bottom w:val="none" w:sz="0" w:space="0" w:color="auto"/>
                <w:right w:val="none" w:sz="0" w:space="0" w:color="auto"/>
              </w:divBdr>
              <w:divsChild>
                <w:div w:id="551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4626">
          <w:marLeft w:val="0"/>
          <w:marRight w:val="0"/>
          <w:marTop w:val="240"/>
          <w:marBottom w:val="240"/>
          <w:divBdr>
            <w:top w:val="none" w:sz="0" w:space="0" w:color="auto"/>
            <w:left w:val="none" w:sz="0" w:space="0" w:color="auto"/>
            <w:bottom w:val="none" w:sz="0" w:space="0" w:color="auto"/>
            <w:right w:val="none" w:sz="0" w:space="0" w:color="auto"/>
          </w:divBdr>
        </w:div>
        <w:div w:id="29930680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caldevices/deviceregulationandguidance/guidancedocuments/ucm072698.htm" TargetMode="External"/><Relationship Id="rId18" Type="http://schemas.openxmlformats.org/officeDocument/2006/relationships/hyperlink" Target="https://www.fda.gov/medicaldevices/deviceregulationandguidance/guidancedocuments/ucm072698.htm" TargetMode="External"/><Relationship Id="rId26" Type="http://schemas.openxmlformats.org/officeDocument/2006/relationships/hyperlink" Target="https://www.fda.gov/MedicalDevices/DeviceRegulationandGuidance/HowtoMarketYourDevice/PremarketSubmissions/PremarketNotification510k/default.htm" TargetMode="External"/><Relationship Id="rId39" Type="http://schemas.openxmlformats.org/officeDocument/2006/relationships/hyperlink" Target="http://www.accessdata.fda.gov/scripts/cdrh/cfdocs/cfcfr/CFRSearch.cfm?FR=878.5020" TargetMode="External"/><Relationship Id="rId21" Type="http://schemas.openxmlformats.org/officeDocument/2006/relationships/hyperlink" Target="https://www.fda.gov/medicaldevices/deviceregulationandguidance/guidancedocuments/ucm072698.htm" TargetMode="External"/><Relationship Id="rId34" Type="http://schemas.openxmlformats.org/officeDocument/2006/relationships/hyperlink" Target="https://www.fda.gov/medicaldevices/deviceregulationandguidance/guidancedocuments/ucm072698.htm" TargetMode="External"/><Relationship Id="rId42" Type="http://schemas.openxmlformats.org/officeDocument/2006/relationships/hyperlink" Target="http://www.accessdata.fda.gov/scripts/cdrh/cfdocs/cfcfr/CFRSearch.cfm?FR=878.5035" TargetMode="External"/><Relationship Id="rId47" Type="http://schemas.openxmlformats.org/officeDocument/2006/relationships/hyperlink" Target="https://www.fda.gov/medicaldevices/deviceregulationandguidance/guidancedocuments/ucm072698.htm" TargetMode="External"/><Relationship Id="rId50" Type="http://schemas.openxmlformats.org/officeDocument/2006/relationships/hyperlink" Target="https://www.fda.gov/medicaldevices/deviceregulationandguidance/guidancedocuments/ucm072698.htm" TargetMode="External"/><Relationship Id="rId55" Type="http://schemas.openxmlformats.org/officeDocument/2006/relationships/hyperlink" Target="https://www.fda.gov/medicaldevices/deviceregulationandguidance/guidancedocuments/ucm072698.htm" TargetMode="External"/><Relationship Id="rId63" Type="http://schemas.openxmlformats.org/officeDocument/2006/relationships/hyperlink" Target="http://www.accessdata.fda.gov/scripts/cdrh/cfdocs/cfcfr/CFRSearch.cfm?CFRPart=50&amp;showFR=1" TargetMode="External"/><Relationship Id="rId68" Type="http://schemas.openxmlformats.org/officeDocument/2006/relationships/fontTable" Target="fontTable.xml"/><Relationship Id="rId7" Type="http://schemas.openxmlformats.org/officeDocument/2006/relationships/hyperlink" Target="mailto:david.krause@fda.hhs.gov" TargetMode="External"/><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2698.htm" TargetMode="External"/><Relationship Id="rId29" Type="http://schemas.openxmlformats.org/officeDocument/2006/relationships/hyperlink" Target="https://www.fda.gov/medicaldevices/deviceregulationandguidance/guidancedocuments/ucm07269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2698.htm" TargetMode="External"/><Relationship Id="rId24" Type="http://schemas.openxmlformats.org/officeDocument/2006/relationships/hyperlink" Target="https://www.fda.gov/medicaldevices/deviceregulationandguidance/guidancedocuments/ucm072698.htm" TargetMode="External"/><Relationship Id="rId32" Type="http://schemas.openxmlformats.org/officeDocument/2006/relationships/hyperlink" Target="http://www.accessdata.fda.gov/scripts/cdrh/cfdocs/cfcfr/CFRSearch.cfm?FR=820.30" TargetMode="External"/><Relationship Id="rId37" Type="http://schemas.openxmlformats.org/officeDocument/2006/relationships/hyperlink" Target="http://www.accessdata.fda.gov/scripts/cdrh/cfdocs/cfcfr/CFRSearch.cfm?FR=878.5000" TargetMode="External"/><Relationship Id="rId40" Type="http://schemas.openxmlformats.org/officeDocument/2006/relationships/hyperlink" Target="http://www.accessdata.fda.gov/scripts/cdrh/cfdocs/cfcfr/CFRSearch.cfm?FR=878.5030" TargetMode="External"/><Relationship Id="rId45" Type="http://schemas.openxmlformats.org/officeDocument/2006/relationships/hyperlink" Target="http://www.accessdata.fda.gov/scripts/cdrh/cfdocs/cfcfr/CFRSearch.cfm?FR=70.5" TargetMode="External"/><Relationship Id="rId53" Type="http://schemas.openxmlformats.org/officeDocument/2006/relationships/hyperlink" Target="https://www.fda.gov/medicaldevices/deviceregulationandguidance/guidancedocuments/ucm072698.htm" TargetMode="External"/><Relationship Id="rId58" Type="http://schemas.openxmlformats.org/officeDocument/2006/relationships/hyperlink" Target="https://www.fda.gov/medicaldevices/deviceregulationandguidance/guidancedocuments/ucm072698.htm" TargetMode="External"/><Relationship Id="rId66" Type="http://schemas.openxmlformats.org/officeDocument/2006/relationships/hyperlink" Target="https://www.fda.gov/MedicalDevices/DeviceRegulationandGuidance/HowtoMarketYourDevice/PremarketSubmissions/PremarketNotification510k/ucm142706.htm" TargetMode="External"/><Relationship Id="rId5" Type="http://schemas.openxmlformats.org/officeDocument/2006/relationships/footnotes" Target="footnotes.xml"/><Relationship Id="rId15" Type="http://schemas.openxmlformats.org/officeDocument/2006/relationships/hyperlink" Target="https://www.fda.gov/medicaldevices/deviceregulationandguidance/guidancedocuments/ucm072698.htm" TargetMode="External"/><Relationship Id="rId23" Type="http://schemas.openxmlformats.org/officeDocument/2006/relationships/hyperlink" Target="http://www.accessdata.fda.gov/scripts/cdrh/cfdocs/cfcfr/CFRSearch.cfm?FR=807.85" TargetMode="External"/><Relationship Id="rId28" Type="http://schemas.openxmlformats.org/officeDocument/2006/relationships/hyperlink" Target="https://www.fda.gov/MedicalDevices/DeviceRegulationandGuidance/Overview/MedicalDeviceProvisionsofFDAModernizationAct/ucm136685.htm" TargetMode="External"/><Relationship Id="rId36" Type="http://schemas.openxmlformats.org/officeDocument/2006/relationships/hyperlink" Target="http://www.accessdata.fda.gov/scripts/cdrh/cfdocs/cfcfr/CFRSearch.cfm?FR=878.4830" TargetMode="External"/><Relationship Id="rId49" Type="http://schemas.openxmlformats.org/officeDocument/2006/relationships/hyperlink" Target="https://www.fda.gov/medicaldevices/deviceregulationandguidance/guidancedocuments/ucm072698.htm" TargetMode="External"/><Relationship Id="rId57" Type="http://schemas.openxmlformats.org/officeDocument/2006/relationships/hyperlink" Target="https://www.fda.gov/medicaldevices/deviceregulationandguidance/guidancedocuments/ssLINK/ucm080735.htm" TargetMode="External"/><Relationship Id="rId61" Type="http://schemas.openxmlformats.org/officeDocument/2006/relationships/hyperlink" Target="https://www.fda.gov/medicaldevices/deviceregulationandguidance/guidancedocuments/ucm072698.htm" TargetMode="External"/><Relationship Id="rId10" Type="http://schemas.openxmlformats.org/officeDocument/2006/relationships/hyperlink" Target="https://www.fda.gov/medicaldevices/deviceregulationandguidance/guidancedocuments/ucm072698.htm" TargetMode="External"/><Relationship Id="rId19" Type="http://schemas.openxmlformats.org/officeDocument/2006/relationships/hyperlink" Target="https://www.fda.gov/medicaldevices/deviceregulationandguidance/guidancedocuments/ucm072698.htm" TargetMode="External"/><Relationship Id="rId31" Type="http://schemas.openxmlformats.org/officeDocument/2006/relationships/hyperlink" Target="https://www.fda.gov/medicaldevices/deviceregulationandguidance/guidancedocuments/ucm072698.htm" TargetMode="External"/><Relationship Id="rId44" Type="http://schemas.openxmlformats.org/officeDocument/2006/relationships/hyperlink" Target="https://www.fda.gov/medicaldevices/deviceregulationandguidance/guidancedocuments/ucm072698.htm" TargetMode="External"/><Relationship Id="rId52" Type="http://schemas.openxmlformats.org/officeDocument/2006/relationships/hyperlink" Target="https://www.fda.gov/medicaldevices/deviceregulationandguidance/guidancedocuments/ucm072698.htm" TargetMode="External"/><Relationship Id="rId60" Type="http://schemas.openxmlformats.org/officeDocument/2006/relationships/hyperlink" Target="https://www.fda.gov/medicaldevices/deviceregulationandguidance/guidancedocuments/ucm072698.htm" TargetMode="External"/><Relationship Id="rId65" Type="http://schemas.openxmlformats.org/officeDocument/2006/relationships/hyperlink" Target="http://www.fda.gov/downloads/aboutfda/reportsmanualsforms/forms/ucm360431.pdf" TargetMode="Externa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yperlink" Target="https://www.fda.gov/medicaldevices/deviceregulationandguidance/guidancedocuments/ucm072698.htm" TargetMode="External"/><Relationship Id="rId22" Type="http://schemas.openxmlformats.org/officeDocument/2006/relationships/hyperlink" Target="https://www.fda.gov/medicaldevices/deviceregulationandguidance/guidancedocuments/ucm072698.htm" TargetMode="External"/><Relationship Id="rId27" Type="http://schemas.openxmlformats.org/officeDocument/2006/relationships/hyperlink" Target="https://www.fda.gov/MedicalDevices/DeviceRegulationandGuidance/GuidanceDocuments/ucm080187.htm" TargetMode="External"/><Relationship Id="rId30" Type="http://schemas.openxmlformats.org/officeDocument/2006/relationships/hyperlink" Target="https://www.fda.gov/medicaldevices/deviceregulationandguidance/guidancedocuments/ucm072698.htm" TargetMode="External"/><Relationship Id="rId35" Type="http://schemas.openxmlformats.org/officeDocument/2006/relationships/hyperlink" Target="http://www.accessdata.fda.gov/scripts/cdrh/cfdocs/cfcfr/CFRSearch.cfm?FR=878.4493" TargetMode="External"/><Relationship Id="rId43" Type="http://schemas.openxmlformats.org/officeDocument/2006/relationships/hyperlink" Target="https://www.fda.gov/medicaldevices/deviceregulationandguidance/guidancedocuments/ucm072698.htm" TargetMode="External"/><Relationship Id="rId48" Type="http://schemas.openxmlformats.org/officeDocument/2006/relationships/hyperlink" Target="https://www.fda.gov/medicaldevices/deviceregulationandguidance/guidancedocuments/ucm072698.htm" TargetMode="External"/><Relationship Id="rId56" Type="http://schemas.openxmlformats.org/officeDocument/2006/relationships/hyperlink" Target="https://www.fda.gov/medicaldevices/deviceregulationandguidance/guidancedocuments/ucm072698.htm" TargetMode="External"/><Relationship Id="rId64" Type="http://schemas.openxmlformats.org/officeDocument/2006/relationships/hyperlink" Target="https://www.fda.gov/medicaldevices/deviceregulationandguidance/guidancedocuments/ucm072698.htm" TargetMode="External"/><Relationship Id="rId69"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www.fda.gov/medicaldevices/deviceregulationandguidance/guidancedocuments/ucm072698.htm" TargetMode="External"/><Relationship Id="rId3" Type="http://schemas.openxmlformats.org/officeDocument/2006/relationships/settings" Target="settings.xml"/><Relationship Id="rId12" Type="http://schemas.openxmlformats.org/officeDocument/2006/relationships/hyperlink" Target="https://www.fda.gov/medicaldevices/deviceregulationandguidance/guidancedocuments/ucm072698.htm" TargetMode="External"/><Relationship Id="rId17" Type="http://schemas.openxmlformats.org/officeDocument/2006/relationships/hyperlink" Target="https://www.fda.gov/medicaldevices/deviceregulationandguidance/guidancedocuments/ucm072698.htm" TargetMode="External"/><Relationship Id="rId25" Type="http://schemas.openxmlformats.org/officeDocument/2006/relationships/hyperlink" Target="http://www.accessdata.fda.gov/scripts/cdrh/cfdocs/cfcfr/CFRSearch.cfm?FR=807.87" TargetMode="External"/><Relationship Id="rId33" Type="http://schemas.openxmlformats.org/officeDocument/2006/relationships/hyperlink" Target="https://www.fda.gov/MedicalDevices/DeviceRegulationandGuidance/GuidanceDocuments/ucm073752.htm" TargetMode="External"/><Relationship Id="rId38" Type="http://schemas.openxmlformats.org/officeDocument/2006/relationships/hyperlink" Target="http://www.accessdata.fda.gov/scripts/cdrh/cfdocs/cfcfr/CFRSearch.cfm?FR=878.5010" TargetMode="External"/><Relationship Id="rId46" Type="http://schemas.openxmlformats.org/officeDocument/2006/relationships/hyperlink" Target="http://www.accessdata.fda.gov/scripts/cdrh/cfdocs/cfcfr/CFRSearch.cfm?CFRPart=71&amp;showFR=1" TargetMode="External"/><Relationship Id="rId59" Type="http://schemas.openxmlformats.org/officeDocument/2006/relationships/hyperlink" Target="https://www.fda.gov/MedicalDevices/DeviceRegulationandGuidance/GuidanceDocuments/ucm072783.htm" TargetMode="External"/><Relationship Id="rId67" Type="http://schemas.openxmlformats.org/officeDocument/2006/relationships/hyperlink" Target="https://www.fda.gov/downloads/RegulatoryInformation/Guidances/UCM126418.pdf" TargetMode="External"/><Relationship Id="rId20" Type="http://schemas.openxmlformats.org/officeDocument/2006/relationships/hyperlink" Target="https://www.fda.gov/medicaldevices/deviceregulationandguidance/guidancedocuments/ucm072698.htm" TargetMode="External"/><Relationship Id="rId41" Type="http://schemas.openxmlformats.org/officeDocument/2006/relationships/hyperlink" Target="http://www.accessdata.fda.gov/scripts/cdrh/cfdocs/cfcfr/CFRSearch.cfm?FR=878.4495" TargetMode="External"/><Relationship Id="rId54" Type="http://schemas.openxmlformats.org/officeDocument/2006/relationships/hyperlink" Target="https://www.fda.gov/medicaldevices/deviceregulationandguidance/guidancedocuments/ucm072698.htm" TargetMode="External"/><Relationship Id="rId62" Type="http://schemas.openxmlformats.org/officeDocument/2006/relationships/hyperlink" Target="http://www.accessdata.fda.gov/scripts/cdrh/cfdocs/cfcfr/CFRSearch.cfm?CFRPart=56&amp;showFR=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4470</Words>
  <Characters>25482</Characters>
  <Application>Microsoft Office Word</Application>
  <DocSecurity>0</DocSecurity>
  <Lines>212</Lines>
  <Paragraphs>59</Paragraphs>
  <ScaleCrop>false</ScaleCrop>
  <Company/>
  <LinksUpToDate>false</LinksUpToDate>
  <CharactersWithSpaces>29893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2017-03-24T09:39:00Z</dcterms:created>
  <dcterms:modified xsi:type="dcterms:W3CDTF">2017-03-27T01:10:00Z</dcterms:modified>
</cp:coreProperties>
</file>