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E1" w:rsidRPr="00A833E1" w:rsidRDefault="00A833E1" w:rsidP="00A833E1">
      <w:pPr>
        <w:widowControl/>
        <w:spacing w:before="330" w:after="165"/>
        <w:jc w:val="left"/>
        <w:outlineLvl w:val="0"/>
        <w:rPr>
          <w:rFonts w:ascii="Helvetica" w:eastAsia="宋体" w:hAnsi="Helvetica" w:cs="Helvetica"/>
          <w:b/>
          <w:bCs/>
          <w:color w:val="333333"/>
          <w:kern w:val="36"/>
          <w:sz w:val="45"/>
          <w:szCs w:val="45"/>
          <w:lang w:val="en"/>
        </w:rPr>
      </w:pPr>
      <w:r w:rsidRPr="00A833E1">
        <w:rPr>
          <w:rFonts w:ascii="Helvetica" w:eastAsia="宋体" w:hAnsi="Helvetica" w:cs="Helvetica"/>
          <w:b/>
          <w:bCs/>
          <w:color w:val="333333"/>
          <w:kern w:val="36"/>
          <w:sz w:val="45"/>
          <w:szCs w:val="45"/>
          <w:lang w:val="en"/>
        </w:rPr>
        <w:t>Device Labeling Guidance #G91-1 (blue book memo) (Text Only)</w:t>
      </w:r>
    </w:p>
    <w:p w:rsidR="00A833E1" w:rsidRPr="00A833E1" w:rsidRDefault="00A833E1" w:rsidP="00A833E1">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A833E1">
          <w:rPr>
            <w:rFonts w:ascii="宋体" w:eastAsia="宋体" w:hAnsi="宋体" w:cs="宋体"/>
            <w:caps/>
            <w:color w:val="FFFFFF"/>
            <w:kern w:val="0"/>
            <w:sz w:val="17"/>
            <w:szCs w:val="17"/>
            <w:lang w:val="en"/>
          </w:rPr>
          <w:t>Share</w:t>
        </w:r>
      </w:hyperlink>
    </w:p>
    <w:p w:rsidR="00A833E1" w:rsidRPr="00A833E1" w:rsidRDefault="00A833E1" w:rsidP="00A833E1">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A833E1">
          <w:rPr>
            <w:rFonts w:ascii="宋体" w:eastAsia="宋体" w:hAnsi="宋体" w:cs="宋体"/>
            <w:caps/>
            <w:color w:val="FFFFFF"/>
            <w:kern w:val="0"/>
            <w:sz w:val="17"/>
            <w:szCs w:val="17"/>
            <w:lang w:val="en"/>
          </w:rPr>
          <w:t>Tweet</w:t>
        </w:r>
      </w:hyperlink>
    </w:p>
    <w:p w:rsidR="00A833E1" w:rsidRPr="00A833E1" w:rsidRDefault="00A833E1" w:rsidP="00A833E1">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A833E1">
          <w:rPr>
            <w:rFonts w:ascii="宋体" w:eastAsia="宋体" w:hAnsi="宋体" w:cs="宋体"/>
            <w:caps/>
            <w:color w:val="FFFFFF"/>
            <w:kern w:val="0"/>
            <w:sz w:val="17"/>
            <w:szCs w:val="17"/>
            <w:lang w:val="en"/>
          </w:rPr>
          <w:t>Linkedin</w:t>
        </w:r>
      </w:hyperlink>
    </w:p>
    <w:p w:rsidR="00A833E1" w:rsidRPr="00A833E1" w:rsidRDefault="00A833E1" w:rsidP="00A833E1">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A833E1">
          <w:rPr>
            <w:rFonts w:ascii="宋体" w:eastAsia="宋体" w:hAnsi="宋体" w:cs="宋体"/>
            <w:caps/>
            <w:color w:val="FFFFFF"/>
            <w:kern w:val="0"/>
            <w:sz w:val="17"/>
            <w:szCs w:val="17"/>
            <w:lang w:val="en"/>
          </w:rPr>
          <w:t>Pin it</w:t>
        </w:r>
      </w:hyperlink>
    </w:p>
    <w:p w:rsidR="00A833E1" w:rsidRPr="00A833E1" w:rsidRDefault="00A833E1" w:rsidP="00A833E1">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A833E1">
          <w:rPr>
            <w:rFonts w:ascii="Helvetica" w:eastAsia="宋体" w:hAnsi="Helvetica" w:cs="Helvetica"/>
            <w:caps/>
            <w:color w:val="000000"/>
            <w:kern w:val="0"/>
            <w:sz w:val="17"/>
            <w:szCs w:val="17"/>
            <w:bdr w:val="none" w:sz="0" w:space="0" w:color="auto" w:frame="1"/>
            <w:lang w:val="en"/>
          </w:rPr>
          <w:t>More sharing options</w:t>
        </w:r>
      </w:hyperlink>
      <w:r w:rsidRPr="00A833E1">
        <w:rPr>
          <w:rFonts w:ascii="Helvetica" w:eastAsia="宋体" w:hAnsi="Helvetica" w:cs="Helvetica"/>
          <w:color w:val="333333"/>
          <w:kern w:val="0"/>
          <w:sz w:val="24"/>
          <w:szCs w:val="24"/>
          <w:lang w:val="en"/>
        </w:rPr>
        <w:t xml:space="preserve"> </w:t>
      </w:r>
    </w:p>
    <w:p w:rsidR="00A833E1" w:rsidRPr="00A833E1" w:rsidRDefault="00A833E1" w:rsidP="00A833E1">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A833E1">
          <w:rPr>
            <w:rFonts w:ascii="Helvetica" w:eastAsia="宋体" w:hAnsi="Helvetica" w:cs="Helvetica"/>
            <w:caps/>
            <w:color w:val="000000"/>
            <w:kern w:val="0"/>
            <w:sz w:val="17"/>
            <w:szCs w:val="17"/>
            <w:bdr w:val="none" w:sz="0" w:space="0" w:color="auto" w:frame="1"/>
            <w:lang w:val="en"/>
          </w:rPr>
          <w:t>Linkedin</w:t>
        </w:r>
      </w:hyperlink>
    </w:p>
    <w:p w:rsidR="00A833E1" w:rsidRPr="00A833E1" w:rsidRDefault="00A833E1" w:rsidP="00A833E1">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A833E1">
          <w:rPr>
            <w:rFonts w:ascii="Helvetica" w:eastAsia="宋体" w:hAnsi="Helvetica" w:cs="Helvetica"/>
            <w:caps/>
            <w:color w:val="000000"/>
            <w:kern w:val="0"/>
            <w:sz w:val="17"/>
            <w:szCs w:val="17"/>
            <w:bdr w:val="none" w:sz="0" w:space="0" w:color="auto" w:frame="1"/>
            <w:lang w:val="en"/>
          </w:rPr>
          <w:t>Pin it</w:t>
        </w:r>
      </w:hyperlink>
    </w:p>
    <w:p w:rsidR="00A833E1" w:rsidRPr="00A833E1" w:rsidRDefault="00A833E1" w:rsidP="00A833E1">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A833E1">
          <w:rPr>
            <w:rFonts w:ascii="宋体" w:eastAsia="宋体" w:hAnsi="宋体" w:cs="宋体"/>
            <w:caps/>
            <w:color w:val="FFFFFF"/>
            <w:kern w:val="0"/>
            <w:sz w:val="17"/>
            <w:szCs w:val="17"/>
            <w:lang w:val="en"/>
          </w:rPr>
          <w:t>Email</w:t>
        </w:r>
      </w:hyperlink>
    </w:p>
    <w:p w:rsidR="00A833E1" w:rsidRPr="00A833E1" w:rsidRDefault="00A833E1" w:rsidP="00A833E1">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A833E1">
          <w:rPr>
            <w:rFonts w:ascii="Helvetica" w:eastAsia="宋体" w:hAnsi="Helvetica" w:cs="Helvetica"/>
            <w:caps/>
            <w:color w:val="FFFFFF"/>
            <w:kern w:val="0"/>
            <w:sz w:val="17"/>
            <w:szCs w:val="17"/>
            <w:lang w:val="en"/>
          </w:rPr>
          <w:t>Print</w:t>
        </w:r>
      </w:hyperlink>
    </w:p>
    <w:p w:rsidR="00A833E1" w:rsidRPr="00A833E1" w:rsidRDefault="00A833E1" w:rsidP="00A833E1">
      <w:pPr>
        <w:widowControl/>
        <w:jc w:val="left"/>
        <w:rPr>
          <w:rFonts w:ascii="Helvetica" w:eastAsia="宋体" w:hAnsi="Helvetica" w:cs="Helvetica"/>
          <w:color w:val="333333"/>
          <w:kern w:val="0"/>
          <w:sz w:val="24"/>
          <w:szCs w:val="24"/>
          <w:lang w:val="en"/>
        </w:rPr>
      </w:pPr>
      <w:r w:rsidRPr="00A833E1">
        <w:rPr>
          <w:rFonts w:ascii="Helvetica" w:eastAsia="宋体" w:hAnsi="Helvetica" w:cs="Helvetica"/>
          <w:color w:val="333333"/>
          <w:kern w:val="0"/>
          <w:sz w:val="24"/>
          <w:szCs w:val="24"/>
          <w:lang w:val="en"/>
        </w:rPr>
        <w:t>This guidance was written prior to the February 27, 1997 implementation of FDA's Good Guidance Practices, GGP's. It does not create or confer rights for or on any person and does not operate to bind FDA or the public. An alternative approach may be used if such approach satisfies the requirements of the applicable statute, regulations, or both. This guidance will be updated in the next revision to include the standard elements of GGP's.</w:t>
      </w:r>
    </w:p>
    <w:p w:rsidR="00A833E1" w:rsidRPr="00A833E1" w:rsidRDefault="00A833E1" w:rsidP="00A833E1">
      <w:pPr>
        <w:widowControl/>
        <w:spacing w:before="330" w:after="165"/>
        <w:jc w:val="left"/>
        <w:outlineLvl w:val="2"/>
        <w:rPr>
          <w:rFonts w:ascii="Helvetica" w:eastAsia="宋体" w:hAnsi="Helvetica" w:cs="Helvetica"/>
          <w:b/>
          <w:bCs/>
          <w:color w:val="333333"/>
          <w:kern w:val="0"/>
          <w:sz w:val="32"/>
          <w:szCs w:val="32"/>
          <w:lang w:val="en"/>
        </w:rPr>
      </w:pPr>
      <w:r w:rsidRPr="00A833E1">
        <w:rPr>
          <w:rFonts w:ascii="Helvetica" w:eastAsia="宋体" w:hAnsi="Helvetica" w:cs="Helvetica"/>
          <w:b/>
          <w:bCs/>
          <w:color w:val="333333"/>
          <w:kern w:val="0"/>
          <w:sz w:val="32"/>
          <w:szCs w:val="32"/>
          <w:lang w:val="en"/>
        </w:rPr>
        <w:t>General Program Memorandum #G91-1</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Date:  March 8, 1991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From:  Director, Office of Device Evaluation (HFZ-400)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Subject:  Device Labeling Guidance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To:  ODE Review Staff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Purpose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The primary purpose of this memorandum is to formalize guidance to ODE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reviewers concerning their review of labeling in device marketing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submissionsr especially premarket approval applications (PhAs). This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guidance is intended to ensure the adequacy of, and consistency in,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device labeling information.  The guidance is also intended for industry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use in preparing device labeling.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Background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General labeling requirements for medical devices have been established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in 21 CFR Part 801.  Detailed and specific labeling requirements for in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vitro diagnostic products were promulgated under 21 CFR 809.10.  Neither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of these, however, provide specific definitions or explanations of some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significant terms such as warnings, precautions, contraindications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adverse reactions.  The lack of definitions for such terms leads to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misunderstandings and disagreements between PMA applicants and the ODE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review staff.  Because labeling content is a key factor in the CDRH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determination of whether there is reasonable assurance that a device is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safe and effective for its intended user such disputes have unnecessarily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prolonged PMA review times.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Scope and Application of the Guidance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Portions of the attached "Device Labeling Guidance" that are based upon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definitions and requirements in the act and applicable regulations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include appropriate references thereto.  Guidance on "Indications for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Use," "Contraindications," "Warnings," "Precautions" and "Adverse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Reactions" paraphrase applicable provisions in the labeling requirements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for prescription drugs (21 CFR Part 201).  Consistency between drug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device labeling content and the terminology therein will help minimize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misunderstandings by medical practitioners and patients.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While this guidance is primarily intended to ensure the adequacy of,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the consistency in, the labeling information for devices subject to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premarket approval, it may also contribute to premarket notification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reviews.  As indicated in the "Blue Book" 510(k) Memorandum #86-3 dated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June 30, 1986, a premarket notification must normally only contain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proposed labeling sufficient to describe the device's intended use.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Accordingly, the Sl0(k) decision letter finding a device to be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substantially equivalent advises that this finding does not connote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approval of the proposed labeling.  Nevertheless, in the case of in vitro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diagnostic devices, devices with special labeling requirements under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Subpart H of 21 CFR Part 801, and devices for which the inclusion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specific directions for use, contraindications, warnings, etc. in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labeling may be critical to a finding of equivalence, the ODE premarket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notification labeling review includes an evaluation of the compliance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the proposed labeling, or portions thereof, with applicable requirements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under 21 CFR Parts 801 and 809, as appropriate.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This guidance was prepared by Charles H. Kyper, Assistant to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Director, Office of Device Evaluation, with input from the CDRH Office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Compliance and Surveillance, Office of Health Affairs, and Office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Training and Assistance.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It should be understood that the attached guidance is not a regulation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and that, as such, variations can occur and should be given appropriate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consideration.  Based upon the preceding discussion, the need for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usefulness of this guidance should be apparent.  ODE reviewers are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encouraged to refer to this guidance during labeling reviews and to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provide it in correspondence and meetings with representatives of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device industry when appropriate.  Reviewers should also keep in mind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that this guidance is not intended to limit the consideration of factors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that may be specific to the device when reviewing its labeling.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Effective Date:   This memorandum is effective immediately.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Attachment</w:t>
      </w:r>
    </w:p>
    <w:p w:rsidR="00A833E1" w:rsidRPr="00A833E1" w:rsidRDefault="00A833E1" w:rsidP="00A833E1">
      <w:pPr>
        <w:widowControl/>
        <w:spacing w:before="330" w:after="330"/>
        <w:jc w:val="left"/>
        <w:rPr>
          <w:rFonts w:ascii="Helvetica" w:eastAsia="宋体" w:hAnsi="Helvetica" w:cs="Helvetica"/>
          <w:color w:val="333333"/>
          <w:kern w:val="0"/>
          <w:sz w:val="24"/>
          <w:szCs w:val="24"/>
          <w:lang w:val="en"/>
        </w:rPr>
      </w:pPr>
      <w:r w:rsidRPr="00A833E1">
        <w:rPr>
          <w:rFonts w:ascii="Helvetica" w:eastAsia="宋体" w:hAnsi="Helvetica" w:cs="Helvetica"/>
          <w:color w:val="333333"/>
          <w:kern w:val="0"/>
          <w:sz w:val="24"/>
          <w:szCs w:val="24"/>
          <w:lang w:val="en"/>
        </w:rPr>
        <w:pict>
          <v:rect id="_x0000_i1025" style="width:0;height:0" o:hralign="center" o:hrstd="t" o:hr="t" fillcolor="#a0a0a0" stroked="f"/>
        </w:pic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Attachment - Page 1</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DEVICE LABELING GUIDANCE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Table of Contents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 Definitions                        V.  Warnings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Label                          VI.  Precautions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Labeling                      VII.  Special Patient Populations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Intended Uses                VIII.  Adverse Reactions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Directions for Use             IX.  Prescription Devices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II.  Safety and Effectiveness          X.  Restricted Devices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Considerations                   XI.  Patient Information Labeling</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III.  Indications for Use             XII.  Disclaimer of Liability</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IV.  Contraindications              XIII.  Misbranding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XIV.  Prohibited Acts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  Definitions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Label:              A "label" is a display of written, printed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graphic matter upon the immediate container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any article.[section 201(k).]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Labeling:           "Labeling" includes all labels and other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written, printed or graphic matter (1) upon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any article or any of its containers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wrappers, or (2) accompanying such article.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[section 201(m).]</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Intended Uses:       The term "intended uses" refers to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objective intent of the persons legally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responsible for the labeling of the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intent is determined by their expressions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or may be shown by the circumstances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surrounding the distribution of the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This objective intent may, for example, be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shown by labeling claims, advertising matter,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or oral or written statements by such</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representatives.  It may be shown by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offering or the using of the device, with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knowledge of such persons or their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representatives, for a purpose for which it is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neither labeled nor advertised.  (21 CFR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801.4)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Directions for Use:  The term "Directions for use" provides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directions under which the practitioner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layman (e.g., patient or unlicensed health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care provider), as appropriate, can use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device safely and for the purposes for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which it is intended.  Directions for use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also include indications for use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appropriate contraindications, warnings,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precautions and adverse reaction</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information.  Directions for use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requirements applicable to prescription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and over-the-counter devices appear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throughout 21 CFR Part 801 and, in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case of in vitro diagnostic products,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under 21 CFR 809.10.</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II.  Safety and Effectiveness Considerations (21 CFR 860.7)</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 determining the safety and effectiveness of a device for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its intended use, the following factors are to be considered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and addressed in the device's labeling by the inclusion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appropriate information:</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The persons for whose use the device is represented or intended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   The conditions of use for the device, including conditions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 prescribed, recommended or suggested in the labeling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advertising of the device, and other intended conditions of use;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probable benefit to health from the use of the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weighed against any probable injury or illness from such use;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reliability of the device; and,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Other relevant factors.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III.  Indications for Use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General Statement of Indications for Use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general statement of the "Indications for Use" identifies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target population in a significant portion of which sufficient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valid scientific evidence has demonstrated that the device as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labeled will provide clinically significant results and at the same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time does not present an unreasonable risk of illness or injury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associated with the use of the device.  As appropriate,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labeling should state that the device (trade name) is "indicated"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or "intended for use"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(1)  in the treatment, mitigation, prevention or diagnosis of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recognized disease or condition or an important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manifestation of a disease or condition; and/or,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  in the relief or mitigation of symptoms associated with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disease or condition; and/or,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(3)  as an aid or adjunct to a mode of therapy or diagnosis.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Additional Information</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When indicated or intended for use in selected subgroups of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population with a disease, symptom, or syndrome, the labeling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should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(1)  describe the available evidence and state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limitations of usefulness of the device;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  identify specific tests needed for the selection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monitoring of the patients;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(3)  if available, provide information on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approximate kind, degree and duration of improvement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to be anticipated;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(4)  if relevant, include information regarding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recommended intervals between device use, the usual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duration of treatment, or any modifications of such.</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When safety considerations are such that the device should be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reserved or restricted for use in certain situations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(e.g., cases not responsive to other devices, surgical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procedures or drugs), this information shall be stated.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When there are specific conditions that should be met before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device is used on a long-term basis (e.g., demonstration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responsiveness to the device in a short term trial),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labeling should identify the conditions or, if the indications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for long-term use are different from those for short-term use,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labeling shall identify the specific indications for each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When there is a common belief that the device may be effective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for a certain use or there is a common use of the device for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condition but the preponderance of evidence related to the use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or condition demonstrates that the device is ineffective, FDA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may require that the labeling state that there is a lack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evidence that the device is effective for that use or condition.</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IV.  Contraindications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This section describes situations in which the device should not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be used because the risk of use clearly outweights any possible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benefit.  Examples that may, but not always, contraindicate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 of a device include: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Hypersensitivity to an ingredient of a permanently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implanted device;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Substantial risk of being harmed because of age, sex,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concomitant therapy, disease state or other condition; or,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Continued use in the face of an unacceptably hazardous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adverse reaction.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Known hazards and not theoretical possibilities are to be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listed, e.g., if hypersensitivity to an ingredient in the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has not been demonstrated, it should not be listed as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contraindication.  The "Contraindications" section shall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immediately follow the "Indications for Use" section of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labeling.  If no contraindications are known, this section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labeling should state "None known."</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V.  Warnings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Describe serious adverse reactions and potential safety hazards,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limitations in use imposed by them, and steps that should be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taken if they occur.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Include an appropriate warning if there is reasonable evidence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of an association of a serious hazard with the use of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device.  A causal relationship need not have been proved.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 warning is appropriate when the device is commonly used for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disease or condition for which there is a lack of valid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scientific evidence of effectiveness for that disease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condition and such usage is associated with a serious risk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hazard.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VI.  Precautions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Include information regarding any special care to be exercised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by the practitioner and/or patient for the safe and effective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 of the device, for example: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 Indicate or emphasize any need for protective wear during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 Identify any laboratory tests or other evaluations that</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may be helpful in following the patient's response or in</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identifying adverse reactions and, if appropriate,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specify  the frequency of such tests or evaluations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before, during and after use of the device.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"Precautions" section of the labeling includes precautionary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statements not appropriate for inclusion under other sections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labeling.  Additional guidance regarding precautions will be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found in the "Special Patient Populations" section below.</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VII.  Special Patient Populations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Limitations on the usage of a device may be necessary for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various reasons including lack of long-term safety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effectiveness data, lack of safety and effectiveness data for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specific patient populations (e.g., pregnant women), growth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processes still occurring in the body, and anatomical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physiological limitations on the effectiveness of the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If the safety and effectiveness of the device for use in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specific patient populations have not been established on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basis of valid scientific evidence, the "Indications for Use"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section shall specifically identify the persons for whose use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device is indicated and the "Precautions" section shall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include the following statement:</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"Safety and effectiveness in (e.g., pregnant women,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children under the age of ..., etc.) have not been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established."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If use of the device in a certain patient population is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associated with a specific hazard, the hazard shall be described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 the "Precautions" section or, if appropriate, the hazard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shall be stated in the "Warnings" or "Contraindications" section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and the "Precautions" section of the labeling shall refer to it,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e.g., "See 'Warnings' section for information on....."</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VIII.  Adverse Reactions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 adverse reaction is an undesirable effect, reasonably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associated with the use of the device, that may occur as part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effect of the device or may be unpredictable in its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occurrence.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This section includes all adverse reactions reasonably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associated with the use of the device, including those mentioned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 the "Contraindications", "Warnings" and "Precautions"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sections of the labeling.  The listing of the adverse reactions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should be followed, if appropriate, by statements directing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reader to other sections of the labeling for additional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information regarding these adverse reactions and any steps that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should be taken.</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Adverse reactions should be listed in descending order according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to their clinical significance as determined by their severity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and frequency.  Provide frequency data from adequately reported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clinical studies when the data is not well known to the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user (practitioner and/or patient) and/or when needed in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deciding between the use of the device and an alternative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procedure or approach.</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IX.  Prescription Devices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 prescription device is, by definition under 21 CFR 801.109,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device which, because of any potentiality for harmful effect,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method of its use, or the collateral measures necessary to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its use, is not safe except under the supervision of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practitioner licensed by law to direct the use of the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and hence for which "adequate directions for use" (21 CFR 801.5)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cannot be prepared.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 prescription device, other than surgical instruments, is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misbranded if its label does not bear: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(1)  the statement, "Caution: Federal law restricts this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device to sale by or on the order of a              ",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blank to be filled with the word "physician",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"dentist", or with the descriptive designation of any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other practitioners licensed by the law of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State  in which that person practices to use or order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use of the device;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  the method of application or use of the device.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 prescription device is misbranded if its labeling does not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bear: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(1) information for use including indications, effects,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routes, methods, frequency and duration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administration, and any relevant hazards,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contraindications, side effects, and precautions under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which practitioners licensed by law to administer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device can use the device safely and for the purpose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for which it is intended, including all purposes for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which it is advertised or represented, with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exceptions that</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 such information may be omitted from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dispensing package if, but only if,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directions, hazards, warnings, and other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information are commonly known to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practitioners licensed by law to use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device and the FDA Commissioner is requested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to offer an opinion on a written proposal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stating reasonable grounds to omit such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information from the dispensing package;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(b) such information will not be required on so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called reminder-piece labeling which calls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attention to the name of the device but does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not include indications or other use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information; and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  the date of the issuance or the latest revision of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labeling, except for labels and cartons, that bears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directions for the use of the device.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X.  Restricted Device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Under the authority of section 515(d)(1)(B)(ii) of the Federal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Food, Drug, and Cosmetic Act (the act), the approval order for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premarket approval application (PMA) may require, as a condition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of approval, that the sale, distribution and use of the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be restricted but only to the extent permitted under section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520(e) of the act.  Under section 520(e) of the act, FDA may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require that a device be restricted to sale, distribution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 only upon the written or oral authorization of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practitioner licensed by law to administer or use such devices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(i.e., prescription device) or upon such other conditions that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FDA may prescribe.  Such a requirement must be based upon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determination by FDA that, because of the device's potentiality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for harmful effect or the collateral measures necessary to its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 there cannot otherwise be reasonable assurance of its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safety and effectiveness.  If the device is restricted to use by</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persons with specific training or experience in its use or by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persons for use in certain facilities, FDA must determine that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such a restriction is required for the safe and effective use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device.  A person cannot be excluded from using a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however, solely because that person does not have the training</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and experience to make him/her eligible for certification by a</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certifying board recognized by the American Board of Medical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Specialties or has not been certified by such a Board.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When the sale, distribution and use of a device are restricted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 a PMA approval order or by regulation under section 520(e)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act, the label must include appropriate statements of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restrictions imposed by FDA (e.g., restrictions on the sale,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distribution and use of the device or restrictions on the use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device to persons with specific training or experience in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its use or to persons for use   in certain facilities).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label shall bear the statement, "Caution: Federal law restricts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this device to sale, distribution and use by or on the order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               ", the blank to be filled with the word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"physician", "dentist", or with the descriptive designation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any other practitioners licensed by the law of the State in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which that person practices to use or order the use of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device and, if applicable, followed by a descriptive phrase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training or experience required (e.g.,"trained and/or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experienced in             ",the blank to be filled with, as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appropriate, "the use of this device" or specified therapeutic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or diagnostic procedures) and/or the facilities to which use is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restricted.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 accordance with the provisions of section 502(r) of the  act,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advertisements and other descriptive printed material issued  by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manufacturer, packer or distributor with respect to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restricted device must include the following among other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things: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(1)  a true statement of the device's established name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(common or usual name unless there is an official name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designated by FDA or recognized in an official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compendium), printed prominently and in type at least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half as large as that for any trade or brand name for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device; and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  a brief statement of the intended uses of the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and relevant warnings, precautions, side effects,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contraindications.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Except in extraordinary circumstances, FDA cannot require prior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approval of the content of any advertisement except in the case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of any printed matter which FDA determines to be labeling as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defined in section 201(m) of the act.</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XI.   Patient Information Labeling</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Patient information labeling includes labeling directed to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patient as well as family members and others who administer home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 devices to patients, e.g., care providers who oversee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 of infant apnea monitors and nebulizers.  In determining</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whether patient information labeling is appropriate for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prescription device, the following factors, among others, should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be considered: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    Should the patient be aware of alternative(s) to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use of the device if a choice is available?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Are substantial risks or discomforts associated with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use of the device?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Is the need for strict patient adherence to a specific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treatment regimen required?</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Does substantial public or professional controversy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exist about the device and its related procedures?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Patient information labeling shall include the indications for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 and relevant contraindications, warnings, precautions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adverse reactions using terminology well known and understood by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the average layman.  Technical terms should be kept to a minimum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and should be defined when necessary.  If applicable, directions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to ensure safe and effective use of the device by the patient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shall be included.  Patient information labeling, if possible,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should not exceed the seventh grade reading comprehension level.</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following sources may provide useful information regarding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information to be included as well as the terminology to be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used in patient information labeling:</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1.  U.S.P. Dispensing Information, Volume II, Advice for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PatientR, Drug information in Lay Language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  American Medical Association Drug Evaluations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XII.  Disclaimer of Liability</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Inclusion in the labeling of a disclaimer regarding the safety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and effectiveness of the device for its indicated or intended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use is to be avoided.  Instead, labeling and promotional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material may include an objective and accurate representation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of the clinical experience with the device whereby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practitioner and patient are made aware not to expect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completely safe and effective outcome with the use of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device in all cases.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Inclusion of disclaimers of liability for any medical expenses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or any direct or consequential damages resulting from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caused by any defect, failure or malfunction of the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will not inhibit FDA in imposing the notification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otherremedies (repair, replacement or refund) provisions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section 518 of the act.  The provisions of section 518 may be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imposed whenever FDA determines that:</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(1)  The device presents an unreasonable risk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substantial harm to the public health;</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  There are reasonable grounds to believe that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device was not properly designed and manufactured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within the state of the art; or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(3)  There are reasonable grounds to believe that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unreasonable risk was not caused by failure of a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person other than the manufacturer, importer,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distributor or retailer of the device to exercise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due care in the ... use of the device.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XIII.  Misbranding</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Pertinent provisions in the law and implementing regulations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related to medical device labeling and enforced by FDA appear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below.  It is important that these provisions be kept in mind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both in the development of labeling by the device industry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 the labeling review by CDRH.</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Section 502 of the Federal Food,Drug, and Cosmetic Act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act) provides that a device shall be deemed misbranded if:</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(1) Its labeling is false or misleading in any particular.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 The label does not bear the name and place of business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of the manufacturer, packer or distributor and an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accurate statement of the quantity of contents in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terms of weight, measure or numerical count.</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(3) Any required word, statement or other information to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appear on the label or labeling is not prominently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placed thereon with such conspicuousness and in such</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terms as to render it likely to be read and understood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by the ordinary individual under customary conditions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of purchase and use.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(4) Labeling does not bear adequate directions for use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such adequate warnings against use in those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pathological conditions or by children where its use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may be dangerous to health, or against unsafe dosage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or methods or duration of administration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application in such manner and form as are necessary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for the protection of users.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(5) In the case of a restricted device, its advertising is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false or misleading in any particular.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(6) In the case of a restricted device, advertisements and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other descriptive printed matter (other than labeling)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issued by the manufacturer, packer or distributor do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not include a brief statement of the intended uses of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device and relevant warnings, precautions, side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effects and contraindications.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 determining whether a device is misbranded because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labeling or advertising is misleading, section 201(n) of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act permits the following to be taken into account among other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things: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(1)  representations made or suggested by statement,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word, design, device, or any combination thereof; or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  the extent to which the labeling or advertising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fails to reveal facts material in the light of such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representations or material with respect to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consequences which may result from the use of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device to which the labeling or advertising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relates under the conditions of use prescribed in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labeling or advertising or under such conditions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of use as are customary or usual.</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Regulations applicable to medical devices provide that the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inclusion of any of the following representations in device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labeling constitutes misbranding of the device:</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21 CFR 801.6 - False or misleading representation with respect</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to another device or a drug</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21 CFR 807.39 -Any representation that creates an impression</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lastRenderedPageBreak/>
        <w:t xml:space="preserve">                      of official approval because of registration or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(e.g.,i clusion of FDA establishment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registration number)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21 CFR 807.97 - Any representation that creates an impression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of official approval because of complying with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the premarket notification regulations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(e.g., inclusion of premarket notification</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reference number)</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XIV.  Prohibited Acts</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Section 301(1) of the act prohibits the use in any labeling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advertising for the device of any representation or suggestion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that approval of an application with respect to the device is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in effect under section 515 of the act (premarket approval) or </w:t>
      </w:r>
    </w:p>
    <w:p w:rsidR="00A833E1" w:rsidRPr="00A833E1" w:rsidRDefault="00A833E1" w:rsidP="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宋体" w:hAnsi="Courier New" w:cs="宋体"/>
          <w:color w:val="333333"/>
          <w:kern w:val="0"/>
          <w:sz w:val="24"/>
          <w:szCs w:val="24"/>
          <w:lang w:val="en"/>
        </w:rPr>
      </w:pPr>
      <w:r w:rsidRPr="00A833E1">
        <w:rPr>
          <w:rFonts w:ascii="Courier New" w:eastAsia="宋体" w:hAnsi="Courier New" w:cs="宋体"/>
          <w:color w:val="333333"/>
          <w:kern w:val="0"/>
          <w:sz w:val="24"/>
          <w:szCs w:val="24"/>
          <w:lang w:val="en"/>
        </w:rPr>
        <w:t xml:space="preserve">       that the device complies with the provisions of section 515.</w:t>
      </w:r>
    </w:p>
    <w:p w:rsidR="006D5127" w:rsidRDefault="006D5127">
      <w:pPr>
        <w:rPr>
          <w:rFonts w:hint="eastAsia"/>
          <w:lang w:val="en"/>
        </w:rPr>
      </w:pPr>
    </w:p>
    <w:p w:rsidR="00A833E1" w:rsidRPr="00A833E1" w:rsidRDefault="00A833E1">
      <w:pPr>
        <w:rPr>
          <w:lang w:val="en"/>
        </w:rPr>
      </w:pPr>
      <w:r w:rsidRPr="00A833E1">
        <w:rPr>
          <w:lang w:val="en"/>
        </w:rPr>
        <w:t>https://www.fda.gov/medicaldevices/deviceregulationandguidance/guidancedocuments/ucm081368.htm</w:t>
      </w:r>
      <w:bookmarkStart w:id="0" w:name="_GoBack"/>
      <w:bookmarkEnd w:id="0"/>
    </w:p>
    <w:sectPr w:rsidR="00A833E1" w:rsidRPr="00A83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CA" w:rsidRDefault="000F42CA" w:rsidP="00A833E1">
      <w:r>
        <w:separator/>
      </w:r>
    </w:p>
  </w:endnote>
  <w:endnote w:type="continuationSeparator" w:id="0">
    <w:p w:rsidR="000F42CA" w:rsidRDefault="000F42CA" w:rsidP="00A8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CA" w:rsidRDefault="000F42CA" w:rsidP="00A833E1">
      <w:r>
        <w:separator/>
      </w:r>
    </w:p>
  </w:footnote>
  <w:footnote w:type="continuationSeparator" w:id="0">
    <w:p w:rsidR="000F42CA" w:rsidRDefault="000F42CA" w:rsidP="00A8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02E5"/>
    <w:multiLevelType w:val="multilevel"/>
    <w:tmpl w:val="932A1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69"/>
    <w:rsid w:val="000F42CA"/>
    <w:rsid w:val="006D5127"/>
    <w:rsid w:val="00940F69"/>
    <w:rsid w:val="00A8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33E1"/>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A833E1"/>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33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33E1"/>
    <w:rPr>
      <w:sz w:val="18"/>
      <w:szCs w:val="18"/>
    </w:rPr>
  </w:style>
  <w:style w:type="paragraph" w:styleId="a4">
    <w:name w:val="footer"/>
    <w:basedOn w:val="a"/>
    <w:link w:val="Char0"/>
    <w:uiPriority w:val="99"/>
    <w:unhideWhenUsed/>
    <w:rsid w:val="00A833E1"/>
    <w:pPr>
      <w:tabs>
        <w:tab w:val="center" w:pos="4153"/>
        <w:tab w:val="right" w:pos="8306"/>
      </w:tabs>
      <w:snapToGrid w:val="0"/>
      <w:jc w:val="left"/>
    </w:pPr>
    <w:rPr>
      <w:sz w:val="18"/>
      <w:szCs w:val="18"/>
    </w:rPr>
  </w:style>
  <w:style w:type="character" w:customStyle="1" w:styleId="Char0">
    <w:name w:val="页脚 Char"/>
    <w:basedOn w:val="a0"/>
    <w:link w:val="a4"/>
    <w:uiPriority w:val="99"/>
    <w:rsid w:val="00A833E1"/>
    <w:rPr>
      <w:sz w:val="18"/>
      <w:szCs w:val="18"/>
    </w:rPr>
  </w:style>
  <w:style w:type="character" w:customStyle="1" w:styleId="1Char">
    <w:name w:val="标题 1 Char"/>
    <w:basedOn w:val="a0"/>
    <w:link w:val="1"/>
    <w:uiPriority w:val="9"/>
    <w:rsid w:val="00A833E1"/>
    <w:rPr>
      <w:rFonts w:ascii="Helvetica" w:eastAsia="宋体" w:hAnsi="Helvetica" w:cs="Helvetica"/>
      <w:b/>
      <w:bCs/>
      <w:kern w:val="36"/>
      <w:sz w:val="45"/>
      <w:szCs w:val="45"/>
    </w:rPr>
  </w:style>
  <w:style w:type="character" w:customStyle="1" w:styleId="3Char">
    <w:name w:val="标题 3 Char"/>
    <w:basedOn w:val="a0"/>
    <w:link w:val="3"/>
    <w:uiPriority w:val="9"/>
    <w:rsid w:val="00A833E1"/>
    <w:rPr>
      <w:rFonts w:ascii="Helvetica" w:eastAsia="宋体" w:hAnsi="Helvetica" w:cs="Helvetica"/>
      <w:b/>
      <w:bCs/>
      <w:kern w:val="0"/>
      <w:sz w:val="32"/>
      <w:szCs w:val="32"/>
    </w:rPr>
  </w:style>
  <w:style w:type="character" w:styleId="a5">
    <w:name w:val="Hyperlink"/>
    <w:basedOn w:val="a0"/>
    <w:uiPriority w:val="99"/>
    <w:semiHidden/>
    <w:unhideWhenUsed/>
    <w:rsid w:val="00A833E1"/>
    <w:rPr>
      <w:strike w:val="0"/>
      <w:dstrike w:val="0"/>
      <w:color w:val="005F9F"/>
      <w:u w:val="none"/>
      <w:effect w:val="none"/>
    </w:rPr>
  </w:style>
  <w:style w:type="paragraph" w:styleId="HTML">
    <w:name w:val="HTML Preformatted"/>
    <w:basedOn w:val="a"/>
    <w:link w:val="HTMLChar"/>
    <w:uiPriority w:val="99"/>
    <w:semiHidden/>
    <w:unhideWhenUsed/>
    <w:rsid w:val="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宋体"/>
      <w:kern w:val="0"/>
      <w:sz w:val="24"/>
      <w:szCs w:val="24"/>
    </w:rPr>
  </w:style>
  <w:style w:type="character" w:customStyle="1" w:styleId="HTMLChar">
    <w:name w:val="HTML 预设格式 Char"/>
    <w:basedOn w:val="a0"/>
    <w:link w:val="HTML"/>
    <w:uiPriority w:val="99"/>
    <w:semiHidden/>
    <w:rsid w:val="00A833E1"/>
    <w:rPr>
      <w:rFonts w:ascii="Courier New" w:eastAsia="宋体" w:hAnsi="Courier New" w:cs="宋体"/>
      <w:kern w:val="0"/>
      <w:sz w:val="24"/>
      <w:szCs w:val="24"/>
    </w:rPr>
  </w:style>
  <w:style w:type="paragraph" w:styleId="a6">
    <w:name w:val="Normal (Web)"/>
    <w:basedOn w:val="a"/>
    <w:uiPriority w:val="99"/>
    <w:semiHidden/>
    <w:unhideWhenUsed/>
    <w:rsid w:val="00A833E1"/>
    <w:pPr>
      <w:widowControl/>
      <w:jc w:val="left"/>
    </w:pPr>
    <w:rPr>
      <w:rFonts w:ascii="宋体" w:eastAsia="宋体" w:hAnsi="宋体" w:cs="宋体"/>
      <w:kern w:val="0"/>
      <w:sz w:val="24"/>
      <w:szCs w:val="24"/>
    </w:rPr>
  </w:style>
  <w:style w:type="character" w:customStyle="1" w:styleId="sr-only1">
    <w:name w:val="sr-only1"/>
    <w:basedOn w:val="a0"/>
    <w:rsid w:val="00A833E1"/>
    <w:rPr>
      <w:color w:val="000000"/>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33E1"/>
    <w:pPr>
      <w:widowControl/>
      <w:spacing w:before="330" w:after="165"/>
      <w:jc w:val="left"/>
      <w:outlineLvl w:val="0"/>
    </w:pPr>
    <w:rPr>
      <w:rFonts w:ascii="Helvetica" w:eastAsia="宋体" w:hAnsi="Helvetica" w:cs="Helvetica"/>
      <w:b/>
      <w:bCs/>
      <w:kern w:val="36"/>
      <w:sz w:val="45"/>
      <w:szCs w:val="45"/>
    </w:rPr>
  </w:style>
  <w:style w:type="paragraph" w:styleId="3">
    <w:name w:val="heading 3"/>
    <w:basedOn w:val="a"/>
    <w:link w:val="3Char"/>
    <w:uiPriority w:val="9"/>
    <w:qFormat/>
    <w:rsid w:val="00A833E1"/>
    <w:pPr>
      <w:widowControl/>
      <w:spacing w:before="330" w:after="165"/>
      <w:jc w:val="left"/>
      <w:outlineLvl w:val="2"/>
    </w:pPr>
    <w:rPr>
      <w:rFonts w:ascii="Helvetica" w:eastAsia="宋体" w:hAnsi="Helvetica" w:cs="Helvetic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33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33E1"/>
    <w:rPr>
      <w:sz w:val="18"/>
      <w:szCs w:val="18"/>
    </w:rPr>
  </w:style>
  <w:style w:type="paragraph" w:styleId="a4">
    <w:name w:val="footer"/>
    <w:basedOn w:val="a"/>
    <w:link w:val="Char0"/>
    <w:uiPriority w:val="99"/>
    <w:unhideWhenUsed/>
    <w:rsid w:val="00A833E1"/>
    <w:pPr>
      <w:tabs>
        <w:tab w:val="center" w:pos="4153"/>
        <w:tab w:val="right" w:pos="8306"/>
      </w:tabs>
      <w:snapToGrid w:val="0"/>
      <w:jc w:val="left"/>
    </w:pPr>
    <w:rPr>
      <w:sz w:val="18"/>
      <w:szCs w:val="18"/>
    </w:rPr>
  </w:style>
  <w:style w:type="character" w:customStyle="1" w:styleId="Char0">
    <w:name w:val="页脚 Char"/>
    <w:basedOn w:val="a0"/>
    <w:link w:val="a4"/>
    <w:uiPriority w:val="99"/>
    <w:rsid w:val="00A833E1"/>
    <w:rPr>
      <w:sz w:val="18"/>
      <w:szCs w:val="18"/>
    </w:rPr>
  </w:style>
  <w:style w:type="character" w:customStyle="1" w:styleId="1Char">
    <w:name w:val="标题 1 Char"/>
    <w:basedOn w:val="a0"/>
    <w:link w:val="1"/>
    <w:uiPriority w:val="9"/>
    <w:rsid w:val="00A833E1"/>
    <w:rPr>
      <w:rFonts w:ascii="Helvetica" w:eastAsia="宋体" w:hAnsi="Helvetica" w:cs="Helvetica"/>
      <w:b/>
      <w:bCs/>
      <w:kern w:val="36"/>
      <w:sz w:val="45"/>
      <w:szCs w:val="45"/>
    </w:rPr>
  </w:style>
  <w:style w:type="character" w:customStyle="1" w:styleId="3Char">
    <w:name w:val="标题 3 Char"/>
    <w:basedOn w:val="a0"/>
    <w:link w:val="3"/>
    <w:uiPriority w:val="9"/>
    <w:rsid w:val="00A833E1"/>
    <w:rPr>
      <w:rFonts w:ascii="Helvetica" w:eastAsia="宋体" w:hAnsi="Helvetica" w:cs="Helvetica"/>
      <w:b/>
      <w:bCs/>
      <w:kern w:val="0"/>
      <w:sz w:val="32"/>
      <w:szCs w:val="32"/>
    </w:rPr>
  </w:style>
  <w:style w:type="character" w:styleId="a5">
    <w:name w:val="Hyperlink"/>
    <w:basedOn w:val="a0"/>
    <w:uiPriority w:val="99"/>
    <w:semiHidden/>
    <w:unhideWhenUsed/>
    <w:rsid w:val="00A833E1"/>
    <w:rPr>
      <w:strike w:val="0"/>
      <w:dstrike w:val="0"/>
      <w:color w:val="005F9F"/>
      <w:u w:val="none"/>
      <w:effect w:val="none"/>
    </w:rPr>
  </w:style>
  <w:style w:type="paragraph" w:styleId="HTML">
    <w:name w:val="HTML Preformatted"/>
    <w:basedOn w:val="a"/>
    <w:link w:val="HTMLChar"/>
    <w:uiPriority w:val="99"/>
    <w:semiHidden/>
    <w:unhideWhenUsed/>
    <w:rsid w:val="00A83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宋体"/>
      <w:kern w:val="0"/>
      <w:sz w:val="24"/>
      <w:szCs w:val="24"/>
    </w:rPr>
  </w:style>
  <w:style w:type="character" w:customStyle="1" w:styleId="HTMLChar">
    <w:name w:val="HTML 预设格式 Char"/>
    <w:basedOn w:val="a0"/>
    <w:link w:val="HTML"/>
    <w:uiPriority w:val="99"/>
    <w:semiHidden/>
    <w:rsid w:val="00A833E1"/>
    <w:rPr>
      <w:rFonts w:ascii="Courier New" w:eastAsia="宋体" w:hAnsi="Courier New" w:cs="宋体"/>
      <w:kern w:val="0"/>
      <w:sz w:val="24"/>
      <w:szCs w:val="24"/>
    </w:rPr>
  </w:style>
  <w:style w:type="paragraph" w:styleId="a6">
    <w:name w:val="Normal (Web)"/>
    <w:basedOn w:val="a"/>
    <w:uiPriority w:val="99"/>
    <w:semiHidden/>
    <w:unhideWhenUsed/>
    <w:rsid w:val="00A833E1"/>
    <w:pPr>
      <w:widowControl/>
      <w:jc w:val="left"/>
    </w:pPr>
    <w:rPr>
      <w:rFonts w:ascii="宋体" w:eastAsia="宋体" w:hAnsi="宋体" w:cs="宋体"/>
      <w:kern w:val="0"/>
      <w:sz w:val="24"/>
      <w:szCs w:val="24"/>
    </w:rPr>
  </w:style>
  <w:style w:type="character" w:customStyle="1" w:styleId="sr-only1">
    <w:name w:val="sr-only1"/>
    <w:basedOn w:val="a0"/>
    <w:rsid w:val="00A833E1"/>
    <w:rPr>
      <w:color w:val="00000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31696">
      <w:bodyDiv w:val="1"/>
      <w:marLeft w:val="0"/>
      <w:marRight w:val="0"/>
      <w:marTop w:val="0"/>
      <w:marBottom w:val="0"/>
      <w:divBdr>
        <w:top w:val="none" w:sz="0" w:space="0" w:color="auto"/>
        <w:left w:val="none" w:sz="0" w:space="0" w:color="auto"/>
        <w:bottom w:val="none" w:sz="0" w:space="0" w:color="auto"/>
        <w:right w:val="none" w:sz="0" w:space="0" w:color="auto"/>
      </w:divBdr>
      <w:divsChild>
        <w:div w:id="580918550">
          <w:marLeft w:val="0"/>
          <w:marRight w:val="0"/>
          <w:marTop w:val="0"/>
          <w:marBottom w:val="0"/>
          <w:divBdr>
            <w:top w:val="none" w:sz="0" w:space="0" w:color="auto"/>
            <w:left w:val="none" w:sz="0" w:space="0" w:color="auto"/>
            <w:bottom w:val="none" w:sz="0" w:space="0" w:color="auto"/>
            <w:right w:val="none" w:sz="0" w:space="0" w:color="auto"/>
          </w:divBdr>
          <w:divsChild>
            <w:div w:id="1649673767">
              <w:marLeft w:val="0"/>
              <w:marRight w:val="0"/>
              <w:marTop w:val="0"/>
              <w:marBottom w:val="0"/>
              <w:divBdr>
                <w:top w:val="none" w:sz="0" w:space="0" w:color="auto"/>
                <w:left w:val="none" w:sz="0" w:space="0" w:color="auto"/>
                <w:bottom w:val="none" w:sz="0" w:space="0" w:color="auto"/>
                <w:right w:val="none" w:sz="0" w:space="0" w:color="auto"/>
              </w:divBdr>
              <w:divsChild>
                <w:div w:id="1604608106">
                  <w:marLeft w:val="0"/>
                  <w:marRight w:val="0"/>
                  <w:marTop w:val="0"/>
                  <w:marBottom w:val="0"/>
                  <w:divBdr>
                    <w:top w:val="none" w:sz="0" w:space="0" w:color="auto"/>
                    <w:left w:val="none" w:sz="0" w:space="0" w:color="auto"/>
                    <w:bottom w:val="none" w:sz="0" w:space="0" w:color="auto"/>
                    <w:right w:val="none" w:sz="0" w:space="0" w:color="auto"/>
                  </w:divBdr>
                  <w:divsChild>
                    <w:div w:id="650259128">
                      <w:marLeft w:val="0"/>
                      <w:marRight w:val="0"/>
                      <w:marTop w:val="0"/>
                      <w:marBottom w:val="0"/>
                      <w:divBdr>
                        <w:top w:val="none" w:sz="0" w:space="0" w:color="auto"/>
                        <w:left w:val="none" w:sz="0" w:space="0" w:color="auto"/>
                        <w:bottom w:val="none" w:sz="0" w:space="0" w:color="auto"/>
                        <w:right w:val="none" w:sz="0" w:space="0" w:color="auto"/>
                      </w:divBdr>
                      <w:divsChild>
                        <w:div w:id="640425400">
                          <w:marLeft w:val="0"/>
                          <w:marRight w:val="0"/>
                          <w:marTop w:val="0"/>
                          <w:marBottom w:val="0"/>
                          <w:divBdr>
                            <w:top w:val="none" w:sz="0" w:space="0" w:color="auto"/>
                            <w:left w:val="none" w:sz="0" w:space="0" w:color="auto"/>
                            <w:bottom w:val="none" w:sz="0" w:space="0" w:color="auto"/>
                            <w:right w:val="none" w:sz="0" w:space="0" w:color="auto"/>
                          </w:divBdr>
                          <w:divsChild>
                            <w:div w:id="993216988">
                              <w:marLeft w:val="0"/>
                              <w:marRight w:val="0"/>
                              <w:marTop w:val="0"/>
                              <w:marBottom w:val="0"/>
                              <w:divBdr>
                                <w:top w:val="none" w:sz="0" w:space="0" w:color="auto"/>
                                <w:left w:val="none" w:sz="0" w:space="0" w:color="auto"/>
                                <w:bottom w:val="none" w:sz="0" w:space="0" w:color="auto"/>
                                <w:right w:val="none" w:sz="0" w:space="0" w:color="auto"/>
                              </w:divBdr>
                              <w:divsChild>
                                <w:div w:id="1424843447">
                                  <w:marLeft w:val="-225"/>
                                  <w:marRight w:val="-225"/>
                                  <w:marTop w:val="0"/>
                                  <w:marBottom w:val="0"/>
                                  <w:divBdr>
                                    <w:top w:val="none" w:sz="0" w:space="0" w:color="auto"/>
                                    <w:left w:val="none" w:sz="0" w:space="0" w:color="auto"/>
                                    <w:bottom w:val="none" w:sz="0" w:space="0" w:color="auto"/>
                                    <w:right w:val="none" w:sz="0" w:space="0" w:color="auto"/>
                                  </w:divBdr>
                                  <w:divsChild>
                                    <w:div w:id="737359805">
                                      <w:marLeft w:val="0"/>
                                      <w:marRight w:val="0"/>
                                      <w:marTop w:val="0"/>
                                      <w:marBottom w:val="0"/>
                                      <w:divBdr>
                                        <w:top w:val="none" w:sz="0" w:space="0" w:color="auto"/>
                                        <w:left w:val="none" w:sz="0" w:space="0" w:color="auto"/>
                                        <w:bottom w:val="none" w:sz="0" w:space="0" w:color="auto"/>
                                        <w:right w:val="none" w:sz="0" w:space="0" w:color="auto"/>
                                      </w:divBdr>
                                      <w:divsChild>
                                        <w:div w:id="1353917784">
                                          <w:marLeft w:val="0"/>
                                          <w:marRight w:val="0"/>
                                          <w:marTop w:val="0"/>
                                          <w:marBottom w:val="0"/>
                                          <w:divBdr>
                                            <w:top w:val="none" w:sz="0" w:space="0" w:color="auto"/>
                                            <w:left w:val="none" w:sz="0" w:space="0" w:color="auto"/>
                                            <w:bottom w:val="none" w:sz="0" w:space="0" w:color="auto"/>
                                            <w:right w:val="none" w:sz="0" w:space="0" w:color="auto"/>
                                          </w:divBdr>
                                          <w:divsChild>
                                            <w:div w:id="1011490093">
                                              <w:marLeft w:val="-225"/>
                                              <w:marRight w:val="-225"/>
                                              <w:marTop w:val="0"/>
                                              <w:marBottom w:val="0"/>
                                              <w:divBdr>
                                                <w:top w:val="none" w:sz="0" w:space="0" w:color="auto"/>
                                                <w:left w:val="none" w:sz="0" w:space="0" w:color="auto"/>
                                                <w:bottom w:val="none" w:sz="0" w:space="0" w:color="auto"/>
                                                <w:right w:val="none" w:sz="0" w:space="0" w:color="auto"/>
                                              </w:divBdr>
                                              <w:divsChild>
                                                <w:div w:id="5923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081368.htm" TargetMode="External"/><Relationship Id="rId13" Type="http://schemas.openxmlformats.org/officeDocument/2006/relationships/hyperlink" Target="https://www.linkedin.com/shareArticle?mini=true&amp;url=https%3a%2f%2fwww.fda.gov%3a80%2fFDAgov%2fmedicaldevices%2fdeviceregulationandguidance%2fguidancedocuments%2fucm081368.htm&amp;title=Device%20Labeling%20Guidance%20%23G91-1%20%28blue%20book%20memo%29%20%28Text%20Only%29&amp;summary=414&amp;source=FD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81368.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window.pr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81368.htm&amp;description=Device%20Labeling%20Guidance%20%23G91-1%20%28blue%20book%20memo%29%20%28Text%20Only%29" TargetMode="External"/><Relationship Id="rId5" Type="http://schemas.openxmlformats.org/officeDocument/2006/relationships/webSettings" Target="webSettings.xml"/><Relationship Id="rId15" Type="http://schemas.openxmlformats.org/officeDocument/2006/relationships/hyperlink" Target="mailto:?subject=Device%20Labeling%20Guidance%20%23G91-1%20%28blue%20book%20memo%29%20%28Text%20Only%29&amp;body=https%3a%2f%2fwww.fda.gov%3a80%2fFDAgov%2fmedicaldevices%2fdeviceregulationandguidance%2fguidancedocuments%2fucm081368.htm" TargetMode="External"/><Relationship Id="rId10" Type="http://schemas.openxmlformats.org/officeDocument/2006/relationships/hyperlink" Target="https://www.linkedin.com/shareArticle?mini=true&amp;url=https%3a%2f%2fwww.fda.gov%3a80%2fFDAgov%2fmedicaldevices%2fdeviceregulationandguidance%2fguidancedocuments%2fucm081368.htm&amp;title=Device%20Labeling%20Guidance%20%23G91-1%20%28blue%20book%20memo%29%20%28Text%20Only%29&amp;summary=414&amp;source=FDA" TargetMode="External"/><Relationship Id="rId4" Type="http://schemas.openxmlformats.org/officeDocument/2006/relationships/settings" Target="settings.xml"/><Relationship Id="rId9" Type="http://schemas.openxmlformats.org/officeDocument/2006/relationships/hyperlink" Target="https://twitter.com/intent/tweet/?text=Device%20Labeling%20Guidance%20%23G91-1%20%28blue%20book%20memo%29%20%28Text%20Only%29&amp;url=https%3a%2f%2fwww.fda.gov%3a80%2fFDAgov%2fmedicaldevices%2fdeviceregulationandguidance%2fguidancedocuments%2fucm081368.htm" TargetMode="External"/><Relationship Id="rId14" Type="http://schemas.openxmlformats.org/officeDocument/2006/relationships/hyperlink" Target="https://www.pinterest.com/pin/create/button/?url=https%3a%2f%2fwww.fda.gov%3a80%2fFDAgov%2fmedicaldevices%2fdeviceregulationandguidance%2fguidancedocuments%2fucm081368.htm&amp;description=Device%20Labeling%20Guidance%20%23G91-1%20%28blue%20book%20memo%29%20%28Text%20Only%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5177</Words>
  <Characters>29512</Characters>
  <Application>Microsoft Office Word</Application>
  <DocSecurity>0</DocSecurity>
  <Lines>245</Lines>
  <Paragraphs>69</Paragraphs>
  <ScaleCrop>false</ScaleCrop>
  <Company/>
  <LinksUpToDate>false</LinksUpToDate>
  <CharactersWithSpaces>34620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2</cp:revision>
  <dcterms:created xsi:type="dcterms:W3CDTF">2017-02-23T01:43:00Z</dcterms:created>
  <dcterms:modified xsi:type="dcterms:W3CDTF">2017-02-23T01:43:00Z</dcterms:modified>
</cp:coreProperties>
</file>