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F19BE" w14:textId="2BA05F04" w:rsidR="001438C9" w:rsidRDefault="00770B31">
      <w:pPr>
        <w:pBdr>
          <w:top w:val="single" w:sz="18" w:space="1" w:color="auto"/>
        </w:pBdr>
        <w:spacing w:before="120"/>
        <w:jc w:val="center"/>
        <w:rPr>
          <w:rFonts w:cs="宋体"/>
          <w:sz w:val="52"/>
          <w:lang w:eastAsia="zh-CN"/>
        </w:rPr>
      </w:pPr>
      <w:r>
        <w:rPr>
          <w:rFonts w:cs="宋体"/>
          <w:sz w:val="52"/>
          <w:lang w:eastAsia="zh-CN"/>
        </w:rPr>
        <w:t>关于可销售的退回制剂批发商的验证要求</w:t>
      </w:r>
    </w:p>
    <w:p w14:paraId="3F2BE9B6" w14:textId="4AB1405C" w:rsidR="00BF7D87" w:rsidRDefault="00752212">
      <w:pPr>
        <w:pBdr>
          <w:top w:val="single" w:sz="18" w:space="1" w:color="auto"/>
        </w:pBdr>
        <w:spacing w:before="120"/>
        <w:jc w:val="center"/>
        <w:rPr>
          <w:sz w:val="52"/>
          <w:szCs w:val="52"/>
          <w:lang w:eastAsia="zh-CN"/>
        </w:rPr>
      </w:pPr>
      <w:r>
        <w:rPr>
          <w:rFonts w:cs="宋体"/>
          <w:sz w:val="52"/>
          <w:lang w:eastAsia="zh-CN"/>
        </w:rPr>
        <w:t>合</w:t>
      </w:r>
      <w:proofErr w:type="gramStart"/>
      <w:r>
        <w:rPr>
          <w:rFonts w:cs="宋体"/>
          <w:sz w:val="52"/>
          <w:lang w:eastAsia="zh-CN"/>
        </w:rPr>
        <w:t>规</w:t>
      </w:r>
      <w:proofErr w:type="gramEnd"/>
      <w:r>
        <w:rPr>
          <w:rFonts w:cs="宋体"/>
          <w:sz w:val="52"/>
          <w:lang w:eastAsia="zh-CN"/>
        </w:rPr>
        <w:t>政策</w:t>
      </w:r>
    </w:p>
    <w:p w14:paraId="12B1C675" w14:textId="77777777" w:rsidR="00BF7D87" w:rsidRDefault="00752212">
      <w:pPr>
        <w:spacing w:before="120"/>
        <w:jc w:val="center"/>
        <w:rPr>
          <w:sz w:val="44"/>
          <w:szCs w:val="44"/>
          <w:lang w:eastAsia="zh-CN"/>
        </w:rPr>
      </w:pPr>
      <w:r>
        <w:rPr>
          <w:rFonts w:cs="宋体"/>
          <w:sz w:val="44"/>
          <w:lang w:eastAsia="zh-CN"/>
        </w:rPr>
        <w:t>行业指南</w:t>
      </w:r>
    </w:p>
    <w:p w14:paraId="49173A17" w14:textId="77777777" w:rsidR="00BF7D87" w:rsidRDefault="00BF7D87">
      <w:pPr>
        <w:spacing w:before="120"/>
        <w:jc w:val="center"/>
        <w:rPr>
          <w:b/>
          <w:i/>
          <w:szCs w:val="24"/>
          <w:lang w:eastAsia="zh-CN"/>
        </w:rPr>
      </w:pPr>
    </w:p>
    <w:p w14:paraId="1B1C580E" w14:textId="77777777" w:rsidR="00BF7D87" w:rsidRDefault="00752212">
      <w:pPr>
        <w:spacing w:before="120"/>
        <w:jc w:val="center"/>
        <w:rPr>
          <w:b/>
          <w:i/>
          <w:szCs w:val="24"/>
          <w:lang w:eastAsia="zh-CN"/>
        </w:rPr>
      </w:pPr>
      <w:r>
        <w:rPr>
          <w:rFonts w:cs="宋体"/>
          <w:b/>
          <w:i/>
          <w:lang w:eastAsia="zh-CN"/>
        </w:rPr>
        <w:t>本指南应立即执行</w:t>
      </w:r>
    </w:p>
    <w:p w14:paraId="296AC071" w14:textId="77777777" w:rsidR="00BF7D87" w:rsidRDefault="00BF7D87">
      <w:pPr>
        <w:spacing w:before="120"/>
        <w:jc w:val="center"/>
        <w:rPr>
          <w:b/>
          <w:i/>
          <w:szCs w:val="24"/>
          <w:lang w:eastAsia="zh-CN"/>
        </w:rPr>
      </w:pPr>
    </w:p>
    <w:p w14:paraId="7F658118" w14:textId="47458BA6" w:rsidR="00BF7D87" w:rsidRDefault="00752212">
      <w:pPr>
        <w:spacing w:before="120"/>
        <w:rPr>
          <w:szCs w:val="24"/>
          <w:lang w:eastAsia="zh-CN"/>
        </w:rPr>
      </w:pPr>
      <w:r>
        <w:rPr>
          <w:rFonts w:cs="宋体"/>
          <w:lang w:eastAsia="zh-CN"/>
        </w:rPr>
        <w:t>本指南应立即执行。</w:t>
      </w:r>
      <w:r>
        <w:rPr>
          <w:rFonts w:cs="宋体"/>
          <w:lang w:eastAsia="zh-CN"/>
        </w:rPr>
        <w:t>FDA</w:t>
      </w:r>
      <w:r>
        <w:rPr>
          <w:rFonts w:cs="宋体"/>
          <w:lang w:eastAsia="zh-CN"/>
        </w:rPr>
        <w:t>根据</w:t>
      </w:r>
      <w:r>
        <w:rPr>
          <w:rFonts w:cs="宋体"/>
          <w:lang w:eastAsia="zh-CN"/>
        </w:rPr>
        <w:t>21 CFR 10.115(g)(2)</w:t>
      </w:r>
      <w:r>
        <w:rPr>
          <w:rFonts w:cs="宋体"/>
          <w:lang w:eastAsia="zh-CN"/>
        </w:rPr>
        <w:t>发布本指南以立即执行。</w:t>
      </w:r>
      <w:r>
        <w:rPr>
          <w:rFonts w:cs="宋体" w:hint="eastAsia"/>
          <w:lang w:eastAsia="zh-CN"/>
        </w:rPr>
        <w:t>电子版意见和建议可随时提交至</w:t>
      </w:r>
      <w:r>
        <w:rPr>
          <w:rFonts w:cs="宋体" w:hint="eastAsia"/>
          <w:lang w:eastAsia="zh-CN"/>
        </w:rPr>
        <w:t>http://www.regulations.gov</w:t>
      </w:r>
      <w:r>
        <w:rPr>
          <w:rFonts w:cs="宋体" w:hint="eastAsia"/>
          <w:lang w:eastAsia="zh-CN"/>
        </w:rPr>
        <w:t>，供</w:t>
      </w:r>
      <w:r>
        <w:rPr>
          <w:rFonts w:cs="宋体" w:hint="eastAsia"/>
          <w:lang w:eastAsia="zh-CN"/>
        </w:rPr>
        <w:t>FDA</w:t>
      </w:r>
      <w:r>
        <w:rPr>
          <w:rFonts w:cs="宋体" w:hint="eastAsia"/>
          <w:lang w:eastAsia="zh-CN"/>
        </w:rPr>
        <w:t>审议。可将书面意见提交至：美国食品药品监督管理局备案文件管理部</w:t>
      </w:r>
      <w:r w:rsidR="001438C9" w:rsidRPr="001438C9">
        <w:rPr>
          <w:rFonts w:cs="宋体" w:hint="eastAsia"/>
          <w:lang w:eastAsia="zh-CN"/>
        </w:rPr>
        <w:t>，地址为</w:t>
      </w:r>
      <w:r w:rsidR="001438C9" w:rsidRPr="001438C9">
        <w:rPr>
          <w:rFonts w:cs="宋体" w:hint="eastAsia"/>
          <w:lang w:eastAsia="zh-CN"/>
        </w:rPr>
        <w:t>5630 Fishers Lane, Room 1061, (HFA-305), Rockville, MD 20852</w:t>
      </w:r>
      <w:r w:rsidR="001438C9" w:rsidRPr="001438C9">
        <w:rPr>
          <w:rFonts w:cs="宋体" w:hint="eastAsia"/>
          <w:lang w:eastAsia="zh-CN"/>
        </w:rPr>
        <w:t>。</w:t>
      </w:r>
      <w:r>
        <w:rPr>
          <w:rFonts w:cs="宋体" w:hint="eastAsia"/>
          <w:lang w:eastAsia="zh-CN"/>
        </w:rPr>
        <w:t>所有意见或建议均应注明备案文件编号</w:t>
      </w:r>
      <w:r>
        <w:rPr>
          <w:rFonts w:cs="宋体" w:hint="eastAsia"/>
          <w:lang w:eastAsia="zh-CN"/>
        </w:rPr>
        <w:t>FDA-2018-D-2310</w:t>
      </w:r>
      <w:r>
        <w:rPr>
          <w:rFonts w:cs="宋体" w:hint="eastAsia"/>
          <w:lang w:eastAsia="zh-CN"/>
        </w:rPr>
        <w:t>。</w:t>
      </w:r>
      <w:r>
        <w:rPr>
          <w:rFonts w:cs="宋体"/>
          <w:lang w:eastAsia="zh-CN"/>
        </w:rPr>
        <w:t>所提交的意见中必须注明《联邦公报》发布的通知中列示的备案编号。</w:t>
      </w:r>
    </w:p>
    <w:p w14:paraId="741671F2" w14:textId="7B2113C4" w:rsidR="00BF7D87" w:rsidRDefault="00752212">
      <w:pPr>
        <w:spacing w:before="120"/>
        <w:rPr>
          <w:szCs w:val="24"/>
          <w:lang w:eastAsia="zh-CN"/>
        </w:rPr>
      </w:pPr>
      <w:r>
        <w:rPr>
          <w:rFonts w:cs="宋体"/>
          <w:lang w:eastAsia="zh-CN"/>
        </w:rPr>
        <w:t>如对本文件有疑问，请致电</w:t>
      </w:r>
      <w:r>
        <w:rPr>
          <w:rFonts w:cs="宋体"/>
          <w:lang w:eastAsia="zh-CN"/>
        </w:rPr>
        <w:t>301-796-3130</w:t>
      </w:r>
      <w:r>
        <w:rPr>
          <w:rFonts w:cs="宋体"/>
          <w:lang w:eastAsia="zh-CN"/>
        </w:rPr>
        <w:t>联系（</w:t>
      </w:r>
      <w:r>
        <w:rPr>
          <w:rFonts w:cs="宋体"/>
          <w:lang w:eastAsia="zh-CN"/>
        </w:rPr>
        <w:t>CDER</w:t>
      </w:r>
      <w:r>
        <w:rPr>
          <w:rFonts w:cs="宋体"/>
          <w:lang w:eastAsia="zh-CN"/>
        </w:rPr>
        <w:t>）合</w:t>
      </w:r>
      <w:proofErr w:type="gramStart"/>
      <w:r>
        <w:rPr>
          <w:rFonts w:cs="宋体"/>
          <w:lang w:eastAsia="zh-CN"/>
        </w:rPr>
        <w:t>规</w:t>
      </w:r>
      <w:proofErr w:type="gramEnd"/>
      <w:r>
        <w:rPr>
          <w:rFonts w:cs="宋体"/>
          <w:lang w:eastAsia="zh-CN"/>
        </w:rPr>
        <w:t>办公室，或者致电</w:t>
      </w:r>
      <w:r>
        <w:rPr>
          <w:rFonts w:cs="宋体"/>
          <w:lang w:eastAsia="zh-CN"/>
        </w:rPr>
        <w:t>800-835-4709</w:t>
      </w:r>
      <w:r>
        <w:rPr>
          <w:rFonts w:cs="宋体"/>
          <w:lang w:eastAsia="zh-CN"/>
        </w:rPr>
        <w:t>或</w:t>
      </w:r>
      <w:r>
        <w:rPr>
          <w:rFonts w:cs="宋体"/>
          <w:lang w:eastAsia="zh-CN"/>
        </w:rPr>
        <w:t>240-402-8010</w:t>
      </w:r>
      <w:r>
        <w:rPr>
          <w:rFonts w:cs="宋体"/>
          <w:lang w:eastAsia="zh-CN"/>
        </w:rPr>
        <w:t>联系（</w:t>
      </w:r>
      <w:r>
        <w:rPr>
          <w:rFonts w:cs="宋体"/>
          <w:lang w:eastAsia="zh-CN"/>
        </w:rPr>
        <w:t>CBER</w:t>
      </w:r>
      <w:r>
        <w:rPr>
          <w:rFonts w:cs="宋体"/>
          <w:lang w:eastAsia="zh-CN"/>
        </w:rPr>
        <w:t>）交流、外联和发展办公室。</w:t>
      </w:r>
    </w:p>
    <w:p w14:paraId="1C1E576A" w14:textId="77777777" w:rsidR="00BF7D87" w:rsidRDefault="00BF7D87">
      <w:pPr>
        <w:spacing w:before="120"/>
        <w:rPr>
          <w:szCs w:val="24"/>
          <w:lang w:eastAsia="zh-CN"/>
        </w:rPr>
      </w:pPr>
    </w:p>
    <w:p w14:paraId="530C32C8" w14:textId="77777777" w:rsidR="00BF7D87" w:rsidRDefault="00BF7D87">
      <w:pPr>
        <w:spacing w:before="120"/>
        <w:rPr>
          <w:szCs w:val="24"/>
          <w:lang w:eastAsia="zh-CN"/>
        </w:rPr>
      </w:pPr>
    </w:p>
    <w:p w14:paraId="1605021E" w14:textId="77777777" w:rsidR="00BF7D87" w:rsidRDefault="00BF7D87">
      <w:pPr>
        <w:spacing w:before="120"/>
        <w:rPr>
          <w:szCs w:val="24"/>
          <w:lang w:eastAsia="zh-CN"/>
        </w:rPr>
      </w:pPr>
    </w:p>
    <w:p w14:paraId="7A8A9563" w14:textId="77777777" w:rsidR="00BF7D87" w:rsidRDefault="00BF7D87">
      <w:pPr>
        <w:spacing w:before="120"/>
        <w:rPr>
          <w:szCs w:val="24"/>
          <w:lang w:eastAsia="zh-CN"/>
        </w:rPr>
      </w:pPr>
    </w:p>
    <w:p w14:paraId="3191E14A" w14:textId="77777777" w:rsidR="00BF7D87" w:rsidRDefault="00BF7D87">
      <w:pPr>
        <w:spacing w:before="120"/>
        <w:rPr>
          <w:szCs w:val="24"/>
          <w:lang w:eastAsia="zh-CN"/>
        </w:rPr>
      </w:pPr>
    </w:p>
    <w:p w14:paraId="447CA422" w14:textId="77777777" w:rsidR="00BF7D87" w:rsidRDefault="00752212">
      <w:pPr>
        <w:spacing w:before="120"/>
        <w:jc w:val="center"/>
        <w:rPr>
          <w:b/>
          <w:lang w:eastAsia="zh-CN"/>
        </w:rPr>
      </w:pPr>
      <w:r>
        <w:rPr>
          <w:rFonts w:cs="宋体"/>
          <w:b/>
          <w:lang w:eastAsia="zh-CN"/>
        </w:rPr>
        <w:t>美国卫生与公共服务部</w:t>
      </w:r>
    </w:p>
    <w:p w14:paraId="7CB1746E" w14:textId="520B4B20" w:rsidR="00BF7D87" w:rsidRDefault="00752212">
      <w:pPr>
        <w:spacing w:beforeLines="0" w:before="0"/>
        <w:jc w:val="center"/>
        <w:rPr>
          <w:b/>
          <w:lang w:eastAsia="zh-CN"/>
        </w:rPr>
      </w:pPr>
      <w:r>
        <w:rPr>
          <w:rFonts w:cs="宋体"/>
          <w:b/>
          <w:lang w:eastAsia="zh-CN"/>
        </w:rPr>
        <w:t>美国食品药品监督管理局</w:t>
      </w:r>
    </w:p>
    <w:p w14:paraId="3ECC9620" w14:textId="77777777" w:rsidR="00BF7D87" w:rsidRDefault="00752212">
      <w:pPr>
        <w:spacing w:beforeLines="0" w:before="0"/>
        <w:jc w:val="center"/>
        <w:rPr>
          <w:b/>
          <w:lang w:eastAsia="zh-CN"/>
        </w:rPr>
      </w:pPr>
      <w:r>
        <w:rPr>
          <w:rFonts w:cs="宋体"/>
          <w:b/>
          <w:lang w:eastAsia="zh-CN"/>
        </w:rPr>
        <w:t>药品评价与研究中心（</w:t>
      </w:r>
      <w:r>
        <w:rPr>
          <w:rFonts w:cs="宋体"/>
          <w:b/>
          <w:lang w:eastAsia="zh-CN"/>
        </w:rPr>
        <w:t>CDER</w:t>
      </w:r>
      <w:r>
        <w:rPr>
          <w:rFonts w:cs="宋体"/>
          <w:b/>
          <w:lang w:eastAsia="zh-CN"/>
        </w:rPr>
        <w:t>）</w:t>
      </w:r>
    </w:p>
    <w:p w14:paraId="49A80E55" w14:textId="164DF314" w:rsidR="00BF7D87" w:rsidRDefault="00752212">
      <w:pPr>
        <w:spacing w:beforeLines="0" w:before="0"/>
        <w:jc w:val="center"/>
        <w:rPr>
          <w:b/>
          <w:lang w:eastAsia="zh-CN"/>
        </w:rPr>
      </w:pPr>
      <w:r>
        <w:rPr>
          <w:rFonts w:cs="宋体"/>
          <w:b/>
          <w:lang w:eastAsia="zh-CN"/>
        </w:rPr>
        <w:t>生物制品评价与研究中心</w:t>
      </w:r>
    </w:p>
    <w:p w14:paraId="4F3AC25F" w14:textId="77777777" w:rsidR="00BF7D87" w:rsidRDefault="00752212">
      <w:pPr>
        <w:spacing w:beforeLines="0" w:before="0"/>
        <w:jc w:val="center"/>
        <w:rPr>
          <w:b/>
          <w:lang w:eastAsia="zh-CN"/>
        </w:rPr>
      </w:pPr>
      <w:r>
        <w:rPr>
          <w:rFonts w:cs="宋体"/>
          <w:b/>
          <w:lang w:eastAsia="zh-CN"/>
        </w:rPr>
        <w:t>（</w:t>
      </w:r>
      <w:r>
        <w:rPr>
          <w:rFonts w:cs="宋体"/>
          <w:b/>
          <w:lang w:eastAsia="zh-CN"/>
        </w:rPr>
        <w:t>CBER</w:t>
      </w:r>
      <w:r>
        <w:rPr>
          <w:rFonts w:cs="宋体"/>
          <w:b/>
          <w:lang w:eastAsia="zh-CN"/>
        </w:rPr>
        <w:t>）法规事务办公室（</w:t>
      </w:r>
      <w:r>
        <w:rPr>
          <w:rFonts w:cs="宋体"/>
          <w:b/>
          <w:lang w:eastAsia="zh-CN"/>
        </w:rPr>
        <w:t>ORA</w:t>
      </w:r>
      <w:r>
        <w:rPr>
          <w:rFonts w:cs="宋体"/>
          <w:b/>
          <w:lang w:eastAsia="zh-CN"/>
        </w:rPr>
        <w:t>）</w:t>
      </w:r>
    </w:p>
    <w:p w14:paraId="1C3F9B25" w14:textId="77777777" w:rsidR="00BF7D87" w:rsidRDefault="00752212">
      <w:pPr>
        <w:spacing w:beforeLines="0" w:before="0"/>
        <w:jc w:val="center"/>
        <w:rPr>
          <w:b/>
          <w:lang w:eastAsia="zh-CN"/>
        </w:rPr>
      </w:pPr>
      <w:r>
        <w:rPr>
          <w:rFonts w:cs="宋体"/>
          <w:b/>
          <w:lang w:eastAsia="zh-CN"/>
        </w:rPr>
        <w:t>2019</w:t>
      </w:r>
      <w:r>
        <w:rPr>
          <w:rFonts w:cs="宋体"/>
          <w:b/>
          <w:lang w:eastAsia="zh-CN"/>
        </w:rPr>
        <w:t>年</w:t>
      </w:r>
      <w:r>
        <w:rPr>
          <w:rFonts w:cs="宋体"/>
          <w:b/>
          <w:lang w:eastAsia="zh-CN"/>
        </w:rPr>
        <w:t>9</w:t>
      </w:r>
      <w:r>
        <w:rPr>
          <w:rFonts w:cs="宋体"/>
          <w:b/>
          <w:lang w:eastAsia="zh-CN"/>
        </w:rPr>
        <w:t>月</w:t>
      </w:r>
    </w:p>
    <w:p w14:paraId="4F2F8BBE" w14:textId="77777777" w:rsidR="00BF7D87" w:rsidRDefault="00752212">
      <w:pPr>
        <w:pBdr>
          <w:bottom w:val="single" w:sz="18" w:space="1" w:color="auto"/>
        </w:pBdr>
        <w:spacing w:beforeLines="0" w:before="0"/>
        <w:jc w:val="center"/>
        <w:rPr>
          <w:b/>
          <w:szCs w:val="24"/>
          <w:lang w:eastAsia="zh-CN"/>
        </w:rPr>
      </w:pPr>
      <w:r>
        <w:rPr>
          <w:rFonts w:cs="宋体"/>
          <w:b/>
          <w:lang w:eastAsia="zh-CN"/>
        </w:rPr>
        <w:t>程序</w:t>
      </w:r>
    </w:p>
    <w:p w14:paraId="6E10E5CA" w14:textId="77777777" w:rsidR="00BF7D87" w:rsidRDefault="00752212">
      <w:pPr>
        <w:snapToGrid/>
        <w:spacing w:beforeLines="0" w:before="0" w:line="240" w:lineRule="auto"/>
        <w:rPr>
          <w:rFonts w:cs="宋体"/>
          <w:sz w:val="52"/>
          <w:lang w:eastAsia="zh-CN"/>
        </w:rPr>
      </w:pPr>
      <w:r>
        <w:rPr>
          <w:rFonts w:cs="宋体"/>
          <w:sz w:val="52"/>
          <w:lang w:eastAsia="zh-CN"/>
        </w:rPr>
        <w:br w:type="page"/>
      </w:r>
    </w:p>
    <w:p w14:paraId="55A84217" w14:textId="73AAA8FB" w:rsidR="001438C9" w:rsidRDefault="00770B31">
      <w:pPr>
        <w:spacing w:before="120"/>
        <w:jc w:val="center"/>
        <w:rPr>
          <w:rFonts w:cs="宋体"/>
          <w:sz w:val="52"/>
          <w:lang w:eastAsia="zh-CN"/>
        </w:rPr>
      </w:pPr>
      <w:r>
        <w:rPr>
          <w:rFonts w:cs="宋体"/>
          <w:sz w:val="52"/>
          <w:lang w:eastAsia="zh-CN"/>
        </w:rPr>
        <w:lastRenderedPageBreak/>
        <w:t>关于可销售的退回制剂批发商的验证要求</w:t>
      </w:r>
    </w:p>
    <w:p w14:paraId="194C7A8F" w14:textId="477301AF" w:rsidR="00BF7D87" w:rsidRDefault="00752212">
      <w:pPr>
        <w:spacing w:before="120"/>
        <w:jc w:val="center"/>
        <w:rPr>
          <w:sz w:val="52"/>
          <w:szCs w:val="52"/>
          <w:lang w:eastAsia="zh-CN"/>
        </w:rPr>
      </w:pPr>
      <w:r>
        <w:rPr>
          <w:rFonts w:cs="宋体"/>
          <w:sz w:val="52"/>
          <w:lang w:eastAsia="zh-CN"/>
        </w:rPr>
        <w:t>合</w:t>
      </w:r>
      <w:proofErr w:type="gramStart"/>
      <w:r>
        <w:rPr>
          <w:rFonts w:cs="宋体"/>
          <w:sz w:val="52"/>
          <w:lang w:eastAsia="zh-CN"/>
        </w:rPr>
        <w:t>规</w:t>
      </w:r>
      <w:proofErr w:type="gramEnd"/>
      <w:r>
        <w:rPr>
          <w:rFonts w:cs="宋体"/>
          <w:sz w:val="52"/>
          <w:lang w:eastAsia="zh-CN"/>
        </w:rPr>
        <w:t>政策</w:t>
      </w:r>
    </w:p>
    <w:p w14:paraId="26068350" w14:textId="77777777" w:rsidR="00BF7D87" w:rsidRDefault="00752212">
      <w:pPr>
        <w:spacing w:before="120"/>
        <w:jc w:val="center"/>
        <w:rPr>
          <w:sz w:val="44"/>
          <w:szCs w:val="44"/>
          <w:lang w:eastAsia="zh-CN"/>
        </w:rPr>
      </w:pPr>
      <w:r>
        <w:rPr>
          <w:rFonts w:cs="宋体"/>
          <w:sz w:val="44"/>
          <w:lang w:eastAsia="zh-CN"/>
        </w:rPr>
        <w:t>行业指南</w:t>
      </w:r>
    </w:p>
    <w:p w14:paraId="05BF5748" w14:textId="77777777" w:rsidR="00BF7D87" w:rsidRDefault="00752212">
      <w:pPr>
        <w:spacing w:before="120"/>
        <w:jc w:val="center"/>
        <w:rPr>
          <w:i/>
          <w:szCs w:val="24"/>
          <w:lang w:eastAsia="zh-CN"/>
        </w:rPr>
      </w:pPr>
      <w:r>
        <w:rPr>
          <w:rFonts w:cs="宋体"/>
          <w:i/>
          <w:lang w:eastAsia="zh-CN"/>
        </w:rPr>
        <w:t>如需获取更多副本，请联系：</w:t>
      </w:r>
    </w:p>
    <w:p w14:paraId="18840FB8" w14:textId="77777777" w:rsidR="00BF7D87" w:rsidRDefault="00752212">
      <w:pPr>
        <w:spacing w:before="120"/>
        <w:jc w:val="center"/>
        <w:rPr>
          <w:i/>
          <w:szCs w:val="24"/>
          <w:lang w:eastAsia="zh-CN"/>
        </w:rPr>
      </w:pPr>
      <w:r>
        <w:rPr>
          <w:rFonts w:cs="宋体"/>
          <w:i/>
          <w:lang w:eastAsia="zh-CN"/>
        </w:rPr>
        <w:t>药品信息部通讯办公室</w:t>
      </w:r>
    </w:p>
    <w:p w14:paraId="1D5BBFEA" w14:textId="77777777" w:rsidR="00BF7D87" w:rsidRDefault="00752212">
      <w:pPr>
        <w:spacing w:beforeLines="0" w:before="0"/>
        <w:jc w:val="center"/>
        <w:rPr>
          <w:i/>
          <w:szCs w:val="24"/>
          <w:lang w:eastAsia="zh-CN"/>
        </w:rPr>
      </w:pPr>
      <w:r>
        <w:rPr>
          <w:rFonts w:cs="宋体"/>
          <w:i/>
          <w:lang w:eastAsia="zh-CN"/>
        </w:rPr>
        <w:t>药品评价和研究中心</w:t>
      </w:r>
    </w:p>
    <w:p w14:paraId="63DE4514" w14:textId="221471FD" w:rsidR="00BF7D87" w:rsidRDefault="00752212">
      <w:pPr>
        <w:spacing w:beforeLines="0" w:before="0"/>
        <w:jc w:val="center"/>
        <w:rPr>
          <w:i/>
          <w:szCs w:val="24"/>
          <w:lang w:eastAsia="zh-CN"/>
        </w:rPr>
      </w:pPr>
      <w:r>
        <w:rPr>
          <w:rFonts w:cs="宋体"/>
          <w:i/>
          <w:lang w:eastAsia="zh-CN"/>
        </w:rPr>
        <w:t>美国食品药品监督管理局</w:t>
      </w:r>
    </w:p>
    <w:p w14:paraId="610CFEA2" w14:textId="77777777" w:rsidR="00BF7D87" w:rsidRDefault="00752212">
      <w:pPr>
        <w:spacing w:beforeLines="0" w:before="0"/>
        <w:jc w:val="center"/>
        <w:rPr>
          <w:i/>
          <w:szCs w:val="24"/>
        </w:rPr>
      </w:pPr>
      <w:r>
        <w:rPr>
          <w:i/>
          <w:szCs w:val="24"/>
        </w:rPr>
        <w:t xml:space="preserve">10001 New Hampshire Ave., </w:t>
      </w:r>
      <w:proofErr w:type="spellStart"/>
      <w:r>
        <w:rPr>
          <w:i/>
          <w:szCs w:val="24"/>
        </w:rPr>
        <w:t>Hillandale</w:t>
      </w:r>
      <w:proofErr w:type="spellEnd"/>
      <w:r>
        <w:rPr>
          <w:i/>
          <w:szCs w:val="24"/>
        </w:rPr>
        <w:t xml:space="preserve"> </w:t>
      </w:r>
      <w:proofErr w:type="spellStart"/>
      <w:r>
        <w:rPr>
          <w:i/>
          <w:szCs w:val="24"/>
        </w:rPr>
        <w:t>Bldg</w:t>
      </w:r>
      <w:proofErr w:type="spellEnd"/>
      <w:r>
        <w:rPr>
          <w:i/>
          <w:szCs w:val="24"/>
        </w:rPr>
        <w:t>, 4</w:t>
      </w:r>
      <w:r>
        <w:rPr>
          <w:i/>
          <w:szCs w:val="24"/>
          <w:vertAlign w:val="superscript"/>
        </w:rPr>
        <w:t>th</w:t>
      </w:r>
      <w:r>
        <w:rPr>
          <w:i/>
          <w:szCs w:val="24"/>
        </w:rPr>
        <w:t xml:space="preserve"> Floor </w:t>
      </w:r>
    </w:p>
    <w:p w14:paraId="4A917C0B" w14:textId="77777777" w:rsidR="00BF7D87" w:rsidRDefault="00752212">
      <w:pPr>
        <w:spacing w:beforeLines="0" w:before="0"/>
        <w:jc w:val="center"/>
        <w:rPr>
          <w:i/>
          <w:szCs w:val="24"/>
          <w:lang w:val="de-DE"/>
        </w:rPr>
      </w:pPr>
      <w:r>
        <w:rPr>
          <w:i/>
          <w:szCs w:val="24"/>
          <w:lang w:val="de-DE"/>
        </w:rPr>
        <w:t>Silver Spring, MD 20993-0002</w:t>
      </w:r>
    </w:p>
    <w:p w14:paraId="4A50A11D" w14:textId="77777777" w:rsidR="00BF7D87" w:rsidRDefault="00752212">
      <w:pPr>
        <w:spacing w:beforeLines="0" w:before="0"/>
        <w:jc w:val="center"/>
        <w:rPr>
          <w:i/>
          <w:szCs w:val="24"/>
          <w:lang w:val="de-DE"/>
        </w:rPr>
      </w:pPr>
      <w:proofErr w:type="spellStart"/>
      <w:r>
        <w:rPr>
          <w:rFonts w:cs="宋体"/>
          <w:i/>
        </w:rPr>
        <w:t>电话</w:t>
      </w:r>
      <w:proofErr w:type="spellEnd"/>
      <w:r>
        <w:rPr>
          <w:rFonts w:cs="宋体"/>
          <w:i/>
          <w:lang w:val="de-DE"/>
        </w:rPr>
        <w:t>：</w:t>
      </w:r>
      <w:r>
        <w:rPr>
          <w:rFonts w:cs="宋体"/>
          <w:i/>
          <w:lang w:val="de-DE"/>
        </w:rPr>
        <w:t>855-543-3784</w:t>
      </w:r>
      <w:r>
        <w:rPr>
          <w:rFonts w:cs="宋体"/>
          <w:i/>
        </w:rPr>
        <w:t>或</w:t>
      </w:r>
      <w:r>
        <w:rPr>
          <w:rFonts w:cs="宋体"/>
          <w:i/>
          <w:lang w:val="de-DE"/>
        </w:rPr>
        <w:t>301-796-3400</w:t>
      </w:r>
      <w:r>
        <w:rPr>
          <w:rFonts w:cs="宋体"/>
          <w:i/>
          <w:lang w:val="de-DE"/>
        </w:rPr>
        <w:t>；</w:t>
      </w:r>
      <w:proofErr w:type="spellStart"/>
      <w:r>
        <w:rPr>
          <w:rFonts w:cs="宋体"/>
          <w:i/>
        </w:rPr>
        <w:t>传真</w:t>
      </w:r>
      <w:proofErr w:type="spellEnd"/>
      <w:r>
        <w:rPr>
          <w:rFonts w:cs="宋体"/>
          <w:i/>
          <w:lang w:val="de-DE"/>
        </w:rPr>
        <w:t>：</w:t>
      </w:r>
      <w:r>
        <w:rPr>
          <w:rFonts w:cs="宋体"/>
          <w:i/>
          <w:lang w:val="de-DE"/>
        </w:rPr>
        <w:t>301-431-6353</w:t>
      </w:r>
    </w:p>
    <w:p w14:paraId="1241BDB0" w14:textId="77777777" w:rsidR="00BF7D87" w:rsidRDefault="00752212">
      <w:pPr>
        <w:spacing w:beforeLines="0" w:before="0"/>
        <w:ind w:hanging="4"/>
        <w:jc w:val="center"/>
        <w:rPr>
          <w:i/>
          <w:color w:val="0000FF"/>
          <w:spacing w:val="-2"/>
          <w:szCs w:val="24"/>
          <w:lang w:val="de-DE"/>
        </w:rPr>
      </w:pPr>
      <w:proofErr w:type="spellStart"/>
      <w:r>
        <w:rPr>
          <w:rFonts w:cs="宋体"/>
          <w:i/>
        </w:rPr>
        <w:t>电子邮箱</w:t>
      </w:r>
      <w:proofErr w:type="spellEnd"/>
      <w:r>
        <w:rPr>
          <w:rFonts w:cs="宋体"/>
          <w:i/>
          <w:lang w:val="de-DE"/>
        </w:rPr>
        <w:t>：</w:t>
      </w:r>
      <w:hyperlink r:id="rId9">
        <w:r>
          <w:rPr>
            <w:rFonts w:cs="宋体"/>
            <w:i/>
            <w:color w:val="0000FF"/>
            <w:spacing w:val="-2"/>
            <w:szCs w:val="24"/>
            <w:u w:val="single" w:color="0000FF"/>
            <w:lang w:val="de-DE"/>
          </w:rPr>
          <w:t>druginfo@fda.hhs.gov http://www.fda.gov/Drugs/GuidanceComplianceRegulatoryInformation/Guidances/default.htm</w:t>
        </w:r>
      </w:hyperlink>
      <w:r>
        <w:rPr>
          <w:lang w:val="de-DE"/>
        </w:rPr>
        <w:t xml:space="preserve"> </w:t>
      </w:r>
    </w:p>
    <w:p w14:paraId="7F16CED8" w14:textId="77777777" w:rsidR="00BF7D87" w:rsidRDefault="00752212">
      <w:pPr>
        <w:spacing w:beforeLines="0" w:before="0"/>
        <w:ind w:hanging="4"/>
        <w:jc w:val="center"/>
        <w:rPr>
          <w:i/>
          <w:szCs w:val="24"/>
          <w:lang w:eastAsia="zh-CN"/>
        </w:rPr>
      </w:pPr>
      <w:r>
        <w:rPr>
          <w:rFonts w:cs="宋体"/>
          <w:i/>
          <w:lang w:eastAsia="zh-CN"/>
        </w:rPr>
        <w:t>和</w:t>
      </w:r>
      <w:r>
        <w:rPr>
          <w:rFonts w:cs="宋体"/>
          <w:i/>
          <w:lang w:eastAsia="zh-CN"/>
        </w:rPr>
        <w:t>/</w:t>
      </w:r>
      <w:r>
        <w:rPr>
          <w:rFonts w:cs="宋体"/>
          <w:i/>
          <w:lang w:eastAsia="zh-CN"/>
        </w:rPr>
        <w:t>或</w:t>
      </w:r>
    </w:p>
    <w:p w14:paraId="290A205E" w14:textId="77777777" w:rsidR="00BF7D87" w:rsidRDefault="00752212">
      <w:pPr>
        <w:spacing w:beforeLines="0" w:before="0"/>
        <w:jc w:val="center"/>
        <w:rPr>
          <w:i/>
          <w:szCs w:val="24"/>
          <w:lang w:eastAsia="zh-CN"/>
        </w:rPr>
      </w:pPr>
      <w:r>
        <w:rPr>
          <w:rFonts w:cs="宋体"/>
          <w:i/>
          <w:lang w:eastAsia="zh-CN"/>
        </w:rPr>
        <w:t>交流、外联和发展办公室</w:t>
      </w:r>
    </w:p>
    <w:p w14:paraId="04887F35" w14:textId="0565C178" w:rsidR="00BF7D87" w:rsidRDefault="00752212">
      <w:pPr>
        <w:spacing w:beforeLines="0" w:before="0"/>
        <w:jc w:val="center"/>
        <w:rPr>
          <w:i/>
          <w:szCs w:val="24"/>
          <w:lang w:eastAsia="zh-CN"/>
        </w:rPr>
      </w:pPr>
      <w:r>
        <w:rPr>
          <w:rFonts w:cs="宋体"/>
          <w:i/>
          <w:lang w:eastAsia="zh-CN"/>
        </w:rPr>
        <w:t>生物制品评价与研究中心</w:t>
      </w:r>
    </w:p>
    <w:p w14:paraId="0384CB8E" w14:textId="2BBBC1CE" w:rsidR="00BF7D87" w:rsidRDefault="00752212">
      <w:pPr>
        <w:spacing w:beforeLines="0" w:before="0"/>
        <w:jc w:val="center"/>
        <w:rPr>
          <w:i/>
          <w:szCs w:val="24"/>
          <w:lang w:eastAsia="zh-CN"/>
        </w:rPr>
      </w:pPr>
      <w:r>
        <w:rPr>
          <w:rFonts w:cs="宋体"/>
          <w:i/>
          <w:lang w:eastAsia="zh-CN"/>
        </w:rPr>
        <w:t>美国食品药品监督管理局</w:t>
      </w:r>
    </w:p>
    <w:p w14:paraId="1881BC03" w14:textId="77777777" w:rsidR="00BF7D87" w:rsidRDefault="00752212">
      <w:pPr>
        <w:spacing w:beforeLines="0" w:before="0"/>
        <w:jc w:val="center"/>
        <w:rPr>
          <w:i/>
          <w:szCs w:val="24"/>
        </w:rPr>
      </w:pPr>
      <w:r>
        <w:rPr>
          <w:i/>
          <w:szCs w:val="24"/>
        </w:rPr>
        <w:t xml:space="preserve">10903 New Hampshire Ave., Bldg. 71, Room 3128 </w:t>
      </w:r>
    </w:p>
    <w:p w14:paraId="4416861F" w14:textId="77777777" w:rsidR="00BF7D87" w:rsidRDefault="00752212">
      <w:pPr>
        <w:spacing w:beforeLines="0" w:before="0"/>
        <w:jc w:val="center"/>
        <w:rPr>
          <w:i/>
          <w:szCs w:val="24"/>
          <w:lang w:val="de-DE"/>
        </w:rPr>
      </w:pPr>
      <w:r>
        <w:rPr>
          <w:i/>
          <w:szCs w:val="24"/>
          <w:lang w:val="de-DE"/>
        </w:rPr>
        <w:t>Silver Spring, MD 20993-0002</w:t>
      </w:r>
    </w:p>
    <w:p w14:paraId="2F243498" w14:textId="77777777" w:rsidR="00BF7D87" w:rsidRDefault="00752212">
      <w:pPr>
        <w:spacing w:beforeLines="0" w:before="0"/>
        <w:jc w:val="center"/>
        <w:rPr>
          <w:i/>
          <w:szCs w:val="24"/>
          <w:lang w:val="de-DE"/>
        </w:rPr>
      </w:pPr>
      <w:proofErr w:type="spellStart"/>
      <w:r>
        <w:rPr>
          <w:rFonts w:cs="宋体"/>
          <w:i/>
        </w:rPr>
        <w:t>电话</w:t>
      </w:r>
      <w:proofErr w:type="spellEnd"/>
      <w:r>
        <w:rPr>
          <w:rFonts w:cs="宋体"/>
          <w:i/>
          <w:lang w:val="de-DE"/>
        </w:rPr>
        <w:t>：</w:t>
      </w:r>
      <w:r>
        <w:rPr>
          <w:rFonts w:cs="宋体"/>
          <w:i/>
          <w:lang w:val="de-DE"/>
        </w:rPr>
        <w:t>800-835-4709</w:t>
      </w:r>
      <w:r>
        <w:rPr>
          <w:rFonts w:cs="宋体"/>
          <w:i/>
        </w:rPr>
        <w:t>或</w:t>
      </w:r>
      <w:r>
        <w:rPr>
          <w:rFonts w:cs="宋体"/>
          <w:i/>
          <w:lang w:val="de-DE"/>
        </w:rPr>
        <w:t>240-402-8010</w:t>
      </w:r>
    </w:p>
    <w:p w14:paraId="1B028330" w14:textId="77777777" w:rsidR="00BF7D87" w:rsidRDefault="00752212">
      <w:pPr>
        <w:spacing w:beforeLines="0" w:before="0"/>
        <w:jc w:val="center"/>
        <w:rPr>
          <w:i/>
          <w:szCs w:val="24"/>
          <w:lang w:val="de-DE"/>
        </w:rPr>
      </w:pPr>
      <w:proofErr w:type="spellStart"/>
      <w:r>
        <w:rPr>
          <w:rFonts w:cs="宋体"/>
          <w:i/>
        </w:rPr>
        <w:t>电子邮箱</w:t>
      </w:r>
      <w:proofErr w:type="spellEnd"/>
      <w:r>
        <w:rPr>
          <w:rFonts w:cs="宋体"/>
          <w:i/>
          <w:lang w:val="de-DE"/>
        </w:rPr>
        <w:t>：</w:t>
      </w:r>
      <w:hyperlink r:id="rId10">
        <w:r>
          <w:rPr>
            <w:rFonts w:cs="宋体"/>
            <w:i/>
            <w:szCs w:val="24"/>
            <w:lang w:val="de-DE"/>
          </w:rPr>
          <w:t>ocod@fda.hhs.gov</w:t>
        </w:r>
      </w:hyperlink>
    </w:p>
    <w:p w14:paraId="4A6F855B" w14:textId="77777777" w:rsidR="00BF7D87" w:rsidRDefault="007269A6">
      <w:pPr>
        <w:spacing w:beforeLines="0" w:before="0"/>
        <w:jc w:val="center"/>
        <w:rPr>
          <w:i/>
          <w:szCs w:val="24"/>
          <w:lang w:val="de-DE"/>
        </w:rPr>
      </w:pPr>
      <w:hyperlink r:id="rId11">
        <w:r w:rsidR="00752212">
          <w:rPr>
            <w:i/>
            <w:color w:val="0000FF"/>
            <w:szCs w:val="24"/>
            <w:u w:val="single" w:color="0000FF"/>
            <w:lang w:val="de-DE"/>
          </w:rPr>
          <w:t>https://www.fda.gov/vaccines-blood-biologics/guidance-compliance-regulatory-information-biologics</w:t>
        </w:r>
      </w:hyperlink>
    </w:p>
    <w:p w14:paraId="6216B7D2" w14:textId="77777777" w:rsidR="00BF7D87" w:rsidRDefault="00752212">
      <w:pPr>
        <w:spacing w:before="120"/>
        <w:jc w:val="center"/>
        <w:rPr>
          <w:b/>
          <w:lang w:eastAsia="zh-CN"/>
        </w:rPr>
      </w:pPr>
      <w:r>
        <w:rPr>
          <w:rFonts w:cs="宋体"/>
          <w:b/>
          <w:lang w:eastAsia="zh-CN"/>
        </w:rPr>
        <w:t>美国卫生与公共服务部</w:t>
      </w:r>
    </w:p>
    <w:p w14:paraId="1C96F0B9" w14:textId="5D06D1ED" w:rsidR="00BF7D87" w:rsidRDefault="00752212">
      <w:pPr>
        <w:spacing w:beforeLines="0" w:before="0"/>
        <w:jc w:val="center"/>
        <w:rPr>
          <w:b/>
          <w:lang w:eastAsia="zh-CN"/>
        </w:rPr>
      </w:pPr>
      <w:r>
        <w:rPr>
          <w:rFonts w:cs="宋体"/>
          <w:b/>
          <w:lang w:eastAsia="zh-CN"/>
        </w:rPr>
        <w:t>美国食品药品监督管理局</w:t>
      </w:r>
    </w:p>
    <w:p w14:paraId="659D9F3A" w14:textId="77777777" w:rsidR="00BF7D87" w:rsidRDefault="00752212">
      <w:pPr>
        <w:spacing w:beforeLines="0" w:before="0"/>
        <w:jc w:val="center"/>
        <w:rPr>
          <w:b/>
          <w:lang w:eastAsia="zh-CN"/>
        </w:rPr>
      </w:pPr>
      <w:r>
        <w:rPr>
          <w:rFonts w:cs="宋体"/>
          <w:b/>
          <w:lang w:eastAsia="zh-CN"/>
        </w:rPr>
        <w:t>药品评价与研究中心（</w:t>
      </w:r>
      <w:r>
        <w:rPr>
          <w:rFonts w:cs="宋体"/>
          <w:b/>
          <w:lang w:eastAsia="zh-CN"/>
        </w:rPr>
        <w:t>CDER</w:t>
      </w:r>
      <w:r>
        <w:rPr>
          <w:rFonts w:cs="宋体"/>
          <w:b/>
          <w:lang w:eastAsia="zh-CN"/>
        </w:rPr>
        <w:t>）</w:t>
      </w:r>
    </w:p>
    <w:p w14:paraId="6AF272D9" w14:textId="69B065FC" w:rsidR="00BF7D87" w:rsidRDefault="00752212">
      <w:pPr>
        <w:spacing w:beforeLines="0" w:before="0"/>
        <w:jc w:val="center"/>
        <w:rPr>
          <w:b/>
          <w:lang w:eastAsia="zh-CN"/>
        </w:rPr>
      </w:pPr>
      <w:r>
        <w:rPr>
          <w:rFonts w:cs="宋体"/>
          <w:b/>
          <w:lang w:eastAsia="zh-CN"/>
        </w:rPr>
        <w:t>生物制品评价与研究中心</w:t>
      </w:r>
    </w:p>
    <w:p w14:paraId="722CD58E" w14:textId="77777777" w:rsidR="00BF7D87" w:rsidRDefault="00752212">
      <w:pPr>
        <w:spacing w:beforeLines="0" w:before="0"/>
        <w:jc w:val="center"/>
        <w:rPr>
          <w:b/>
          <w:lang w:eastAsia="zh-CN"/>
        </w:rPr>
      </w:pPr>
      <w:r>
        <w:rPr>
          <w:rFonts w:cs="宋体"/>
          <w:b/>
          <w:lang w:eastAsia="zh-CN"/>
        </w:rPr>
        <w:t>（</w:t>
      </w:r>
      <w:r>
        <w:rPr>
          <w:rFonts w:cs="宋体"/>
          <w:b/>
          <w:lang w:eastAsia="zh-CN"/>
        </w:rPr>
        <w:t>CBER</w:t>
      </w:r>
      <w:r>
        <w:rPr>
          <w:rFonts w:cs="宋体"/>
          <w:b/>
          <w:lang w:eastAsia="zh-CN"/>
        </w:rPr>
        <w:t>）法规事务办公室（</w:t>
      </w:r>
      <w:r>
        <w:rPr>
          <w:rFonts w:cs="宋体"/>
          <w:b/>
          <w:lang w:eastAsia="zh-CN"/>
        </w:rPr>
        <w:t>ORA</w:t>
      </w:r>
      <w:r>
        <w:rPr>
          <w:rFonts w:cs="宋体"/>
          <w:b/>
          <w:lang w:eastAsia="zh-CN"/>
        </w:rPr>
        <w:t>）</w:t>
      </w:r>
    </w:p>
    <w:p w14:paraId="3D09A9FD" w14:textId="77777777" w:rsidR="00BF7D87" w:rsidRDefault="00752212">
      <w:pPr>
        <w:spacing w:beforeLines="0" w:before="0"/>
        <w:jc w:val="center"/>
        <w:rPr>
          <w:b/>
        </w:rPr>
      </w:pPr>
      <w:r>
        <w:rPr>
          <w:rFonts w:cs="宋体"/>
          <w:b/>
        </w:rPr>
        <w:t>2019</w:t>
      </w:r>
      <w:r>
        <w:rPr>
          <w:rFonts w:cs="宋体"/>
          <w:b/>
        </w:rPr>
        <w:t>年</w:t>
      </w:r>
      <w:r>
        <w:rPr>
          <w:rFonts w:cs="宋体"/>
          <w:b/>
        </w:rPr>
        <w:t>9</w:t>
      </w:r>
      <w:r>
        <w:rPr>
          <w:rFonts w:cs="宋体"/>
          <w:b/>
        </w:rPr>
        <w:t>月</w:t>
      </w:r>
    </w:p>
    <w:p w14:paraId="36CB1D10" w14:textId="77777777" w:rsidR="00BF7D87" w:rsidRDefault="00752212">
      <w:pPr>
        <w:spacing w:beforeLines="0" w:before="0"/>
        <w:jc w:val="center"/>
        <w:rPr>
          <w:b/>
          <w:szCs w:val="24"/>
        </w:rPr>
      </w:pPr>
      <w:proofErr w:type="spellStart"/>
      <w:r>
        <w:rPr>
          <w:rFonts w:cs="宋体"/>
          <w:b/>
        </w:rPr>
        <w:t>程序</w:t>
      </w:r>
      <w:proofErr w:type="spellEnd"/>
    </w:p>
    <w:p w14:paraId="2926B399" w14:textId="77777777" w:rsidR="00BF7D87" w:rsidRDefault="00BF7D87">
      <w:pPr>
        <w:spacing w:before="120"/>
        <w:jc w:val="center"/>
        <w:rPr>
          <w:szCs w:val="24"/>
        </w:rPr>
        <w:sectPr w:rsidR="00BF7D87">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20" w:footer="720" w:gutter="0"/>
          <w:cols w:space="720"/>
          <w:docGrid w:linePitch="326"/>
        </w:sectPr>
      </w:pPr>
    </w:p>
    <w:p w14:paraId="4CC4C4AE" w14:textId="77777777" w:rsidR="00BF7D87" w:rsidRDefault="00752212">
      <w:pPr>
        <w:autoSpaceDE/>
        <w:autoSpaceDN/>
        <w:spacing w:before="120"/>
        <w:jc w:val="center"/>
        <w:rPr>
          <w:b/>
          <w:bCs/>
          <w:color w:val="000000"/>
          <w:sz w:val="32"/>
          <w:szCs w:val="24"/>
        </w:rPr>
      </w:pPr>
      <w:proofErr w:type="spellStart"/>
      <w:r>
        <w:rPr>
          <w:rFonts w:cs="宋体"/>
          <w:b/>
          <w:color w:val="000000"/>
          <w:sz w:val="32"/>
        </w:rPr>
        <w:lastRenderedPageBreak/>
        <w:t>目录</w:t>
      </w:r>
      <w:proofErr w:type="spellEnd"/>
    </w:p>
    <w:p w14:paraId="33BA27B8" w14:textId="77777777" w:rsidR="00BF7D87" w:rsidRDefault="00752212">
      <w:pPr>
        <w:pStyle w:val="10"/>
        <w:rPr>
          <w:rFonts w:asciiTheme="minorHAnsi" w:eastAsiaTheme="minorEastAsia" w:hAnsiTheme="minorHAnsi" w:cstheme="minorBidi"/>
          <w:kern w:val="2"/>
          <w:sz w:val="21"/>
          <w:lang w:eastAsia="zh-CN" w:bidi="ar-SA"/>
        </w:rPr>
      </w:pPr>
      <w:r>
        <w:rPr>
          <w:szCs w:val="24"/>
        </w:rPr>
        <w:fldChar w:fldCharType="begin"/>
      </w:r>
      <w:r>
        <w:rPr>
          <w:szCs w:val="24"/>
        </w:rPr>
        <w:instrText xml:space="preserve"> TOC \o "1-3" \h \z \u </w:instrText>
      </w:r>
      <w:r>
        <w:rPr>
          <w:szCs w:val="24"/>
        </w:rPr>
        <w:fldChar w:fldCharType="separate"/>
      </w:r>
      <w:hyperlink w:anchor="_Toc90389551" w:history="1">
        <w:r>
          <w:rPr>
            <w:rStyle w:val="a7"/>
          </w:rPr>
          <w:t>I.</w:t>
        </w:r>
        <w:r>
          <w:rPr>
            <w:rFonts w:asciiTheme="minorHAnsi" w:eastAsiaTheme="minorEastAsia" w:hAnsiTheme="minorHAnsi" w:cstheme="minorBidi"/>
            <w:kern w:val="2"/>
            <w:sz w:val="21"/>
            <w:lang w:eastAsia="zh-CN" w:bidi="ar-SA"/>
          </w:rPr>
          <w:tab/>
        </w:r>
        <w:r>
          <w:rPr>
            <w:rStyle w:val="a7"/>
            <w:rFonts w:cs="宋体" w:hint="eastAsia"/>
          </w:rPr>
          <w:t>引言</w:t>
        </w:r>
        <w:r>
          <w:tab/>
        </w:r>
        <w:r>
          <w:fldChar w:fldCharType="begin"/>
        </w:r>
        <w:r>
          <w:instrText xml:space="preserve"> PAGEREF _Toc90389551 \h </w:instrText>
        </w:r>
        <w:r>
          <w:fldChar w:fldCharType="separate"/>
        </w:r>
        <w:r>
          <w:t>1</w:t>
        </w:r>
        <w:r>
          <w:fldChar w:fldCharType="end"/>
        </w:r>
      </w:hyperlink>
    </w:p>
    <w:p w14:paraId="079295E3" w14:textId="77777777" w:rsidR="00BF7D87" w:rsidRDefault="007269A6">
      <w:pPr>
        <w:pStyle w:val="10"/>
        <w:rPr>
          <w:rFonts w:asciiTheme="minorHAnsi" w:eastAsiaTheme="minorEastAsia" w:hAnsiTheme="minorHAnsi" w:cstheme="minorBidi"/>
          <w:kern w:val="2"/>
          <w:sz w:val="21"/>
          <w:lang w:eastAsia="zh-CN" w:bidi="ar-SA"/>
        </w:rPr>
      </w:pPr>
      <w:hyperlink w:anchor="_Toc90389552" w:history="1">
        <w:r w:rsidR="00752212">
          <w:rPr>
            <w:rStyle w:val="a7"/>
          </w:rPr>
          <w:t>II.</w:t>
        </w:r>
        <w:r w:rsidR="00752212">
          <w:rPr>
            <w:rFonts w:asciiTheme="minorHAnsi" w:eastAsiaTheme="minorEastAsia" w:hAnsiTheme="minorHAnsi" w:cstheme="minorBidi"/>
            <w:kern w:val="2"/>
            <w:sz w:val="21"/>
            <w:lang w:eastAsia="zh-CN" w:bidi="ar-SA"/>
          </w:rPr>
          <w:tab/>
        </w:r>
        <w:r w:rsidR="00752212">
          <w:rPr>
            <w:rStyle w:val="a7"/>
            <w:rFonts w:cs="宋体" w:hint="eastAsia"/>
          </w:rPr>
          <w:t>背景</w:t>
        </w:r>
        <w:r w:rsidR="00752212">
          <w:tab/>
        </w:r>
        <w:r w:rsidR="00752212">
          <w:fldChar w:fldCharType="begin"/>
        </w:r>
        <w:r w:rsidR="00752212">
          <w:instrText xml:space="preserve"> PAGEREF _Toc90389552 \h </w:instrText>
        </w:r>
        <w:r w:rsidR="00752212">
          <w:fldChar w:fldCharType="separate"/>
        </w:r>
        <w:r w:rsidR="00752212">
          <w:t>2</w:t>
        </w:r>
        <w:r w:rsidR="00752212">
          <w:fldChar w:fldCharType="end"/>
        </w:r>
      </w:hyperlink>
    </w:p>
    <w:p w14:paraId="1D8CE95A" w14:textId="77777777" w:rsidR="00BF7D87" w:rsidRDefault="007269A6">
      <w:pPr>
        <w:pStyle w:val="10"/>
        <w:rPr>
          <w:rFonts w:asciiTheme="minorHAnsi" w:eastAsiaTheme="minorEastAsia" w:hAnsiTheme="minorHAnsi" w:cstheme="minorBidi"/>
          <w:kern w:val="2"/>
          <w:sz w:val="21"/>
          <w:lang w:eastAsia="zh-CN" w:bidi="ar-SA"/>
        </w:rPr>
      </w:pPr>
      <w:hyperlink w:anchor="_Toc90389553" w:history="1">
        <w:r w:rsidR="00752212">
          <w:rPr>
            <w:rStyle w:val="a7"/>
            <w:lang w:eastAsia="zh-CN"/>
          </w:rPr>
          <w:t>III.</w:t>
        </w:r>
        <w:r w:rsidR="00752212">
          <w:rPr>
            <w:rFonts w:asciiTheme="minorHAnsi" w:eastAsiaTheme="minorEastAsia" w:hAnsiTheme="minorHAnsi" w:cstheme="minorBidi"/>
            <w:kern w:val="2"/>
            <w:sz w:val="21"/>
            <w:lang w:eastAsia="zh-CN" w:bidi="ar-SA"/>
          </w:rPr>
          <w:tab/>
        </w:r>
        <w:r w:rsidR="00752212">
          <w:rPr>
            <w:rStyle w:val="a7"/>
            <w:rFonts w:cs="宋体" w:hint="eastAsia"/>
            <w:lang w:eastAsia="zh-CN"/>
          </w:rPr>
          <w:t>退回产品可销售的合规政策验证</w:t>
        </w:r>
        <w:r w:rsidR="00752212">
          <w:tab/>
        </w:r>
        <w:r w:rsidR="00752212">
          <w:fldChar w:fldCharType="begin"/>
        </w:r>
        <w:r w:rsidR="00752212">
          <w:instrText xml:space="preserve"> PAGEREF _Toc90389553 \h </w:instrText>
        </w:r>
        <w:r w:rsidR="00752212">
          <w:fldChar w:fldCharType="separate"/>
        </w:r>
        <w:r w:rsidR="00752212">
          <w:t>2</w:t>
        </w:r>
        <w:r w:rsidR="00752212">
          <w:fldChar w:fldCharType="end"/>
        </w:r>
      </w:hyperlink>
    </w:p>
    <w:p w14:paraId="41E0EAE7" w14:textId="77777777" w:rsidR="00BF7D87" w:rsidRDefault="00752212">
      <w:pPr>
        <w:spacing w:before="120"/>
        <w:rPr>
          <w:szCs w:val="24"/>
        </w:rPr>
      </w:pPr>
      <w:r>
        <w:rPr>
          <w:b/>
          <w:szCs w:val="24"/>
        </w:rPr>
        <w:fldChar w:fldCharType="end"/>
      </w:r>
    </w:p>
    <w:p w14:paraId="6CA06526" w14:textId="77777777" w:rsidR="00BF7D87" w:rsidRDefault="00BF7D87">
      <w:pPr>
        <w:spacing w:before="120"/>
        <w:rPr>
          <w:szCs w:val="24"/>
        </w:rPr>
        <w:sectPr w:rsidR="00BF7D87">
          <w:headerReference w:type="default" r:id="rId18"/>
          <w:pgSz w:w="11906" w:h="16838"/>
          <w:pgMar w:top="1418" w:right="1418" w:bottom="1418" w:left="1418" w:header="729" w:footer="0" w:gutter="0"/>
          <w:cols w:space="720"/>
          <w:docGrid w:linePitch="326"/>
        </w:sectPr>
      </w:pPr>
    </w:p>
    <w:p w14:paraId="60555CB6" w14:textId="5377FFEE" w:rsidR="00BF7D87" w:rsidRDefault="00770B31">
      <w:pPr>
        <w:spacing w:before="120"/>
        <w:jc w:val="center"/>
        <w:rPr>
          <w:b/>
          <w:sz w:val="28"/>
          <w:szCs w:val="24"/>
          <w:lang w:eastAsia="zh-CN"/>
        </w:rPr>
      </w:pPr>
      <w:r>
        <w:rPr>
          <w:rFonts w:cs="宋体"/>
          <w:b/>
          <w:sz w:val="28"/>
          <w:lang w:eastAsia="zh-CN"/>
        </w:rPr>
        <w:lastRenderedPageBreak/>
        <w:t>关于可销售的退回制剂批发商的验证要求</w:t>
      </w:r>
      <w:r w:rsidR="00752212">
        <w:rPr>
          <w:rFonts w:cs="宋体"/>
          <w:b/>
          <w:sz w:val="28"/>
          <w:lang w:eastAsia="zh-CN"/>
        </w:rPr>
        <w:t>-</w:t>
      </w:r>
      <w:r w:rsidR="00752212">
        <w:rPr>
          <w:rFonts w:cs="宋体"/>
          <w:b/>
          <w:sz w:val="28"/>
          <w:lang w:eastAsia="zh-CN"/>
        </w:rPr>
        <w:t>合</w:t>
      </w:r>
      <w:proofErr w:type="gramStart"/>
      <w:r w:rsidR="00752212">
        <w:rPr>
          <w:rFonts w:cs="宋体"/>
          <w:b/>
          <w:sz w:val="28"/>
          <w:lang w:eastAsia="zh-CN"/>
        </w:rPr>
        <w:t>规</w:t>
      </w:r>
      <w:proofErr w:type="gramEnd"/>
      <w:r w:rsidR="00752212">
        <w:rPr>
          <w:rFonts w:cs="宋体"/>
          <w:b/>
          <w:sz w:val="28"/>
          <w:lang w:eastAsia="zh-CN"/>
        </w:rPr>
        <w:t>政策</w:t>
      </w:r>
    </w:p>
    <w:p w14:paraId="45D2A056" w14:textId="77777777" w:rsidR="00BF7D87" w:rsidRDefault="00752212">
      <w:pPr>
        <w:spacing w:before="120"/>
        <w:jc w:val="center"/>
        <w:rPr>
          <w:b/>
          <w:sz w:val="28"/>
          <w:szCs w:val="24"/>
          <w:vertAlign w:val="superscript"/>
        </w:rPr>
      </w:pPr>
      <w:r>
        <w:rPr>
          <w:rFonts w:cs="宋体"/>
          <w:b/>
          <w:sz w:val="28"/>
        </w:rPr>
        <w:t>行业指南</w:t>
      </w:r>
      <w:hyperlink w:anchor="_bookmark1" w:history="1">
        <w:r>
          <w:rPr>
            <w:rFonts w:cs="宋体"/>
            <w:b/>
            <w:sz w:val="28"/>
            <w:szCs w:val="24"/>
            <w:vertAlign w:val="superscript"/>
          </w:rPr>
          <w:t>1</w:t>
        </w:r>
      </w:hyperlink>
    </w:p>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6"/>
      </w:tblGrid>
      <w:tr w:rsidR="00BF7D87" w14:paraId="7913D37F" w14:textId="77777777">
        <w:tc>
          <w:tcPr>
            <w:tcW w:w="5000" w:type="pct"/>
          </w:tcPr>
          <w:p w14:paraId="3C5DE480" w14:textId="41B3BF74" w:rsidR="00BF7D87" w:rsidRDefault="00752212">
            <w:pPr>
              <w:spacing w:beforeLines="15" w:before="36" w:line="276" w:lineRule="auto"/>
              <w:jc w:val="both"/>
              <w:rPr>
                <w:iCs/>
                <w:sz w:val="21"/>
                <w:lang w:eastAsia="zh-CN"/>
              </w:rPr>
            </w:pPr>
            <w:r>
              <w:rPr>
                <w:rFonts w:cs="宋体" w:hint="eastAsia"/>
                <w:bCs/>
                <w:iCs/>
                <w:sz w:val="21"/>
                <w:lang w:eastAsia="zh-CN"/>
              </w:rPr>
              <w:t>本指南代表食品药品监督管理局（</w:t>
            </w:r>
            <w:r>
              <w:rPr>
                <w:rFonts w:cs="宋体" w:hint="eastAsia"/>
                <w:bCs/>
                <w:iCs/>
                <w:sz w:val="21"/>
                <w:lang w:eastAsia="zh-CN"/>
              </w:rPr>
              <w:t>FDA</w:t>
            </w:r>
            <w:r w:rsidR="003E17FD">
              <w:rPr>
                <w:rFonts w:cs="宋体" w:hint="eastAsia"/>
                <w:bCs/>
                <w:iCs/>
                <w:sz w:val="21"/>
                <w:lang w:eastAsia="zh-CN"/>
              </w:rPr>
              <w:t>或本机构</w:t>
            </w:r>
            <w:r>
              <w:rPr>
                <w:rFonts w:cs="宋体" w:hint="eastAsia"/>
                <w:bCs/>
                <w:iCs/>
                <w:sz w:val="21"/>
                <w:lang w:eastAsia="zh-CN"/>
              </w:rPr>
              <w:t>）目前关于该主题的思考。其不会为任何人创造或赋予任何权利，也不会对</w:t>
            </w:r>
            <w:r>
              <w:rPr>
                <w:rFonts w:cs="宋体" w:hint="eastAsia"/>
                <w:bCs/>
                <w:iCs/>
                <w:sz w:val="21"/>
                <w:lang w:eastAsia="zh-CN"/>
              </w:rPr>
              <w:t>FDA</w:t>
            </w:r>
            <w:r>
              <w:rPr>
                <w:rFonts w:cs="宋体" w:hint="eastAsia"/>
                <w:bCs/>
                <w:iCs/>
                <w:sz w:val="21"/>
                <w:lang w:eastAsia="zh-CN"/>
              </w:rPr>
              <w:t>或公众产生约束。如果替代方法满足适用的法律法规的要求，则可以使用该方法。如需讨论替代方法，请联系标题</w:t>
            </w:r>
            <w:proofErr w:type="gramStart"/>
            <w:r>
              <w:rPr>
                <w:rFonts w:cs="宋体" w:hint="eastAsia"/>
                <w:bCs/>
                <w:iCs/>
                <w:sz w:val="21"/>
                <w:lang w:eastAsia="zh-CN"/>
              </w:rPr>
              <w:t>页负责</w:t>
            </w:r>
            <w:proofErr w:type="gramEnd"/>
            <w:r>
              <w:rPr>
                <w:rFonts w:cs="宋体" w:hint="eastAsia"/>
                <w:bCs/>
                <w:iCs/>
                <w:sz w:val="21"/>
                <w:lang w:eastAsia="zh-CN"/>
              </w:rPr>
              <w:t>实施本指南文件的</w:t>
            </w:r>
            <w:r>
              <w:rPr>
                <w:rFonts w:cs="宋体" w:hint="eastAsia"/>
                <w:bCs/>
                <w:iCs/>
                <w:sz w:val="21"/>
                <w:lang w:eastAsia="zh-CN"/>
              </w:rPr>
              <w:t>FDA</w:t>
            </w:r>
            <w:r>
              <w:rPr>
                <w:rFonts w:cs="宋体" w:hint="eastAsia"/>
                <w:bCs/>
                <w:iCs/>
                <w:sz w:val="21"/>
                <w:lang w:eastAsia="zh-CN"/>
              </w:rPr>
              <w:t>工作人员或办公室。</w:t>
            </w:r>
          </w:p>
        </w:tc>
      </w:tr>
    </w:tbl>
    <w:p w14:paraId="08A5968B" w14:textId="77777777" w:rsidR="00BF7D87" w:rsidRDefault="00752212">
      <w:pPr>
        <w:pStyle w:val="a8"/>
        <w:numPr>
          <w:ilvl w:val="0"/>
          <w:numId w:val="1"/>
        </w:numPr>
        <w:tabs>
          <w:tab w:val="left" w:pos="1240"/>
        </w:tabs>
        <w:snapToGrid w:val="0"/>
        <w:spacing w:beforeLines="50" w:before="120" w:line="300" w:lineRule="auto"/>
        <w:ind w:left="643" w:hangingChars="200" w:hanging="643"/>
        <w:jc w:val="both"/>
        <w:outlineLvl w:val="0"/>
        <w:rPr>
          <w:rFonts w:ascii="Times New Roman" w:eastAsia="宋体" w:hAnsi="Times New Roman" w:cs="Times New Roman"/>
          <w:b/>
          <w:sz w:val="32"/>
          <w:szCs w:val="32"/>
        </w:rPr>
      </w:pPr>
      <w:bookmarkStart w:id="0" w:name="_Toc90389551"/>
      <w:proofErr w:type="spellStart"/>
      <w:r>
        <w:rPr>
          <w:rFonts w:ascii="Times New Roman" w:eastAsia="宋体" w:hAnsi="Times New Roman" w:cs="宋体"/>
          <w:b/>
          <w:sz w:val="32"/>
        </w:rPr>
        <w:t>引言</w:t>
      </w:r>
      <w:bookmarkEnd w:id="0"/>
      <w:proofErr w:type="spellEnd"/>
    </w:p>
    <w:p w14:paraId="538CF915" w14:textId="77777777" w:rsidR="00BF7D87" w:rsidRDefault="00752212">
      <w:pPr>
        <w:spacing w:before="120"/>
        <w:jc w:val="both"/>
        <w:rPr>
          <w:szCs w:val="24"/>
          <w:lang w:eastAsia="zh-CN"/>
        </w:rPr>
      </w:pPr>
      <w:r>
        <w:rPr>
          <w:rFonts w:cs="宋体"/>
          <w:lang w:eastAsia="zh-CN"/>
        </w:rPr>
        <w:t>本指南适用于在收到退回产品</w:t>
      </w:r>
      <w:r>
        <w:fldChar w:fldCharType="begin"/>
      </w:r>
      <w:r>
        <w:rPr>
          <w:lang w:eastAsia="zh-CN"/>
        </w:rPr>
        <w:instrText xml:space="preserve"> HYPERLINK \l "_bookmark2" </w:instrText>
      </w:r>
      <w:r>
        <w:fldChar w:fldCharType="separate"/>
      </w:r>
      <w:r>
        <w:rPr>
          <w:rFonts w:cs="宋体"/>
          <w:szCs w:val="24"/>
          <w:vertAlign w:val="superscript"/>
          <w:lang w:eastAsia="zh-CN"/>
        </w:rPr>
        <w:t>2</w:t>
      </w:r>
      <w:r>
        <w:rPr>
          <w:rFonts w:cs="宋体"/>
          <w:szCs w:val="24"/>
          <w:vertAlign w:val="superscript"/>
          <w:lang w:eastAsia="zh-CN"/>
        </w:rPr>
        <w:fldChar w:fldCharType="end"/>
      </w:r>
      <w:r>
        <w:rPr>
          <w:rFonts w:cs="宋体"/>
          <w:lang w:eastAsia="zh-CN"/>
        </w:rPr>
        <w:t>后必须验证产品标识符且计划按照《美国联邦食品、药品和化妆品法案》（《</w:t>
      </w:r>
      <w:r>
        <w:rPr>
          <w:rFonts w:cs="宋体"/>
          <w:lang w:eastAsia="zh-CN"/>
        </w:rPr>
        <w:t>FD&amp;C</w:t>
      </w:r>
      <w:r>
        <w:rPr>
          <w:rFonts w:cs="宋体"/>
          <w:lang w:eastAsia="zh-CN"/>
        </w:rPr>
        <w:t>法案》</w:t>
      </w:r>
      <w:r>
        <w:rPr>
          <w:rFonts w:cs="宋体" w:hint="eastAsia"/>
          <w:lang w:eastAsia="zh-CN"/>
        </w:rPr>
        <w:t>）进一</w:t>
      </w:r>
      <w:r>
        <w:rPr>
          <w:rFonts w:cs="宋体"/>
          <w:lang w:eastAsia="zh-CN"/>
        </w:rPr>
        <w:t>步分销退回的产品的批发商。本指南涉及批发商是否准备好遵守《</w:t>
      </w:r>
      <w:r>
        <w:rPr>
          <w:rFonts w:cs="宋体"/>
          <w:lang w:eastAsia="zh-CN"/>
        </w:rPr>
        <w:t>FD&amp;C</w:t>
      </w:r>
      <w:r>
        <w:rPr>
          <w:rFonts w:cs="宋体"/>
          <w:lang w:eastAsia="zh-CN"/>
        </w:rPr>
        <w:t>法案》第</w:t>
      </w:r>
      <w:r>
        <w:rPr>
          <w:rFonts w:cs="宋体"/>
          <w:lang w:eastAsia="zh-CN"/>
        </w:rPr>
        <w:t>582</w:t>
      </w:r>
      <w:r>
        <w:rPr>
          <w:rFonts w:cs="宋体"/>
          <w:lang w:eastAsia="zh-CN"/>
        </w:rPr>
        <w:t>节中有关验证退回制剂可销售的规定。第</w:t>
      </w:r>
      <w:r>
        <w:rPr>
          <w:rFonts w:cs="宋体"/>
          <w:lang w:eastAsia="zh-CN"/>
        </w:rPr>
        <w:t>582(c)(4)(D)</w:t>
      </w:r>
      <w:proofErr w:type="gramStart"/>
      <w:r>
        <w:rPr>
          <w:rFonts w:cs="宋体"/>
          <w:lang w:eastAsia="zh-CN"/>
        </w:rPr>
        <w:t>节关于</w:t>
      </w:r>
      <w:proofErr w:type="gramEnd"/>
      <w:r>
        <w:rPr>
          <w:rFonts w:cs="宋体"/>
          <w:lang w:eastAsia="zh-CN"/>
        </w:rPr>
        <w:t>批发商在重新分销前验证退回制剂可销售的要求于</w:t>
      </w:r>
      <w:r>
        <w:rPr>
          <w:rFonts w:cs="宋体"/>
          <w:lang w:eastAsia="zh-CN"/>
        </w:rPr>
        <w:t>2019</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日生效。</w:t>
      </w:r>
      <w:r>
        <w:fldChar w:fldCharType="begin"/>
      </w:r>
      <w:r>
        <w:rPr>
          <w:lang w:eastAsia="zh-CN"/>
        </w:rPr>
        <w:instrText xml:space="preserve"> HYPERLINK \l "_bookmark3" </w:instrText>
      </w:r>
      <w:r>
        <w:fldChar w:fldCharType="separate"/>
      </w:r>
      <w:r>
        <w:rPr>
          <w:rFonts w:cs="宋体"/>
          <w:szCs w:val="24"/>
          <w:vertAlign w:val="superscript"/>
          <w:lang w:eastAsia="zh-CN"/>
        </w:rPr>
        <w:t>3</w:t>
      </w:r>
      <w:r>
        <w:rPr>
          <w:rFonts w:cs="宋体"/>
          <w:szCs w:val="24"/>
          <w:vertAlign w:val="superscript"/>
          <w:lang w:eastAsia="zh-CN"/>
        </w:rPr>
        <w:fldChar w:fldCharType="end"/>
      </w:r>
    </w:p>
    <w:p w14:paraId="623C895F" w14:textId="12EDE5D8" w:rsidR="00BF7D87" w:rsidRDefault="00752212">
      <w:pPr>
        <w:spacing w:before="120"/>
        <w:jc w:val="both"/>
        <w:rPr>
          <w:szCs w:val="24"/>
          <w:lang w:eastAsia="zh-CN"/>
        </w:rPr>
      </w:pPr>
      <w:r>
        <w:rPr>
          <w:rFonts w:cs="宋体"/>
          <w:lang w:eastAsia="zh-CN"/>
        </w:rPr>
        <w:t>本指南公布了美国食品药品监督管理局（</w:t>
      </w:r>
      <w:r>
        <w:rPr>
          <w:rFonts w:cs="宋体"/>
          <w:lang w:eastAsia="zh-CN"/>
        </w:rPr>
        <w:t>FDA</w:t>
      </w:r>
      <w:r>
        <w:rPr>
          <w:rFonts w:cs="宋体"/>
          <w:lang w:eastAsia="zh-CN"/>
        </w:rPr>
        <w:t>或本机构）关于执行《</w:t>
      </w:r>
      <w:r>
        <w:rPr>
          <w:rFonts w:cs="宋体"/>
          <w:lang w:eastAsia="zh-CN"/>
        </w:rPr>
        <w:t>FD&amp;C</w:t>
      </w:r>
      <w:r>
        <w:rPr>
          <w:rFonts w:cs="宋体"/>
          <w:lang w:eastAsia="zh-CN"/>
        </w:rPr>
        <w:t>法案》第</w:t>
      </w:r>
      <w:r>
        <w:rPr>
          <w:rFonts w:cs="宋体"/>
          <w:lang w:eastAsia="zh-CN"/>
        </w:rPr>
        <w:t>582(c)(4)(D)</w:t>
      </w:r>
      <w:r>
        <w:rPr>
          <w:rFonts w:cs="宋体"/>
          <w:lang w:eastAsia="zh-CN"/>
        </w:rPr>
        <w:t>节规定的退回产品可销售验证要求的合</w:t>
      </w:r>
      <w:proofErr w:type="gramStart"/>
      <w:r>
        <w:rPr>
          <w:rFonts w:cs="宋体"/>
          <w:lang w:eastAsia="zh-CN"/>
        </w:rPr>
        <w:t>规</w:t>
      </w:r>
      <w:proofErr w:type="gramEnd"/>
      <w:r>
        <w:rPr>
          <w:rFonts w:cs="宋体"/>
          <w:lang w:eastAsia="zh-CN"/>
        </w:rPr>
        <w:t>政策。</w:t>
      </w:r>
      <w:r>
        <w:rPr>
          <w:rFonts w:cs="宋体"/>
          <w:lang w:eastAsia="zh-CN"/>
        </w:rPr>
        <w:t>FDA</w:t>
      </w:r>
      <w:r>
        <w:rPr>
          <w:rFonts w:cs="宋体"/>
          <w:lang w:eastAsia="zh-CN"/>
        </w:rPr>
        <w:t>不打算对那些在</w:t>
      </w:r>
      <w:r>
        <w:rPr>
          <w:rFonts w:cs="宋体"/>
          <w:lang w:eastAsia="zh-CN"/>
        </w:rPr>
        <w:t>2020</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日之前未按照《</w:t>
      </w:r>
      <w:r>
        <w:rPr>
          <w:rFonts w:cs="宋体"/>
          <w:lang w:eastAsia="zh-CN"/>
        </w:rPr>
        <w:t>FD&amp;C</w:t>
      </w:r>
      <w:r>
        <w:rPr>
          <w:rFonts w:cs="宋体"/>
          <w:lang w:eastAsia="zh-CN"/>
        </w:rPr>
        <w:t>法案》第</w:t>
      </w:r>
      <w:r>
        <w:rPr>
          <w:rFonts w:cs="宋体"/>
          <w:lang w:eastAsia="zh-CN"/>
        </w:rPr>
        <w:t>582(c)(4)(D)</w:t>
      </w:r>
      <w:r>
        <w:rPr>
          <w:rFonts w:cs="宋体"/>
          <w:lang w:eastAsia="zh-CN"/>
        </w:rPr>
        <w:t>节的要求在进一步分销退回产品之前验证产品标识符的批发商采取措施。这表明对批发商在进一步分销退回产品前验证产品标识符的要求推迟一年执行。</w:t>
      </w:r>
    </w:p>
    <w:p w14:paraId="476EED2F" w14:textId="77777777" w:rsidR="00BF7D87" w:rsidRDefault="00752212">
      <w:pPr>
        <w:spacing w:before="120"/>
        <w:jc w:val="both"/>
        <w:rPr>
          <w:rFonts w:cs="宋体"/>
          <w:lang w:eastAsia="zh-CN"/>
        </w:rPr>
      </w:pPr>
      <w:r>
        <w:rPr>
          <w:rFonts w:cs="宋体" w:hint="eastAsia"/>
          <w:lang w:eastAsia="zh-CN"/>
        </w:rPr>
        <w:t>FDA</w:t>
      </w:r>
      <w:r>
        <w:rPr>
          <w:rFonts w:cs="宋体" w:hint="eastAsia"/>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r>
        <w:rPr>
          <w:rFonts w:cs="宋体"/>
          <w:lang w:eastAsia="zh-CN"/>
        </w:rPr>
        <w:t>。</w:t>
      </w:r>
    </w:p>
    <w:p w14:paraId="058DFE97" w14:textId="77777777" w:rsidR="00BF7D87" w:rsidRDefault="00BF7D87">
      <w:pPr>
        <w:spacing w:before="120"/>
        <w:jc w:val="both"/>
        <w:rPr>
          <w:rFonts w:cs="宋体"/>
          <w:lang w:eastAsia="zh-CN"/>
        </w:rPr>
      </w:pPr>
    </w:p>
    <w:p w14:paraId="336CAA84" w14:textId="77777777" w:rsidR="00BF7D87" w:rsidRDefault="00BF7D87">
      <w:pPr>
        <w:spacing w:before="120"/>
        <w:jc w:val="both"/>
        <w:rPr>
          <w:rFonts w:cs="宋体"/>
          <w:lang w:eastAsia="zh-CN"/>
        </w:rPr>
      </w:pPr>
    </w:p>
    <w:p w14:paraId="6AD6649D" w14:textId="77777777" w:rsidR="00BF7D87" w:rsidRDefault="00BF7D87">
      <w:pPr>
        <w:spacing w:before="120"/>
        <w:jc w:val="both"/>
        <w:rPr>
          <w:szCs w:val="24"/>
          <w:lang w:eastAsia="zh-CN"/>
        </w:rPr>
      </w:pPr>
    </w:p>
    <w:p w14:paraId="3DDED2FF" w14:textId="77777777" w:rsidR="00BF7D87" w:rsidRDefault="00752212">
      <w:pPr>
        <w:spacing w:before="120"/>
        <w:jc w:val="both"/>
        <w:rPr>
          <w:lang w:eastAsia="zh-CN"/>
        </w:rPr>
      </w:pPr>
      <w:r>
        <w:rPr>
          <w:rFonts w:cs="宋体"/>
          <w:lang w:eastAsia="zh-CN"/>
        </w:rPr>
        <w:t>___________________________</w:t>
      </w:r>
    </w:p>
    <w:p w14:paraId="28515322" w14:textId="0637C0D9" w:rsidR="00BF7D87" w:rsidRDefault="00752212">
      <w:pPr>
        <w:spacing w:before="120"/>
        <w:ind w:hanging="1"/>
        <w:jc w:val="both"/>
        <w:rPr>
          <w:sz w:val="21"/>
          <w:szCs w:val="24"/>
          <w:lang w:eastAsia="zh-CN"/>
        </w:rPr>
      </w:pPr>
      <w:r>
        <w:rPr>
          <w:rFonts w:cs="宋体"/>
          <w:sz w:val="21"/>
          <w:vertAlign w:val="superscript"/>
          <w:lang w:eastAsia="zh-CN"/>
        </w:rPr>
        <w:t>1</w:t>
      </w:r>
      <w:r>
        <w:rPr>
          <w:rFonts w:cs="宋体"/>
          <w:sz w:val="21"/>
          <w:lang w:eastAsia="zh-CN"/>
        </w:rPr>
        <w:t>本指南由美国食品药品监督管理局的药物评价与研究中心（</w:t>
      </w:r>
      <w:r>
        <w:rPr>
          <w:rFonts w:cs="宋体"/>
          <w:sz w:val="21"/>
          <w:lang w:eastAsia="zh-CN"/>
        </w:rPr>
        <w:t>CDER</w:t>
      </w:r>
      <w:r>
        <w:rPr>
          <w:rFonts w:cs="宋体"/>
          <w:sz w:val="21"/>
          <w:lang w:eastAsia="zh-CN"/>
        </w:rPr>
        <w:t>）的监管政策办公室与</w:t>
      </w:r>
      <w:r>
        <w:rPr>
          <w:rFonts w:cs="宋体"/>
          <w:sz w:val="21"/>
          <w:lang w:eastAsia="zh-CN"/>
        </w:rPr>
        <w:t>CDER</w:t>
      </w:r>
      <w:r>
        <w:rPr>
          <w:rFonts w:cs="宋体"/>
          <w:sz w:val="21"/>
          <w:lang w:eastAsia="zh-CN"/>
        </w:rPr>
        <w:t>的合</w:t>
      </w:r>
      <w:proofErr w:type="gramStart"/>
      <w:r>
        <w:rPr>
          <w:rFonts w:cs="宋体"/>
          <w:sz w:val="21"/>
          <w:lang w:eastAsia="zh-CN"/>
        </w:rPr>
        <w:t>规</w:t>
      </w:r>
      <w:proofErr w:type="gramEnd"/>
      <w:r>
        <w:rPr>
          <w:rFonts w:cs="宋体"/>
          <w:sz w:val="21"/>
          <w:lang w:eastAsia="zh-CN"/>
        </w:rPr>
        <w:t>办公室、生物制品评价与研究中心（</w:t>
      </w:r>
      <w:r>
        <w:rPr>
          <w:rFonts w:cs="宋体"/>
          <w:sz w:val="21"/>
          <w:lang w:eastAsia="zh-CN"/>
        </w:rPr>
        <w:t>CBER</w:t>
      </w:r>
      <w:r>
        <w:rPr>
          <w:rFonts w:cs="宋体"/>
          <w:sz w:val="21"/>
          <w:lang w:eastAsia="zh-CN"/>
        </w:rPr>
        <w:t>）以及美国食品药品监督管理局的监管事务办公室（</w:t>
      </w:r>
      <w:r>
        <w:rPr>
          <w:rFonts w:cs="宋体"/>
          <w:sz w:val="21"/>
          <w:lang w:eastAsia="zh-CN"/>
        </w:rPr>
        <w:t>ORA</w:t>
      </w:r>
      <w:r>
        <w:rPr>
          <w:rFonts w:cs="宋体"/>
          <w:sz w:val="21"/>
          <w:lang w:eastAsia="zh-CN"/>
        </w:rPr>
        <w:t>）合作编写。</w:t>
      </w:r>
    </w:p>
    <w:p w14:paraId="52EF18AA" w14:textId="77777777" w:rsidR="00BF7D87" w:rsidRDefault="00752212">
      <w:pPr>
        <w:spacing w:before="120"/>
        <w:ind w:hanging="1"/>
        <w:jc w:val="both"/>
        <w:rPr>
          <w:sz w:val="21"/>
          <w:szCs w:val="24"/>
          <w:lang w:eastAsia="zh-CN"/>
        </w:rPr>
      </w:pPr>
      <w:r>
        <w:rPr>
          <w:rFonts w:cs="宋体"/>
          <w:sz w:val="21"/>
          <w:vertAlign w:val="superscript"/>
          <w:lang w:eastAsia="zh-CN"/>
        </w:rPr>
        <w:t>2</w:t>
      </w:r>
      <w:r>
        <w:rPr>
          <w:rFonts w:cs="宋体"/>
          <w:i/>
          <w:sz w:val="21"/>
          <w:lang w:eastAsia="zh-CN"/>
        </w:rPr>
        <w:t>产品</w:t>
      </w:r>
      <w:r>
        <w:rPr>
          <w:rFonts w:cs="宋体"/>
          <w:sz w:val="21"/>
          <w:lang w:eastAsia="zh-CN"/>
        </w:rPr>
        <w:t>的定义见《联邦食品、药品和化妆品法案》（《</w:t>
      </w:r>
      <w:r>
        <w:rPr>
          <w:rFonts w:cs="宋体"/>
          <w:sz w:val="21"/>
          <w:lang w:eastAsia="zh-CN"/>
        </w:rPr>
        <w:t>FD&amp;C</w:t>
      </w:r>
      <w:r>
        <w:rPr>
          <w:rFonts w:cs="宋体"/>
          <w:sz w:val="21"/>
          <w:lang w:eastAsia="zh-CN"/>
        </w:rPr>
        <w:t>法案》）（</w:t>
      </w:r>
      <w:r>
        <w:rPr>
          <w:rFonts w:cs="宋体"/>
          <w:sz w:val="21"/>
          <w:lang w:eastAsia="zh-CN"/>
        </w:rPr>
        <w:t>21 U.S.C.360eee(13)</w:t>
      </w:r>
      <w:r>
        <w:rPr>
          <w:rFonts w:cs="宋体"/>
          <w:sz w:val="21"/>
          <w:lang w:eastAsia="zh-CN"/>
        </w:rPr>
        <w:t>）第</w:t>
      </w:r>
      <w:r>
        <w:rPr>
          <w:rFonts w:cs="宋体"/>
          <w:sz w:val="21"/>
          <w:lang w:eastAsia="zh-CN"/>
        </w:rPr>
        <w:t>581(13)</w:t>
      </w:r>
      <w:r>
        <w:rPr>
          <w:rFonts w:cs="宋体"/>
          <w:sz w:val="21"/>
          <w:lang w:eastAsia="zh-CN"/>
        </w:rPr>
        <w:t>节。</w:t>
      </w:r>
      <w:r>
        <w:rPr>
          <w:rFonts w:cs="宋体"/>
          <w:i/>
          <w:sz w:val="21"/>
          <w:lang w:eastAsia="zh-CN"/>
        </w:rPr>
        <w:t>退回</w:t>
      </w:r>
      <w:r>
        <w:rPr>
          <w:rFonts w:cs="宋体"/>
          <w:sz w:val="21"/>
          <w:lang w:eastAsia="zh-CN"/>
        </w:rPr>
        <w:t>的定义见《</w:t>
      </w:r>
      <w:r>
        <w:rPr>
          <w:rFonts w:cs="宋体"/>
          <w:sz w:val="21"/>
          <w:lang w:eastAsia="zh-CN"/>
        </w:rPr>
        <w:t>FD&amp;C</w:t>
      </w:r>
      <w:r>
        <w:rPr>
          <w:rFonts w:cs="宋体"/>
          <w:sz w:val="21"/>
          <w:lang w:eastAsia="zh-CN"/>
        </w:rPr>
        <w:t>法案》第</w:t>
      </w:r>
      <w:r>
        <w:rPr>
          <w:rFonts w:cs="宋体"/>
          <w:sz w:val="21"/>
          <w:lang w:eastAsia="zh-CN"/>
        </w:rPr>
        <w:t>581</w:t>
      </w:r>
      <w:r>
        <w:rPr>
          <w:rFonts w:cs="宋体"/>
          <w:sz w:val="21"/>
          <w:lang w:eastAsia="zh-CN"/>
        </w:rPr>
        <w:t>（</w:t>
      </w:r>
      <w:r>
        <w:rPr>
          <w:rFonts w:cs="宋体"/>
          <w:sz w:val="21"/>
          <w:lang w:eastAsia="zh-CN"/>
        </w:rPr>
        <w:t>17</w:t>
      </w:r>
      <w:r>
        <w:rPr>
          <w:rFonts w:cs="宋体"/>
          <w:sz w:val="21"/>
          <w:lang w:eastAsia="zh-CN"/>
        </w:rPr>
        <w:t>）节。</w:t>
      </w:r>
    </w:p>
    <w:p w14:paraId="39921F61" w14:textId="77777777" w:rsidR="00BF7D87" w:rsidRDefault="00752212">
      <w:pPr>
        <w:spacing w:before="120"/>
        <w:jc w:val="both"/>
        <w:rPr>
          <w:sz w:val="21"/>
          <w:szCs w:val="24"/>
          <w:lang w:eastAsia="zh-CN"/>
        </w:rPr>
      </w:pPr>
      <w:r>
        <w:rPr>
          <w:rFonts w:cs="宋体"/>
          <w:sz w:val="21"/>
          <w:vertAlign w:val="superscript"/>
          <w:lang w:eastAsia="zh-CN"/>
        </w:rPr>
        <w:t>3</w:t>
      </w:r>
      <w:r>
        <w:rPr>
          <w:rFonts w:cs="宋体"/>
          <w:sz w:val="21"/>
          <w:lang w:eastAsia="zh-CN"/>
        </w:rPr>
        <w:t>参见《</w:t>
      </w:r>
      <w:r>
        <w:rPr>
          <w:rFonts w:cs="宋体"/>
          <w:sz w:val="21"/>
          <w:lang w:eastAsia="zh-CN"/>
        </w:rPr>
        <w:t>FD&amp;C</w:t>
      </w:r>
      <w:r>
        <w:rPr>
          <w:rFonts w:cs="宋体"/>
          <w:sz w:val="21"/>
          <w:lang w:eastAsia="zh-CN"/>
        </w:rPr>
        <w:t>法案》第</w:t>
      </w:r>
      <w:r>
        <w:rPr>
          <w:rFonts w:cs="宋体"/>
          <w:sz w:val="21"/>
          <w:lang w:eastAsia="zh-CN"/>
        </w:rPr>
        <w:t>582(c)(4)(D)</w:t>
      </w:r>
      <w:r>
        <w:rPr>
          <w:rFonts w:cs="宋体"/>
          <w:sz w:val="21"/>
          <w:lang w:eastAsia="zh-CN"/>
        </w:rPr>
        <w:t>节。</w:t>
      </w:r>
    </w:p>
    <w:p w14:paraId="35CA9C1D" w14:textId="77777777" w:rsidR="00BF7D87" w:rsidRDefault="00752212">
      <w:pPr>
        <w:snapToGrid/>
        <w:spacing w:beforeLines="0" w:before="0" w:line="240" w:lineRule="auto"/>
        <w:rPr>
          <w:sz w:val="21"/>
          <w:szCs w:val="24"/>
          <w:lang w:eastAsia="zh-CN"/>
        </w:rPr>
      </w:pPr>
      <w:r>
        <w:rPr>
          <w:rFonts w:cs="宋体"/>
          <w:sz w:val="21"/>
          <w:lang w:eastAsia="zh-CN"/>
        </w:rPr>
        <w:br w:type="page"/>
      </w:r>
    </w:p>
    <w:p w14:paraId="38D3D023" w14:textId="77777777" w:rsidR="00BF7D87" w:rsidRDefault="00752212">
      <w:pPr>
        <w:pStyle w:val="a8"/>
        <w:numPr>
          <w:ilvl w:val="0"/>
          <w:numId w:val="1"/>
        </w:numPr>
        <w:tabs>
          <w:tab w:val="left" w:pos="1240"/>
        </w:tabs>
        <w:snapToGrid w:val="0"/>
        <w:spacing w:beforeLines="50" w:before="120" w:line="300" w:lineRule="auto"/>
        <w:ind w:left="643" w:hangingChars="200" w:hanging="643"/>
        <w:jc w:val="both"/>
        <w:outlineLvl w:val="0"/>
        <w:rPr>
          <w:rFonts w:ascii="Times New Roman" w:eastAsia="宋体" w:hAnsi="Times New Roman" w:cs="Times New Roman"/>
          <w:b/>
          <w:sz w:val="32"/>
          <w:szCs w:val="32"/>
        </w:rPr>
      </w:pPr>
      <w:bookmarkStart w:id="1" w:name="_Toc90389552"/>
      <w:proofErr w:type="spellStart"/>
      <w:r>
        <w:rPr>
          <w:rFonts w:ascii="Times New Roman" w:eastAsia="宋体" w:hAnsi="Times New Roman" w:cs="宋体"/>
          <w:b/>
          <w:sz w:val="32"/>
        </w:rPr>
        <w:lastRenderedPageBreak/>
        <w:t>背景</w:t>
      </w:r>
      <w:bookmarkEnd w:id="1"/>
      <w:proofErr w:type="spellEnd"/>
    </w:p>
    <w:p w14:paraId="30E4B31F" w14:textId="23EDEE6B" w:rsidR="00BF7D87" w:rsidRDefault="00752212">
      <w:pPr>
        <w:spacing w:before="120"/>
        <w:jc w:val="both"/>
        <w:rPr>
          <w:szCs w:val="24"/>
          <w:lang w:eastAsia="zh-CN"/>
        </w:rPr>
      </w:pPr>
      <w:r>
        <w:rPr>
          <w:rFonts w:cs="宋体"/>
          <w:lang w:eastAsia="zh-CN"/>
        </w:rPr>
        <w:t>《药品供应链安全法案》（</w:t>
      </w:r>
      <w:r>
        <w:rPr>
          <w:rFonts w:cs="宋体"/>
          <w:lang w:eastAsia="zh-CN"/>
        </w:rPr>
        <w:t>DSCSA</w:t>
      </w:r>
      <w:r>
        <w:rPr>
          <w:rFonts w:cs="宋体"/>
          <w:lang w:eastAsia="zh-CN"/>
        </w:rPr>
        <w:t>）（公法</w:t>
      </w:r>
      <w:r>
        <w:rPr>
          <w:rFonts w:cs="宋体"/>
          <w:lang w:eastAsia="zh-CN"/>
        </w:rPr>
        <w:t>113-54</w:t>
      </w:r>
      <w:r>
        <w:rPr>
          <w:rFonts w:cs="宋体"/>
          <w:lang w:eastAsia="zh-CN"/>
        </w:rPr>
        <w:t>标题</w:t>
      </w:r>
      <w:r>
        <w:rPr>
          <w:rFonts w:cs="宋体"/>
          <w:lang w:eastAsia="zh-CN"/>
        </w:rPr>
        <w:t>II</w:t>
      </w:r>
      <w:r>
        <w:rPr>
          <w:rFonts w:cs="宋体"/>
          <w:lang w:eastAsia="zh-CN"/>
        </w:rPr>
        <w:t>）于</w:t>
      </w:r>
      <w:r>
        <w:rPr>
          <w:rFonts w:cs="宋体"/>
          <w:lang w:eastAsia="zh-CN"/>
        </w:rPr>
        <w:t>2013</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日签署成为法律。</w:t>
      </w:r>
      <w:r>
        <w:rPr>
          <w:rFonts w:cs="宋体"/>
          <w:lang w:eastAsia="zh-CN"/>
        </w:rPr>
        <w:t>DSCSA</w:t>
      </w:r>
      <w:r>
        <w:rPr>
          <w:rFonts w:cs="宋体"/>
          <w:lang w:eastAsia="zh-CN"/>
        </w:rPr>
        <w:t>第</w:t>
      </w:r>
      <w:r>
        <w:rPr>
          <w:rFonts w:cs="宋体"/>
          <w:lang w:eastAsia="zh-CN"/>
        </w:rPr>
        <w:t>202</w:t>
      </w:r>
      <w:r>
        <w:rPr>
          <w:rFonts w:cs="宋体"/>
          <w:lang w:eastAsia="zh-CN"/>
        </w:rPr>
        <w:t>节加入《</w:t>
      </w:r>
      <w:r>
        <w:rPr>
          <w:rFonts w:cs="宋体"/>
          <w:lang w:eastAsia="zh-CN"/>
        </w:rPr>
        <w:t>FD&amp;C</w:t>
      </w:r>
      <w:r>
        <w:rPr>
          <w:rFonts w:cs="宋体"/>
          <w:lang w:eastAsia="zh-CN"/>
        </w:rPr>
        <w:t>法案》第</w:t>
      </w:r>
      <w:r>
        <w:rPr>
          <w:rFonts w:cs="宋体"/>
          <w:lang w:eastAsia="zh-CN"/>
        </w:rPr>
        <w:t>582</w:t>
      </w:r>
      <w:r>
        <w:rPr>
          <w:rFonts w:cs="宋体"/>
          <w:lang w:eastAsia="zh-CN"/>
        </w:rPr>
        <w:t>节。该部分规定了对制造商、批发商、再包装商和</w:t>
      </w:r>
      <w:proofErr w:type="gramStart"/>
      <w:r>
        <w:rPr>
          <w:rFonts w:cs="宋体"/>
          <w:lang w:eastAsia="zh-CN"/>
        </w:rPr>
        <w:t>分装商</w:t>
      </w:r>
      <w:proofErr w:type="gramEnd"/>
      <w:r>
        <w:rPr>
          <w:rFonts w:cs="宋体"/>
          <w:lang w:eastAsia="zh-CN"/>
        </w:rPr>
        <w:t>的产品追溯、产品标识符、</w:t>
      </w:r>
      <w:r>
        <w:rPr>
          <w:rFonts w:cs="宋体" w:hint="eastAsia"/>
          <w:lang w:eastAsia="zh-CN"/>
        </w:rPr>
        <w:t>授权</w:t>
      </w:r>
      <w:r>
        <w:rPr>
          <w:rFonts w:cs="宋体"/>
          <w:lang w:eastAsia="zh-CN"/>
        </w:rPr>
        <w:t>贸易伙伴以及验证要求，以促进通过药品分销供应链进行产品追溯。《</w:t>
      </w:r>
      <w:r>
        <w:rPr>
          <w:rFonts w:cs="宋体"/>
          <w:lang w:eastAsia="zh-CN"/>
        </w:rPr>
        <w:t>FD&amp;C</w:t>
      </w:r>
      <w:r>
        <w:rPr>
          <w:rFonts w:cs="宋体"/>
          <w:lang w:eastAsia="zh-CN"/>
        </w:rPr>
        <w:t>法案》（</w:t>
      </w:r>
      <w:r>
        <w:rPr>
          <w:rFonts w:cs="宋体"/>
          <w:lang w:eastAsia="zh-CN"/>
        </w:rPr>
        <w:t>21 U.S.C.331(t)</w:t>
      </w:r>
      <w:r>
        <w:rPr>
          <w:rFonts w:cs="宋体"/>
          <w:lang w:eastAsia="zh-CN"/>
        </w:rPr>
        <w:t>）第</w:t>
      </w:r>
      <w:r>
        <w:rPr>
          <w:rFonts w:cs="宋体"/>
          <w:lang w:eastAsia="zh-CN"/>
        </w:rPr>
        <w:t>301(t)</w:t>
      </w:r>
      <w:r>
        <w:rPr>
          <w:rFonts w:cs="宋体"/>
          <w:lang w:eastAsia="zh-CN"/>
        </w:rPr>
        <w:t>节要</w:t>
      </w:r>
      <w:proofErr w:type="gramStart"/>
      <w:r>
        <w:rPr>
          <w:rFonts w:cs="宋体"/>
          <w:lang w:eastAsia="zh-CN"/>
        </w:rPr>
        <w:t>求必须</w:t>
      </w:r>
      <w:proofErr w:type="gramEnd"/>
      <w:r>
        <w:rPr>
          <w:rFonts w:cs="宋体"/>
          <w:lang w:eastAsia="zh-CN"/>
        </w:rPr>
        <w:t>遵守第</w:t>
      </w:r>
      <w:r>
        <w:rPr>
          <w:rFonts w:cs="宋体"/>
          <w:lang w:eastAsia="zh-CN"/>
        </w:rPr>
        <w:t>582</w:t>
      </w:r>
      <w:r>
        <w:rPr>
          <w:rFonts w:cs="宋体"/>
          <w:lang w:eastAsia="zh-CN"/>
        </w:rPr>
        <w:t>节的要求，否则可根据《</w:t>
      </w:r>
      <w:r>
        <w:rPr>
          <w:rFonts w:cs="宋体"/>
          <w:lang w:eastAsia="zh-CN"/>
        </w:rPr>
        <w:t>FD&amp;C</w:t>
      </w:r>
      <w:r>
        <w:rPr>
          <w:rFonts w:cs="宋体"/>
          <w:lang w:eastAsia="zh-CN"/>
        </w:rPr>
        <w:t>法案》采取措施。</w:t>
      </w:r>
    </w:p>
    <w:p w14:paraId="50B86F06" w14:textId="79E05170" w:rsidR="00BF7D87" w:rsidRDefault="00752212">
      <w:pPr>
        <w:spacing w:before="120"/>
        <w:jc w:val="both"/>
        <w:rPr>
          <w:szCs w:val="24"/>
        </w:rPr>
      </w:pPr>
      <w:r>
        <w:rPr>
          <w:rFonts w:cs="宋体"/>
          <w:lang w:eastAsia="zh-CN"/>
        </w:rPr>
        <w:t>DSCSA</w:t>
      </w:r>
      <w:r>
        <w:rPr>
          <w:rFonts w:cs="宋体"/>
          <w:lang w:eastAsia="zh-CN"/>
        </w:rPr>
        <w:t>规定的验证计划的一个重要</w:t>
      </w:r>
      <w:proofErr w:type="gramStart"/>
      <w:r>
        <w:rPr>
          <w:rFonts w:cs="宋体"/>
          <w:lang w:eastAsia="zh-CN"/>
        </w:rPr>
        <w:t>要</w:t>
      </w:r>
      <w:proofErr w:type="gramEnd"/>
      <w:r>
        <w:rPr>
          <w:rFonts w:cs="宋体"/>
          <w:lang w:eastAsia="zh-CN"/>
        </w:rPr>
        <w:t>求是验证退回产品可销售。根据《</w:t>
      </w:r>
      <w:r>
        <w:rPr>
          <w:rFonts w:cs="宋体"/>
          <w:lang w:eastAsia="zh-CN"/>
        </w:rPr>
        <w:t>FD&amp;C</w:t>
      </w:r>
      <w:r>
        <w:rPr>
          <w:rFonts w:cs="宋体"/>
          <w:lang w:eastAsia="zh-CN"/>
        </w:rPr>
        <w:t>法案》第</w:t>
      </w:r>
      <w:r>
        <w:rPr>
          <w:rFonts w:cs="宋体"/>
          <w:lang w:eastAsia="zh-CN"/>
        </w:rPr>
        <w:t>582(c)(4)(D)</w:t>
      </w:r>
      <w:r>
        <w:rPr>
          <w:rFonts w:cs="宋体"/>
          <w:lang w:eastAsia="zh-CN"/>
        </w:rPr>
        <w:t>节的规定，批发商必须建立系统，使其能够验证退回产品可销售的每个密封同质箱上的产品标识符（包括标准化数字标识符），或者如果此类产品不在一个密封同质箱中，则验证退回产品可销售的每个包装上的产品标识符。验证产品标识符之前，不得进一步分销退回产品。</w:t>
      </w:r>
      <w:r w:rsidR="009A22B4">
        <w:fldChar w:fldCharType="begin"/>
      </w:r>
      <w:r w:rsidR="009A22B4">
        <w:rPr>
          <w:lang w:eastAsia="zh-CN"/>
        </w:rPr>
        <w:instrText xml:space="preserve"> HYPERLINK \l "_bookmark6" </w:instrText>
      </w:r>
      <w:r w:rsidR="009A22B4">
        <w:fldChar w:fldCharType="separate"/>
      </w:r>
      <w:r>
        <w:rPr>
          <w:rFonts w:cs="宋体"/>
          <w:szCs w:val="24"/>
          <w:vertAlign w:val="superscript"/>
          <w:lang w:eastAsia="zh-CN"/>
        </w:rPr>
        <w:t>4</w:t>
      </w:r>
      <w:r w:rsidR="009A22B4">
        <w:rPr>
          <w:rFonts w:cs="宋体"/>
          <w:szCs w:val="24"/>
          <w:vertAlign w:val="superscript"/>
          <w:lang w:eastAsia="zh-CN"/>
        </w:rPr>
        <w:fldChar w:fldCharType="end"/>
      </w:r>
      <w:r>
        <w:rPr>
          <w:rFonts w:cs="宋体"/>
          <w:lang w:eastAsia="zh-CN"/>
        </w:rPr>
        <w:t>如果未成功验证产品标识符，则应将该产品作为可疑产品处理（即，应进行检疫和调查）。</w:t>
      </w:r>
      <w:r>
        <w:fldChar w:fldCharType="begin"/>
      </w:r>
      <w:r>
        <w:rPr>
          <w:lang w:eastAsia="zh-CN"/>
        </w:rPr>
        <w:instrText xml:space="preserve"> HYPERLINK \l "_bookmark7" </w:instrText>
      </w:r>
      <w:r>
        <w:fldChar w:fldCharType="separate"/>
      </w:r>
      <w:r>
        <w:rPr>
          <w:rFonts w:cs="宋体"/>
          <w:szCs w:val="24"/>
          <w:vertAlign w:val="superscript"/>
        </w:rPr>
        <w:t>5</w:t>
      </w:r>
      <w:r>
        <w:rPr>
          <w:rFonts w:cs="宋体"/>
          <w:szCs w:val="24"/>
          <w:vertAlign w:val="superscript"/>
        </w:rPr>
        <w:fldChar w:fldCharType="end"/>
      </w:r>
    </w:p>
    <w:p w14:paraId="4E880CF3" w14:textId="77777777" w:rsidR="00BF7D87" w:rsidRDefault="00752212">
      <w:pPr>
        <w:pStyle w:val="a8"/>
        <w:numPr>
          <w:ilvl w:val="0"/>
          <w:numId w:val="1"/>
        </w:numPr>
        <w:tabs>
          <w:tab w:val="left" w:pos="1240"/>
        </w:tabs>
        <w:snapToGrid w:val="0"/>
        <w:spacing w:beforeLines="50" w:before="120" w:line="300" w:lineRule="auto"/>
        <w:ind w:left="643" w:hangingChars="200" w:hanging="643"/>
        <w:jc w:val="both"/>
        <w:outlineLvl w:val="0"/>
        <w:rPr>
          <w:rFonts w:ascii="Times New Roman" w:eastAsia="宋体" w:hAnsi="Times New Roman" w:cs="Times New Roman"/>
          <w:b/>
          <w:sz w:val="32"/>
          <w:szCs w:val="32"/>
          <w:lang w:eastAsia="zh-CN"/>
        </w:rPr>
      </w:pPr>
      <w:bookmarkStart w:id="2" w:name="_Toc90389553"/>
      <w:r>
        <w:rPr>
          <w:rFonts w:ascii="Times New Roman" w:eastAsia="宋体" w:hAnsi="Times New Roman" w:cs="宋体"/>
          <w:b/>
          <w:sz w:val="32"/>
          <w:lang w:eastAsia="zh-CN"/>
        </w:rPr>
        <w:t>退回产品可销售的合</w:t>
      </w:r>
      <w:proofErr w:type="gramStart"/>
      <w:r>
        <w:rPr>
          <w:rFonts w:ascii="Times New Roman" w:eastAsia="宋体" w:hAnsi="Times New Roman" w:cs="宋体"/>
          <w:b/>
          <w:sz w:val="32"/>
          <w:lang w:eastAsia="zh-CN"/>
        </w:rPr>
        <w:t>规</w:t>
      </w:r>
      <w:proofErr w:type="gramEnd"/>
      <w:r>
        <w:rPr>
          <w:rFonts w:ascii="Times New Roman" w:eastAsia="宋体" w:hAnsi="Times New Roman" w:cs="宋体"/>
          <w:b/>
          <w:sz w:val="32"/>
          <w:lang w:eastAsia="zh-CN"/>
        </w:rPr>
        <w:t>政策验证</w:t>
      </w:r>
      <w:bookmarkEnd w:id="2"/>
    </w:p>
    <w:p w14:paraId="5465A2F6" w14:textId="77777777" w:rsidR="00BF7D87" w:rsidRDefault="00752212">
      <w:pPr>
        <w:spacing w:before="120"/>
        <w:jc w:val="both"/>
        <w:rPr>
          <w:szCs w:val="24"/>
          <w:lang w:eastAsia="zh-CN"/>
        </w:rPr>
      </w:pPr>
      <w:r>
        <w:rPr>
          <w:rFonts w:cs="宋体"/>
          <w:lang w:eastAsia="zh-CN"/>
        </w:rPr>
        <w:t>在</w:t>
      </w:r>
      <w:r>
        <w:rPr>
          <w:rFonts w:cs="宋体"/>
          <w:lang w:eastAsia="zh-CN"/>
        </w:rPr>
        <w:t>DSCSA</w:t>
      </w:r>
      <w:r>
        <w:rPr>
          <w:rFonts w:cs="宋体"/>
          <w:lang w:eastAsia="zh-CN"/>
        </w:rPr>
        <w:t>通过后的几年里（包括最近一年），</w:t>
      </w:r>
      <w:r>
        <w:rPr>
          <w:rFonts w:cs="宋体"/>
          <w:lang w:eastAsia="zh-CN"/>
        </w:rPr>
        <w:t>FDA</w:t>
      </w:r>
      <w:r>
        <w:rPr>
          <w:rFonts w:cs="宋体"/>
          <w:lang w:eastAsia="zh-CN"/>
        </w:rPr>
        <w:t>收到了来自批发商以及其他贸易伙伴和利益相关者的意见和反馈，他们对整个行业准备好针对批发商实施退回产品可销售的验证要求表示关注。具体而言，利益相关者描述了因为一些因素而在实施退回制剂可销售包装或密封同质箱上的产品标识符验证方面遇到的挑战，包括：（</w:t>
      </w:r>
      <w:r>
        <w:rPr>
          <w:rFonts w:cs="宋体"/>
          <w:lang w:eastAsia="zh-CN"/>
        </w:rPr>
        <w:t>1</w:t>
      </w:r>
      <w:r>
        <w:rPr>
          <w:rFonts w:cs="宋体"/>
          <w:lang w:eastAsia="zh-CN"/>
        </w:rPr>
        <w:t>）需要验证的退回产品可销售数量极大；（</w:t>
      </w:r>
      <w:r>
        <w:rPr>
          <w:rFonts w:cs="宋体"/>
          <w:lang w:eastAsia="zh-CN"/>
        </w:rPr>
        <w:t>2</w:t>
      </w:r>
      <w:r>
        <w:rPr>
          <w:rFonts w:cs="宋体"/>
          <w:lang w:eastAsia="zh-CN"/>
        </w:rPr>
        <w:t>）需要在实际生产过程中使用实时数量的退回产品可销售来完善和测试验证系统，而不仅仅是在试点中；（</w:t>
      </w:r>
      <w:r>
        <w:rPr>
          <w:rFonts w:cs="宋体"/>
          <w:lang w:eastAsia="zh-CN"/>
        </w:rPr>
        <w:t>3</w:t>
      </w:r>
      <w:r>
        <w:rPr>
          <w:rFonts w:cs="宋体"/>
          <w:lang w:eastAsia="zh-CN"/>
        </w:rPr>
        <w:t>）在不成熟技术中建立具有及时和有效验证大量退回产品可销售能力的可互操作的电子系统比较复杂。</w:t>
      </w:r>
    </w:p>
    <w:p w14:paraId="5A29ABA8" w14:textId="77777777" w:rsidR="00BF7D87" w:rsidRDefault="00752212">
      <w:pPr>
        <w:spacing w:before="120"/>
        <w:jc w:val="both"/>
        <w:rPr>
          <w:szCs w:val="24"/>
          <w:lang w:eastAsia="zh-CN"/>
        </w:rPr>
      </w:pPr>
      <w:r>
        <w:rPr>
          <w:rFonts w:cs="宋体"/>
          <w:lang w:eastAsia="zh-CN"/>
        </w:rPr>
        <w:t>通过</w:t>
      </w:r>
      <w:r>
        <w:rPr>
          <w:rFonts w:cs="宋体"/>
          <w:lang w:eastAsia="zh-CN"/>
        </w:rPr>
        <w:t>FDA</w:t>
      </w:r>
      <w:r>
        <w:rPr>
          <w:rFonts w:cs="宋体"/>
          <w:lang w:eastAsia="zh-CN"/>
        </w:rPr>
        <w:t>的</w:t>
      </w:r>
      <w:r>
        <w:rPr>
          <w:rFonts w:cs="宋体"/>
          <w:lang w:eastAsia="zh-CN"/>
        </w:rPr>
        <w:t>DSCSA</w:t>
      </w:r>
      <w:r>
        <w:rPr>
          <w:rFonts w:cs="宋体"/>
          <w:lang w:eastAsia="zh-CN"/>
        </w:rPr>
        <w:t>试点项目计划，</w:t>
      </w:r>
      <w:r>
        <w:rPr>
          <w:rFonts w:cs="宋体"/>
          <w:lang w:eastAsia="zh-CN"/>
        </w:rPr>
        <w:t>FDA</w:t>
      </w:r>
      <w:r>
        <w:rPr>
          <w:rFonts w:cs="宋体"/>
          <w:lang w:eastAsia="zh-CN"/>
        </w:rPr>
        <w:t>了解到一些试点参与者正处于开发和测试可互操作电子系统的早期阶段，以实现验证和实现网络之间的互操作性。</w:t>
      </w:r>
    </w:p>
    <w:p w14:paraId="0BAB2247" w14:textId="1D947275" w:rsidR="00BF7D87" w:rsidRDefault="00752212">
      <w:pPr>
        <w:spacing w:before="120"/>
        <w:jc w:val="both"/>
        <w:rPr>
          <w:szCs w:val="24"/>
          <w:lang w:eastAsia="zh-CN"/>
        </w:rPr>
      </w:pPr>
      <w:r>
        <w:rPr>
          <w:rFonts w:cs="宋体"/>
          <w:lang w:eastAsia="zh-CN"/>
        </w:rPr>
        <w:t>FDA</w:t>
      </w:r>
      <w:r>
        <w:rPr>
          <w:rFonts w:cs="宋体"/>
          <w:lang w:eastAsia="zh-CN"/>
        </w:rPr>
        <w:t>意识到一些批发商（与其他贸易伙伴合作）可能在</w:t>
      </w:r>
      <w:r>
        <w:rPr>
          <w:rFonts w:cs="宋体"/>
          <w:lang w:eastAsia="zh-CN"/>
        </w:rPr>
        <w:t>2019</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日之后需要更多时间，才能按照《</w:t>
      </w:r>
      <w:r>
        <w:rPr>
          <w:rFonts w:cs="宋体"/>
          <w:lang w:eastAsia="zh-CN"/>
        </w:rPr>
        <w:t>FD&amp;C</w:t>
      </w:r>
      <w:r>
        <w:rPr>
          <w:rFonts w:cs="宋体"/>
          <w:lang w:eastAsia="zh-CN"/>
        </w:rPr>
        <w:t>法案》第</w:t>
      </w:r>
      <w:r>
        <w:rPr>
          <w:rFonts w:cs="宋体"/>
          <w:lang w:eastAsia="zh-CN"/>
        </w:rPr>
        <w:t>582(c)(4)(D)</w:t>
      </w:r>
      <w:r>
        <w:rPr>
          <w:rFonts w:cs="宋体"/>
          <w:lang w:eastAsia="zh-CN"/>
        </w:rPr>
        <w:t>节的要求、在转售或其他进一步分销之前开始有效、安全和及时地验证退回产品。为了尽量减少对美国处方药分销的</w:t>
      </w:r>
      <w:r w:rsidR="001438C9">
        <w:rPr>
          <w:rFonts w:cs="宋体" w:hint="eastAsia"/>
          <w:lang w:eastAsia="zh-CN"/>
        </w:rPr>
        <w:t>潜在</w:t>
      </w:r>
      <w:r>
        <w:rPr>
          <w:rFonts w:cs="宋体"/>
          <w:lang w:eastAsia="zh-CN"/>
        </w:rPr>
        <w:t>干扰，</w:t>
      </w:r>
      <w:r>
        <w:rPr>
          <w:rFonts w:cs="宋体"/>
          <w:lang w:eastAsia="zh-CN"/>
        </w:rPr>
        <w:t>FDA</w:t>
      </w:r>
      <w:r>
        <w:rPr>
          <w:rFonts w:cs="宋体"/>
          <w:lang w:eastAsia="zh-CN"/>
        </w:rPr>
        <w:t>预期不在</w:t>
      </w:r>
      <w:r>
        <w:rPr>
          <w:rFonts w:cs="宋体"/>
          <w:lang w:eastAsia="zh-CN"/>
        </w:rPr>
        <w:t>2020</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日之前对那些未按照《</w:t>
      </w:r>
      <w:r>
        <w:rPr>
          <w:rFonts w:cs="宋体"/>
          <w:lang w:eastAsia="zh-CN"/>
        </w:rPr>
        <w:t>FD&amp;C</w:t>
      </w:r>
      <w:r>
        <w:rPr>
          <w:rFonts w:cs="宋体"/>
          <w:lang w:eastAsia="zh-CN"/>
        </w:rPr>
        <w:t>法案》第</w:t>
      </w:r>
      <w:r>
        <w:rPr>
          <w:rFonts w:cs="宋体"/>
          <w:lang w:eastAsia="zh-CN"/>
        </w:rPr>
        <w:t>582(c)(4)(D)</w:t>
      </w:r>
      <w:r>
        <w:rPr>
          <w:rFonts w:cs="宋体"/>
          <w:lang w:eastAsia="zh-CN"/>
        </w:rPr>
        <w:t>节的要求、在转售或其他进一步分销产品包装或密封同质箱之前验证产品标识符的批发商采取措施。</w:t>
      </w:r>
    </w:p>
    <w:p w14:paraId="3F4EB3E4" w14:textId="77777777" w:rsidR="00BF7D87" w:rsidRDefault="00752212">
      <w:pPr>
        <w:spacing w:before="120"/>
        <w:jc w:val="both"/>
        <w:rPr>
          <w:lang w:eastAsia="zh-CN"/>
        </w:rPr>
      </w:pPr>
      <w:r>
        <w:rPr>
          <w:rFonts w:cs="宋体"/>
          <w:lang w:eastAsia="zh-CN"/>
        </w:rPr>
        <w:t>___________________________</w:t>
      </w:r>
    </w:p>
    <w:p w14:paraId="49581136" w14:textId="77777777" w:rsidR="00BF7D87" w:rsidRDefault="00752212">
      <w:pPr>
        <w:spacing w:before="120"/>
        <w:jc w:val="both"/>
        <w:rPr>
          <w:sz w:val="21"/>
          <w:szCs w:val="24"/>
          <w:lang w:eastAsia="zh-CN"/>
        </w:rPr>
      </w:pPr>
      <w:r>
        <w:rPr>
          <w:rFonts w:cs="宋体"/>
          <w:sz w:val="21"/>
          <w:vertAlign w:val="superscript"/>
          <w:lang w:eastAsia="zh-CN"/>
        </w:rPr>
        <w:t>4</w:t>
      </w:r>
      <w:r>
        <w:rPr>
          <w:rFonts w:cs="宋体"/>
          <w:sz w:val="21"/>
          <w:lang w:eastAsia="zh-CN"/>
        </w:rPr>
        <w:t>参见《</w:t>
      </w:r>
      <w:r>
        <w:rPr>
          <w:rFonts w:cs="宋体"/>
          <w:sz w:val="21"/>
          <w:lang w:eastAsia="zh-CN"/>
        </w:rPr>
        <w:t>FD&amp;C</w:t>
      </w:r>
      <w:r>
        <w:rPr>
          <w:rFonts w:cs="宋体"/>
          <w:sz w:val="21"/>
          <w:lang w:eastAsia="zh-CN"/>
        </w:rPr>
        <w:t>法案》第</w:t>
      </w:r>
      <w:r>
        <w:rPr>
          <w:rFonts w:cs="宋体"/>
          <w:sz w:val="21"/>
          <w:lang w:eastAsia="zh-CN"/>
        </w:rPr>
        <w:t>582(c)(4)(D)</w:t>
      </w:r>
      <w:r>
        <w:rPr>
          <w:rFonts w:cs="宋体"/>
          <w:sz w:val="21"/>
          <w:lang w:eastAsia="zh-CN"/>
        </w:rPr>
        <w:t>节。</w:t>
      </w:r>
    </w:p>
    <w:p w14:paraId="52992739" w14:textId="77777777" w:rsidR="00BF7D87" w:rsidRDefault="00752212">
      <w:pPr>
        <w:spacing w:before="120"/>
        <w:jc w:val="both"/>
        <w:rPr>
          <w:sz w:val="21"/>
          <w:szCs w:val="24"/>
          <w:lang w:eastAsia="zh-CN"/>
        </w:rPr>
      </w:pPr>
      <w:r>
        <w:rPr>
          <w:rFonts w:cs="宋体"/>
          <w:sz w:val="21"/>
          <w:vertAlign w:val="superscript"/>
          <w:lang w:eastAsia="zh-CN"/>
        </w:rPr>
        <w:t>5</w:t>
      </w:r>
      <w:r>
        <w:rPr>
          <w:rFonts w:cs="宋体"/>
          <w:sz w:val="21"/>
          <w:lang w:eastAsia="zh-CN"/>
        </w:rPr>
        <w:t>《</w:t>
      </w:r>
      <w:r>
        <w:rPr>
          <w:rFonts w:cs="宋体"/>
          <w:sz w:val="21"/>
          <w:lang w:eastAsia="zh-CN"/>
        </w:rPr>
        <w:t>FD&amp;C</w:t>
      </w:r>
      <w:r>
        <w:rPr>
          <w:rFonts w:cs="宋体"/>
          <w:sz w:val="21"/>
          <w:lang w:eastAsia="zh-CN"/>
        </w:rPr>
        <w:t>法案》第</w:t>
      </w:r>
      <w:r>
        <w:rPr>
          <w:rFonts w:cs="宋体"/>
          <w:sz w:val="21"/>
          <w:lang w:eastAsia="zh-CN"/>
        </w:rPr>
        <w:t>582(c)(4)(A)(</w:t>
      </w:r>
      <w:proofErr w:type="spellStart"/>
      <w:r>
        <w:rPr>
          <w:rFonts w:cs="宋体"/>
          <w:sz w:val="21"/>
          <w:lang w:eastAsia="zh-CN"/>
        </w:rPr>
        <w:t>i</w:t>
      </w:r>
      <w:proofErr w:type="spellEnd"/>
      <w:r>
        <w:rPr>
          <w:rFonts w:cs="宋体"/>
          <w:sz w:val="21"/>
          <w:lang w:eastAsia="zh-CN"/>
        </w:rPr>
        <w:t>)</w:t>
      </w:r>
      <w:r>
        <w:rPr>
          <w:rFonts w:cs="宋体"/>
          <w:sz w:val="21"/>
          <w:lang w:eastAsia="zh-CN"/>
        </w:rPr>
        <w:t>节详细说明了批发商必须处理可疑产品的方法。</w:t>
      </w:r>
    </w:p>
    <w:p w14:paraId="5882910B" w14:textId="77777777" w:rsidR="00BF7D87" w:rsidRDefault="00752212">
      <w:pPr>
        <w:snapToGrid/>
        <w:spacing w:beforeLines="0" w:before="0" w:line="240" w:lineRule="auto"/>
        <w:rPr>
          <w:szCs w:val="24"/>
          <w:lang w:eastAsia="zh-CN"/>
        </w:rPr>
      </w:pPr>
      <w:r>
        <w:rPr>
          <w:rFonts w:cs="宋体"/>
          <w:lang w:eastAsia="zh-CN"/>
        </w:rPr>
        <w:br w:type="page"/>
      </w:r>
    </w:p>
    <w:p w14:paraId="24033CF2" w14:textId="62F7A35B" w:rsidR="00BF7D87" w:rsidRDefault="00752212">
      <w:pPr>
        <w:spacing w:before="120"/>
        <w:jc w:val="both"/>
        <w:rPr>
          <w:szCs w:val="24"/>
          <w:lang w:eastAsia="zh-CN"/>
        </w:rPr>
      </w:pPr>
      <w:r>
        <w:rPr>
          <w:rFonts w:cs="宋体"/>
          <w:lang w:eastAsia="zh-CN"/>
        </w:rPr>
        <w:lastRenderedPageBreak/>
        <w:t>此外，《</w:t>
      </w:r>
      <w:r>
        <w:rPr>
          <w:rFonts w:cs="宋体"/>
          <w:lang w:eastAsia="zh-CN"/>
        </w:rPr>
        <w:t>FD&amp;C</w:t>
      </w:r>
      <w:r>
        <w:rPr>
          <w:rFonts w:cs="宋体"/>
          <w:lang w:eastAsia="zh-CN"/>
        </w:rPr>
        <w:t>法案》第</w:t>
      </w:r>
      <w:r>
        <w:rPr>
          <w:rFonts w:cs="宋体"/>
          <w:lang w:eastAsia="zh-CN"/>
        </w:rPr>
        <w:t>582</w:t>
      </w:r>
      <w:r>
        <w:rPr>
          <w:rFonts w:cs="宋体"/>
          <w:lang w:eastAsia="zh-CN"/>
        </w:rPr>
        <w:t>节要</w:t>
      </w:r>
      <w:proofErr w:type="gramStart"/>
      <w:r>
        <w:rPr>
          <w:rFonts w:cs="宋体"/>
          <w:lang w:eastAsia="zh-CN"/>
        </w:rPr>
        <w:t>求某些</w:t>
      </w:r>
      <w:proofErr w:type="gramEnd"/>
      <w:r>
        <w:rPr>
          <w:rFonts w:cs="宋体"/>
          <w:lang w:eastAsia="zh-CN"/>
        </w:rPr>
        <w:t>贸易伙伴（制造商、再包装商、批发商和分装商）在从事涉及某些处方药的交易时交换交易信息、交易历史和交易声明。</w:t>
      </w:r>
      <w:r>
        <w:fldChar w:fldCharType="begin"/>
      </w:r>
      <w:r>
        <w:rPr>
          <w:lang w:eastAsia="zh-CN"/>
        </w:rPr>
        <w:instrText xml:space="preserve"> HYPERLINK \l "_bookmark8" </w:instrText>
      </w:r>
      <w:r>
        <w:fldChar w:fldCharType="separate"/>
      </w:r>
      <w:r>
        <w:rPr>
          <w:rFonts w:cs="宋体"/>
          <w:szCs w:val="24"/>
          <w:vertAlign w:val="superscript"/>
          <w:lang w:eastAsia="zh-CN"/>
        </w:rPr>
        <w:t>6</w:t>
      </w:r>
      <w:r>
        <w:rPr>
          <w:rFonts w:cs="宋体"/>
          <w:szCs w:val="24"/>
          <w:vertAlign w:val="superscript"/>
          <w:lang w:eastAsia="zh-CN"/>
        </w:rPr>
        <w:fldChar w:fldCharType="end"/>
      </w:r>
      <w:r>
        <w:rPr>
          <w:rFonts w:cs="宋体"/>
          <w:vertAlign w:val="superscript"/>
          <w:lang w:eastAsia="zh-CN"/>
        </w:rPr>
        <w:t>,</w:t>
      </w:r>
      <w:hyperlink w:anchor="_bookmark9" w:history="1">
        <w:r>
          <w:rPr>
            <w:rFonts w:cs="宋体"/>
            <w:szCs w:val="24"/>
            <w:vertAlign w:val="superscript"/>
            <w:lang w:eastAsia="zh-CN"/>
          </w:rPr>
          <w:t>7</w:t>
        </w:r>
      </w:hyperlink>
      <w:r>
        <w:rPr>
          <w:rFonts w:cs="宋体"/>
          <w:lang w:eastAsia="zh-CN"/>
        </w:rPr>
        <w:t>《</w:t>
      </w:r>
      <w:r>
        <w:rPr>
          <w:rFonts w:cs="宋体"/>
          <w:lang w:eastAsia="zh-CN"/>
        </w:rPr>
        <w:t>FD&amp;C</w:t>
      </w:r>
      <w:r>
        <w:rPr>
          <w:rFonts w:cs="宋体"/>
          <w:lang w:eastAsia="zh-CN"/>
        </w:rPr>
        <w:t>法案》第</w:t>
      </w:r>
      <w:r>
        <w:rPr>
          <w:rFonts w:cs="宋体"/>
          <w:lang w:eastAsia="zh-CN"/>
        </w:rPr>
        <w:t>581(27)(E)</w:t>
      </w:r>
      <w:r>
        <w:rPr>
          <w:rFonts w:cs="宋体"/>
          <w:lang w:eastAsia="zh-CN"/>
        </w:rPr>
        <w:t>节要</w:t>
      </w:r>
      <w:proofErr w:type="gramStart"/>
      <w:r>
        <w:rPr>
          <w:rFonts w:cs="宋体"/>
          <w:lang w:eastAsia="zh-CN"/>
        </w:rPr>
        <w:t>求交易</w:t>
      </w:r>
      <w:proofErr w:type="gramEnd"/>
      <w:r>
        <w:rPr>
          <w:rFonts w:cs="宋体"/>
          <w:lang w:eastAsia="zh-CN"/>
        </w:rPr>
        <w:t>声明包括</w:t>
      </w:r>
      <w:r w:rsidR="001438C9">
        <w:rPr>
          <w:rFonts w:cs="宋体" w:hint="eastAsia"/>
          <w:lang w:eastAsia="zh-CN"/>
        </w:rPr>
        <w:t>此</w:t>
      </w:r>
      <w:r>
        <w:rPr>
          <w:rFonts w:cs="宋体"/>
          <w:lang w:eastAsia="zh-CN"/>
        </w:rPr>
        <w:t>项声明，即在交易中转移所有权的实体拥有符合第</w:t>
      </w:r>
      <w:r>
        <w:rPr>
          <w:rFonts w:cs="宋体"/>
          <w:lang w:eastAsia="zh-CN"/>
        </w:rPr>
        <w:t>582</w:t>
      </w:r>
      <w:r>
        <w:rPr>
          <w:rFonts w:cs="宋体"/>
          <w:lang w:eastAsia="zh-CN"/>
        </w:rPr>
        <w:t>部分规定的验证要求的系统和过程。</w:t>
      </w:r>
      <w:r>
        <w:rPr>
          <w:rFonts w:cs="宋体"/>
          <w:lang w:eastAsia="zh-CN"/>
        </w:rPr>
        <w:t>FDA</w:t>
      </w:r>
      <w:r>
        <w:rPr>
          <w:rFonts w:cs="宋体"/>
          <w:lang w:eastAsia="zh-CN"/>
        </w:rPr>
        <w:t>意识到，批发商可能在</w:t>
      </w:r>
      <w:r>
        <w:rPr>
          <w:rFonts w:cs="宋体"/>
          <w:lang w:eastAsia="zh-CN"/>
        </w:rPr>
        <w:t>2019</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日之前未建立系统，以使批发商能够及时和有效地遵守《</w:t>
      </w:r>
      <w:r>
        <w:rPr>
          <w:rFonts w:cs="宋体"/>
          <w:lang w:eastAsia="zh-CN"/>
        </w:rPr>
        <w:t>FD&amp;C</w:t>
      </w:r>
      <w:r>
        <w:rPr>
          <w:rFonts w:cs="宋体"/>
          <w:lang w:eastAsia="zh-CN"/>
        </w:rPr>
        <w:t>法案》第</w:t>
      </w:r>
      <w:r>
        <w:rPr>
          <w:rFonts w:cs="宋体"/>
          <w:lang w:eastAsia="zh-CN"/>
        </w:rPr>
        <w:t>582(c)(4)(D)</w:t>
      </w:r>
      <w:r>
        <w:rPr>
          <w:rFonts w:cs="宋体"/>
          <w:lang w:eastAsia="zh-CN"/>
        </w:rPr>
        <w:t>节规定的退回产品可销售的验证要求，而不会对药品分销供应</w:t>
      </w:r>
      <w:proofErr w:type="gramStart"/>
      <w:r>
        <w:rPr>
          <w:rFonts w:cs="宋体"/>
          <w:lang w:eastAsia="zh-CN"/>
        </w:rPr>
        <w:t>链造成</w:t>
      </w:r>
      <w:proofErr w:type="gramEnd"/>
      <w:r>
        <w:rPr>
          <w:rFonts w:cs="宋体"/>
          <w:lang w:eastAsia="zh-CN"/>
        </w:rPr>
        <w:t>干扰。因此，在</w:t>
      </w:r>
      <w:r>
        <w:rPr>
          <w:rFonts w:cs="宋体"/>
          <w:lang w:eastAsia="zh-CN"/>
        </w:rPr>
        <w:t>2020</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日之前，</w:t>
      </w:r>
      <w:r>
        <w:rPr>
          <w:rFonts w:cs="宋体"/>
          <w:lang w:eastAsia="zh-CN"/>
        </w:rPr>
        <w:t>FDA</w:t>
      </w:r>
      <w:r>
        <w:rPr>
          <w:rFonts w:cs="宋体"/>
          <w:lang w:eastAsia="zh-CN"/>
        </w:rPr>
        <w:t>预期不会以批发商尚未建立符合第</w:t>
      </w:r>
      <w:r>
        <w:rPr>
          <w:rFonts w:cs="宋体"/>
          <w:lang w:eastAsia="zh-CN"/>
        </w:rPr>
        <w:t>582(c)(4)(D)</w:t>
      </w:r>
      <w:r>
        <w:rPr>
          <w:rFonts w:cs="宋体"/>
          <w:lang w:eastAsia="zh-CN"/>
        </w:rPr>
        <w:t>节规定的可销售退回验证要求的系统和过程为由，对此类批发商向后续产品购买者提供交易报表的行为采取措施。</w:t>
      </w:r>
    </w:p>
    <w:p w14:paraId="2B45E39C" w14:textId="77777777" w:rsidR="00BF7D87" w:rsidRDefault="00752212">
      <w:pPr>
        <w:spacing w:before="120"/>
        <w:jc w:val="both"/>
        <w:rPr>
          <w:rFonts w:cs="宋体"/>
          <w:szCs w:val="24"/>
          <w:vertAlign w:val="superscript"/>
          <w:lang w:eastAsia="zh-CN"/>
        </w:rPr>
      </w:pPr>
      <w:r>
        <w:rPr>
          <w:rFonts w:cs="宋体"/>
          <w:lang w:eastAsia="zh-CN"/>
        </w:rPr>
        <w:t>本合</w:t>
      </w:r>
      <w:proofErr w:type="gramStart"/>
      <w:r>
        <w:rPr>
          <w:rFonts w:cs="宋体"/>
          <w:lang w:eastAsia="zh-CN"/>
        </w:rPr>
        <w:t>规</w:t>
      </w:r>
      <w:proofErr w:type="gramEnd"/>
      <w:r>
        <w:rPr>
          <w:rFonts w:cs="宋体"/>
          <w:lang w:eastAsia="zh-CN"/>
        </w:rPr>
        <w:t>政策仅限于要求批发商在进一步分销前验证退回产品可销售，并建立验证系统以遵守《</w:t>
      </w:r>
      <w:r>
        <w:rPr>
          <w:rFonts w:cs="宋体"/>
          <w:lang w:eastAsia="zh-CN"/>
        </w:rPr>
        <w:t>FD&amp;C</w:t>
      </w:r>
      <w:r>
        <w:rPr>
          <w:rFonts w:cs="宋体"/>
          <w:lang w:eastAsia="zh-CN"/>
        </w:rPr>
        <w:t>法案》第</w:t>
      </w:r>
      <w:r>
        <w:rPr>
          <w:rFonts w:cs="宋体"/>
          <w:lang w:eastAsia="zh-CN"/>
        </w:rPr>
        <w:t>582(c)(4)(D)</w:t>
      </w:r>
      <w:r>
        <w:rPr>
          <w:rFonts w:cs="宋体"/>
          <w:lang w:eastAsia="zh-CN"/>
        </w:rPr>
        <w:t>节的要求；本政策并不扩展至《</w:t>
      </w:r>
      <w:r>
        <w:rPr>
          <w:rFonts w:cs="宋体"/>
          <w:lang w:eastAsia="zh-CN"/>
        </w:rPr>
        <w:t>FD&amp;C</w:t>
      </w:r>
      <w:r>
        <w:rPr>
          <w:rFonts w:cs="宋体"/>
          <w:lang w:eastAsia="zh-CN"/>
        </w:rPr>
        <w:t>法案》第</w:t>
      </w:r>
      <w:r>
        <w:rPr>
          <w:rFonts w:cs="宋体"/>
          <w:lang w:eastAsia="zh-CN"/>
        </w:rPr>
        <w:t>582</w:t>
      </w:r>
      <w:r>
        <w:rPr>
          <w:rFonts w:cs="宋体"/>
          <w:lang w:eastAsia="zh-CN"/>
        </w:rPr>
        <w:t>节的其他要求。例如，本政策不影响批发商必须有验证系统来确定退回产品是否为可疑产品的要求。</w:t>
      </w:r>
      <w:r>
        <w:fldChar w:fldCharType="begin"/>
      </w:r>
      <w:r>
        <w:rPr>
          <w:lang w:eastAsia="zh-CN"/>
        </w:rPr>
        <w:instrText xml:space="preserve"> HYPERLINK \l "_bookmark10" </w:instrText>
      </w:r>
      <w:r>
        <w:fldChar w:fldCharType="separate"/>
      </w:r>
      <w:r>
        <w:rPr>
          <w:rFonts w:cs="宋体"/>
          <w:szCs w:val="24"/>
          <w:vertAlign w:val="superscript"/>
          <w:lang w:eastAsia="zh-CN"/>
        </w:rPr>
        <w:t>8</w:t>
      </w:r>
      <w:r>
        <w:rPr>
          <w:rFonts w:cs="宋体"/>
          <w:szCs w:val="24"/>
          <w:vertAlign w:val="superscript"/>
          <w:lang w:eastAsia="zh-CN"/>
        </w:rPr>
        <w:fldChar w:fldCharType="end"/>
      </w:r>
      <w:r>
        <w:rPr>
          <w:rFonts w:cs="宋体"/>
          <w:lang w:eastAsia="zh-CN"/>
        </w:rPr>
        <w:t>本合</w:t>
      </w:r>
      <w:proofErr w:type="gramStart"/>
      <w:r>
        <w:rPr>
          <w:rFonts w:cs="宋体"/>
          <w:lang w:eastAsia="zh-CN"/>
        </w:rPr>
        <w:t>规</w:t>
      </w:r>
      <w:proofErr w:type="gramEnd"/>
      <w:r>
        <w:rPr>
          <w:rFonts w:cs="宋体"/>
          <w:lang w:eastAsia="zh-CN"/>
        </w:rPr>
        <w:t>政策不影响以下要求，即自</w:t>
      </w:r>
      <w:r>
        <w:rPr>
          <w:rFonts w:cs="宋体"/>
          <w:lang w:eastAsia="zh-CN"/>
        </w:rPr>
        <w:t>2019</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日起，仅在使用产品标识符对产品进行编码的</w:t>
      </w:r>
      <w:bookmarkStart w:id="3" w:name="_GoBack"/>
      <w:bookmarkEnd w:id="3"/>
      <w:r>
        <w:rPr>
          <w:rFonts w:cs="宋体"/>
          <w:lang w:eastAsia="zh-CN"/>
        </w:rPr>
        <w:t>情况下，批发商才可参与涉及产品的交易（《</w:t>
      </w:r>
      <w:r>
        <w:rPr>
          <w:rFonts w:cs="宋体"/>
          <w:lang w:eastAsia="zh-CN"/>
        </w:rPr>
        <w:t>FD&amp;C</w:t>
      </w:r>
      <w:r>
        <w:rPr>
          <w:rFonts w:cs="宋体"/>
          <w:lang w:eastAsia="zh-CN"/>
        </w:rPr>
        <w:t>法案》第</w:t>
      </w:r>
      <w:r>
        <w:rPr>
          <w:rFonts w:cs="宋体"/>
          <w:lang w:eastAsia="zh-CN"/>
        </w:rPr>
        <w:t>582(a)(5)</w:t>
      </w:r>
      <w:r>
        <w:rPr>
          <w:rFonts w:cs="宋体"/>
          <w:lang w:eastAsia="zh-CN"/>
        </w:rPr>
        <w:t>节规定的情况除外）。</w:t>
      </w:r>
      <w:r>
        <w:fldChar w:fldCharType="begin"/>
      </w:r>
      <w:r>
        <w:rPr>
          <w:lang w:eastAsia="zh-CN"/>
        </w:rPr>
        <w:instrText xml:space="preserve"> HYPERLINK \l "_bookmark11" </w:instrText>
      </w:r>
      <w:r>
        <w:fldChar w:fldCharType="separate"/>
      </w:r>
      <w:r>
        <w:rPr>
          <w:rFonts w:cs="宋体"/>
          <w:szCs w:val="24"/>
          <w:vertAlign w:val="superscript"/>
          <w:lang w:eastAsia="zh-CN"/>
        </w:rPr>
        <w:t>9</w:t>
      </w:r>
      <w:r>
        <w:rPr>
          <w:rFonts w:cs="宋体"/>
          <w:szCs w:val="24"/>
          <w:vertAlign w:val="superscript"/>
          <w:lang w:eastAsia="zh-CN"/>
        </w:rPr>
        <w:fldChar w:fldCharType="end"/>
      </w:r>
      <w:r>
        <w:rPr>
          <w:rFonts w:cs="宋体"/>
          <w:lang w:eastAsia="zh-CN"/>
        </w:rPr>
        <w:t>本合</w:t>
      </w:r>
      <w:proofErr w:type="gramStart"/>
      <w:r>
        <w:rPr>
          <w:rFonts w:cs="宋体"/>
          <w:lang w:eastAsia="zh-CN"/>
        </w:rPr>
        <w:t>规</w:t>
      </w:r>
      <w:proofErr w:type="gramEnd"/>
      <w:r>
        <w:rPr>
          <w:rFonts w:cs="宋体"/>
          <w:lang w:eastAsia="zh-CN"/>
        </w:rPr>
        <w:t>政策</w:t>
      </w:r>
      <w:proofErr w:type="gramStart"/>
      <w:r>
        <w:rPr>
          <w:rFonts w:cs="宋体"/>
          <w:lang w:eastAsia="zh-CN"/>
        </w:rPr>
        <w:t>不</w:t>
      </w:r>
      <w:proofErr w:type="gramEnd"/>
      <w:r>
        <w:rPr>
          <w:rFonts w:cs="宋体"/>
          <w:lang w:eastAsia="zh-CN"/>
        </w:rPr>
        <w:t>免除制造商在收到批发商的验证请求后根据《</w:t>
      </w:r>
      <w:r>
        <w:rPr>
          <w:rFonts w:cs="宋体"/>
          <w:lang w:eastAsia="zh-CN"/>
        </w:rPr>
        <w:t>FD&amp;C</w:t>
      </w:r>
      <w:r>
        <w:rPr>
          <w:rFonts w:cs="宋体"/>
          <w:lang w:eastAsia="zh-CN"/>
        </w:rPr>
        <w:t>法案》第</w:t>
      </w:r>
      <w:r>
        <w:rPr>
          <w:rFonts w:cs="宋体"/>
          <w:lang w:eastAsia="zh-CN"/>
        </w:rPr>
        <w:t>582(b)(4)(C)</w:t>
      </w:r>
      <w:proofErr w:type="gramStart"/>
      <w:r>
        <w:rPr>
          <w:rFonts w:cs="宋体"/>
          <w:lang w:eastAsia="zh-CN"/>
        </w:rPr>
        <w:t>节承担</w:t>
      </w:r>
      <w:proofErr w:type="gramEnd"/>
      <w:r>
        <w:rPr>
          <w:rFonts w:cs="宋体"/>
          <w:lang w:eastAsia="zh-CN"/>
        </w:rPr>
        <w:t>的验证义务。此外，自</w:t>
      </w:r>
      <w:r>
        <w:rPr>
          <w:rFonts w:cs="宋体"/>
          <w:lang w:eastAsia="zh-CN"/>
        </w:rPr>
        <w:t>2019</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日起，如果批发商能够将退回产品与该产品相关的交易信息和交易报表进行联系，则批发商必须接受来自</w:t>
      </w:r>
      <w:proofErr w:type="gramStart"/>
      <w:r>
        <w:rPr>
          <w:rFonts w:cs="宋体"/>
          <w:lang w:eastAsia="zh-CN"/>
        </w:rPr>
        <w:t>分装商</w:t>
      </w:r>
      <w:proofErr w:type="gramEnd"/>
      <w:r>
        <w:rPr>
          <w:rFonts w:cs="宋体"/>
          <w:lang w:eastAsia="zh-CN"/>
        </w:rPr>
        <w:t>或再包装商的退回产品。</w:t>
      </w:r>
      <w:r>
        <w:fldChar w:fldCharType="begin"/>
      </w:r>
      <w:r>
        <w:rPr>
          <w:lang w:eastAsia="zh-CN"/>
        </w:rPr>
        <w:instrText xml:space="preserve"> HYPERLINK \l "_bookmark12" </w:instrText>
      </w:r>
      <w:r>
        <w:fldChar w:fldCharType="separate"/>
      </w:r>
      <w:r>
        <w:rPr>
          <w:rFonts w:cs="宋体"/>
          <w:szCs w:val="24"/>
          <w:vertAlign w:val="superscript"/>
          <w:lang w:eastAsia="zh-CN"/>
        </w:rPr>
        <w:t>10</w:t>
      </w:r>
      <w:r>
        <w:rPr>
          <w:rFonts w:cs="宋体"/>
          <w:szCs w:val="24"/>
          <w:vertAlign w:val="superscript"/>
          <w:lang w:eastAsia="zh-CN"/>
        </w:rPr>
        <w:fldChar w:fldCharType="end"/>
      </w:r>
    </w:p>
    <w:p w14:paraId="3339AD64" w14:textId="77777777" w:rsidR="00BF7D87" w:rsidRDefault="00BF7D87">
      <w:pPr>
        <w:spacing w:before="120"/>
        <w:jc w:val="both"/>
        <w:rPr>
          <w:rFonts w:cs="宋体"/>
          <w:szCs w:val="24"/>
          <w:vertAlign w:val="superscript"/>
          <w:lang w:eastAsia="zh-CN"/>
        </w:rPr>
      </w:pPr>
    </w:p>
    <w:p w14:paraId="46BDA760" w14:textId="77777777" w:rsidR="00BF7D87" w:rsidRDefault="00BF7D87">
      <w:pPr>
        <w:spacing w:before="120"/>
        <w:jc w:val="both"/>
        <w:rPr>
          <w:rFonts w:cs="宋体"/>
          <w:szCs w:val="24"/>
          <w:vertAlign w:val="superscript"/>
          <w:lang w:eastAsia="zh-CN"/>
        </w:rPr>
      </w:pPr>
    </w:p>
    <w:p w14:paraId="74CAE3BD" w14:textId="77777777" w:rsidR="00BF7D87" w:rsidRDefault="00BF7D87">
      <w:pPr>
        <w:spacing w:before="120"/>
        <w:jc w:val="both"/>
        <w:rPr>
          <w:rFonts w:cs="宋体"/>
          <w:szCs w:val="24"/>
          <w:vertAlign w:val="superscript"/>
          <w:lang w:eastAsia="zh-CN"/>
        </w:rPr>
      </w:pPr>
    </w:p>
    <w:p w14:paraId="268FD002" w14:textId="77777777" w:rsidR="00BF7D87" w:rsidRDefault="00BF7D87">
      <w:pPr>
        <w:spacing w:before="120"/>
        <w:jc w:val="both"/>
        <w:rPr>
          <w:rFonts w:cs="宋体"/>
          <w:szCs w:val="24"/>
          <w:vertAlign w:val="superscript"/>
          <w:lang w:eastAsia="zh-CN"/>
        </w:rPr>
      </w:pPr>
    </w:p>
    <w:p w14:paraId="762BAA6D" w14:textId="77777777" w:rsidR="00BF7D87" w:rsidRDefault="00BF7D87">
      <w:pPr>
        <w:spacing w:before="120"/>
        <w:jc w:val="both"/>
        <w:rPr>
          <w:rFonts w:cs="宋体"/>
          <w:szCs w:val="24"/>
          <w:vertAlign w:val="superscript"/>
          <w:lang w:eastAsia="zh-CN"/>
        </w:rPr>
      </w:pPr>
    </w:p>
    <w:p w14:paraId="0435FF4D" w14:textId="77777777" w:rsidR="00BF7D87" w:rsidRDefault="00BF7D87">
      <w:pPr>
        <w:spacing w:before="120"/>
        <w:jc w:val="both"/>
        <w:rPr>
          <w:szCs w:val="24"/>
          <w:lang w:eastAsia="zh-CN"/>
        </w:rPr>
      </w:pPr>
    </w:p>
    <w:p w14:paraId="268FEF70" w14:textId="77777777" w:rsidR="00BF7D87" w:rsidRDefault="00752212">
      <w:pPr>
        <w:spacing w:before="120"/>
        <w:jc w:val="both"/>
        <w:rPr>
          <w:lang w:eastAsia="zh-CN"/>
        </w:rPr>
      </w:pPr>
      <w:r>
        <w:rPr>
          <w:rFonts w:cs="宋体"/>
          <w:lang w:eastAsia="zh-CN"/>
        </w:rPr>
        <w:t>___________________________</w:t>
      </w:r>
    </w:p>
    <w:p w14:paraId="7AE15395" w14:textId="77777777" w:rsidR="00BF7D87" w:rsidRDefault="00752212">
      <w:pPr>
        <w:spacing w:before="120"/>
        <w:jc w:val="both"/>
        <w:rPr>
          <w:sz w:val="21"/>
          <w:szCs w:val="24"/>
          <w:lang w:eastAsia="zh-CN"/>
        </w:rPr>
      </w:pPr>
      <w:r>
        <w:rPr>
          <w:rFonts w:cs="宋体"/>
          <w:sz w:val="21"/>
          <w:vertAlign w:val="superscript"/>
          <w:lang w:eastAsia="zh-CN"/>
        </w:rPr>
        <w:t>6</w:t>
      </w:r>
      <w:r>
        <w:rPr>
          <w:rFonts w:cs="宋体"/>
          <w:i/>
          <w:sz w:val="21"/>
          <w:lang w:eastAsia="zh-CN"/>
        </w:rPr>
        <w:t>交易、交易历史、交易信息和交易声明</w:t>
      </w:r>
      <w:r>
        <w:rPr>
          <w:rFonts w:cs="宋体"/>
          <w:sz w:val="21"/>
          <w:lang w:eastAsia="zh-CN"/>
        </w:rPr>
        <w:t>的定义参见《</w:t>
      </w:r>
      <w:r>
        <w:rPr>
          <w:rFonts w:cs="宋体"/>
          <w:sz w:val="21"/>
          <w:lang w:eastAsia="zh-CN"/>
        </w:rPr>
        <w:t>FD&amp;C</w:t>
      </w:r>
      <w:r>
        <w:rPr>
          <w:rFonts w:cs="宋体"/>
          <w:sz w:val="21"/>
          <w:lang w:eastAsia="zh-CN"/>
        </w:rPr>
        <w:t>法案》第</w:t>
      </w:r>
      <w:r>
        <w:rPr>
          <w:rFonts w:cs="宋体"/>
          <w:sz w:val="21"/>
          <w:lang w:eastAsia="zh-CN"/>
        </w:rPr>
        <w:t>581(24), (25), (26)</w:t>
      </w:r>
      <w:r>
        <w:rPr>
          <w:rFonts w:cs="宋体"/>
          <w:sz w:val="21"/>
          <w:lang w:eastAsia="zh-CN"/>
        </w:rPr>
        <w:t>和</w:t>
      </w:r>
      <w:r>
        <w:rPr>
          <w:rFonts w:cs="宋体"/>
          <w:sz w:val="21"/>
          <w:lang w:eastAsia="zh-CN"/>
        </w:rPr>
        <w:t>(27)</w:t>
      </w:r>
      <w:r>
        <w:rPr>
          <w:rFonts w:cs="宋体"/>
          <w:sz w:val="21"/>
          <w:lang w:eastAsia="zh-CN"/>
        </w:rPr>
        <w:t>节。</w:t>
      </w:r>
    </w:p>
    <w:p w14:paraId="3150684D" w14:textId="77777777" w:rsidR="00BF7D87" w:rsidRDefault="00752212">
      <w:pPr>
        <w:spacing w:before="120"/>
        <w:jc w:val="both"/>
        <w:rPr>
          <w:sz w:val="21"/>
          <w:szCs w:val="24"/>
          <w:lang w:eastAsia="zh-CN"/>
        </w:rPr>
      </w:pPr>
      <w:r>
        <w:rPr>
          <w:rFonts w:cs="宋体"/>
          <w:sz w:val="21"/>
          <w:vertAlign w:val="superscript"/>
          <w:lang w:eastAsia="zh-CN"/>
        </w:rPr>
        <w:t>7</w:t>
      </w:r>
      <w:r>
        <w:rPr>
          <w:rFonts w:cs="宋体"/>
          <w:sz w:val="21"/>
          <w:lang w:eastAsia="zh-CN"/>
        </w:rPr>
        <w:t>参见《</w:t>
      </w:r>
      <w:r>
        <w:rPr>
          <w:rFonts w:cs="宋体"/>
          <w:sz w:val="21"/>
          <w:lang w:eastAsia="zh-CN"/>
        </w:rPr>
        <w:t>FD&amp;C</w:t>
      </w:r>
      <w:r>
        <w:rPr>
          <w:rFonts w:cs="宋体"/>
          <w:sz w:val="21"/>
          <w:lang w:eastAsia="zh-CN"/>
        </w:rPr>
        <w:t>法案》第</w:t>
      </w:r>
      <w:r>
        <w:rPr>
          <w:rFonts w:cs="宋体"/>
          <w:sz w:val="21"/>
          <w:lang w:eastAsia="zh-CN"/>
        </w:rPr>
        <w:t>582(b)(1), (c)(1), (d)(1)</w:t>
      </w:r>
      <w:r>
        <w:rPr>
          <w:rFonts w:cs="宋体"/>
          <w:sz w:val="21"/>
          <w:lang w:eastAsia="zh-CN"/>
        </w:rPr>
        <w:t>和</w:t>
      </w:r>
      <w:r>
        <w:rPr>
          <w:rFonts w:cs="宋体"/>
          <w:sz w:val="21"/>
          <w:lang w:eastAsia="zh-CN"/>
        </w:rPr>
        <w:t>(e)(1)</w:t>
      </w:r>
      <w:r>
        <w:rPr>
          <w:rFonts w:cs="宋体"/>
          <w:sz w:val="21"/>
          <w:lang w:eastAsia="zh-CN"/>
        </w:rPr>
        <w:t>节。</w:t>
      </w:r>
    </w:p>
    <w:p w14:paraId="74BE1E79" w14:textId="77777777" w:rsidR="00BF7D87" w:rsidRDefault="00752212">
      <w:pPr>
        <w:spacing w:before="120"/>
        <w:jc w:val="both"/>
        <w:rPr>
          <w:sz w:val="21"/>
          <w:szCs w:val="24"/>
          <w:lang w:eastAsia="zh-CN"/>
        </w:rPr>
      </w:pPr>
      <w:r>
        <w:rPr>
          <w:rFonts w:cs="宋体"/>
          <w:sz w:val="21"/>
          <w:vertAlign w:val="superscript"/>
          <w:lang w:eastAsia="zh-CN"/>
        </w:rPr>
        <w:t>8</w:t>
      </w:r>
      <w:r>
        <w:rPr>
          <w:rFonts w:cs="宋体"/>
          <w:sz w:val="21"/>
          <w:lang w:eastAsia="zh-CN"/>
        </w:rPr>
        <w:t>参见《</w:t>
      </w:r>
      <w:r>
        <w:rPr>
          <w:rFonts w:cs="宋体"/>
          <w:sz w:val="21"/>
          <w:lang w:eastAsia="zh-CN"/>
        </w:rPr>
        <w:t>FD&amp;C</w:t>
      </w:r>
      <w:r>
        <w:rPr>
          <w:rFonts w:cs="宋体"/>
          <w:sz w:val="21"/>
          <w:lang w:eastAsia="zh-CN"/>
        </w:rPr>
        <w:t>法案》第</w:t>
      </w:r>
      <w:r>
        <w:rPr>
          <w:rFonts w:cs="宋体"/>
          <w:sz w:val="21"/>
          <w:lang w:eastAsia="zh-CN"/>
        </w:rPr>
        <w:t>582(c)(4)(A)</w:t>
      </w:r>
      <w:r>
        <w:rPr>
          <w:rFonts w:cs="宋体"/>
          <w:sz w:val="21"/>
          <w:lang w:eastAsia="zh-CN"/>
        </w:rPr>
        <w:t>节。</w:t>
      </w:r>
    </w:p>
    <w:p w14:paraId="3CA3F341" w14:textId="77777777" w:rsidR="00BF7D87" w:rsidRDefault="00752212">
      <w:pPr>
        <w:spacing w:before="120"/>
        <w:jc w:val="both"/>
        <w:rPr>
          <w:sz w:val="21"/>
          <w:szCs w:val="24"/>
          <w:lang w:eastAsia="zh-CN"/>
        </w:rPr>
      </w:pPr>
      <w:r>
        <w:rPr>
          <w:rFonts w:cs="宋体"/>
          <w:sz w:val="21"/>
          <w:vertAlign w:val="superscript"/>
          <w:lang w:eastAsia="zh-CN"/>
        </w:rPr>
        <w:t>9</w:t>
      </w:r>
      <w:r>
        <w:rPr>
          <w:rFonts w:cs="宋体"/>
          <w:sz w:val="21"/>
          <w:lang w:eastAsia="zh-CN"/>
        </w:rPr>
        <w:t>参见《</w:t>
      </w:r>
      <w:r>
        <w:rPr>
          <w:rFonts w:cs="宋体"/>
          <w:sz w:val="21"/>
          <w:lang w:eastAsia="zh-CN"/>
        </w:rPr>
        <w:t>FD&amp;C</w:t>
      </w:r>
      <w:r>
        <w:rPr>
          <w:rFonts w:cs="宋体"/>
          <w:sz w:val="21"/>
          <w:lang w:eastAsia="zh-CN"/>
        </w:rPr>
        <w:t>法案》第</w:t>
      </w:r>
      <w:r>
        <w:rPr>
          <w:rFonts w:cs="宋体"/>
          <w:sz w:val="21"/>
          <w:lang w:eastAsia="zh-CN"/>
        </w:rPr>
        <w:t>582(c)(2)</w:t>
      </w:r>
      <w:r>
        <w:rPr>
          <w:rFonts w:cs="宋体"/>
          <w:sz w:val="21"/>
          <w:lang w:eastAsia="zh-CN"/>
        </w:rPr>
        <w:t>节。</w:t>
      </w:r>
    </w:p>
    <w:p w14:paraId="78B7E2A5" w14:textId="77777777" w:rsidR="00BF7D87" w:rsidRDefault="00752212">
      <w:pPr>
        <w:spacing w:before="120"/>
        <w:jc w:val="both"/>
        <w:rPr>
          <w:sz w:val="21"/>
          <w:szCs w:val="24"/>
          <w:lang w:eastAsia="zh-CN"/>
        </w:rPr>
      </w:pPr>
      <w:r>
        <w:rPr>
          <w:rFonts w:cs="宋体"/>
          <w:sz w:val="21"/>
          <w:vertAlign w:val="superscript"/>
          <w:lang w:eastAsia="zh-CN"/>
        </w:rPr>
        <w:t>10</w:t>
      </w:r>
      <w:r>
        <w:rPr>
          <w:rFonts w:cs="宋体"/>
          <w:sz w:val="21"/>
          <w:lang w:eastAsia="zh-CN"/>
        </w:rPr>
        <w:t>参见《</w:t>
      </w:r>
      <w:r>
        <w:rPr>
          <w:rFonts w:cs="宋体"/>
          <w:sz w:val="21"/>
          <w:lang w:eastAsia="zh-CN"/>
        </w:rPr>
        <w:t>FD&amp;C</w:t>
      </w:r>
      <w:r>
        <w:rPr>
          <w:rFonts w:cs="宋体"/>
          <w:sz w:val="21"/>
          <w:lang w:eastAsia="zh-CN"/>
        </w:rPr>
        <w:t>法案》第</w:t>
      </w:r>
      <w:r>
        <w:rPr>
          <w:rFonts w:cs="宋体"/>
          <w:sz w:val="21"/>
          <w:lang w:eastAsia="zh-CN"/>
        </w:rPr>
        <w:t>582(c)(1)(B)(</w:t>
      </w:r>
      <w:proofErr w:type="spellStart"/>
      <w:r>
        <w:rPr>
          <w:rFonts w:cs="宋体"/>
          <w:sz w:val="21"/>
          <w:lang w:eastAsia="zh-CN"/>
        </w:rPr>
        <w:t>i</w:t>
      </w:r>
      <w:proofErr w:type="spellEnd"/>
      <w:r>
        <w:rPr>
          <w:rFonts w:cs="宋体"/>
          <w:sz w:val="21"/>
          <w:lang w:eastAsia="zh-CN"/>
        </w:rPr>
        <w:t>)(II)</w:t>
      </w:r>
      <w:r>
        <w:rPr>
          <w:rFonts w:cs="宋体"/>
          <w:sz w:val="21"/>
          <w:lang w:eastAsia="zh-CN"/>
        </w:rPr>
        <w:t>节。</w:t>
      </w:r>
    </w:p>
    <w:p w14:paraId="417ED292" w14:textId="77777777" w:rsidR="00BF7D87" w:rsidRDefault="00752212">
      <w:pPr>
        <w:snapToGrid/>
        <w:spacing w:beforeLines="0" w:before="0" w:line="240" w:lineRule="auto"/>
        <w:rPr>
          <w:szCs w:val="24"/>
          <w:lang w:eastAsia="zh-CN"/>
        </w:rPr>
      </w:pPr>
      <w:r>
        <w:rPr>
          <w:rFonts w:cs="宋体"/>
          <w:lang w:eastAsia="zh-CN"/>
        </w:rPr>
        <w:br w:type="page"/>
      </w:r>
    </w:p>
    <w:p w14:paraId="396103FB" w14:textId="77777777" w:rsidR="00BF7D87" w:rsidRDefault="00752212">
      <w:pPr>
        <w:spacing w:before="120"/>
        <w:jc w:val="both"/>
        <w:rPr>
          <w:rFonts w:cs="宋体"/>
          <w:szCs w:val="24"/>
          <w:vertAlign w:val="superscript"/>
          <w:lang w:eastAsia="zh-CN"/>
        </w:rPr>
      </w:pPr>
      <w:r>
        <w:rPr>
          <w:rFonts w:cs="宋体"/>
          <w:lang w:eastAsia="zh-CN"/>
        </w:rPr>
        <w:lastRenderedPageBreak/>
        <w:t>本合</w:t>
      </w:r>
      <w:proofErr w:type="gramStart"/>
      <w:r>
        <w:rPr>
          <w:rFonts w:cs="宋体"/>
          <w:lang w:eastAsia="zh-CN"/>
        </w:rPr>
        <w:t>规</w:t>
      </w:r>
      <w:proofErr w:type="gramEnd"/>
      <w:r>
        <w:rPr>
          <w:rFonts w:cs="宋体"/>
          <w:lang w:eastAsia="zh-CN"/>
        </w:rPr>
        <w:t>政策不适用于</w:t>
      </w:r>
      <w:r>
        <w:rPr>
          <w:rFonts w:cs="宋体"/>
          <w:lang w:eastAsia="zh-CN"/>
        </w:rPr>
        <w:t>2018</w:t>
      </w:r>
      <w:r>
        <w:rPr>
          <w:rFonts w:cs="宋体"/>
          <w:lang w:eastAsia="zh-CN"/>
        </w:rPr>
        <w:t>年</w:t>
      </w:r>
      <w:r>
        <w:rPr>
          <w:rFonts w:cs="宋体"/>
          <w:lang w:eastAsia="zh-CN"/>
        </w:rPr>
        <w:t>11</w:t>
      </w:r>
      <w:r>
        <w:rPr>
          <w:rFonts w:cs="宋体"/>
          <w:lang w:eastAsia="zh-CN"/>
        </w:rPr>
        <w:t>月</w:t>
      </w:r>
      <w:r>
        <w:rPr>
          <w:rFonts w:cs="宋体"/>
          <w:lang w:eastAsia="zh-CN"/>
        </w:rPr>
        <w:t>27</w:t>
      </w:r>
      <w:r>
        <w:rPr>
          <w:rFonts w:cs="宋体"/>
          <w:lang w:eastAsia="zh-CN"/>
        </w:rPr>
        <w:t>日之前在药品分销供应链中的可销售包装和无产品标识符的密封同质箱的退回。行业指南《无产品标识符的产品包装和同质箱溯往政策》（</w:t>
      </w:r>
      <w:r>
        <w:rPr>
          <w:rFonts w:cs="宋体"/>
          <w:lang w:eastAsia="zh-CN"/>
        </w:rPr>
        <w:t>2018</w:t>
      </w:r>
      <w:r>
        <w:rPr>
          <w:rFonts w:cs="宋体"/>
          <w:lang w:eastAsia="zh-CN"/>
        </w:rPr>
        <w:t>年</w:t>
      </w:r>
      <w:r>
        <w:rPr>
          <w:rFonts w:cs="宋体"/>
          <w:lang w:eastAsia="zh-CN"/>
        </w:rPr>
        <w:t>9</w:t>
      </w:r>
      <w:r>
        <w:rPr>
          <w:rFonts w:cs="宋体"/>
          <w:lang w:eastAsia="zh-CN"/>
        </w:rPr>
        <w:t>月）涉及此类退回。</w:t>
      </w:r>
      <w:hyperlink w:anchor="_bookmark13" w:history="1">
        <w:r>
          <w:rPr>
            <w:rFonts w:cs="宋体"/>
            <w:szCs w:val="24"/>
            <w:vertAlign w:val="superscript"/>
          </w:rPr>
          <w:t>11</w:t>
        </w:r>
      </w:hyperlink>
    </w:p>
    <w:p w14:paraId="59E27EF6" w14:textId="77777777" w:rsidR="00BF7D87" w:rsidRDefault="00BF7D87">
      <w:pPr>
        <w:spacing w:before="120"/>
        <w:jc w:val="both"/>
        <w:rPr>
          <w:rFonts w:cs="宋体"/>
          <w:szCs w:val="24"/>
          <w:vertAlign w:val="superscript"/>
          <w:lang w:eastAsia="zh-CN"/>
        </w:rPr>
      </w:pPr>
    </w:p>
    <w:p w14:paraId="612D87D8" w14:textId="77777777" w:rsidR="00BF7D87" w:rsidRDefault="00BF7D87">
      <w:pPr>
        <w:spacing w:before="120"/>
        <w:jc w:val="both"/>
        <w:rPr>
          <w:rFonts w:cs="宋体"/>
          <w:szCs w:val="24"/>
          <w:vertAlign w:val="superscript"/>
          <w:lang w:eastAsia="zh-CN"/>
        </w:rPr>
      </w:pPr>
    </w:p>
    <w:p w14:paraId="2AC15990" w14:textId="77777777" w:rsidR="00BF7D87" w:rsidRDefault="00BF7D87">
      <w:pPr>
        <w:spacing w:before="120"/>
        <w:jc w:val="both"/>
        <w:rPr>
          <w:rFonts w:cs="宋体"/>
          <w:szCs w:val="24"/>
          <w:vertAlign w:val="superscript"/>
          <w:lang w:eastAsia="zh-CN"/>
        </w:rPr>
      </w:pPr>
    </w:p>
    <w:p w14:paraId="5695B8F6" w14:textId="77777777" w:rsidR="00BF7D87" w:rsidRDefault="00BF7D87">
      <w:pPr>
        <w:spacing w:before="120"/>
        <w:jc w:val="both"/>
        <w:rPr>
          <w:rFonts w:cs="宋体"/>
          <w:szCs w:val="24"/>
          <w:vertAlign w:val="superscript"/>
          <w:lang w:eastAsia="zh-CN"/>
        </w:rPr>
      </w:pPr>
    </w:p>
    <w:p w14:paraId="48E5926E" w14:textId="77777777" w:rsidR="00BF7D87" w:rsidRDefault="00BF7D87">
      <w:pPr>
        <w:spacing w:before="120"/>
        <w:jc w:val="both"/>
        <w:rPr>
          <w:rFonts w:cs="宋体"/>
          <w:szCs w:val="24"/>
          <w:vertAlign w:val="superscript"/>
          <w:lang w:eastAsia="zh-CN"/>
        </w:rPr>
      </w:pPr>
    </w:p>
    <w:p w14:paraId="2A2F505E" w14:textId="77777777" w:rsidR="00BF7D87" w:rsidRDefault="00BF7D87">
      <w:pPr>
        <w:spacing w:before="120"/>
        <w:jc w:val="both"/>
        <w:rPr>
          <w:rFonts w:cs="宋体"/>
          <w:szCs w:val="24"/>
          <w:vertAlign w:val="superscript"/>
          <w:lang w:eastAsia="zh-CN"/>
        </w:rPr>
      </w:pPr>
    </w:p>
    <w:p w14:paraId="742AE7C8" w14:textId="77777777" w:rsidR="00BF7D87" w:rsidRDefault="00BF7D87">
      <w:pPr>
        <w:spacing w:before="120"/>
        <w:jc w:val="both"/>
        <w:rPr>
          <w:rFonts w:cs="宋体"/>
          <w:szCs w:val="24"/>
          <w:vertAlign w:val="superscript"/>
          <w:lang w:eastAsia="zh-CN"/>
        </w:rPr>
      </w:pPr>
    </w:p>
    <w:p w14:paraId="2D0AE85B" w14:textId="77777777" w:rsidR="00BF7D87" w:rsidRDefault="00BF7D87">
      <w:pPr>
        <w:spacing w:before="120"/>
        <w:jc w:val="both"/>
        <w:rPr>
          <w:rFonts w:cs="宋体"/>
          <w:szCs w:val="24"/>
          <w:vertAlign w:val="superscript"/>
          <w:lang w:eastAsia="zh-CN"/>
        </w:rPr>
      </w:pPr>
    </w:p>
    <w:p w14:paraId="1680B8E9" w14:textId="77777777" w:rsidR="00BF7D87" w:rsidRDefault="00BF7D87">
      <w:pPr>
        <w:spacing w:before="120"/>
        <w:jc w:val="both"/>
        <w:rPr>
          <w:rFonts w:cs="宋体"/>
          <w:szCs w:val="24"/>
          <w:vertAlign w:val="superscript"/>
          <w:lang w:eastAsia="zh-CN"/>
        </w:rPr>
      </w:pPr>
    </w:p>
    <w:p w14:paraId="634291EB" w14:textId="77777777" w:rsidR="00BF7D87" w:rsidRDefault="00BF7D87">
      <w:pPr>
        <w:spacing w:before="120"/>
        <w:jc w:val="both"/>
        <w:rPr>
          <w:rFonts w:cs="宋体"/>
          <w:szCs w:val="24"/>
          <w:vertAlign w:val="superscript"/>
          <w:lang w:eastAsia="zh-CN"/>
        </w:rPr>
      </w:pPr>
    </w:p>
    <w:p w14:paraId="0BE4C4F5" w14:textId="77777777" w:rsidR="00BF7D87" w:rsidRDefault="00BF7D87">
      <w:pPr>
        <w:spacing w:before="120"/>
        <w:jc w:val="both"/>
        <w:rPr>
          <w:rFonts w:cs="宋体"/>
          <w:szCs w:val="24"/>
          <w:vertAlign w:val="superscript"/>
          <w:lang w:eastAsia="zh-CN"/>
        </w:rPr>
      </w:pPr>
    </w:p>
    <w:p w14:paraId="6264A3A6" w14:textId="77777777" w:rsidR="00BF7D87" w:rsidRDefault="00BF7D87">
      <w:pPr>
        <w:spacing w:before="120"/>
        <w:jc w:val="both"/>
        <w:rPr>
          <w:rFonts w:cs="宋体"/>
          <w:szCs w:val="24"/>
          <w:vertAlign w:val="superscript"/>
          <w:lang w:eastAsia="zh-CN"/>
        </w:rPr>
      </w:pPr>
    </w:p>
    <w:p w14:paraId="49E6FD6F" w14:textId="77777777" w:rsidR="00BF7D87" w:rsidRDefault="00BF7D87">
      <w:pPr>
        <w:spacing w:before="120"/>
        <w:jc w:val="both"/>
        <w:rPr>
          <w:rFonts w:cs="宋体"/>
          <w:szCs w:val="24"/>
          <w:vertAlign w:val="superscript"/>
          <w:lang w:eastAsia="zh-CN"/>
        </w:rPr>
      </w:pPr>
    </w:p>
    <w:p w14:paraId="3D9554E7" w14:textId="77777777" w:rsidR="00BF7D87" w:rsidRDefault="00BF7D87">
      <w:pPr>
        <w:spacing w:before="120"/>
        <w:jc w:val="both"/>
        <w:rPr>
          <w:rFonts w:cs="宋体"/>
          <w:szCs w:val="24"/>
          <w:vertAlign w:val="superscript"/>
          <w:lang w:eastAsia="zh-CN"/>
        </w:rPr>
      </w:pPr>
    </w:p>
    <w:p w14:paraId="24E709FF" w14:textId="77777777" w:rsidR="00BF7D87" w:rsidRDefault="00BF7D87">
      <w:pPr>
        <w:spacing w:before="120"/>
        <w:jc w:val="both"/>
        <w:rPr>
          <w:rFonts w:cs="宋体"/>
          <w:szCs w:val="24"/>
          <w:vertAlign w:val="superscript"/>
          <w:lang w:eastAsia="zh-CN"/>
        </w:rPr>
      </w:pPr>
    </w:p>
    <w:p w14:paraId="4E773A93" w14:textId="77777777" w:rsidR="00BF7D87" w:rsidRDefault="00BF7D87">
      <w:pPr>
        <w:spacing w:before="120"/>
        <w:jc w:val="both"/>
        <w:rPr>
          <w:rFonts w:cs="宋体"/>
          <w:szCs w:val="24"/>
          <w:vertAlign w:val="superscript"/>
          <w:lang w:eastAsia="zh-CN"/>
        </w:rPr>
      </w:pPr>
    </w:p>
    <w:p w14:paraId="4F0F096B" w14:textId="77777777" w:rsidR="00BF7D87" w:rsidRDefault="00BF7D87">
      <w:pPr>
        <w:spacing w:before="120"/>
        <w:jc w:val="both"/>
        <w:rPr>
          <w:rFonts w:cs="宋体"/>
          <w:szCs w:val="24"/>
          <w:vertAlign w:val="superscript"/>
          <w:lang w:eastAsia="zh-CN"/>
        </w:rPr>
      </w:pPr>
    </w:p>
    <w:p w14:paraId="0EE93CEB" w14:textId="77777777" w:rsidR="00BF7D87" w:rsidRDefault="00BF7D87">
      <w:pPr>
        <w:spacing w:before="120"/>
        <w:jc w:val="both"/>
        <w:rPr>
          <w:rFonts w:cs="宋体"/>
          <w:szCs w:val="24"/>
          <w:vertAlign w:val="superscript"/>
          <w:lang w:eastAsia="zh-CN"/>
        </w:rPr>
      </w:pPr>
    </w:p>
    <w:p w14:paraId="24D2BE31" w14:textId="77777777" w:rsidR="00BF7D87" w:rsidRDefault="00BF7D87">
      <w:pPr>
        <w:spacing w:before="120"/>
        <w:jc w:val="both"/>
        <w:rPr>
          <w:rFonts w:cs="宋体"/>
          <w:szCs w:val="24"/>
          <w:vertAlign w:val="superscript"/>
          <w:lang w:eastAsia="zh-CN"/>
        </w:rPr>
      </w:pPr>
    </w:p>
    <w:p w14:paraId="43D727D4" w14:textId="77777777" w:rsidR="00BF7D87" w:rsidRDefault="00BF7D87">
      <w:pPr>
        <w:spacing w:before="120"/>
        <w:jc w:val="both"/>
        <w:rPr>
          <w:rFonts w:cs="宋体"/>
          <w:szCs w:val="24"/>
          <w:vertAlign w:val="superscript"/>
          <w:lang w:eastAsia="zh-CN"/>
        </w:rPr>
      </w:pPr>
    </w:p>
    <w:p w14:paraId="301FDB8A" w14:textId="77777777" w:rsidR="00BF7D87" w:rsidRDefault="00BF7D87">
      <w:pPr>
        <w:spacing w:before="120"/>
        <w:jc w:val="both"/>
        <w:rPr>
          <w:rFonts w:cs="宋体"/>
          <w:szCs w:val="24"/>
          <w:vertAlign w:val="superscript"/>
          <w:lang w:eastAsia="zh-CN"/>
        </w:rPr>
      </w:pPr>
    </w:p>
    <w:p w14:paraId="513609B5" w14:textId="77777777" w:rsidR="00BF7D87" w:rsidRDefault="00BF7D87">
      <w:pPr>
        <w:spacing w:before="120"/>
        <w:jc w:val="both"/>
        <w:rPr>
          <w:rFonts w:cs="宋体"/>
          <w:szCs w:val="24"/>
          <w:vertAlign w:val="superscript"/>
          <w:lang w:eastAsia="zh-CN"/>
        </w:rPr>
      </w:pPr>
    </w:p>
    <w:p w14:paraId="211F5706" w14:textId="77777777" w:rsidR="00BF7D87" w:rsidRDefault="00BF7D87">
      <w:pPr>
        <w:spacing w:before="120"/>
        <w:jc w:val="both"/>
        <w:rPr>
          <w:szCs w:val="24"/>
          <w:lang w:eastAsia="zh-CN"/>
        </w:rPr>
      </w:pPr>
    </w:p>
    <w:p w14:paraId="4A5A34BB" w14:textId="77777777" w:rsidR="00BF7D87" w:rsidRDefault="00752212">
      <w:pPr>
        <w:spacing w:before="120"/>
        <w:jc w:val="both"/>
        <w:rPr>
          <w:lang w:eastAsia="zh-CN"/>
        </w:rPr>
      </w:pPr>
      <w:r>
        <w:rPr>
          <w:rFonts w:cs="宋体"/>
        </w:rPr>
        <w:t>___________________________</w:t>
      </w:r>
    </w:p>
    <w:p w14:paraId="01A5C294" w14:textId="77777777" w:rsidR="00BF7D87" w:rsidRDefault="00752212">
      <w:pPr>
        <w:spacing w:before="120"/>
        <w:ind w:hanging="1"/>
        <w:jc w:val="both"/>
        <w:rPr>
          <w:sz w:val="21"/>
          <w:szCs w:val="24"/>
        </w:rPr>
      </w:pPr>
      <w:r>
        <w:rPr>
          <w:rFonts w:cs="宋体"/>
          <w:sz w:val="21"/>
          <w:vertAlign w:val="superscript"/>
        </w:rPr>
        <w:t>11</w:t>
      </w:r>
      <w:r>
        <w:rPr>
          <w:rFonts w:cs="宋体"/>
          <w:sz w:val="21"/>
        </w:rPr>
        <w:t xml:space="preserve"> FDA</w:t>
      </w:r>
      <w:r>
        <w:rPr>
          <w:rFonts w:cs="宋体"/>
          <w:sz w:val="21"/>
        </w:rPr>
        <w:t>会定期更新指南。关于最新版本的指南，可登陆</w:t>
      </w:r>
      <w:r>
        <w:rPr>
          <w:rFonts w:cs="宋体"/>
          <w:sz w:val="21"/>
        </w:rPr>
        <w:t>FDA</w:t>
      </w:r>
      <w:r>
        <w:rPr>
          <w:rFonts w:cs="宋体"/>
          <w:sz w:val="21"/>
        </w:rPr>
        <w:t>指南网页进行查询：</w:t>
      </w:r>
      <w:hyperlink r:id="rId19">
        <w:r>
          <w:rPr>
            <w:rFonts w:cs="宋体"/>
            <w:color w:val="0000FF"/>
            <w:sz w:val="21"/>
            <w:szCs w:val="24"/>
            <w:u w:val="single" w:color="0000FF"/>
          </w:rPr>
          <w:t>https://www.fda.gov/RegulatoryInformation/Guidances/default.htm</w:t>
        </w:r>
      </w:hyperlink>
      <w:r>
        <w:rPr>
          <w:rFonts w:cs="宋体"/>
          <w:sz w:val="21"/>
        </w:rPr>
        <w:t>。</w:t>
      </w:r>
    </w:p>
    <w:p w14:paraId="4F2656AC" w14:textId="77777777" w:rsidR="00BF7D87" w:rsidRDefault="00BF7D87">
      <w:pPr>
        <w:spacing w:before="120"/>
        <w:ind w:hanging="1"/>
        <w:jc w:val="both"/>
        <w:rPr>
          <w:sz w:val="21"/>
          <w:szCs w:val="24"/>
        </w:rPr>
      </w:pPr>
    </w:p>
    <w:sectPr w:rsidR="00BF7D87">
      <w:footerReference w:type="default" r:id="rId20"/>
      <w:pgSz w:w="11906" w:h="16838"/>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AE898" w14:textId="77777777" w:rsidR="007269A6" w:rsidRDefault="007269A6">
      <w:pPr>
        <w:spacing w:before="120" w:line="240" w:lineRule="auto"/>
      </w:pPr>
      <w:r>
        <w:separator/>
      </w:r>
    </w:p>
  </w:endnote>
  <w:endnote w:type="continuationSeparator" w:id="0">
    <w:p w14:paraId="5A89DA55" w14:textId="77777777" w:rsidR="007269A6" w:rsidRDefault="007269A6">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E2553" w14:textId="77777777" w:rsidR="00BF7D87" w:rsidRDefault="00BF7D87">
    <w:pPr>
      <w:pStyle w:val="a5"/>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2F295" w14:textId="77777777" w:rsidR="00BF7D87" w:rsidRDefault="00BF7D87">
    <w:pPr>
      <w:pStyle w:val="a5"/>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900E" w14:textId="77777777" w:rsidR="00BF7D87" w:rsidRDefault="00BF7D87">
    <w:pPr>
      <w:pStyle w:val="a5"/>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1C3F8" w14:textId="77777777" w:rsidR="00BF7D87" w:rsidRDefault="00752212">
    <w:pPr>
      <w:spacing w:beforeLines="15" w:before="36" w:line="276" w:lineRule="auto"/>
      <w:jc w:val="center"/>
    </w:pPr>
    <w:r>
      <w:rPr>
        <w:sz w:val="21"/>
      </w:rPr>
      <w:fldChar w:fldCharType="begin"/>
    </w:r>
    <w:r>
      <w:rPr>
        <w:sz w:val="21"/>
      </w:rPr>
      <w:instrText xml:space="preserve"> PAGE  \* Arabic  \* MERGEFORMAT </w:instrText>
    </w:r>
    <w:r>
      <w:rPr>
        <w:sz w:val="21"/>
      </w:rPr>
      <w:fldChar w:fldCharType="separate"/>
    </w:r>
    <w:r w:rsidR="00770B31">
      <w:rPr>
        <w:noProof/>
        <w:sz w:val="21"/>
      </w:rPr>
      <w:t>4</w:t>
    </w:r>
    <w:r>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3CC45" w14:textId="77777777" w:rsidR="007269A6" w:rsidRDefault="007269A6">
      <w:pPr>
        <w:spacing w:before="120"/>
      </w:pPr>
      <w:r>
        <w:separator/>
      </w:r>
    </w:p>
  </w:footnote>
  <w:footnote w:type="continuationSeparator" w:id="0">
    <w:p w14:paraId="2C42E73D" w14:textId="77777777" w:rsidR="007269A6" w:rsidRDefault="007269A6">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67EB3" w14:textId="77777777" w:rsidR="00BF7D87" w:rsidRDefault="00BF7D87">
    <w:pPr>
      <w:pStyle w:val="a6"/>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D63F" w14:textId="77777777" w:rsidR="00BF7D87" w:rsidRDefault="00BF7D87">
    <w:pPr>
      <w:pStyle w:val="a6"/>
      <w:pBdr>
        <w:bottom w:val="none" w:sz="0" w:space="0" w:color="auto"/>
      </w:pBdr>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0430D" w14:textId="77777777" w:rsidR="00BF7D87" w:rsidRDefault="00BF7D87">
    <w:pPr>
      <w:pStyle w:val="a6"/>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2C1B2" w14:textId="77777777" w:rsidR="00BF7D87" w:rsidRDefault="00752212">
    <w:pPr>
      <w:spacing w:beforeLines="20" w:before="48"/>
      <w:jc w:val="center"/>
      <w:rPr>
        <w:b/>
        <w:i/>
        <w:sz w:val="21"/>
      </w:rPr>
    </w:pPr>
    <w:proofErr w:type="spellStart"/>
    <w:r>
      <w:rPr>
        <w:rFonts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10D1C"/>
    <w:multiLevelType w:val="multilevel"/>
    <w:tmpl w:val="78010D1C"/>
    <w:lvl w:ilvl="0">
      <w:start w:val="1"/>
      <w:numFmt w:val="upperRoman"/>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28"/>
    <w:rsid w:val="0002043B"/>
    <w:rsid w:val="000E3AF0"/>
    <w:rsid w:val="00131114"/>
    <w:rsid w:val="001438C9"/>
    <w:rsid w:val="00193E95"/>
    <w:rsid w:val="001D6997"/>
    <w:rsid w:val="001D6A84"/>
    <w:rsid w:val="00206B0F"/>
    <w:rsid w:val="00211141"/>
    <w:rsid w:val="0022362C"/>
    <w:rsid w:val="00266B91"/>
    <w:rsid w:val="0028536F"/>
    <w:rsid w:val="002E1151"/>
    <w:rsid w:val="002E28F0"/>
    <w:rsid w:val="00377896"/>
    <w:rsid w:val="003925DF"/>
    <w:rsid w:val="003C2C9D"/>
    <w:rsid w:val="003D2D3D"/>
    <w:rsid w:val="003E042E"/>
    <w:rsid w:val="003E17FD"/>
    <w:rsid w:val="00474428"/>
    <w:rsid w:val="004D722C"/>
    <w:rsid w:val="00527A53"/>
    <w:rsid w:val="005827DD"/>
    <w:rsid w:val="005868E9"/>
    <w:rsid w:val="005D330D"/>
    <w:rsid w:val="005F630B"/>
    <w:rsid w:val="005F6DF4"/>
    <w:rsid w:val="006C4980"/>
    <w:rsid w:val="006E1450"/>
    <w:rsid w:val="007269A6"/>
    <w:rsid w:val="00735B3F"/>
    <w:rsid w:val="00752212"/>
    <w:rsid w:val="00770B31"/>
    <w:rsid w:val="00845F2F"/>
    <w:rsid w:val="00857BF3"/>
    <w:rsid w:val="008F2F89"/>
    <w:rsid w:val="00912554"/>
    <w:rsid w:val="00921B93"/>
    <w:rsid w:val="009A22B4"/>
    <w:rsid w:val="009E2DC1"/>
    <w:rsid w:val="00A169AB"/>
    <w:rsid w:val="00A53288"/>
    <w:rsid w:val="00AA5AB2"/>
    <w:rsid w:val="00B54CFD"/>
    <w:rsid w:val="00B62FD7"/>
    <w:rsid w:val="00BB429B"/>
    <w:rsid w:val="00BF7D87"/>
    <w:rsid w:val="00C9024B"/>
    <w:rsid w:val="00CF180F"/>
    <w:rsid w:val="00CF3B94"/>
    <w:rsid w:val="00D238BA"/>
    <w:rsid w:val="00D60594"/>
    <w:rsid w:val="00D725BC"/>
    <w:rsid w:val="00D73B85"/>
    <w:rsid w:val="00D745D9"/>
    <w:rsid w:val="00DE74FE"/>
    <w:rsid w:val="00EB0C7A"/>
    <w:rsid w:val="00ED2EE3"/>
    <w:rsid w:val="00EF61B3"/>
    <w:rsid w:val="00F0783F"/>
    <w:rsid w:val="00F21009"/>
    <w:rsid w:val="1A5E7EF5"/>
    <w:rsid w:val="222D1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beforeLines="50" w:before="50" w:line="300" w:lineRule="auto"/>
    </w:pPr>
    <w:rPr>
      <w:rFonts w:ascii="Times New Roman" w:eastAsia="宋体" w:hAnsi="Times New Roman" w:cs="Times New Roman"/>
      <w:sz w:val="24"/>
      <w:szCs w:val="22"/>
      <w:lang w:eastAsia="en-US" w:bidi="en-US"/>
    </w:rPr>
  </w:style>
  <w:style w:type="paragraph" w:styleId="1">
    <w:name w:val="heading 1"/>
    <w:basedOn w:val="a"/>
    <w:next w:val="a"/>
    <w:uiPriority w:val="9"/>
    <w:qFormat/>
    <w:pPr>
      <w:ind w:left="960"/>
      <w:outlineLvl w:val="0"/>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pPr>
      <w:spacing w:before="0" w:line="240" w:lineRule="auto"/>
    </w:pPr>
    <w:rPr>
      <w:sz w:val="18"/>
      <w:szCs w:val="18"/>
    </w:rPr>
  </w:style>
  <w:style w:type="paragraph" w:styleId="a5">
    <w:name w:val="footer"/>
    <w:basedOn w:val="a"/>
    <w:link w:val="Char1"/>
    <w:uiPriority w:val="99"/>
    <w:unhideWhenUsed/>
    <w:pPr>
      <w:tabs>
        <w:tab w:val="center" w:pos="4153"/>
        <w:tab w:val="right" w:pos="8306"/>
      </w:tabs>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pPr>
      <w:tabs>
        <w:tab w:val="left" w:pos="630"/>
        <w:tab w:val="right" w:leader="dot" w:pos="9060"/>
      </w:tabs>
      <w:spacing w:before="120"/>
    </w:pPr>
    <w:rPr>
      <w:b/>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rPr>
      <w:rFonts w:ascii="Times New Roman" w:eastAsia="宋体" w:hAnsi="Times New Roman" w:cs="Times New Roman"/>
      <w:sz w:val="18"/>
      <w:szCs w:val="18"/>
      <w:lang w:bidi="en-US"/>
    </w:rPr>
  </w:style>
  <w:style w:type="character" w:customStyle="1" w:styleId="Char1">
    <w:name w:val="页脚 Char"/>
    <w:basedOn w:val="a0"/>
    <w:link w:val="a5"/>
    <w:uiPriority w:val="99"/>
    <w:rPr>
      <w:rFonts w:ascii="Times New Roman" w:eastAsia="宋体" w:hAnsi="Times New Roman" w:cs="Times New Roman"/>
      <w:sz w:val="18"/>
      <w:szCs w:val="18"/>
      <w:lang w:bidi="en-US"/>
    </w:rPr>
  </w:style>
  <w:style w:type="character" w:customStyle="1" w:styleId="Char">
    <w:name w:val="日期 Char"/>
    <w:basedOn w:val="a0"/>
    <w:link w:val="a3"/>
    <w:uiPriority w:val="99"/>
    <w:semiHidden/>
    <w:rPr>
      <w:rFonts w:ascii="Times New Roman" w:eastAsia="宋体" w:hAnsi="Times New Roman" w:cs="Times New Roman"/>
      <w:sz w:val="24"/>
      <w:lang w:bidi="en-US"/>
    </w:rPr>
  </w:style>
  <w:style w:type="paragraph" w:styleId="a8">
    <w:name w:val="List Paragraph"/>
    <w:basedOn w:val="a"/>
    <w:uiPriority w:val="34"/>
    <w:qFormat/>
    <w:pPr>
      <w:autoSpaceDE/>
      <w:autoSpaceDN/>
      <w:snapToGrid/>
      <w:spacing w:beforeLines="0" w:before="0" w:line="240" w:lineRule="auto"/>
      <w:ind w:firstLineChars="200" w:firstLine="420"/>
    </w:pPr>
    <w:rPr>
      <w:rFonts w:ascii="等线" w:eastAsia="等线" w:hAnsi="等线" w:cs="等线"/>
      <w:color w:val="000000"/>
      <w:szCs w:val="24"/>
    </w:rPr>
  </w:style>
  <w:style w:type="paragraph" w:customStyle="1" w:styleId="11">
    <w:name w:val="修订1"/>
    <w:hidden/>
    <w:uiPriority w:val="99"/>
    <w:semiHidden/>
    <w:rPr>
      <w:rFonts w:ascii="Times New Roman" w:eastAsia="宋体" w:hAnsi="Times New Roman" w:cs="Times New Roman"/>
      <w:sz w:val="24"/>
      <w:szCs w:val="22"/>
      <w:lang w:eastAsia="en-US" w:bidi="en-US"/>
    </w:rPr>
  </w:style>
  <w:style w:type="character" w:customStyle="1" w:styleId="Char0">
    <w:name w:val="批注框文本 Char"/>
    <w:basedOn w:val="a0"/>
    <w:link w:val="a4"/>
    <w:uiPriority w:val="99"/>
    <w:semiHidden/>
    <w:rPr>
      <w:rFonts w:ascii="Times New Roman" w:eastAsia="宋体" w:hAnsi="Times New Roman" w:cs="Times New Roman"/>
      <w:sz w:val="18"/>
      <w:szCs w:val="18"/>
      <w:lang w:bidi="en-US"/>
    </w:rPr>
  </w:style>
  <w:style w:type="paragraph" w:styleId="a9">
    <w:name w:val="Revision"/>
    <w:hidden/>
    <w:uiPriority w:val="99"/>
    <w:semiHidden/>
    <w:rsid w:val="00752212"/>
    <w:rPr>
      <w:rFonts w:ascii="Times New Roman" w:eastAsia="宋体" w:hAnsi="Times New Roman" w:cs="Times New Roman"/>
      <w:sz w:val="24"/>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beforeLines="50" w:before="50" w:line="300" w:lineRule="auto"/>
    </w:pPr>
    <w:rPr>
      <w:rFonts w:ascii="Times New Roman" w:eastAsia="宋体" w:hAnsi="Times New Roman" w:cs="Times New Roman"/>
      <w:sz w:val="24"/>
      <w:szCs w:val="22"/>
      <w:lang w:eastAsia="en-US" w:bidi="en-US"/>
    </w:rPr>
  </w:style>
  <w:style w:type="paragraph" w:styleId="1">
    <w:name w:val="heading 1"/>
    <w:basedOn w:val="a"/>
    <w:next w:val="a"/>
    <w:uiPriority w:val="9"/>
    <w:qFormat/>
    <w:pPr>
      <w:ind w:left="960"/>
      <w:outlineLvl w:val="0"/>
    </w:pPr>
    <w:rPr>
      <w:rFonts w:eastAsia="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pPr>
      <w:spacing w:before="0" w:line="240" w:lineRule="auto"/>
    </w:pPr>
    <w:rPr>
      <w:sz w:val="18"/>
      <w:szCs w:val="18"/>
    </w:rPr>
  </w:style>
  <w:style w:type="paragraph" w:styleId="a5">
    <w:name w:val="footer"/>
    <w:basedOn w:val="a"/>
    <w:link w:val="Char1"/>
    <w:uiPriority w:val="99"/>
    <w:unhideWhenUsed/>
    <w:pPr>
      <w:tabs>
        <w:tab w:val="center" w:pos="4153"/>
        <w:tab w:val="right" w:pos="8306"/>
      </w:tabs>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jc w:val="center"/>
    </w:pPr>
    <w:rPr>
      <w:sz w:val="18"/>
      <w:szCs w:val="18"/>
    </w:rPr>
  </w:style>
  <w:style w:type="paragraph" w:styleId="10">
    <w:name w:val="toc 1"/>
    <w:basedOn w:val="a"/>
    <w:next w:val="a"/>
    <w:uiPriority w:val="39"/>
    <w:unhideWhenUsed/>
    <w:pPr>
      <w:tabs>
        <w:tab w:val="left" w:pos="630"/>
        <w:tab w:val="right" w:leader="dot" w:pos="9060"/>
      </w:tabs>
      <w:spacing w:before="120"/>
    </w:pPr>
    <w:rPr>
      <w:b/>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rPr>
      <w:rFonts w:ascii="Times New Roman" w:eastAsia="宋体" w:hAnsi="Times New Roman" w:cs="Times New Roman"/>
      <w:sz w:val="18"/>
      <w:szCs w:val="18"/>
      <w:lang w:bidi="en-US"/>
    </w:rPr>
  </w:style>
  <w:style w:type="character" w:customStyle="1" w:styleId="Char1">
    <w:name w:val="页脚 Char"/>
    <w:basedOn w:val="a0"/>
    <w:link w:val="a5"/>
    <w:uiPriority w:val="99"/>
    <w:rPr>
      <w:rFonts w:ascii="Times New Roman" w:eastAsia="宋体" w:hAnsi="Times New Roman" w:cs="Times New Roman"/>
      <w:sz w:val="18"/>
      <w:szCs w:val="18"/>
      <w:lang w:bidi="en-US"/>
    </w:rPr>
  </w:style>
  <w:style w:type="character" w:customStyle="1" w:styleId="Char">
    <w:name w:val="日期 Char"/>
    <w:basedOn w:val="a0"/>
    <w:link w:val="a3"/>
    <w:uiPriority w:val="99"/>
    <w:semiHidden/>
    <w:rPr>
      <w:rFonts w:ascii="Times New Roman" w:eastAsia="宋体" w:hAnsi="Times New Roman" w:cs="Times New Roman"/>
      <w:sz w:val="24"/>
      <w:lang w:bidi="en-US"/>
    </w:rPr>
  </w:style>
  <w:style w:type="paragraph" w:styleId="a8">
    <w:name w:val="List Paragraph"/>
    <w:basedOn w:val="a"/>
    <w:uiPriority w:val="34"/>
    <w:qFormat/>
    <w:pPr>
      <w:autoSpaceDE/>
      <w:autoSpaceDN/>
      <w:snapToGrid/>
      <w:spacing w:beforeLines="0" w:before="0" w:line="240" w:lineRule="auto"/>
      <w:ind w:firstLineChars="200" w:firstLine="420"/>
    </w:pPr>
    <w:rPr>
      <w:rFonts w:ascii="等线" w:eastAsia="等线" w:hAnsi="等线" w:cs="等线"/>
      <w:color w:val="000000"/>
      <w:szCs w:val="24"/>
    </w:rPr>
  </w:style>
  <w:style w:type="paragraph" w:customStyle="1" w:styleId="11">
    <w:name w:val="修订1"/>
    <w:hidden/>
    <w:uiPriority w:val="99"/>
    <w:semiHidden/>
    <w:rPr>
      <w:rFonts w:ascii="Times New Roman" w:eastAsia="宋体" w:hAnsi="Times New Roman" w:cs="Times New Roman"/>
      <w:sz w:val="24"/>
      <w:szCs w:val="22"/>
      <w:lang w:eastAsia="en-US" w:bidi="en-US"/>
    </w:rPr>
  </w:style>
  <w:style w:type="character" w:customStyle="1" w:styleId="Char0">
    <w:name w:val="批注框文本 Char"/>
    <w:basedOn w:val="a0"/>
    <w:link w:val="a4"/>
    <w:uiPriority w:val="99"/>
    <w:semiHidden/>
    <w:rPr>
      <w:rFonts w:ascii="Times New Roman" w:eastAsia="宋体" w:hAnsi="Times New Roman" w:cs="Times New Roman"/>
      <w:sz w:val="18"/>
      <w:szCs w:val="18"/>
      <w:lang w:bidi="en-US"/>
    </w:rPr>
  </w:style>
  <w:style w:type="paragraph" w:styleId="a9">
    <w:name w:val="Revision"/>
    <w:hidden/>
    <w:uiPriority w:val="99"/>
    <w:semiHidden/>
    <w:rsid w:val="00752212"/>
    <w:rPr>
      <w:rFonts w:ascii="Times New Roman" w:eastAsia="宋体" w:hAnsi="Times New Roman" w:cs="Times New Roman"/>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vaccines-blood-biologics/guidance-compliance-regulatory-information-biologic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ocod@fda.hhs.gov" TargetMode="External"/><Relationship Id="rId19" Type="http://schemas.openxmlformats.org/officeDocument/2006/relationships/hyperlink" Target="https://www.fda.gov/RegulatoryInformation/Guidances/default.htm" TargetMode="External"/><Relationship Id="rId4" Type="http://schemas.microsoft.com/office/2007/relationships/stylesWithEffects" Target="stylesWithEffects.xml"/><Relationship Id="rId9" Type="http://schemas.openxmlformats.org/officeDocument/2006/relationships/hyperlink" Target="https://www.fda.gov/Drugs/GuidanceComplianceRegulatoryInformation/Guidances/default.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781</Words>
  <Characters>4452</Characters>
  <Application>Microsoft Office Word</Application>
  <DocSecurity>0</DocSecurity>
  <Lines>37</Lines>
  <Paragraphs>10</Paragraphs>
  <ScaleCrop>false</ScaleCrop>
  <Company>Microsoft</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Distributor Verification Requirement for Saleable Returned Drug Product—Compliance Policy Guidance for Industry</dc:title>
  <dc:subject>Guidance for Industry</dc:subject>
  <dc:creator>FDA/CDER/"Mineo, Katelyn"</dc:creator>
  <cp:keywords>Wholesale Distributor Verification Requirement for Saleable Returned Drug Product—Compliance Policy Guidance for Industry</cp:keywords>
  <cp:lastModifiedBy>EDY</cp:lastModifiedBy>
  <cp:revision>7</cp:revision>
  <dcterms:created xsi:type="dcterms:W3CDTF">2022-03-11T09:27:00Z</dcterms:created>
  <dcterms:modified xsi:type="dcterms:W3CDTF">2022-06-02T09:58:00Z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2019-09-20T00:00:00Z</vt:filetime>
  </property>
  <property fmtid="{D5CDD505-2E9C-101B-9397-08002B2CF9AE}" pid="3" name="Creator">
    <vt:lpwstr>Acrobat PDFMaker 11 for Word</vt:lpwstr>
  </property>
  <property fmtid="{D5CDD505-2E9C-101B-9397-08002B2CF9AE}" pid="4" name="LastSaved">
    <vt:filetime>2021-11-08T00:00:00Z</vt:filetime>
  </property>
  <property fmtid="{D5CDD505-2E9C-101B-9397-08002B2CF9AE}" pid="5" name="KSOProductBuildVer">
    <vt:lpwstr>2052-11.1.0.11365</vt:lpwstr>
  </property>
  <property fmtid="{D5CDD505-2E9C-101B-9397-08002B2CF9AE}" pid="6" name="ICV">
    <vt:lpwstr>254A5139AC2044128A78200F8A0FAC1E</vt:lpwstr>
  </property>
</Properties>
</file>