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E0131" w14:textId="77777777" w:rsidR="004D064B" w:rsidRPr="009B33EF" w:rsidRDefault="00CE2423" w:rsidP="009B33EF">
      <w:pPr>
        <w:pBdr>
          <w:bottom w:val="single" w:sz="4" w:space="1" w:color="auto"/>
        </w:pBdr>
        <w:adjustRightInd w:val="0"/>
        <w:snapToGrid w:val="0"/>
        <w:spacing w:beforeLines="50" w:before="120" w:line="300" w:lineRule="auto"/>
        <w:jc w:val="center"/>
        <w:rPr>
          <w:b/>
          <w:sz w:val="52"/>
          <w:szCs w:val="21"/>
          <w:lang w:eastAsia="zh-CN"/>
        </w:rPr>
      </w:pPr>
      <w:r w:rsidRPr="00C57D82">
        <w:rPr>
          <w:rFonts w:eastAsia="宋体" w:cs="宋体"/>
          <w:b/>
          <w:sz w:val="52"/>
          <w:lang w:eastAsia="zh-CN"/>
        </w:rPr>
        <w:t>最小负担规范：概念和原则</w:t>
      </w:r>
    </w:p>
    <w:p w14:paraId="7EC0AE8E" w14:textId="0D33F5E9" w:rsidR="004D064B" w:rsidRPr="009B33EF" w:rsidRDefault="00CE2423" w:rsidP="006004EE">
      <w:pPr>
        <w:adjustRightInd w:val="0"/>
        <w:snapToGrid w:val="0"/>
        <w:spacing w:beforeLines="50" w:before="120" w:line="300" w:lineRule="auto"/>
        <w:ind w:rightChars="128" w:right="282"/>
        <w:jc w:val="center"/>
        <w:rPr>
          <w:b/>
          <w:sz w:val="52"/>
          <w:szCs w:val="21"/>
          <w:lang w:eastAsia="zh-CN"/>
        </w:rPr>
      </w:pPr>
      <w:r w:rsidRPr="00C57D82">
        <w:rPr>
          <w:rFonts w:eastAsia="宋体" w:cs="宋体"/>
          <w:b/>
          <w:sz w:val="52"/>
          <w:lang w:eastAsia="zh-CN"/>
        </w:rPr>
        <w:t>行业和美国</w:t>
      </w:r>
      <w:r w:rsidR="00130FFA">
        <w:rPr>
          <w:rFonts w:eastAsia="宋体" w:cs="宋体"/>
          <w:b/>
          <w:sz w:val="52"/>
          <w:lang w:eastAsia="zh-CN"/>
        </w:rPr>
        <w:t>食品药品监督管理局</w:t>
      </w:r>
      <w:r w:rsidRPr="00C57D82">
        <w:rPr>
          <w:rFonts w:eastAsia="宋体" w:cs="宋体"/>
          <w:b/>
          <w:sz w:val="52"/>
          <w:lang w:eastAsia="zh-CN"/>
        </w:rPr>
        <w:t>工作人员指南</w:t>
      </w:r>
    </w:p>
    <w:p w14:paraId="40F5843B" w14:textId="53BDFCAE" w:rsidR="004D064B" w:rsidRPr="009B33EF" w:rsidRDefault="00CE2423" w:rsidP="009B33EF">
      <w:pPr>
        <w:adjustRightInd w:val="0"/>
        <w:snapToGrid w:val="0"/>
        <w:spacing w:beforeLines="200" w:before="480" w:afterLines="100" w:after="240" w:line="300" w:lineRule="auto"/>
        <w:jc w:val="center"/>
        <w:rPr>
          <w:b/>
          <w:sz w:val="24"/>
          <w:szCs w:val="24"/>
          <w:lang w:eastAsia="zh-CN"/>
        </w:rPr>
      </w:pPr>
      <w:r w:rsidRPr="00C57D82">
        <w:rPr>
          <w:rFonts w:eastAsia="宋体" w:cs="宋体"/>
          <w:b/>
          <w:sz w:val="24"/>
          <w:lang w:eastAsia="zh-CN"/>
        </w:rPr>
        <w:t>文件发布日期：</w:t>
      </w:r>
      <w:r w:rsidRPr="00C57D82">
        <w:rPr>
          <w:rFonts w:eastAsia="宋体" w:cs="宋体"/>
          <w:b/>
          <w:sz w:val="24"/>
          <w:lang w:eastAsia="zh-CN"/>
        </w:rPr>
        <w:t>2019</w:t>
      </w:r>
      <w:r w:rsidRPr="00C57D82">
        <w:rPr>
          <w:rFonts w:eastAsia="宋体" w:cs="宋体"/>
          <w:b/>
          <w:sz w:val="24"/>
          <w:lang w:eastAsia="zh-CN"/>
        </w:rPr>
        <w:t>年</w:t>
      </w:r>
      <w:r w:rsidRPr="00C57D82">
        <w:rPr>
          <w:rFonts w:eastAsia="宋体" w:cs="宋体"/>
          <w:b/>
          <w:sz w:val="24"/>
          <w:lang w:eastAsia="zh-CN"/>
        </w:rPr>
        <w:t>2</w:t>
      </w:r>
      <w:r w:rsidRPr="00C57D82">
        <w:rPr>
          <w:rFonts w:eastAsia="宋体" w:cs="宋体"/>
          <w:b/>
          <w:sz w:val="24"/>
          <w:lang w:eastAsia="zh-CN"/>
        </w:rPr>
        <w:t>月</w:t>
      </w:r>
      <w:r w:rsidRPr="00C57D82">
        <w:rPr>
          <w:rFonts w:eastAsia="宋体" w:cs="宋体"/>
          <w:b/>
          <w:sz w:val="24"/>
          <w:lang w:eastAsia="zh-CN"/>
        </w:rPr>
        <w:t>5</w:t>
      </w:r>
      <w:r w:rsidR="00542A1A">
        <w:rPr>
          <w:rFonts w:eastAsia="宋体" w:cs="宋体"/>
          <w:b/>
          <w:sz w:val="24"/>
          <w:lang w:eastAsia="zh-CN"/>
        </w:rPr>
        <w:t>日</w:t>
      </w:r>
    </w:p>
    <w:p w14:paraId="25DEB502" w14:textId="3A93795A" w:rsidR="004D064B" w:rsidRPr="009B33EF" w:rsidRDefault="00CE2423" w:rsidP="009B33EF">
      <w:pPr>
        <w:adjustRightInd w:val="0"/>
        <w:snapToGrid w:val="0"/>
        <w:spacing w:beforeLines="50" w:before="120" w:line="300" w:lineRule="auto"/>
        <w:jc w:val="center"/>
        <w:rPr>
          <w:b/>
          <w:sz w:val="24"/>
          <w:szCs w:val="24"/>
          <w:lang w:eastAsia="zh-CN"/>
        </w:rPr>
      </w:pPr>
      <w:r w:rsidRPr="00C57D82">
        <w:rPr>
          <w:rFonts w:eastAsia="宋体" w:cs="宋体"/>
          <w:b/>
          <w:sz w:val="24"/>
          <w:lang w:eastAsia="zh-CN"/>
        </w:rPr>
        <w:t>文件草案发布日期：</w:t>
      </w:r>
      <w:r w:rsidRPr="00C57D82">
        <w:rPr>
          <w:rFonts w:eastAsia="宋体" w:cs="宋体"/>
          <w:b/>
          <w:sz w:val="24"/>
          <w:lang w:eastAsia="zh-CN"/>
        </w:rPr>
        <w:t>2017</w:t>
      </w:r>
      <w:r w:rsidRPr="00C57D82">
        <w:rPr>
          <w:rFonts w:eastAsia="宋体" w:cs="宋体"/>
          <w:b/>
          <w:sz w:val="24"/>
          <w:lang w:eastAsia="zh-CN"/>
        </w:rPr>
        <w:t>年</w:t>
      </w:r>
      <w:r w:rsidRPr="00C57D82">
        <w:rPr>
          <w:rFonts w:eastAsia="宋体" w:cs="宋体"/>
          <w:b/>
          <w:sz w:val="24"/>
          <w:lang w:eastAsia="zh-CN"/>
        </w:rPr>
        <w:t>12</w:t>
      </w:r>
      <w:r w:rsidRPr="00C57D82">
        <w:rPr>
          <w:rFonts w:eastAsia="宋体" w:cs="宋体"/>
          <w:b/>
          <w:sz w:val="24"/>
          <w:lang w:eastAsia="zh-CN"/>
        </w:rPr>
        <w:t>月</w:t>
      </w:r>
      <w:r w:rsidRPr="00C57D82">
        <w:rPr>
          <w:rFonts w:eastAsia="宋体" w:cs="宋体"/>
          <w:b/>
          <w:sz w:val="24"/>
          <w:lang w:eastAsia="zh-CN"/>
        </w:rPr>
        <w:t>15</w:t>
      </w:r>
      <w:r w:rsidR="00542A1A">
        <w:rPr>
          <w:rFonts w:eastAsia="宋体" w:cs="宋体"/>
          <w:b/>
          <w:sz w:val="24"/>
          <w:lang w:eastAsia="zh-CN"/>
        </w:rPr>
        <w:t>日</w:t>
      </w:r>
    </w:p>
    <w:p w14:paraId="6BD2E4F1" w14:textId="77777777" w:rsidR="004D064B" w:rsidRPr="009B33EF" w:rsidRDefault="00CE2423" w:rsidP="009B33EF">
      <w:pPr>
        <w:adjustRightInd w:val="0"/>
        <w:snapToGrid w:val="0"/>
        <w:spacing w:beforeLines="50" w:before="120" w:afterLines="100" w:after="240" w:line="300" w:lineRule="auto"/>
        <w:jc w:val="center"/>
        <w:rPr>
          <w:b/>
          <w:sz w:val="24"/>
          <w:szCs w:val="24"/>
          <w:lang w:eastAsia="zh-CN"/>
        </w:rPr>
      </w:pPr>
      <w:r w:rsidRPr="00C57D82">
        <w:rPr>
          <w:rFonts w:eastAsia="宋体" w:cs="宋体"/>
          <w:b/>
          <w:sz w:val="24"/>
          <w:lang w:eastAsia="zh-CN"/>
        </w:rPr>
        <w:t>本文件取代</w:t>
      </w:r>
      <w:r w:rsidRPr="00C57D82">
        <w:rPr>
          <w:rFonts w:eastAsia="宋体" w:cs="宋体"/>
          <w:b/>
          <w:sz w:val="24"/>
          <w:lang w:eastAsia="zh-CN"/>
        </w:rPr>
        <w:t>2002</w:t>
      </w:r>
      <w:r w:rsidRPr="00C57D82">
        <w:rPr>
          <w:rFonts w:eastAsia="宋体" w:cs="宋体"/>
          <w:b/>
          <w:sz w:val="24"/>
          <w:lang w:eastAsia="zh-CN"/>
        </w:rPr>
        <w:t>年</w:t>
      </w:r>
      <w:r w:rsidRPr="00C57D82">
        <w:rPr>
          <w:rFonts w:eastAsia="宋体" w:cs="宋体"/>
          <w:b/>
          <w:sz w:val="24"/>
          <w:lang w:eastAsia="zh-CN"/>
        </w:rPr>
        <w:t>10</w:t>
      </w:r>
      <w:r w:rsidRPr="00C57D82">
        <w:rPr>
          <w:rFonts w:eastAsia="宋体" w:cs="宋体"/>
          <w:b/>
          <w:sz w:val="24"/>
          <w:lang w:eastAsia="zh-CN"/>
        </w:rPr>
        <w:t>月</w:t>
      </w:r>
      <w:r w:rsidRPr="00C57D82">
        <w:rPr>
          <w:rFonts w:eastAsia="宋体" w:cs="宋体"/>
          <w:b/>
          <w:sz w:val="24"/>
          <w:lang w:eastAsia="zh-CN"/>
        </w:rPr>
        <w:t>4</w:t>
      </w:r>
      <w:r w:rsidRPr="00C57D82">
        <w:rPr>
          <w:rFonts w:eastAsia="宋体" w:cs="宋体"/>
          <w:b/>
          <w:sz w:val="24"/>
          <w:lang w:eastAsia="zh-CN"/>
        </w:rPr>
        <w:t>日发布的《</w:t>
      </w:r>
      <w:r w:rsidRPr="00C57D82">
        <w:rPr>
          <w:rFonts w:eastAsia="宋体" w:cs="宋体"/>
          <w:b/>
          <w:sz w:val="24"/>
          <w:lang w:eastAsia="zh-CN"/>
        </w:rPr>
        <w:t>1997</w:t>
      </w:r>
      <w:r w:rsidRPr="00C57D82">
        <w:rPr>
          <w:rFonts w:eastAsia="宋体" w:cs="宋体"/>
          <w:b/>
          <w:sz w:val="24"/>
          <w:lang w:eastAsia="zh-CN"/>
        </w:rPr>
        <w:t>年</w:t>
      </w:r>
      <w:r w:rsidRPr="00C57D82">
        <w:rPr>
          <w:rFonts w:eastAsia="宋体" w:cs="宋体"/>
          <w:b/>
          <w:sz w:val="24"/>
          <w:lang w:eastAsia="zh-CN"/>
        </w:rPr>
        <w:t>FDA</w:t>
      </w:r>
      <w:r w:rsidRPr="00C57D82">
        <w:rPr>
          <w:rFonts w:eastAsia="宋体" w:cs="宋体"/>
          <w:b/>
          <w:sz w:val="24"/>
          <w:lang w:eastAsia="zh-CN"/>
        </w:rPr>
        <w:t>现代化法案的最小负担规范：概念和原则》。</w:t>
      </w:r>
    </w:p>
    <w:p w14:paraId="14A5DBE1" w14:textId="02A24C87" w:rsidR="009B33EF"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如对本文件有关</w:t>
      </w:r>
      <w:r w:rsidRPr="00C57D82">
        <w:rPr>
          <w:rFonts w:eastAsia="宋体" w:cs="宋体"/>
          <w:sz w:val="21"/>
          <w:lang w:eastAsia="zh-CN"/>
        </w:rPr>
        <w:t>CDRH</w:t>
      </w:r>
      <w:r w:rsidRPr="00C57D82">
        <w:rPr>
          <w:rFonts w:eastAsia="宋体" w:cs="宋体"/>
          <w:sz w:val="21"/>
          <w:lang w:eastAsia="zh-CN"/>
        </w:rPr>
        <w:t>监管器械的内容有任何疑问，请致电</w:t>
      </w:r>
      <w:r w:rsidR="0009349D">
        <w:rPr>
          <w:rFonts w:eastAsia="宋体" w:cs="宋体"/>
          <w:sz w:val="21"/>
          <w:lang w:eastAsia="zh-CN"/>
        </w:rPr>
        <w:t>（</w:t>
      </w:r>
      <w:r w:rsidRPr="00C57D82">
        <w:rPr>
          <w:rFonts w:eastAsia="宋体" w:cs="宋体"/>
          <w:sz w:val="21"/>
          <w:lang w:eastAsia="zh-CN"/>
        </w:rPr>
        <w:t>301</w:t>
      </w:r>
      <w:r w:rsidR="0009349D">
        <w:rPr>
          <w:rFonts w:eastAsia="宋体" w:cs="宋体"/>
          <w:sz w:val="21"/>
          <w:lang w:eastAsia="zh-CN"/>
        </w:rPr>
        <w:t>）</w:t>
      </w:r>
      <w:r w:rsidRPr="00C57D82">
        <w:rPr>
          <w:rFonts w:eastAsia="宋体" w:cs="宋体"/>
          <w:sz w:val="21"/>
          <w:lang w:eastAsia="zh-CN"/>
        </w:rPr>
        <w:t>796-6900</w:t>
      </w:r>
      <w:r w:rsidRPr="00C57D82">
        <w:rPr>
          <w:rFonts w:eastAsia="宋体" w:cs="宋体"/>
          <w:sz w:val="21"/>
          <w:lang w:eastAsia="zh-CN"/>
        </w:rPr>
        <w:t>联系中心主任办公室。对于有关本文件与</w:t>
      </w:r>
      <w:r w:rsidRPr="00C57D82">
        <w:rPr>
          <w:rFonts w:eastAsia="宋体" w:cs="宋体"/>
          <w:sz w:val="21"/>
          <w:lang w:eastAsia="zh-CN"/>
        </w:rPr>
        <w:t>CBER</w:t>
      </w:r>
      <w:r w:rsidRPr="00C57D82">
        <w:rPr>
          <w:rFonts w:eastAsia="宋体" w:cs="宋体"/>
          <w:sz w:val="21"/>
          <w:lang w:eastAsia="zh-CN"/>
        </w:rPr>
        <w:t>监管器械相关的问题，请致电</w:t>
      </w:r>
      <w:r w:rsidRPr="00C57D82">
        <w:rPr>
          <w:rFonts w:eastAsia="宋体" w:cs="宋体"/>
          <w:sz w:val="21"/>
          <w:lang w:eastAsia="zh-CN"/>
        </w:rPr>
        <w:t>1-800-835-4709</w:t>
      </w:r>
      <w:r w:rsidRPr="00C57D82">
        <w:rPr>
          <w:rFonts w:eastAsia="宋体" w:cs="宋体"/>
          <w:sz w:val="21"/>
          <w:lang w:eastAsia="zh-CN"/>
        </w:rPr>
        <w:t>或</w:t>
      </w:r>
      <w:r w:rsidRPr="00C57D82">
        <w:rPr>
          <w:rFonts w:eastAsia="宋体" w:cs="宋体"/>
          <w:sz w:val="21"/>
          <w:lang w:eastAsia="zh-CN"/>
        </w:rPr>
        <w:t>240-402-8010</w:t>
      </w:r>
      <w:r w:rsidRPr="00C57D82">
        <w:rPr>
          <w:rFonts w:eastAsia="宋体" w:cs="宋体"/>
          <w:sz w:val="21"/>
          <w:lang w:eastAsia="zh-CN"/>
        </w:rPr>
        <w:t>或发送电子邮件至</w:t>
      </w:r>
      <w:r w:rsidRPr="00C57D82">
        <w:rPr>
          <w:rFonts w:eastAsia="宋体" w:cs="宋体"/>
          <w:color w:val="0000FF"/>
          <w:sz w:val="21"/>
          <w:u w:val="single"/>
          <w:lang w:eastAsia="zh-CN"/>
        </w:rPr>
        <w:t>ocod@fda.hhs.gov</w:t>
      </w:r>
      <w:r w:rsidRPr="00C57D82">
        <w:rPr>
          <w:rFonts w:eastAsia="宋体" w:cs="宋体"/>
          <w:sz w:val="21"/>
          <w:lang w:eastAsia="zh-CN"/>
        </w:rPr>
        <w:t>联系</w:t>
      </w:r>
      <w:r w:rsidRPr="00C57D82">
        <w:rPr>
          <w:rFonts w:eastAsia="宋体" w:cs="宋体"/>
          <w:sz w:val="21"/>
          <w:lang w:eastAsia="zh-CN"/>
        </w:rPr>
        <w:t>CBER</w:t>
      </w:r>
      <w:r w:rsidRPr="00C57D82">
        <w:rPr>
          <w:rFonts w:eastAsia="宋体" w:cs="宋体"/>
          <w:sz w:val="21"/>
          <w:lang w:eastAsia="zh-CN"/>
        </w:rPr>
        <w:t>的</w:t>
      </w:r>
      <w:r w:rsidR="008A47F5">
        <w:rPr>
          <w:rFonts w:eastAsia="宋体" w:cs="宋体"/>
          <w:sz w:val="21"/>
          <w:lang w:eastAsia="zh-CN"/>
        </w:rPr>
        <w:t>交流、外联</w:t>
      </w:r>
      <w:r w:rsidRPr="00C57D82">
        <w:rPr>
          <w:rFonts w:eastAsia="宋体" w:cs="宋体"/>
          <w:sz w:val="21"/>
          <w:lang w:eastAsia="zh-CN"/>
        </w:rPr>
        <w:t>和发展办公室。</w:t>
      </w:r>
    </w:p>
    <w:p w14:paraId="39F0F0A0" w14:textId="77777777" w:rsidR="009B33EF" w:rsidRPr="00542A1A" w:rsidRDefault="009B33EF" w:rsidP="00285B18">
      <w:pPr>
        <w:pStyle w:val="a3"/>
        <w:adjustRightInd w:val="0"/>
        <w:snapToGrid w:val="0"/>
        <w:spacing w:beforeLines="500" w:before="1200" w:line="300" w:lineRule="auto"/>
        <w:jc w:val="both"/>
        <w:rPr>
          <w:rFonts w:eastAsia="宋体"/>
          <w:sz w:val="21"/>
          <w:szCs w:val="21"/>
          <w:lang w:eastAsia="zh-CN"/>
        </w:rPr>
      </w:pPr>
    </w:p>
    <w:tbl>
      <w:tblPr>
        <w:tblStyle w:val="TableNormal1"/>
        <w:tblW w:w="5000" w:type="pct"/>
        <w:tblCellMar>
          <w:left w:w="113" w:type="dxa"/>
          <w:right w:w="113" w:type="dxa"/>
        </w:tblCellMar>
        <w:tblLook w:val="01E0" w:firstRow="1" w:lastRow="1" w:firstColumn="1" w:lastColumn="1" w:noHBand="0" w:noVBand="0"/>
      </w:tblPr>
      <w:tblGrid>
        <w:gridCol w:w="4648"/>
        <w:gridCol w:w="4649"/>
      </w:tblGrid>
      <w:tr w:rsidR="009B33EF" w:rsidRPr="0016490B" w14:paraId="6B27640C" w14:textId="77777777" w:rsidTr="00E00B2C">
        <w:trPr>
          <w:trHeight w:val="293"/>
        </w:trPr>
        <w:tc>
          <w:tcPr>
            <w:tcW w:w="2500" w:type="pct"/>
          </w:tcPr>
          <w:p w14:paraId="6B4BF234" w14:textId="77777777" w:rsidR="009B33EF" w:rsidRPr="0016490B" w:rsidRDefault="009B33EF" w:rsidP="00E00B2C">
            <w:pPr>
              <w:pStyle w:val="TableParagraph"/>
              <w:adjustRightInd w:val="0"/>
              <w:snapToGrid w:val="0"/>
              <w:spacing w:beforeLines="15" w:before="36" w:line="276" w:lineRule="auto"/>
              <w:jc w:val="both"/>
              <w:rPr>
                <w:sz w:val="21"/>
                <w:szCs w:val="21"/>
              </w:rPr>
            </w:pPr>
            <w:r w:rsidRPr="00C57D82">
              <w:rPr>
                <w:rFonts w:eastAsia="宋体" w:cs="宋体"/>
                <w:noProof/>
                <w:sz w:val="21"/>
                <w:lang w:eastAsia="zh-CN" w:bidi="ar-SA"/>
              </w:rPr>
              <w:drawing>
                <wp:inline distT="0" distB="0" distL="0" distR="0" wp14:anchorId="49112843" wp14:editId="324277DE">
                  <wp:extent cx="2476500" cy="509905"/>
                  <wp:effectExtent l="0" t="0" r="0" b="4445"/>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6500" cy="509905"/>
                          </a:xfrm>
                          <a:prstGeom prst="rect">
                            <a:avLst/>
                          </a:prstGeom>
                        </pic:spPr>
                      </pic:pic>
                    </a:graphicData>
                  </a:graphic>
                </wp:inline>
              </w:drawing>
            </w:r>
          </w:p>
        </w:tc>
        <w:tc>
          <w:tcPr>
            <w:tcW w:w="2500" w:type="pct"/>
          </w:tcPr>
          <w:p w14:paraId="5B97AB0D" w14:textId="77777777" w:rsidR="009B33EF" w:rsidRPr="009B33EF" w:rsidRDefault="00937799" w:rsidP="009B33EF">
            <w:pPr>
              <w:adjustRightInd w:val="0"/>
              <w:snapToGrid w:val="0"/>
              <w:spacing w:beforeLines="15" w:before="36" w:line="276" w:lineRule="auto"/>
              <w:jc w:val="right"/>
              <w:rPr>
                <w:b/>
                <w:sz w:val="21"/>
                <w:szCs w:val="21"/>
                <w:lang w:eastAsia="zh-CN"/>
              </w:rPr>
            </w:pPr>
            <w:r w:rsidRPr="00C57D82">
              <w:rPr>
                <w:rFonts w:eastAsia="宋体" w:cs="宋体"/>
                <w:b/>
                <w:sz w:val="21"/>
                <w:lang w:eastAsia="zh-CN"/>
              </w:rPr>
              <w:t>美国卫生与公共服务部</w:t>
            </w:r>
          </w:p>
          <w:p w14:paraId="6489FCCB" w14:textId="0FF74B86" w:rsidR="009B33EF" w:rsidRPr="009B33EF" w:rsidRDefault="009B33EF" w:rsidP="009B33EF">
            <w:pPr>
              <w:adjustRightInd w:val="0"/>
              <w:snapToGrid w:val="0"/>
              <w:spacing w:beforeLines="15" w:before="36" w:line="276" w:lineRule="auto"/>
              <w:jc w:val="right"/>
              <w:rPr>
                <w:b/>
                <w:sz w:val="21"/>
                <w:szCs w:val="21"/>
                <w:lang w:eastAsia="zh-CN"/>
              </w:rPr>
            </w:pPr>
            <w:r w:rsidRPr="00C57D82">
              <w:rPr>
                <w:rFonts w:eastAsia="宋体" w:cs="宋体"/>
                <w:b/>
                <w:sz w:val="21"/>
                <w:lang w:eastAsia="zh-CN"/>
              </w:rPr>
              <w:t>美国</w:t>
            </w:r>
            <w:r w:rsidR="00130FFA">
              <w:rPr>
                <w:rFonts w:eastAsia="宋体" w:cs="宋体"/>
                <w:b/>
                <w:sz w:val="21"/>
                <w:lang w:eastAsia="zh-CN"/>
              </w:rPr>
              <w:t>食品药品监督管理局</w:t>
            </w:r>
          </w:p>
          <w:p w14:paraId="1CB3E73E" w14:textId="1D191E16" w:rsidR="009B33EF" w:rsidRPr="009B33EF" w:rsidRDefault="00130FFA" w:rsidP="009B33EF">
            <w:pPr>
              <w:adjustRightInd w:val="0"/>
              <w:snapToGrid w:val="0"/>
              <w:spacing w:beforeLines="15" w:before="36" w:line="276" w:lineRule="auto"/>
              <w:jc w:val="right"/>
              <w:rPr>
                <w:b/>
                <w:sz w:val="21"/>
                <w:szCs w:val="21"/>
                <w:lang w:eastAsia="zh-CN"/>
              </w:rPr>
            </w:pPr>
            <w:r>
              <w:rPr>
                <w:rFonts w:eastAsia="宋体" w:cs="宋体"/>
                <w:b/>
                <w:sz w:val="21"/>
                <w:lang w:eastAsia="zh-CN"/>
              </w:rPr>
              <w:t>医疗器械和辐射健康中心</w:t>
            </w:r>
          </w:p>
          <w:p w14:paraId="3CBAF3CA" w14:textId="3ED410A1" w:rsidR="009B33EF" w:rsidRPr="0016490B" w:rsidRDefault="009B33EF" w:rsidP="009B33EF">
            <w:pPr>
              <w:adjustRightInd w:val="0"/>
              <w:snapToGrid w:val="0"/>
              <w:spacing w:beforeLines="15" w:before="36" w:line="276" w:lineRule="auto"/>
              <w:jc w:val="right"/>
              <w:rPr>
                <w:sz w:val="21"/>
                <w:szCs w:val="21"/>
                <w:lang w:eastAsia="zh-CN"/>
              </w:rPr>
            </w:pPr>
            <w:r w:rsidRPr="00C57D82">
              <w:rPr>
                <w:rFonts w:eastAsia="宋体" w:cs="宋体"/>
                <w:b/>
                <w:sz w:val="21"/>
                <w:lang w:eastAsia="zh-CN"/>
              </w:rPr>
              <w:t>生物制品评价</w:t>
            </w:r>
            <w:r w:rsidR="00E46E1B">
              <w:rPr>
                <w:rFonts w:eastAsia="宋体" w:cs="宋体" w:hint="eastAsia"/>
                <w:b/>
                <w:sz w:val="21"/>
                <w:lang w:eastAsia="zh-CN"/>
              </w:rPr>
              <w:t>与</w:t>
            </w:r>
            <w:r w:rsidRPr="00C57D82">
              <w:rPr>
                <w:rFonts w:eastAsia="宋体" w:cs="宋体"/>
                <w:b/>
                <w:sz w:val="21"/>
                <w:lang w:eastAsia="zh-CN"/>
              </w:rPr>
              <w:t>研究中心</w:t>
            </w:r>
          </w:p>
        </w:tc>
      </w:tr>
    </w:tbl>
    <w:p w14:paraId="61360E21" w14:textId="77777777" w:rsidR="009B33EF" w:rsidRDefault="009B33EF" w:rsidP="009B33EF">
      <w:pPr>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br w:type="page"/>
      </w:r>
    </w:p>
    <w:p w14:paraId="71C8E5DF" w14:textId="77777777" w:rsidR="00B32B5A" w:rsidRPr="00B32B5A" w:rsidRDefault="00B32B5A" w:rsidP="00B32B5A">
      <w:pPr>
        <w:adjustRightInd w:val="0"/>
        <w:snapToGrid w:val="0"/>
        <w:spacing w:beforeLines="50" w:before="120" w:line="300" w:lineRule="auto"/>
        <w:jc w:val="center"/>
        <w:rPr>
          <w:b/>
          <w:sz w:val="44"/>
          <w:szCs w:val="44"/>
        </w:rPr>
      </w:pPr>
      <w:proofErr w:type="spellStart"/>
      <w:r w:rsidRPr="00C57D82">
        <w:rPr>
          <w:rFonts w:eastAsia="宋体" w:cs="宋体"/>
          <w:b/>
          <w:sz w:val="44"/>
        </w:rPr>
        <w:lastRenderedPageBreak/>
        <w:t>前言</w:t>
      </w:r>
      <w:proofErr w:type="spellEnd"/>
    </w:p>
    <w:p w14:paraId="43278CB4" w14:textId="77777777" w:rsidR="004D064B" w:rsidRPr="00B32B5A" w:rsidRDefault="00CE2423" w:rsidP="009B33EF">
      <w:pPr>
        <w:adjustRightInd w:val="0"/>
        <w:snapToGrid w:val="0"/>
        <w:spacing w:beforeLines="50" w:before="120" w:line="300" w:lineRule="auto"/>
        <w:jc w:val="both"/>
        <w:rPr>
          <w:b/>
          <w:sz w:val="28"/>
          <w:szCs w:val="28"/>
        </w:rPr>
      </w:pPr>
      <w:proofErr w:type="spellStart"/>
      <w:r w:rsidRPr="00C57D82">
        <w:rPr>
          <w:rFonts w:eastAsia="宋体" w:cs="宋体"/>
          <w:b/>
          <w:sz w:val="28"/>
        </w:rPr>
        <w:t>公众意见</w:t>
      </w:r>
      <w:proofErr w:type="spellEnd"/>
    </w:p>
    <w:p w14:paraId="5F4DB66C" w14:textId="2AEFCE29" w:rsidR="009B33EF" w:rsidRPr="00285B18" w:rsidRDefault="007C11B1" w:rsidP="009B33EF">
      <w:pPr>
        <w:pStyle w:val="a3"/>
        <w:adjustRightInd w:val="0"/>
        <w:snapToGrid w:val="0"/>
        <w:spacing w:beforeLines="50" w:before="120" w:line="300" w:lineRule="auto"/>
        <w:jc w:val="both"/>
        <w:rPr>
          <w:rFonts w:eastAsia="宋体"/>
          <w:sz w:val="21"/>
          <w:szCs w:val="21"/>
          <w:lang w:eastAsia="zh-CN"/>
        </w:rPr>
      </w:pPr>
      <w:proofErr w:type="spellStart"/>
      <w:r w:rsidRPr="007C11B1">
        <w:rPr>
          <w:rFonts w:eastAsia="宋体" w:cs="宋体" w:hint="eastAsia"/>
          <w:sz w:val="21"/>
        </w:rPr>
        <w:t>电子版意见和建议</w:t>
      </w:r>
      <w:r w:rsidR="00CE2423" w:rsidRPr="00C57D82">
        <w:rPr>
          <w:rFonts w:eastAsia="宋体" w:cs="宋体"/>
          <w:sz w:val="21"/>
        </w:rPr>
        <w:t>可随时提交至</w:t>
      </w:r>
      <w:r w:rsidR="00CE2423" w:rsidRPr="00C57D82">
        <w:rPr>
          <w:rFonts w:eastAsia="宋体" w:cs="宋体"/>
          <w:color w:val="0000FF"/>
          <w:sz w:val="21"/>
          <w:u w:val="single"/>
        </w:rPr>
        <w:t>http</w:t>
      </w:r>
      <w:proofErr w:type="spellEnd"/>
      <w:r w:rsidR="00CE2423" w:rsidRPr="00C57D82">
        <w:rPr>
          <w:rFonts w:eastAsia="宋体" w:cs="宋体"/>
          <w:color w:val="0000FF"/>
          <w:sz w:val="21"/>
          <w:u w:val="single"/>
        </w:rPr>
        <w:t>://</w:t>
      </w:r>
      <w:proofErr w:type="spellStart"/>
      <w:r w:rsidR="00CE2423" w:rsidRPr="00C57D82">
        <w:rPr>
          <w:rFonts w:eastAsia="宋体" w:cs="宋体"/>
          <w:color w:val="0000FF"/>
          <w:sz w:val="21"/>
          <w:u w:val="single"/>
        </w:rPr>
        <w:t>www.regulations.gov</w:t>
      </w:r>
      <w:r w:rsidR="00CE2423" w:rsidRPr="00C57D82">
        <w:rPr>
          <w:rFonts w:eastAsia="宋体" w:cs="宋体"/>
          <w:sz w:val="21"/>
        </w:rPr>
        <w:t>，供</w:t>
      </w:r>
      <w:r w:rsidR="008A47F5">
        <w:rPr>
          <w:rFonts w:eastAsia="宋体" w:cs="宋体" w:hint="eastAsia"/>
          <w:sz w:val="21"/>
          <w:lang w:eastAsia="zh-CN"/>
        </w:rPr>
        <w:t>FDA</w:t>
      </w:r>
      <w:proofErr w:type="spellEnd"/>
      <w:r w:rsidR="008A47F5">
        <w:rPr>
          <w:rFonts w:eastAsia="宋体" w:cs="宋体" w:hint="eastAsia"/>
          <w:sz w:val="21"/>
          <w:lang w:eastAsia="zh-CN"/>
        </w:rPr>
        <w:t>审议</w:t>
      </w:r>
      <w:r w:rsidR="00CE2423" w:rsidRPr="00C57D82">
        <w:rPr>
          <w:rFonts w:eastAsia="宋体" w:cs="宋体"/>
          <w:sz w:val="21"/>
        </w:rPr>
        <w:t>。</w:t>
      </w:r>
      <w:r w:rsidR="00CE2423" w:rsidRPr="00C57D82">
        <w:rPr>
          <w:rFonts w:eastAsia="宋体" w:cs="宋体"/>
          <w:sz w:val="21"/>
          <w:lang w:eastAsia="zh-CN"/>
        </w:rPr>
        <w:t>亦可将书面意见提交至：美国</w:t>
      </w:r>
      <w:r w:rsidR="00130FFA">
        <w:rPr>
          <w:rFonts w:eastAsia="宋体" w:cs="宋体"/>
          <w:sz w:val="21"/>
          <w:lang w:eastAsia="zh-CN"/>
        </w:rPr>
        <w:t>食品药品监督管理局</w:t>
      </w:r>
      <w:r w:rsidR="00CE2423" w:rsidRPr="00C57D82">
        <w:rPr>
          <w:rFonts w:eastAsia="宋体" w:cs="宋体"/>
          <w:sz w:val="21"/>
          <w:lang w:eastAsia="zh-CN"/>
        </w:rPr>
        <w:t>备案文件管理部</w:t>
      </w:r>
      <w:r w:rsidR="00130FFA">
        <w:rPr>
          <w:rFonts w:eastAsia="宋体" w:cs="宋体"/>
          <w:sz w:val="21"/>
          <w:lang w:eastAsia="zh-CN"/>
        </w:rPr>
        <w:t>，</w:t>
      </w:r>
      <w:r w:rsidR="00130FFA" w:rsidRPr="00130FFA">
        <w:rPr>
          <w:rFonts w:eastAsia="宋体" w:cs="宋体" w:hint="eastAsia"/>
          <w:sz w:val="21"/>
          <w:lang w:eastAsia="zh-CN"/>
        </w:rPr>
        <w:t>地址为</w:t>
      </w:r>
      <w:r w:rsidR="00130FFA" w:rsidRPr="00130FFA">
        <w:rPr>
          <w:rFonts w:eastAsia="宋体" w:cs="宋体"/>
          <w:sz w:val="21"/>
          <w:lang w:eastAsia="zh-CN"/>
        </w:rPr>
        <w:t>5630 Fishers Lane, Room 1061, (HFA-305), Rockville, MD 20852</w:t>
      </w:r>
      <w:r w:rsidR="00130FFA" w:rsidRPr="00130FFA">
        <w:rPr>
          <w:rFonts w:eastAsia="宋体" w:cs="宋体" w:hint="eastAsia"/>
          <w:sz w:val="21"/>
          <w:lang w:eastAsia="zh-CN"/>
        </w:rPr>
        <w:t>。</w:t>
      </w:r>
      <w:r w:rsidR="00CE2423" w:rsidRPr="00C57D82">
        <w:rPr>
          <w:rFonts w:eastAsia="宋体" w:cs="宋体"/>
          <w:sz w:val="21"/>
          <w:lang w:eastAsia="zh-CN"/>
        </w:rPr>
        <w:t>所有意见或建议均应注明备案文件编号</w:t>
      </w:r>
      <w:r w:rsidR="00CE2423" w:rsidRPr="00C57D82">
        <w:rPr>
          <w:rFonts w:eastAsia="宋体" w:cs="宋体"/>
          <w:sz w:val="21"/>
          <w:lang w:eastAsia="zh-CN"/>
        </w:rPr>
        <w:t>FDA-2017-D-6702</w:t>
      </w:r>
      <w:r w:rsidR="00CE2423" w:rsidRPr="00C57D82">
        <w:rPr>
          <w:rFonts w:eastAsia="宋体" w:cs="宋体"/>
          <w:sz w:val="21"/>
          <w:lang w:eastAsia="zh-CN"/>
        </w:rPr>
        <w:t>。在下次修订或更新本文件时，</w:t>
      </w:r>
      <w:r w:rsidR="00CE2423" w:rsidRPr="00C57D82">
        <w:rPr>
          <w:rFonts w:eastAsia="宋体" w:cs="宋体"/>
          <w:sz w:val="21"/>
          <w:lang w:eastAsia="zh-CN"/>
        </w:rPr>
        <w:t>FDA</w:t>
      </w:r>
      <w:r w:rsidR="00CE2423" w:rsidRPr="00C57D82">
        <w:rPr>
          <w:rFonts w:eastAsia="宋体" w:cs="宋体"/>
          <w:sz w:val="21"/>
          <w:lang w:eastAsia="zh-CN"/>
        </w:rPr>
        <w:t>将考虑实施该意见。</w:t>
      </w:r>
    </w:p>
    <w:p w14:paraId="435C2FB1" w14:textId="77777777" w:rsidR="004D064B" w:rsidRPr="00B32B5A" w:rsidRDefault="00CE2423" w:rsidP="009B33EF">
      <w:pPr>
        <w:adjustRightInd w:val="0"/>
        <w:snapToGrid w:val="0"/>
        <w:spacing w:beforeLines="50" w:before="120" w:line="300" w:lineRule="auto"/>
        <w:jc w:val="both"/>
        <w:rPr>
          <w:b/>
          <w:sz w:val="28"/>
          <w:szCs w:val="28"/>
          <w:lang w:eastAsia="zh-CN"/>
        </w:rPr>
      </w:pPr>
      <w:r w:rsidRPr="00C57D82">
        <w:rPr>
          <w:rFonts w:eastAsia="宋体" w:cs="宋体"/>
          <w:b/>
          <w:sz w:val="28"/>
          <w:lang w:eastAsia="zh-CN"/>
        </w:rPr>
        <w:t>更多副本</w:t>
      </w:r>
    </w:p>
    <w:p w14:paraId="429E66B4" w14:textId="77777777" w:rsidR="004D064B" w:rsidRPr="00C57D82" w:rsidRDefault="00CE2423" w:rsidP="001B0260">
      <w:pPr>
        <w:adjustRightInd w:val="0"/>
        <w:snapToGrid w:val="0"/>
        <w:spacing w:beforeLines="50" w:before="120" w:line="300" w:lineRule="auto"/>
        <w:jc w:val="both"/>
        <w:rPr>
          <w:b/>
          <w:sz w:val="24"/>
          <w:szCs w:val="28"/>
          <w:lang w:eastAsia="zh-CN"/>
        </w:rPr>
      </w:pPr>
      <w:r w:rsidRPr="00C57D82">
        <w:rPr>
          <w:b/>
          <w:sz w:val="24"/>
          <w:szCs w:val="28"/>
          <w:lang w:eastAsia="zh-CN"/>
        </w:rPr>
        <w:t>CDRH</w:t>
      </w:r>
    </w:p>
    <w:p w14:paraId="51D6D338" w14:textId="1A379DAB"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更多副本可通过互联网获得。也可以通过电子邮件发送请求至</w:t>
      </w:r>
      <w:r w:rsidRPr="00C57D82">
        <w:rPr>
          <w:rFonts w:eastAsia="宋体" w:cs="宋体"/>
          <w:color w:val="0000FF"/>
          <w:sz w:val="21"/>
          <w:u w:val="single"/>
          <w:lang w:eastAsia="zh-CN"/>
        </w:rPr>
        <w:t>CDRH-Guidance@fda.hhs.gov</w:t>
      </w:r>
      <w:r w:rsidRPr="00C57D82">
        <w:rPr>
          <w:rFonts w:eastAsia="宋体" w:cs="宋体"/>
          <w:sz w:val="21"/>
          <w:lang w:eastAsia="zh-CN"/>
        </w:rPr>
        <w:t>获取本指南的副本。请使用文件编号</w:t>
      </w:r>
      <w:r w:rsidRPr="00C57D82">
        <w:rPr>
          <w:rFonts w:eastAsia="宋体" w:cs="宋体"/>
          <w:sz w:val="21"/>
          <w:lang w:eastAsia="zh-CN"/>
        </w:rPr>
        <w:t>1332</w:t>
      </w:r>
      <w:r w:rsidRPr="00C57D82">
        <w:rPr>
          <w:rFonts w:eastAsia="宋体" w:cs="宋体"/>
          <w:sz w:val="21"/>
          <w:lang w:eastAsia="zh-CN"/>
        </w:rPr>
        <w:t>，注明所要求获取的指南。</w:t>
      </w:r>
    </w:p>
    <w:p w14:paraId="3971DE4A" w14:textId="77777777" w:rsidR="004D064B" w:rsidRPr="00C57D82" w:rsidRDefault="00CE2423" w:rsidP="001B0260">
      <w:pPr>
        <w:adjustRightInd w:val="0"/>
        <w:snapToGrid w:val="0"/>
        <w:spacing w:beforeLines="50" w:before="120" w:line="300" w:lineRule="auto"/>
        <w:jc w:val="both"/>
        <w:rPr>
          <w:b/>
          <w:sz w:val="24"/>
          <w:szCs w:val="28"/>
        </w:rPr>
      </w:pPr>
      <w:r w:rsidRPr="00C57D82">
        <w:rPr>
          <w:b/>
          <w:sz w:val="24"/>
          <w:szCs w:val="28"/>
        </w:rPr>
        <w:t>CBER</w:t>
      </w:r>
    </w:p>
    <w:p w14:paraId="606999A4" w14:textId="688EBCFD" w:rsidR="004D064B" w:rsidRPr="00285B18" w:rsidRDefault="00CE2423" w:rsidP="009B33EF">
      <w:pPr>
        <w:pStyle w:val="a3"/>
        <w:adjustRightInd w:val="0"/>
        <w:snapToGrid w:val="0"/>
        <w:spacing w:beforeLines="50" w:before="120" w:line="300" w:lineRule="auto"/>
        <w:jc w:val="both"/>
        <w:rPr>
          <w:rFonts w:eastAsia="宋体"/>
          <w:sz w:val="21"/>
          <w:szCs w:val="21"/>
        </w:rPr>
      </w:pPr>
      <w:proofErr w:type="spellStart"/>
      <w:r w:rsidRPr="00C57D82">
        <w:rPr>
          <w:rFonts w:eastAsia="宋体" w:cs="宋体"/>
          <w:sz w:val="21"/>
        </w:rPr>
        <w:t>可提交书面申请</w:t>
      </w:r>
      <w:proofErr w:type="gramStart"/>
      <w:r w:rsidRPr="00C57D82">
        <w:rPr>
          <w:rFonts w:eastAsia="宋体" w:cs="宋体"/>
          <w:sz w:val="21"/>
        </w:rPr>
        <w:t>至如下</w:t>
      </w:r>
      <w:proofErr w:type="gramEnd"/>
      <w:r w:rsidRPr="00C57D82">
        <w:rPr>
          <w:rFonts w:eastAsia="宋体" w:cs="宋体"/>
          <w:sz w:val="21"/>
        </w:rPr>
        <w:t>地址</w:t>
      </w:r>
      <w:proofErr w:type="spellEnd"/>
      <w:r w:rsidR="007C11B1">
        <w:rPr>
          <w:rFonts w:eastAsia="宋体" w:cs="宋体" w:hint="eastAsia"/>
          <w:sz w:val="21"/>
          <w:lang w:eastAsia="zh-CN"/>
        </w:rPr>
        <w:t>以</w:t>
      </w:r>
      <w:r w:rsidRPr="00C57D82">
        <w:rPr>
          <w:rFonts w:eastAsia="宋体" w:cs="宋体"/>
          <w:sz w:val="21"/>
        </w:rPr>
        <w:t>获</w:t>
      </w:r>
      <w:r w:rsidR="007C11B1">
        <w:rPr>
          <w:rFonts w:eastAsia="宋体" w:cs="宋体" w:hint="eastAsia"/>
          <w:sz w:val="21"/>
          <w:lang w:eastAsia="zh-CN"/>
        </w:rPr>
        <w:t>取</w:t>
      </w:r>
      <w:proofErr w:type="spellStart"/>
      <w:r w:rsidRPr="00C57D82">
        <w:rPr>
          <w:rFonts w:eastAsia="宋体" w:cs="宋体"/>
          <w:sz w:val="21"/>
        </w:rPr>
        <w:t>本指南的副本：生物制品评价</w:t>
      </w:r>
      <w:proofErr w:type="spellEnd"/>
      <w:r w:rsidR="00E46E1B">
        <w:rPr>
          <w:rFonts w:eastAsia="宋体" w:cs="宋体" w:hint="eastAsia"/>
          <w:sz w:val="21"/>
          <w:lang w:eastAsia="zh-CN"/>
        </w:rPr>
        <w:t>与</w:t>
      </w:r>
      <w:proofErr w:type="spellStart"/>
      <w:r w:rsidRPr="00C57D82">
        <w:rPr>
          <w:rFonts w:eastAsia="宋体" w:cs="宋体"/>
          <w:sz w:val="21"/>
        </w:rPr>
        <w:t>研究中心（</w:t>
      </w:r>
      <w:r w:rsidRPr="00C57D82">
        <w:rPr>
          <w:rFonts w:eastAsia="宋体" w:cs="宋体"/>
          <w:sz w:val="21"/>
        </w:rPr>
        <w:t>CBER</w:t>
      </w:r>
      <w:proofErr w:type="spellEnd"/>
      <w:r w:rsidRPr="00C57D82">
        <w:rPr>
          <w:rFonts w:eastAsia="宋体" w:cs="宋体"/>
          <w:sz w:val="21"/>
        </w:rPr>
        <w:t>），</w:t>
      </w:r>
      <w:proofErr w:type="spellStart"/>
      <w:r w:rsidR="008A47F5">
        <w:rPr>
          <w:rFonts w:eastAsia="宋体" w:cs="宋体"/>
          <w:sz w:val="21"/>
        </w:rPr>
        <w:t>交流、外联</w:t>
      </w:r>
      <w:r w:rsidRPr="00C57D82">
        <w:rPr>
          <w:rFonts w:eastAsia="宋体" w:cs="宋体"/>
          <w:sz w:val="21"/>
        </w:rPr>
        <w:t>和发展办公室（</w:t>
      </w:r>
      <w:r w:rsidRPr="00C57D82">
        <w:rPr>
          <w:rFonts w:eastAsia="宋体" w:cs="宋体"/>
          <w:sz w:val="21"/>
        </w:rPr>
        <w:t>OCOD</w:t>
      </w:r>
      <w:proofErr w:type="spellEnd"/>
      <w:r w:rsidRPr="00C57D82">
        <w:rPr>
          <w:rFonts w:eastAsia="宋体" w:cs="宋体"/>
          <w:sz w:val="21"/>
        </w:rPr>
        <w:t>），</w:t>
      </w:r>
      <w:r w:rsidRPr="00C57D82">
        <w:rPr>
          <w:rFonts w:eastAsia="宋体" w:cs="宋体"/>
          <w:sz w:val="21"/>
        </w:rPr>
        <w:t>10903 New Hampshire Ave., WO71, Room 3128, Silver Spring, MD 20903</w:t>
      </w:r>
      <w:r w:rsidRPr="00C57D82">
        <w:rPr>
          <w:rFonts w:eastAsia="宋体" w:cs="宋体"/>
          <w:sz w:val="21"/>
        </w:rPr>
        <w:t>，或致电</w:t>
      </w:r>
      <w:r w:rsidRPr="00C57D82">
        <w:rPr>
          <w:rFonts w:eastAsia="宋体" w:cs="宋体"/>
          <w:sz w:val="21"/>
        </w:rPr>
        <w:t>1-800-835-4709</w:t>
      </w:r>
      <w:r w:rsidRPr="00C57D82">
        <w:rPr>
          <w:rFonts w:eastAsia="宋体" w:cs="宋体"/>
          <w:sz w:val="21"/>
        </w:rPr>
        <w:t>或</w:t>
      </w:r>
      <w:r w:rsidRPr="00C57D82">
        <w:rPr>
          <w:rFonts w:eastAsia="宋体" w:cs="宋体"/>
          <w:sz w:val="21"/>
        </w:rPr>
        <w:t>240-402-8010</w:t>
      </w:r>
      <w:r w:rsidRPr="00C57D82">
        <w:rPr>
          <w:rFonts w:eastAsia="宋体" w:cs="宋体"/>
          <w:sz w:val="21"/>
        </w:rPr>
        <w:t>，或发送电子邮件至</w:t>
      </w:r>
      <w:r w:rsidRPr="00C57D82">
        <w:rPr>
          <w:rFonts w:eastAsia="宋体" w:cs="宋体"/>
          <w:color w:val="0000FF"/>
          <w:sz w:val="21"/>
          <w:u w:val="single"/>
        </w:rPr>
        <w:t>ocod@fda.hhs.gov</w:t>
      </w:r>
      <w:r w:rsidRPr="00C57D82">
        <w:rPr>
          <w:rFonts w:eastAsia="宋体" w:cs="宋体"/>
          <w:sz w:val="21"/>
        </w:rPr>
        <w:t>，或登录网址：</w:t>
      </w:r>
      <w:r w:rsidRPr="00C57D82">
        <w:rPr>
          <w:rFonts w:eastAsia="宋体" w:cs="宋体"/>
          <w:color w:val="0000FF"/>
          <w:sz w:val="21"/>
          <w:u w:val="single"/>
        </w:rPr>
        <w:t>https://www.fda.gov/BiologicsBloodVaccines/GuidanceComplianceRegulatoryInformation/Guidances/default.htm</w:t>
      </w:r>
      <w:r w:rsidRPr="00C57D82">
        <w:rPr>
          <w:rFonts w:eastAsia="宋体" w:cs="宋体"/>
          <w:sz w:val="21"/>
        </w:rPr>
        <w:t>。</w:t>
      </w:r>
    </w:p>
    <w:p w14:paraId="4E3823D6" w14:textId="77777777" w:rsidR="009B33EF" w:rsidRPr="00285B18" w:rsidRDefault="009B33EF" w:rsidP="009B33EF">
      <w:pPr>
        <w:adjustRightInd w:val="0"/>
        <w:snapToGrid w:val="0"/>
        <w:spacing w:beforeLines="50" w:before="120" w:line="300" w:lineRule="auto"/>
        <w:jc w:val="both"/>
        <w:rPr>
          <w:rFonts w:eastAsia="宋体"/>
          <w:b/>
          <w:sz w:val="21"/>
          <w:szCs w:val="21"/>
        </w:rPr>
      </w:pPr>
      <w:r w:rsidRPr="00C57D82">
        <w:rPr>
          <w:rFonts w:eastAsia="宋体" w:cs="宋体"/>
          <w:b/>
          <w:sz w:val="21"/>
        </w:rPr>
        <w:br w:type="page"/>
      </w:r>
    </w:p>
    <w:p w14:paraId="5AC39ADD" w14:textId="77777777" w:rsidR="004D064B" w:rsidRPr="00B32B5A" w:rsidRDefault="00CE2423" w:rsidP="00B32B5A">
      <w:pPr>
        <w:adjustRightInd w:val="0"/>
        <w:snapToGrid w:val="0"/>
        <w:spacing w:beforeLines="50" w:before="120" w:line="300" w:lineRule="auto"/>
        <w:jc w:val="center"/>
        <w:rPr>
          <w:b/>
          <w:sz w:val="28"/>
          <w:szCs w:val="28"/>
        </w:rPr>
      </w:pPr>
      <w:proofErr w:type="spellStart"/>
      <w:r w:rsidRPr="00C57D82">
        <w:rPr>
          <w:rFonts w:eastAsia="宋体" w:cs="宋体"/>
          <w:b/>
          <w:sz w:val="28"/>
        </w:rPr>
        <w:lastRenderedPageBreak/>
        <w:t>目录</w:t>
      </w:r>
      <w:proofErr w:type="spellEnd"/>
    </w:p>
    <w:p w14:paraId="1D18ED20" w14:textId="77777777" w:rsidR="0009349D" w:rsidRPr="0009349D" w:rsidRDefault="0009349D" w:rsidP="0009349D">
      <w:pPr>
        <w:pStyle w:val="10"/>
        <w:tabs>
          <w:tab w:val="right" w:leader="dot" w:pos="9061"/>
        </w:tabs>
        <w:ind w:left="527" w:hangingChars="250" w:hanging="527"/>
        <w:rPr>
          <w:rFonts w:eastAsiaTheme="minorEastAsia"/>
          <w:noProof/>
          <w:kern w:val="2"/>
          <w:sz w:val="22"/>
          <w:szCs w:val="22"/>
          <w:lang w:eastAsia="zh-CN" w:bidi="ar-SA"/>
        </w:rPr>
      </w:pPr>
      <w:r>
        <w:rPr>
          <w:rFonts w:eastAsia="宋体" w:cs="宋体"/>
          <w:b/>
          <w:sz w:val="21"/>
        </w:rPr>
        <w:fldChar w:fldCharType="begin"/>
      </w:r>
      <w:r>
        <w:rPr>
          <w:rFonts w:eastAsia="宋体" w:cs="宋体"/>
          <w:b/>
          <w:sz w:val="21"/>
        </w:rPr>
        <w:instrText xml:space="preserve"> TOC \o "1-4" \h \z \u </w:instrText>
      </w:r>
      <w:r>
        <w:rPr>
          <w:rFonts w:eastAsia="宋体" w:cs="宋体"/>
          <w:b/>
          <w:sz w:val="21"/>
        </w:rPr>
        <w:fldChar w:fldCharType="separate"/>
      </w:r>
      <w:hyperlink w:anchor="_Toc91867526" w:history="1">
        <w:r w:rsidRPr="0009349D">
          <w:rPr>
            <w:rStyle w:val="a8"/>
            <w:rFonts w:eastAsia="宋体"/>
            <w:noProof/>
            <w:sz w:val="21"/>
            <w:lang w:eastAsia="zh-CN"/>
          </w:rPr>
          <w:t>I.</w:t>
        </w:r>
        <w:r w:rsidRPr="0009349D">
          <w:rPr>
            <w:rFonts w:eastAsiaTheme="minorEastAsia"/>
            <w:noProof/>
            <w:kern w:val="2"/>
            <w:sz w:val="22"/>
            <w:szCs w:val="22"/>
            <w:lang w:eastAsia="zh-CN" w:bidi="ar-SA"/>
          </w:rPr>
          <w:tab/>
        </w:r>
        <w:r w:rsidRPr="0009349D">
          <w:rPr>
            <w:rStyle w:val="a8"/>
            <w:rFonts w:eastAsia="宋体"/>
            <w:noProof/>
            <w:sz w:val="21"/>
            <w:lang w:eastAsia="zh-CN"/>
          </w:rPr>
          <w:t>引言</w:t>
        </w:r>
        <w:r w:rsidRPr="0009349D">
          <w:rPr>
            <w:noProof/>
            <w:webHidden/>
            <w:sz w:val="21"/>
          </w:rPr>
          <w:tab/>
        </w:r>
        <w:r w:rsidRPr="0009349D">
          <w:rPr>
            <w:noProof/>
            <w:webHidden/>
            <w:sz w:val="21"/>
          </w:rPr>
          <w:fldChar w:fldCharType="begin"/>
        </w:r>
        <w:r w:rsidRPr="0009349D">
          <w:rPr>
            <w:noProof/>
            <w:webHidden/>
            <w:sz w:val="21"/>
          </w:rPr>
          <w:instrText xml:space="preserve"> PAGEREF _Toc91867526 \h </w:instrText>
        </w:r>
        <w:r w:rsidRPr="0009349D">
          <w:rPr>
            <w:noProof/>
            <w:webHidden/>
            <w:sz w:val="21"/>
          </w:rPr>
        </w:r>
        <w:r w:rsidRPr="0009349D">
          <w:rPr>
            <w:noProof/>
            <w:webHidden/>
            <w:sz w:val="21"/>
          </w:rPr>
          <w:fldChar w:fldCharType="separate"/>
        </w:r>
        <w:r w:rsidR="009E74CF">
          <w:rPr>
            <w:noProof/>
            <w:webHidden/>
            <w:sz w:val="21"/>
          </w:rPr>
          <w:t>4</w:t>
        </w:r>
        <w:r w:rsidRPr="0009349D">
          <w:rPr>
            <w:noProof/>
            <w:webHidden/>
            <w:sz w:val="21"/>
          </w:rPr>
          <w:fldChar w:fldCharType="end"/>
        </w:r>
      </w:hyperlink>
    </w:p>
    <w:p w14:paraId="604D9A1F" w14:textId="77777777" w:rsidR="0009349D" w:rsidRPr="0009349D" w:rsidRDefault="00090008" w:rsidP="0009349D">
      <w:pPr>
        <w:pStyle w:val="10"/>
        <w:tabs>
          <w:tab w:val="left" w:pos="680"/>
          <w:tab w:val="right" w:leader="dot" w:pos="9061"/>
        </w:tabs>
        <w:ind w:left="500" w:hangingChars="250" w:hanging="500"/>
        <w:rPr>
          <w:rFonts w:eastAsiaTheme="minorEastAsia"/>
          <w:noProof/>
          <w:kern w:val="2"/>
          <w:sz w:val="22"/>
          <w:szCs w:val="22"/>
          <w:lang w:eastAsia="zh-CN" w:bidi="ar-SA"/>
        </w:rPr>
      </w:pPr>
      <w:hyperlink w:anchor="_Toc91867527" w:history="1">
        <w:r w:rsidR="0009349D" w:rsidRPr="0009349D">
          <w:rPr>
            <w:rStyle w:val="a8"/>
            <w:rFonts w:eastAsia="宋体"/>
            <w:noProof/>
            <w:sz w:val="21"/>
            <w:lang w:eastAsia="zh-CN"/>
          </w:rPr>
          <w:t>II.</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背景</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_Toc91867527 \h </w:instrText>
        </w:r>
        <w:r w:rsidR="0009349D" w:rsidRPr="0009349D">
          <w:rPr>
            <w:noProof/>
            <w:webHidden/>
            <w:sz w:val="21"/>
          </w:rPr>
        </w:r>
        <w:r w:rsidR="0009349D" w:rsidRPr="0009349D">
          <w:rPr>
            <w:noProof/>
            <w:webHidden/>
            <w:sz w:val="21"/>
          </w:rPr>
          <w:fldChar w:fldCharType="separate"/>
        </w:r>
        <w:r w:rsidR="009E74CF">
          <w:rPr>
            <w:noProof/>
            <w:webHidden/>
            <w:sz w:val="21"/>
          </w:rPr>
          <w:t>5</w:t>
        </w:r>
        <w:r w:rsidR="0009349D" w:rsidRPr="0009349D">
          <w:rPr>
            <w:noProof/>
            <w:webHidden/>
            <w:sz w:val="21"/>
          </w:rPr>
          <w:fldChar w:fldCharType="end"/>
        </w:r>
      </w:hyperlink>
    </w:p>
    <w:p w14:paraId="1C1E8BA1" w14:textId="77777777" w:rsidR="0009349D" w:rsidRPr="0009349D" w:rsidRDefault="00090008" w:rsidP="0009349D">
      <w:pPr>
        <w:pStyle w:val="10"/>
        <w:tabs>
          <w:tab w:val="right" w:leader="dot" w:pos="9061"/>
        </w:tabs>
        <w:ind w:left="500" w:hangingChars="250" w:hanging="500"/>
        <w:rPr>
          <w:rFonts w:eastAsiaTheme="minorEastAsia"/>
          <w:noProof/>
          <w:kern w:val="2"/>
          <w:sz w:val="22"/>
          <w:szCs w:val="22"/>
          <w:lang w:eastAsia="zh-CN" w:bidi="ar-SA"/>
        </w:rPr>
      </w:pPr>
      <w:hyperlink w:anchor="_Toc91867528" w:history="1">
        <w:r w:rsidR="0009349D" w:rsidRPr="0009349D">
          <w:rPr>
            <w:rStyle w:val="a8"/>
            <w:rFonts w:eastAsia="宋体"/>
            <w:noProof/>
            <w:sz w:val="21"/>
            <w:lang w:eastAsia="zh-CN"/>
          </w:rPr>
          <w:t>III.</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范围</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_Toc91867528 \h </w:instrText>
        </w:r>
        <w:r w:rsidR="0009349D" w:rsidRPr="0009349D">
          <w:rPr>
            <w:noProof/>
            <w:webHidden/>
            <w:sz w:val="21"/>
          </w:rPr>
        </w:r>
        <w:r w:rsidR="0009349D" w:rsidRPr="0009349D">
          <w:rPr>
            <w:noProof/>
            <w:webHidden/>
            <w:sz w:val="21"/>
          </w:rPr>
          <w:fldChar w:fldCharType="separate"/>
        </w:r>
        <w:r w:rsidR="009E74CF">
          <w:rPr>
            <w:noProof/>
            <w:webHidden/>
            <w:sz w:val="21"/>
          </w:rPr>
          <w:t>7</w:t>
        </w:r>
        <w:r w:rsidR="0009349D" w:rsidRPr="0009349D">
          <w:rPr>
            <w:noProof/>
            <w:webHidden/>
            <w:sz w:val="21"/>
          </w:rPr>
          <w:fldChar w:fldCharType="end"/>
        </w:r>
      </w:hyperlink>
    </w:p>
    <w:p w14:paraId="5ADF5656" w14:textId="77777777" w:rsidR="0009349D" w:rsidRPr="0009349D" w:rsidRDefault="00090008" w:rsidP="0009349D">
      <w:pPr>
        <w:pStyle w:val="10"/>
        <w:tabs>
          <w:tab w:val="right" w:leader="dot" w:pos="9061"/>
        </w:tabs>
        <w:ind w:left="500" w:hangingChars="250" w:hanging="500"/>
        <w:rPr>
          <w:rFonts w:eastAsiaTheme="minorEastAsia"/>
          <w:noProof/>
          <w:kern w:val="2"/>
          <w:sz w:val="22"/>
          <w:szCs w:val="22"/>
          <w:lang w:eastAsia="zh-CN" w:bidi="ar-SA"/>
        </w:rPr>
      </w:pPr>
      <w:hyperlink w:anchor="_Toc91867529" w:history="1">
        <w:r w:rsidR="0009349D" w:rsidRPr="0009349D">
          <w:rPr>
            <w:rStyle w:val="a8"/>
            <w:rFonts w:eastAsia="宋体"/>
            <w:noProof/>
            <w:sz w:val="21"/>
          </w:rPr>
          <w:t>IV.</w:t>
        </w:r>
        <w:r w:rsidR="0009349D" w:rsidRPr="0009349D">
          <w:rPr>
            <w:rFonts w:eastAsiaTheme="minorEastAsia"/>
            <w:noProof/>
            <w:kern w:val="2"/>
            <w:sz w:val="22"/>
            <w:szCs w:val="22"/>
            <w:lang w:eastAsia="zh-CN" w:bidi="ar-SA"/>
          </w:rPr>
          <w:tab/>
        </w:r>
        <w:r w:rsidR="0009349D" w:rsidRPr="0009349D">
          <w:rPr>
            <w:rStyle w:val="a8"/>
            <w:rFonts w:eastAsia="宋体"/>
            <w:noProof/>
            <w:sz w:val="21"/>
          </w:rPr>
          <w:t>指导原则</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_Toc91867529 \h </w:instrText>
        </w:r>
        <w:r w:rsidR="0009349D" w:rsidRPr="0009349D">
          <w:rPr>
            <w:noProof/>
            <w:webHidden/>
            <w:sz w:val="21"/>
          </w:rPr>
        </w:r>
        <w:r w:rsidR="0009349D" w:rsidRPr="0009349D">
          <w:rPr>
            <w:noProof/>
            <w:webHidden/>
            <w:sz w:val="21"/>
          </w:rPr>
          <w:fldChar w:fldCharType="separate"/>
        </w:r>
        <w:r w:rsidR="009E74CF">
          <w:rPr>
            <w:noProof/>
            <w:webHidden/>
            <w:sz w:val="21"/>
          </w:rPr>
          <w:t>8</w:t>
        </w:r>
        <w:r w:rsidR="0009349D" w:rsidRPr="0009349D">
          <w:rPr>
            <w:noProof/>
            <w:webHidden/>
            <w:sz w:val="21"/>
          </w:rPr>
          <w:fldChar w:fldCharType="end"/>
        </w:r>
      </w:hyperlink>
    </w:p>
    <w:p w14:paraId="44FFF995" w14:textId="77777777" w:rsidR="0009349D" w:rsidRPr="0009349D" w:rsidRDefault="00090008" w:rsidP="0009349D">
      <w:pPr>
        <w:pStyle w:val="10"/>
        <w:tabs>
          <w:tab w:val="right" w:leader="dot" w:pos="9061"/>
        </w:tabs>
        <w:ind w:left="500" w:hangingChars="250" w:hanging="500"/>
        <w:rPr>
          <w:rFonts w:eastAsiaTheme="minorEastAsia"/>
          <w:noProof/>
          <w:kern w:val="2"/>
          <w:sz w:val="22"/>
          <w:szCs w:val="22"/>
          <w:lang w:eastAsia="zh-CN" w:bidi="ar-SA"/>
        </w:rPr>
      </w:pPr>
      <w:hyperlink w:anchor="_Toc91867530" w:history="1">
        <w:r w:rsidR="0009349D" w:rsidRPr="0009349D">
          <w:rPr>
            <w:rStyle w:val="a8"/>
            <w:rFonts w:eastAsia="宋体"/>
            <w:noProof/>
            <w:sz w:val="21"/>
            <w:lang w:eastAsia="zh-CN"/>
          </w:rPr>
          <w:t>V.</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最小负担原则的应用</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_Toc91867530 \h </w:instrText>
        </w:r>
        <w:r w:rsidR="0009349D" w:rsidRPr="0009349D">
          <w:rPr>
            <w:noProof/>
            <w:webHidden/>
            <w:sz w:val="21"/>
          </w:rPr>
        </w:r>
        <w:r w:rsidR="0009349D" w:rsidRPr="0009349D">
          <w:rPr>
            <w:noProof/>
            <w:webHidden/>
            <w:sz w:val="21"/>
          </w:rPr>
          <w:fldChar w:fldCharType="separate"/>
        </w:r>
        <w:r w:rsidR="009E74CF">
          <w:rPr>
            <w:noProof/>
            <w:webHidden/>
            <w:sz w:val="21"/>
          </w:rPr>
          <w:t>9</w:t>
        </w:r>
        <w:r w:rsidR="0009349D" w:rsidRPr="0009349D">
          <w:rPr>
            <w:noProof/>
            <w:webHidden/>
            <w:sz w:val="21"/>
          </w:rPr>
          <w:fldChar w:fldCharType="end"/>
        </w:r>
      </w:hyperlink>
    </w:p>
    <w:p w14:paraId="2B16A8E4" w14:textId="77777777" w:rsidR="0009349D" w:rsidRPr="0009349D" w:rsidRDefault="00090008" w:rsidP="0009349D">
      <w:pPr>
        <w:pStyle w:val="10"/>
        <w:tabs>
          <w:tab w:val="right" w:leader="dot" w:pos="9061"/>
        </w:tabs>
        <w:ind w:left="500" w:hangingChars="250" w:hanging="500"/>
        <w:rPr>
          <w:rFonts w:eastAsiaTheme="minorEastAsia"/>
          <w:noProof/>
          <w:kern w:val="2"/>
          <w:sz w:val="22"/>
          <w:szCs w:val="22"/>
          <w:lang w:eastAsia="zh-CN" w:bidi="ar-SA"/>
        </w:rPr>
      </w:pPr>
      <w:hyperlink w:anchor="_Toc91867531" w:history="1">
        <w:r w:rsidR="0009349D" w:rsidRPr="0009349D">
          <w:rPr>
            <w:rStyle w:val="a8"/>
            <w:rFonts w:eastAsia="宋体"/>
            <w:noProof/>
            <w:sz w:val="21"/>
            <w:lang w:eastAsia="zh-CN"/>
          </w:rPr>
          <w:t>A.</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最少必要信息</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_Toc91867531 \h </w:instrText>
        </w:r>
        <w:r w:rsidR="0009349D" w:rsidRPr="0009349D">
          <w:rPr>
            <w:noProof/>
            <w:webHidden/>
            <w:sz w:val="21"/>
          </w:rPr>
        </w:r>
        <w:r w:rsidR="0009349D" w:rsidRPr="0009349D">
          <w:rPr>
            <w:noProof/>
            <w:webHidden/>
            <w:sz w:val="21"/>
          </w:rPr>
          <w:fldChar w:fldCharType="separate"/>
        </w:r>
        <w:r w:rsidR="009E74CF">
          <w:rPr>
            <w:noProof/>
            <w:webHidden/>
            <w:sz w:val="21"/>
          </w:rPr>
          <w:t>9</w:t>
        </w:r>
        <w:r w:rsidR="0009349D" w:rsidRPr="0009349D">
          <w:rPr>
            <w:noProof/>
            <w:webHidden/>
            <w:sz w:val="21"/>
          </w:rPr>
          <w:fldChar w:fldCharType="end"/>
        </w:r>
      </w:hyperlink>
    </w:p>
    <w:p w14:paraId="1F59EB8D" w14:textId="77777777" w:rsidR="0009349D" w:rsidRPr="0009349D" w:rsidRDefault="00090008" w:rsidP="0009349D">
      <w:pPr>
        <w:pStyle w:val="20"/>
        <w:tabs>
          <w:tab w:val="right" w:leader="dot" w:pos="9061"/>
        </w:tabs>
        <w:ind w:leftChars="200" w:left="1040" w:hangingChars="300" w:hanging="600"/>
        <w:rPr>
          <w:rFonts w:eastAsiaTheme="minorEastAsia"/>
          <w:noProof/>
          <w:kern w:val="2"/>
          <w:sz w:val="22"/>
          <w:szCs w:val="22"/>
          <w:lang w:eastAsia="zh-CN" w:bidi="ar-SA"/>
        </w:rPr>
      </w:pPr>
      <w:hyperlink w:anchor="_Toc91867532" w:history="1">
        <w:r w:rsidR="0009349D">
          <w:rPr>
            <w:rStyle w:val="a8"/>
            <w:rFonts w:eastAsia="宋体"/>
            <w:noProof/>
            <w:sz w:val="21"/>
            <w:lang w:eastAsia="zh-CN"/>
          </w:rPr>
          <w:t>（</w:t>
        </w:r>
        <w:r w:rsidR="0009349D" w:rsidRPr="0009349D">
          <w:rPr>
            <w:rStyle w:val="a8"/>
            <w:rFonts w:eastAsia="宋体"/>
            <w:noProof/>
            <w:sz w:val="21"/>
            <w:lang w:eastAsia="zh-CN"/>
          </w:rPr>
          <w:t>1</w:t>
        </w:r>
        <w:r w:rsidR="0009349D">
          <w:rPr>
            <w:rStyle w:val="a8"/>
            <w:rFonts w:eastAsia="宋体"/>
            <w:noProof/>
            <w:sz w:val="21"/>
            <w:lang w:eastAsia="zh-CN"/>
          </w:rPr>
          <w:t>）</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负担较小的临床数据来源</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_Toc91867532 \h </w:instrText>
        </w:r>
        <w:r w:rsidR="0009349D" w:rsidRPr="0009349D">
          <w:rPr>
            <w:noProof/>
            <w:webHidden/>
            <w:sz w:val="21"/>
          </w:rPr>
        </w:r>
        <w:r w:rsidR="0009349D" w:rsidRPr="0009349D">
          <w:rPr>
            <w:noProof/>
            <w:webHidden/>
            <w:sz w:val="21"/>
          </w:rPr>
          <w:fldChar w:fldCharType="separate"/>
        </w:r>
        <w:r w:rsidR="009E74CF">
          <w:rPr>
            <w:noProof/>
            <w:webHidden/>
            <w:sz w:val="21"/>
          </w:rPr>
          <w:t>10</w:t>
        </w:r>
        <w:r w:rsidR="0009349D" w:rsidRPr="0009349D">
          <w:rPr>
            <w:noProof/>
            <w:webHidden/>
            <w:sz w:val="21"/>
          </w:rPr>
          <w:fldChar w:fldCharType="end"/>
        </w:r>
      </w:hyperlink>
    </w:p>
    <w:p w14:paraId="57AE46F4" w14:textId="77777777" w:rsidR="0009349D" w:rsidRPr="0009349D" w:rsidRDefault="00090008" w:rsidP="0009349D">
      <w:pPr>
        <w:pStyle w:val="20"/>
        <w:tabs>
          <w:tab w:val="right" w:leader="dot" w:pos="9061"/>
        </w:tabs>
        <w:ind w:leftChars="200" w:left="1040" w:hangingChars="300" w:hanging="600"/>
        <w:rPr>
          <w:rFonts w:eastAsiaTheme="minorEastAsia"/>
          <w:noProof/>
          <w:kern w:val="2"/>
          <w:sz w:val="22"/>
          <w:szCs w:val="22"/>
          <w:lang w:eastAsia="zh-CN" w:bidi="ar-SA"/>
        </w:rPr>
      </w:pPr>
      <w:hyperlink w:anchor="_Toc91867533" w:history="1">
        <w:r w:rsidR="0009349D">
          <w:rPr>
            <w:rStyle w:val="a8"/>
            <w:rFonts w:eastAsia="宋体"/>
            <w:noProof/>
            <w:sz w:val="21"/>
            <w:lang w:eastAsia="zh-CN"/>
          </w:rPr>
          <w:t>（</w:t>
        </w:r>
        <w:r w:rsidR="0009349D" w:rsidRPr="0009349D">
          <w:rPr>
            <w:rStyle w:val="a8"/>
            <w:rFonts w:eastAsia="宋体"/>
            <w:noProof/>
            <w:sz w:val="21"/>
            <w:lang w:eastAsia="zh-CN"/>
          </w:rPr>
          <w:t>2</w:t>
        </w:r>
        <w:r w:rsidR="0009349D">
          <w:rPr>
            <w:rStyle w:val="a8"/>
            <w:rFonts w:eastAsia="宋体"/>
            <w:noProof/>
            <w:sz w:val="21"/>
            <w:lang w:eastAsia="zh-CN"/>
          </w:rPr>
          <w:t>）</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使用非临床数据</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_Toc91867533 \h </w:instrText>
        </w:r>
        <w:r w:rsidR="0009349D" w:rsidRPr="0009349D">
          <w:rPr>
            <w:noProof/>
            <w:webHidden/>
            <w:sz w:val="21"/>
          </w:rPr>
        </w:r>
        <w:r w:rsidR="0009349D" w:rsidRPr="0009349D">
          <w:rPr>
            <w:noProof/>
            <w:webHidden/>
            <w:sz w:val="21"/>
          </w:rPr>
          <w:fldChar w:fldCharType="separate"/>
        </w:r>
        <w:r w:rsidR="009E74CF">
          <w:rPr>
            <w:noProof/>
            <w:webHidden/>
            <w:sz w:val="21"/>
          </w:rPr>
          <w:t>12</w:t>
        </w:r>
        <w:r w:rsidR="0009349D" w:rsidRPr="0009349D">
          <w:rPr>
            <w:noProof/>
            <w:webHidden/>
            <w:sz w:val="21"/>
          </w:rPr>
          <w:fldChar w:fldCharType="end"/>
        </w:r>
      </w:hyperlink>
    </w:p>
    <w:p w14:paraId="53E4EA76" w14:textId="77777777" w:rsidR="0009349D" w:rsidRPr="0009349D" w:rsidRDefault="00090008" w:rsidP="0009349D">
      <w:pPr>
        <w:pStyle w:val="20"/>
        <w:tabs>
          <w:tab w:val="right" w:leader="dot" w:pos="9061"/>
        </w:tabs>
        <w:ind w:leftChars="200" w:left="1040" w:hangingChars="300" w:hanging="600"/>
        <w:rPr>
          <w:rFonts w:eastAsiaTheme="minorEastAsia"/>
          <w:noProof/>
          <w:kern w:val="2"/>
          <w:sz w:val="22"/>
          <w:szCs w:val="22"/>
          <w:lang w:eastAsia="zh-CN" w:bidi="ar-SA"/>
        </w:rPr>
      </w:pPr>
      <w:hyperlink w:anchor="_Toc91867534" w:history="1">
        <w:r w:rsidR="0009349D">
          <w:rPr>
            <w:rStyle w:val="a8"/>
            <w:rFonts w:eastAsia="宋体"/>
            <w:noProof/>
            <w:sz w:val="21"/>
            <w:lang w:eastAsia="zh-CN"/>
          </w:rPr>
          <w:t>（</w:t>
        </w:r>
        <w:r w:rsidR="0009349D" w:rsidRPr="0009349D">
          <w:rPr>
            <w:rStyle w:val="a8"/>
            <w:rFonts w:eastAsia="宋体"/>
            <w:noProof/>
            <w:sz w:val="21"/>
            <w:lang w:eastAsia="zh-CN"/>
          </w:rPr>
          <w:t>3</w:t>
        </w:r>
        <w:r w:rsidR="0009349D">
          <w:rPr>
            <w:rStyle w:val="a8"/>
            <w:rFonts w:eastAsia="宋体"/>
            <w:noProof/>
            <w:sz w:val="21"/>
            <w:lang w:eastAsia="zh-CN"/>
          </w:rPr>
          <w:t>）</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接受替代方法</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_Toc91867534 \h </w:instrText>
        </w:r>
        <w:r w:rsidR="0009349D" w:rsidRPr="0009349D">
          <w:rPr>
            <w:noProof/>
            <w:webHidden/>
            <w:sz w:val="21"/>
          </w:rPr>
        </w:r>
        <w:r w:rsidR="0009349D" w:rsidRPr="0009349D">
          <w:rPr>
            <w:noProof/>
            <w:webHidden/>
            <w:sz w:val="21"/>
          </w:rPr>
          <w:fldChar w:fldCharType="separate"/>
        </w:r>
        <w:r w:rsidR="009E74CF">
          <w:rPr>
            <w:noProof/>
            <w:webHidden/>
            <w:sz w:val="21"/>
          </w:rPr>
          <w:t>13</w:t>
        </w:r>
        <w:r w:rsidR="0009349D" w:rsidRPr="0009349D">
          <w:rPr>
            <w:noProof/>
            <w:webHidden/>
            <w:sz w:val="21"/>
          </w:rPr>
          <w:fldChar w:fldCharType="end"/>
        </w:r>
      </w:hyperlink>
    </w:p>
    <w:p w14:paraId="10039952" w14:textId="77777777" w:rsidR="0009349D" w:rsidRPr="0009349D" w:rsidRDefault="00090008" w:rsidP="0009349D">
      <w:pPr>
        <w:pStyle w:val="10"/>
        <w:tabs>
          <w:tab w:val="right" w:leader="dot" w:pos="9061"/>
        </w:tabs>
        <w:ind w:left="500" w:hangingChars="250" w:hanging="500"/>
        <w:rPr>
          <w:rFonts w:eastAsiaTheme="minorEastAsia"/>
          <w:noProof/>
          <w:kern w:val="2"/>
          <w:sz w:val="22"/>
          <w:szCs w:val="22"/>
          <w:lang w:eastAsia="zh-CN" w:bidi="ar-SA"/>
        </w:rPr>
      </w:pPr>
      <w:hyperlink w:anchor="_Toc91867535" w:history="1">
        <w:r w:rsidR="0009349D" w:rsidRPr="0009349D">
          <w:rPr>
            <w:rStyle w:val="a8"/>
            <w:rFonts w:eastAsia="宋体"/>
            <w:noProof/>
            <w:sz w:val="21"/>
            <w:lang w:eastAsia="zh-CN"/>
          </w:rPr>
          <w:t>B.</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最有效率的方式</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_Toc91867535 \h </w:instrText>
        </w:r>
        <w:r w:rsidR="0009349D" w:rsidRPr="0009349D">
          <w:rPr>
            <w:noProof/>
            <w:webHidden/>
            <w:sz w:val="21"/>
          </w:rPr>
        </w:r>
        <w:r w:rsidR="0009349D" w:rsidRPr="0009349D">
          <w:rPr>
            <w:noProof/>
            <w:webHidden/>
            <w:sz w:val="21"/>
          </w:rPr>
          <w:fldChar w:fldCharType="separate"/>
        </w:r>
        <w:r w:rsidR="009E74CF">
          <w:rPr>
            <w:noProof/>
            <w:webHidden/>
            <w:sz w:val="21"/>
          </w:rPr>
          <w:t>14</w:t>
        </w:r>
        <w:r w:rsidR="0009349D" w:rsidRPr="0009349D">
          <w:rPr>
            <w:noProof/>
            <w:webHidden/>
            <w:sz w:val="21"/>
          </w:rPr>
          <w:fldChar w:fldCharType="end"/>
        </w:r>
      </w:hyperlink>
    </w:p>
    <w:p w14:paraId="751D9A34" w14:textId="77777777" w:rsidR="0009349D" w:rsidRPr="0009349D" w:rsidRDefault="00090008" w:rsidP="0009349D">
      <w:pPr>
        <w:pStyle w:val="20"/>
        <w:tabs>
          <w:tab w:val="right" w:leader="dot" w:pos="9061"/>
        </w:tabs>
        <w:ind w:leftChars="200" w:left="1040" w:hangingChars="300" w:hanging="600"/>
        <w:rPr>
          <w:rFonts w:eastAsiaTheme="minorEastAsia"/>
          <w:noProof/>
          <w:kern w:val="2"/>
          <w:sz w:val="22"/>
          <w:szCs w:val="22"/>
          <w:lang w:eastAsia="zh-CN" w:bidi="ar-SA"/>
        </w:rPr>
      </w:pPr>
      <w:hyperlink w:anchor="_Toc91867536" w:history="1">
        <w:r w:rsidR="0009349D">
          <w:rPr>
            <w:rStyle w:val="a8"/>
            <w:rFonts w:eastAsia="宋体"/>
            <w:noProof/>
            <w:sz w:val="21"/>
            <w:lang w:eastAsia="zh-CN"/>
          </w:rPr>
          <w:t>（</w:t>
        </w:r>
        <w:r w:rsidR="0009349D" w:rsidRPr="0009349D">
          <w:rPr>
            <w:rStyle w:val="a8"/>
            <w:rFonts w:eastAsia="宋体"/>
            <w:noProof/>
            <w:sz w:val="21"/>
            <w:lang w:eastAsia="zh-CN"/>
          </w:rPr>
          <w:t>1</w:t>
        </w:r>
        <w:r w:rsidR="0009349D">
          <w:rPr>
            <w:rStyle w:val="a8"/>
            <w:rFonts w:eastAsia="宋体"/>
            <w:noProof/>
            <w:sz w:val="21"/>
            <w:lang w:eastAsia="zh-CN"/>
          </w:rPr>
          <w:t>）</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减轻传统临床研究的负担</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_Toc91867536 \h </w:instrText>
        </w:r>
        <w:r w:rsidR="0009349D" w:rsidRPr="0009349D">
          <w:rPr>
            <w:noProof/>
            <w:webHidden/>
            <w:sz w:val="21"/>
          </w:rPr>
        </w:r>
        <w:r w:rsidR="0009349D" w:rsidRPr="0009349D">
          <w:rPr>
            <w:noProof/>
            <w:webHidden/>
            <w:sz w:val="21"/>
          </w:rPr>
          <w:fldChar w:fldCharType="separate"/>
        </w:r>
        <w:r w:rsidR="009E74CF">
          <w:rPr>
            <w:noProof/>
            <w:webHidden/>
            <w:sz w:val="21"/>
          </w:rPr>
          <w:t>14</w:t>
        </w:r>
        <w:r w:rsidR="0009349D" w:rsidRPr="0009349D">
          <w:rPr>
            <w:noProof/>
            <w:webHidden/>
            <w:sz w:val="21"/>
          </w:rPr>
          <w:fldChar w:fldCharType="end"/>
        </w:r>
      </w:hyperlink>
    </w:p>
    <w:p w14:paraId="0BB1BEAC" w14:textId="6FC14D29" w:rsidR="0009349D" w:rsidRPr="0009349D" w:rsidRDefault="00090008" w:rsidP="0009349D">
      <w:pPr>
        <w:pStyle w:val="20"/>
        <w:tabs>
          <w:tab w:val="right" w:leader="dot" w:pos="9061"/>
        </w:tabs>
        <w:ind w:leftChars="200" w:left="1040" w:hangingChars="300" w:hanging="600"/>
        <w:rPr>
          <w:rFonts w:eastAsiaTheme="minorEastAsia"/>
          <w:noProof/>
          <w:kern w:val="2"/>
          <w:sz w:val="22"/>
          <w:szCs w:val="22"/>
          <w:lang w:eastAsia="zh-CN" w:bidi="ar-SA"/>
        </w:rPr>
      </w:pPr>
      <w:hyperlink w:anchor="_Toc91867537" w:history="1">
        <w:r w:rsidR="0009349D">
          <w:rPr>
            <w:rStyle w:val="a8"/>
            <w:rFonts w:eastAsia="宋体"/>
            <w:noProof/>
            <w:sz w:val="21"/>
            <w:lang w:eastAsia="zh-CN"/>
          </w:rPr>
          <w:t>（</w:t>
        </w:r>
        <w:r w:rsidR="0009349D" w:rsidRPr="0009349D">
          <w:rPr>
            <w:rStyle w:val="a8"/>
            <w:rFonts w:eastAsia="宋体"/>
            <w:noProof/>
            <w:sz w:val="21"/>
            <w:lang w:eastAsia="zh-CN"/>
          </w:rPr>
          <w:t>2</w:t>
        </w:r>
        <w:r w:rsidR="0009349D">
          <w:rPr>
            <w:rStyle w:val="a8"/>
            <w:rFonts w:eastAsia="宋体"/>
            <w:noProof/>
            <w:sz w:val="21"/>
            <w:lang w:eastAsia="zh-CN"/>
          </w:rPr>
          <w:t>）</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使用</w:t>
        </w:r>
        <w:r w:rsidR="00DB718A">
          <w:rPr>
            <w:rStyle w:val="a8"/>
            <w:rFonts w:eastAsia="宋体"/>
            <w:noProof/>
            <w:sz w:val="21"/>
            <w:lang w:eastAsia="zh-CN"/>
          </w:rPr>
          <w:t>受益</w:t>
        </w:r>
        <w:r w:rsidR="00DB718A">
          <w:rPr>
            <w:rStyle w:val="a8"/>
            <w:rFonts w:eastAsia="宋体"/>
            <w:noProof/>
            <w:sz w:val="21"/>
            <w:lang w:eastAsia="zh-CN"/>
          </w:rPr>
          <w:t>-</w:t>
        </w:r>
        <w:r w:rsidR="00DB718A">
          <w:rPr>
            <w:rStyle w:val="a8"/>
            <w:rFonts w:eastAsia="宋体"/>
            <w:noProof/>
            <w:sz w:val="21"/>
            <w:lang w:eastAsia="zh-CN"/>
          </w:rPr>
          <w:t>风险</w:t>
        </w:r>
        <w:r w:rsidR="0009349D" w:rsidRPr="0009349D">
          <w:rPr>
            <w:rStyle w:val="a8"/>
            <w:rFonts w:eastAsia="宋体"/>
            <w:noProof/>
            <w:sz w:val="21"/>
            <w:lang w:eastAsia="zh-CN"/>
          </w:rPr>
          <w:t>评估</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_Toc91867537 \h </w:instrText>
        </w:r>
        <w:r w:rsidR="0009349D" w:rsidRPr="0009349D">
          <w:rPr>
            <w:noProof/>
            <w:webHidden/>
            <w:sz w:val="21"/>
          </w:rPr>
        </w:r>
        <w:r w:rsidR="0009349D" w:rsidRPr="0009349D">
          <w:rPr>
            <w:noProof/>
            <w:webHidden/>
            <w:sz w:val="21"/>
          </w:rPr>
          <w:fldChar w:fldCharType="separate"/>
        </w:r>
        <w:r w:rsidR="009E74CF">
          <w:rPr>
            <w:noProof/>
            <w:webHidden/>
            <w:sz w:val="21"/>
          </w:rPr>
          <w:t>16</w:t>
        </w:r>
        <w:r w:rsidR="0009349D" w:rsidRPr="0009349D">
          <w:rPr>
            <w:noProof/>
            <w:webHidden/>
            <w:sz w:val="21"/>
          </w:rPr>
          <w:fldChar w:fldCharType="end"/>
        </w:r>
      </w:hyperlink>
    </w:p>
    <w:p w14:paraId="3CEC70AD" w14:textId="77777777" w:rsidR="0009349D" w:rsidRPr="0009349D" w:rsidRDefault="00090008" w:rsidP="0009349D">
      <w:pPr>
        <w:pStyle w:val="20"/>
        <w:tabs>
          <w:tab w:val="right" w:leader="dot" w:pos="9061"/>
        </w:tabs>
        <w:ind w:leftChars="200" w:left="1040" w:hangingChars="300" w:hanging="600"/>
        <w:rPr>
          <w:rFonts w:eastAsiaTheme="minorEastAsia"/>
          <w:noProof/>
          <w:kern w:val="2"/>
          <w:sz w:val="22"/>
          <w:szCs w:val="22"/>
          <w:lang w:eastAsia="zh-CN" w:bidi="ar-SA"/>
        </w:rPr>
      </w:pPr>
      <w:hyperlink w:anchor="_Toc91867538" w:history="1">
        <w:r w:rsidR="0009349D">
          <w:rPr>
            <w:rStyle w:val="a8"/>
            <w:rFonts w:eastAsia="宋体"/>
            <w:noProof/>
            <w:sz w:val="21"/>
            <w:lang w:eastAsia="zh-CN"/>
          </w:rPr>
          <w:t>（</w:t>
        </w:r>
        <w:r w:rsidR="0009349D" w:rsidRPr="0009349D">
          <w:rPr>
            <w:rStyle w:val="a8"/>
            <w:rFonts w:eastAsia="宋体"/>
            <w:noProof/>
            <w:sz w:val="21"/>
            <w:lang w:eastAsia="zh-CN"/>
          </w:rPr>
          <w:t>3</w:t>
        </w:r>
        <w:r w:rsidR="0009349D">
          <w:rPr>
            <w:rStyle w:val="a8"/>
            <w:rFonts w:eastAsia="宋体"/>
            <w:noProof/>
            <w:sz w:val="21"/>
            <w:lang w:eastAsia="zh-CN"/>
          </w:rPr>
          <w:t>）</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简化流程与减轻行政管理负担</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_Toc91867538 \h </w:instrText>
        </w:r>
        <w:r w:rsidR="0009349D" w:rsidRPr="0009349D">
          <w:rPr>
            <w:noProof/>
            <w:webHidden/>
            <w:sz w:val="21"/>
          </w:rPr>
        </w:r>
        <w:r w:rsidR="0009349D" w:rsidRPr="0009349D">
          <w:rPr>
            <w:noProof/>
            <w:webHidden/>
            <w:sz w:val="21"/>
          </w:rPr>
          <w:fldChar w:fldCharType="separate"/>
        </w:r>
        <w:r w:rsidR="009E74CF">
          <w:rPr>
            <w:noProof/>
            <w:webHidden/>
            <w:sz w:val="21"/>
          </w:rPr>
          <w:t>17</w:t>
        </w:r>
        <w:r w:rsidR="0009349D" w:rsidRPr="0009349D">
          <w:rPr>
            <w:noProof/>
            <w:webHidden/>
            <w:sz w:val="21"/>
          </w:rPr>
          <w:fldChar w:fldCharType="end"/>
        </w:r>
      </w:hyperlink>
    </w:p>
    <w:p w14:paraId="55AB6C6C" w14:textId="77777777" w:rsidR="0009349D" w:rsidRPr="0009349D" w:rsidRDefault="00090008" w:rsidP="0009349D">
      <w:pPr>
        <w:pStyle w:val="20"/>
        <w:tabs>
          <w:tab w:val="right" w:leader="dot" w:pos="9061"/>
        </w:tabs>
        <w:ind w:leftChars="200" w:left="1040" w:hangingChars="300" w:hanging="600"/>
        <w:rPr>
          <w:rFonts w:eastAsiaTheme="minorEastAsia"/>
          <w:noProof/>
          <w:kern w:val="2"/>
          <w:sz w:val="22"/>
          <w:szCs w:val="22"/>
          <w:lang w:eastAsia="zh-CN" w:bidi="ar-SA"/>
        </w:rPr>
      </w:pPr>
      <w:hyperlink w:anchor="_Toc91867539" w:history="1">
        <w:r w:rsidR="0009349D">
          <w:rPr>
            <w:rStyle w:val="a8"/>
            <w:rFonts w:eastAsia="宋体"/>
            <w:noProof/>
            <w:sz w:val="21"/>
            <w:lang w:eastAsia="zh-CN"/>
          </w:rPr>
          <w:t>（</w:t>
        </w:r>
        <w:r w:rsidR="0009349D" w:rsidRPr="0009349D">
          <w:rPr>
            <w:rStyle w:val="a8"/>
            <w:rFonts w:eastAsia="宋体"/>
            <w:noProof/>
            <w:sz w:val="21"/>
            <w:lang w:eastAsia="zh-CN"/>
          </w:rPr>
          <w:t>4</w:t>
        </w:r>
        <w:r w:rsidR="0009349D">
          <w:rPr>
            <w:rStyle w:val="a8"/>
            <w:rFonts w:eastAsia="宋体"/>
            <w:noProof/>
            <w:sz w:val="21"/>
            <w:lang w:eastAsia="zh-CN"/>
          </w:rPr>
          <w:t>）</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智能监管</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_Toc91867539 \h </w:instrText>
        </w:r>
        <w:r w:rsidR="0009349D" w:rsidRPr="0009349D">
          <w:rPr>
            <w:noProof/>
            <w:webHidden/>
            <w:sz w:val="21"/>
          </w:rPr>
        </w:r>
        <w:r w:rsidR="0009349D" w:rsidRPr="0009349D">
          <w:rPr>
            <w:noProof/>
            <w:webHidden/>
            <w:sz w:val="21"/>
          </w:rPr>
          <w:fldChar w:fldCharType="separate"/>
        </w:r>
        <w:r w:rsidR="009E74CF">
          <w:rPr>
            <w:noProof/>
            <w:webHidden/>
            <w:sz w:val="21"/>
          </w:rPr>
          <w:t>19</w:t>
        </w:r>
        <w:r w:rsidR="0009349D" w:rsidRPr="0009349D">
          <w:rPr>
            <w:noProof/>
            <w:webHidden/>
            <w:sz w:val="21"/>
          </w:rPr>
          <w:fldChar w:fldCharType="end"/>
        </w:r>
      </w:hyperlink>
    </w:p>
    <w:p w14:paraId="2C6B4154" w14:textId="77777777" w:rsidR="0009349D" w:rsidRPr="0009349D" w:rsidRDefault="00090008" w:rsidP="0009349D">
      <w:pPr>
        <w:pStyle w:val="20"/>
        <w:tabs>
          <w:tab w:val="right" w:leader="dot" w:pos="9061"/>
        </w:tabs>
        <w:ind w:leftChars="200" w:left="1040" w:hangingChars="300" w:hanging="600"/>
        <w:rPr>
          <w:rFonts w:eastAsiaTheme="minorEastAsia"/>
          <w:noProof/>
          <w:kern w:val="2"/>
          <w:sz w:val="22"/>
          <w:szCs w:val="22"/>
          <w:lang w:eastAsia="zh-CN" w:bidi="ar-SA"/>
        </w:rPr>
      </w:pPr>
      <w:hyperlink w:anchor="_Toc91867540" w:history="1">
        <w:r w:rsidR="0009349D">
          <w:rPr>
            <w:rStyle w:val="a8"/>
            <w:rFonts w:eastAsia="宋体"/>
            <w:noProof/>
            <w:sz w:val="21"/>
            <w:lang w:eastAsia="zh-CN"/>
          </w:rPr>
          <w:t>（</w:t>
        </w:r>
        <w:r w:rsidR="0009349D" w:rsidRPr="0009349D">
          <w:rPr>
            <w:rStyle w:val="a8"/>
            <w:rFonts w:eastAsia="宋体"/>
            <w:noProof/>
            <w:sz w:val="21"/>
            <w:lang w:eastAsia="zh-CN"/>
          </w:rPr>
          <w:t>5</w:t>
        </w:r>
        <w:r w:rsidR="0009349D">
          <w:rPr>
            <w:rStyle w:val="a8"/>
            <w:rFonts w:eastAsia="宋体"/>
            <w:noProof/>
            <w:sz w:val="21"/>
            <w:lang w:eastAsia="zh-CN"/>
          </w:rPr>
          <w:t>）</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全球协调</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_Toc91867540 \h </w:instrText>
        </w:r>
        <w:r w:rsidR="0009349D" w:rsidRPr="0009349D">
          <w:rPr>
            <w:noProof/>
            <w:webHidden/>
            <w:sz w:val="21"/>
          </w:rPr>
        </w:r>
        <w:r w:rsidR="0009349D" w:rsidRPr="0009349D">
          <w:rPr>
            <w:noProof/>
            <w:webHidden/>
            <w:sz w:val="21"/>
          </w:rPr>
          <w:fldChar w:fldCharType="separate"/>
        </w:r>
        <w:r w:rsidR="009E74CF">
          <w:rPr>
            <w:noProof/>
            <w:webHidden/>
            <w:sz w:val="21"/>
          </w:rPr>
          <w:t>20</w:t>
        </w:r>
        <w:r w:rsidR="0009349D" w:rsidRPr="0009349D">
          <w:rPr>
            <w:noProof/>
            <w:webHidden/>
            <w:sz w:val="21"/>
          </w:rPr>
          <w:fldChar w:fldCharType="end"/>
        </w:r>
      </w:hyperlink>
    </w:p>
    <w:p w14:paraId="29B6020B" w14:textId="77777777" w:rsidR="0009349D" w:rsidRPr="0009349D" w:rsidRDefault="00090008" w:rsidP="0009349D">
      <w:pPr>
        <w:pStyle w:val="10"/>
        <w:tabs>
          <w:tab w:val="right" w:leader="dot" w:pos="9061"/>
        </w:tabs>
        <w:ind w:left="500" w:hangingChars="250" w:hanging="500"/>
        <w:rPr>
          <w:rFonts w:eastAsiaTheme="minorEastAsia"/>
          <w:noProof/>
          <w:kern w:val="2"/>
          <w:sz w:val="22"/>
          <w:szCs w:val="22"/>
          <w:lang w:eastAsia="zh-CN" w:bidi="ar-SA"/>
        </w:rPr>
      </w:pPr>
      <w:hyperlink w:anchor="_Toc91867541" w:history="1">
        <w:r w:rsidR="0009349D" w:rsidRPr="0009349D">
          <w:rPr>
            <w:rStyle w:val="a8"/>
            <w:rFonts w:eastAsia="宋体"/>
            <w:noProof/>
            <w:sz w:val="21"/>
            <w:lang w:eastAsia="zh-CN"/>
          </w:rPr>
          <w:t>C.</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适当时间</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_Toc91867541 \h </w:instrText>
        </w:r>
        <w:r w:rsidR="0009349D" w:rsidRPr="0009349D">
          <w:rPr>
            <w:noProof/>
            <w:webHidden/>
            <w:sz w:val="21"/>
          </w:rPr>
        </w:r>
        <w:r w:rsidR="0009349D" w:rsidRPr="0009349D">
          <w:rPr>
            <w:noProof/>
            <w:webHidden/>
            <w:sz w:val="21"/>
          </w:rPr>
          <w:fldChar w:fldCharType="separate"/>
        </w:r>
        <w:r w:rsidR="009E74CF">
          <w:rPr>
            <w:noProof/>
            <w:webHidden/>
            <w:sz w:val="21"/>
          </w:rPr>
          <w:t>21</w:t>
        </w:r>
        <w:r w:rsidR="0009349D" w:rsidRPr="0009349D">
          <w:rPr>
            <w:noProof/>
            <w:webHidden/>
            <w:sz w:val="21"/>
          </w:rPr>
          <w:fldChar w:fldCharType="end"/>
        </w:r>
      </w:hyperlink>
    </w:p>
    <w:p w14:paraId="46792142" w14:textId="77777777" w:rsidR="0009349D" w:rsidRPr="0009349D" w:rsidRDefault="00090008" w:rsidP="0009349D">
      <w:pPr>
        <w:pStyle w:val="20"/>
        <w:tabs>
          <w:tab w:val="right" w:leader="dot" w:pos="9061"/>
        </w:tabs>
        <w:ind w:leftChars="200" w:left="1040" w:hangingChars="300" w:hanging="600"/>
        <w:rPr>
          <w:rFonts w:eastAsiaTheme="minorEastAsia"/>
          <w:noProof/>
          <w:kern w:val="2"/>
          <w:sz w:val="22"/>
          <w:szCs w:val="22"/>
          <w:lang w:eastAsia="zh-CN" w:bidi="ar-SA"/>
        </w:rPr>
      </w:pPr>
      <w:hyperlink w:anchor="_Toc91867542" w:history="1">
        <w:r w:rsidR="0009349D">
          <w:rPr>
            <w:rStyle w:val="a8"/>
            <w:rFonts w:eastAsia="宋体"/>
            <w:noProof/>
            <w:sz w:val="21"/>
            <w:lang w:eastAsia="zh-CN"/>
          </w:rPr>
          <w:t>（</w:t>
        </w:r>
        <w:r w:rsidR="0009349D" w:rsidRPr="0009349D">
          <w:rPr>
            <w:rStyle w:val="a8"/>
            <w:rFonts w:eastAsia="宋体"/>
            <w:noProof/>
            <w:sz w:val="21"/>
            <w:lang w:eastAsia="zh-CN"/>
          </w:rPr>
          <w:t>1</w:t>
        </w:r>
        <w:r w:rsidR="0009349D">
          <w:rPr>
            <w:rStyle w:val="a8"/>
            <w:rFonts w:eastAsia="宋体"/>
            <w:noProof/>
            <w:sz w:val="21"/>
            <w:lang w:eastAsia="zh-CN"/>
          </w:rPr>
          <w:t>）</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平衡上市前与上市后信息需求</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_Toc91867542 \h </w:instrText>
        </w:r>
        <w:r w:rsidR="0009349D" w:rsidRPr="0009349D">
          <w:rPr>
            <w:noProof/>
            <w:webHidden/>
            <w:sz w:val="21"/>
          </w:rPr>
        </w:r>
        <w:r w:rsidR="0009349D" w:rsidRPr="0009349D">
          <w:rPr>
            <w:noProof/>
            <w:webHidden/>
            <w:sz w:val="21"/>
          </w:rPr>
          <w:fldChar w:fldCharType="separate"/>
        </w:r>
        <w:r w:rsidR="009E74CF">
          <w:rPr>
            <w:noProof/>
            <w:webHidden/>
            <w:sz w:val="21"/>
          </w:rPr>
          <w:t>21</w:t>
        </w:r>
        <w:r w:rsidR="0009349D" w:rsidRPr="0009349D">
          <w:rPr>
            <w:noProof/>
            <w:webHidden/>
            <w:sz w:val="21"/>
          </w:rPr>
          <w:fldChar w:fldCharType="end"/>
        </w:r>
      </w:hyperlink>
    </w:p>
    <w:p w14:paraId="2FFDC2D6" w14:textId="77777777" w:rsidR="0009349D" w:rsidRPr="0009349D" w:rsidRDefault="00090008" w:rsidP="0009349D">
      <w:pPr>
        <w:pStyle w:val="20"/>
        <w:tabs>
          <w:tab w:val="right" w:leader="dot" w:pos="9061"/>
        </w:tabs>
        <w:ind w:leftChars="200" w:left="1040" w:hangingChars="300" w:hanging="600"/>
        <w:rPr>
          <w:rFonts w:eastAsiaTheme="minorEastAsia"/>
          <w:noProof/>
          <w:kern w:val="2"/>
          <w:sz w:val="22"/>
          <w:szCs w:val="22"/>
          <w:lang w:eastAsia="zh-CN" w:bidi="ar-SA"/>
        </w:rPr>
      </w:pPr>
      <w:hyperlink w:anchor="_Toc91867543" w:history="1">
        <w:r w:rsidR="0009349D">
          <w:rPr>
            <w:rStyle w:val="a8"/>
            <w:rFonts w:eastAsia="宋体"/>
            <w:noProof/>
            <w:sz w:val="21"/>
            <w:lang w:eastAsia="zh-CN"/>
          </w:rPr>
          <w:t>（</w:t>
        </w:r>
        <w:r w:rsidR="0009349D" w:rsidRPr="0009349D">
          <w:rPr>
            <w:rStyle w:val="a8"/>
            <w:rFonts w:eastAsia="宋体"/>
            <w:noProof/>
            <w:sz w:val="21"/>
            <w:lang w:eastAsia="zh-CN"/>
          </w:rPr>
          <w:t>2</w:t>
        </w:r>
        <w:r w:rsidR="0009349D">
          <w:rPr>
            <w:rStyle w:val="a8"/>
            <w:rFonts w:eastAsia="宋体"/>
            <w:noProof/>
            <w:sz w:val="21"/>
            <w:lang w:eastAsia="zh-CN"/>
          </w:rPr>
          <w:t>）</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适时试验</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_Toc91867543 \h </w:instrText>
        </w:r>
        <w:r w:rsidR="0009349D" w:rsidRPr="0009349D">
          <w:rPr>
            <w:noProof/>
            <w:webHidden/>
            <w:sz w:val="21"/>
          </w:rPr>
        </w:r>
        <w:r w:rsidR="0009349D" w:rsidRPr="0009349D">
          <w:rPr>
            <w:noProof/>
            <w:webHidden/>
            <w:sz w:val="21"/>
          </w:rPr>
          <w:fldChar w:fldCharType="separate"/>
        </w:r>
        <w:r w:rsidR="009E74CF">
          <w:rPr>
            <w:noProof/>
            <w:webHidden/>
            <w:sz w:val="21"/>
          </w:rPr>
          <w:t>22</w:t>
        </w:r>
        <w:r w:rsidR="0009349D" w:rsidRPr="0009349D">
          <w:rPr>
            <w:noProof/>
            <w:webHidden/>
            <w:sz w:val="21"/>
          </w:rPr>
          <w:fldChar w:fldCharType="end"/>
        </w:r>
      </w:hyperlink>
    </w:p>
    <w:p w14:paraId="352847C3" w14:textId="77777777" w:rsidR="0009349D" w:rsidRPr="0009349D" w:rsidRDefault="00090008" w:rsidP="0009349D">
      <w:pPr>
        <w:pStyle w:val="10"/>
        <w:tabs>
          <w:tab w:val="right" w:leader="dot" w:pos="9061"/>
        </w:tabs>
        <w:ind w:left="500" w:hangingChars="250" w:hanging="500"/>
        <w:rPr>
          <w:rFonts w:eastAsiaTheme="minorEastAsia"/>
          <w:noProof/>
          <w:kern w:val="2"/>
          <w:sz w:val="22"/>
          <w:szCs w:val="22"/>
          <w:lang w:eastAsia="zh-CN" w:bidi="ar-SA"/>
        </w:rPr>
      </w:pPr>
      <w:hyperlink w:anchor="_Toc91867544" w:history="1">
        <w:r w:rsidR="0009349D" w:rsidRPr="0009349D">
          <w:rPr>
            <w:rStyle w:val="a8"/>
            <w:rFonts w:eastAsia="宋体"/>
            <w:noProof/>
            <w:sz w:val="21"/>
            <w:lang w:eastAsia="zh-CN"/>
          </w:rPr>
          <w:t>VI.</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支持最小负担概念目标的合规政策</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_Toc91867544 \h </w:instrText>
        </w:r>
        <w:r w:rsidR="0009349D" w:rsidRPr="0009349D">
          <w:rPr>
            <w:noProof/>
            <w:webHidden/>
            <w:sz w:val="21"/>
          </w:rPr>
        </w:r>
        <w:r w:rsidR="0009349D" w:rsidRPr="0009349D">
          <w:rPr>
            <w:noProof/>
            <w:webHidden/>
            <w:sz w:val="21"/>
          </w:rPr>
          <w:fldChar w:fldCharType="separate"/>
        </w:r>
        <w:r w:rsidR="009E74CF">
          <w:rPr>
            <w:noProof/>
            <w:webHidden/>
            <w:sz w:val="21"/>
          </w:rPr>
          <w:t>23</w:t>
        </w:r>
        <w:r w:rsidR="0009349D" w:rsidRPr="0009349D">
          <w:rPr>
            <w:noProof/>
            <w:webHidden/>
            <w:sz w:val="21"/>
          </w:rPr>
          <w:fldChar w:fldCharType="end"/>
        </w:r>
      </w:hyperlink>
    </w:p>
    <w:p w14:paraId="6555CA45" w14:textId="77777777" w:rsidR="0009349D" w:rsidRPr="0009349D" w:rsidRDefault="00090008" w:rsidP="0009349D">
      <w:pPr>
        <w:pStyle w:val="10"/>
        <w:tabs>
          <w:tab w:val="right" w:leader="dot" w:pos="9061"/>
        </w:tabs>
        <w:ind w:left="500" w:hangingChars="250" w:hanging="500"/>
        <w:rPr>
          <w:rFonts w:eastAsiaTheme="minorEastAsia"/>
          <w:noProof/>
          <w:kern w:val="2"/>
          <w:sz w:val="22"/>
          <w:szCs w:val="22"/>
          <w:lang w:eastAsia="zh-CN" w:bidi="ar-SA"/>
        </w:rPr>
      </w:pPr>
      <w:hyperlink w:anchor="_Toc91867545" w:history="1">
        <w:r w:rsidR="0009349D" w:rsidRPr="0009349D">
          <w:rPr>
            <w:rStyle w:val="a8"/>
            <w:rFonts w:eastAsia="宋体"/>
            <w:noProof/>
            <w:sz w:val="21"/>
            <w:lang w:eastAsia="zh-CN"/>
          </w:rPr>
          <w:t>VII.</w:t>
        </w:r>
        <w:r w:rsidR="0009349D" w:rsidRPr="0009349D">
          <w:rPr>
            <w:rFonts w:eastAsiaTheme="minorEastAsia"/>
            <w:noProof/>
            <w:kern w:val="2"/>
            <w:sz w:val="22"/>
            <w:szCs w:val="22"/>
            <w:lang w:eastAsia="zh-CN" w:bidi="ar-SA"/>
          </w:rPr>
          <w:tab/>
        </w:r>
        <w:r w:rsidR="0009349D" w:rsidRPr="0009349D">
          <w:rPr>
            <w:rStyle w:val="a8"/>
            <w:rFonts w:eastAsia="宋体"/>
            <w:noProof/>
            <w:sz w:val="21"/>
            <w:lang w:eastAsia="zh-CN"/>
          </w:rPr>
          <w:t>结论</w:t>
        </w:r>
        <w:r w:rsidR="0009349D" w:rsidRPr="0009349D">
          <w:rPr>
            <w:noProof/>
            <w:webHidden/>
            <w:sz w:val="21"/>
          </w:rPr>
          <w:tab/>
        </w:r>
        <w:r w:rsidR="0009349D" w:rsidRPr="0009349D">
          <w:rPr>
            <w:noProof/>
            <w:webHidden/>
            <w:sz w:val="21"/>
          </w:rPr>
          <w:fldChar w:fldCharType="begin"/>
        </w:r>
        <w:r w:rsidR="0009349D" w:rsidRPr="0009349D">
          <w:rPr>
            <w:noProof/>
            <w:webHidden/>
            <w:sz w:val="21"/>
          </w:rPr>
          <w:instrText xml:space="preserve"> PAGEREF _Toc91867545 \h </w:instrText>
        </w:r>
        <w:r w:rsidR="0009349D" w:rsidRPr="0009349D">
          <w:rPr>
            <w:noProof/>
            <w:webHidden/>
            <w:sz w:val="21"/>
          </w:rPr>
        </w:r>
        <w:r w:rsidR="0009349D" w:rsidRPr="0009349D">
          <w:rPr>
            <w:noProof/>
            <w:webHidden/>
            <w:sz w:val="21"/>
          </w:rPr>
          <w:fldChar w:fldCharType="separate"/>
        </w:r>
        <w:r w:rsidR="009E74CF">
          <w:rPr>
            <w:noProof/>
            <w:webHidden/>
            <w:sz w:val="21"/>
          </w:rPr>
          <w:t>24</w:t>
        </w:r>
        <w:r w:rsidR="0009349D" w:rsidRPr="0009349D">
          <w:rPr>
            <w:noProof/>
            <w:webHidden/>
            <w:sz w:val="21"/>
          </w:rPr>
          <w:fldChar w:fldCharType="end"/>
        </w:r>
      </w:hyperlink>
    </w:p>
    <w:p w14:paraId="273DAF61" w14:textId="77777777" w:rsidR="009B33EF" w:rsidRPr="00285B18" w:rsidRDefault="0009349D" w:rsidP="009B33EF">
      <w:pPr>
        <w:adjustRightInd w:val="0"/>
        <w:snapToGrid w:val="0"/>
        <w:spacing w:beforeLines="50" w:before="120" w:line="300" w:lineRule="auto"/>
        <w:jc w:val="both"/>
        <w:rPr>
          <w:rFonts w:eastAsia="宋体"/>
          <w:b/>
          <w:sz w:val="21"/>
          <w:szCs w:val="21"/>
        </w:rPr>
      </w:pPr>
      <w:r>
        <w:rPr>
          <w:rFonts w:eastAsia="宋体" w:cs="宋体"/>
          <w:b/>
          <w:sz w:val="21"/>
        </w:rPr>
        <w:fldChar w:fldCharType="end"/>
      </w:r>
      <w:r w:rsidR="005E2D83" w:rsidRPr="00C57D82">
        <w:rPr>
          <w:rFonts w:eastAsia="宋体" w:cs="宋体"/>
          <w:b/>
          <w:sz w:val="21"/>
        </w:rPr>
        <w:br w:type="page"/>
      </w:r>
    </w:p>
    <w:p w14:paraId="047DEED0" w14:textId="77777777" w:rsidR="004D064B" w:rsidRPr="00B32B5A" w:rsidRDefault="00CE2423" w:rsidP="00B32B5A">
      <w:pPr>
        <w:pBdr>
          <w:bottom w:val="single" w:sz="4" w:space="1" w:color="auto"/>
        </w:pBdr>
        <w:adjustRightInd w:val="0"/>
        <w:snapToGrid w:val="0"/>
        <w:spacing w:beforeLines="50" w:before="120" w:line="300" w:lineRule="auto"/>
        <w:jc w:val="center"/>
        <w:rPr>
          <w:b/>
          <w:sz w:val="52"/>
          <w:szCs w:val="21"/>
          <w:lang w:eastAsia="zh-CN"/>
        </w:rPr>
      </w:pPr>
      <w:r w:rsidRPr="00C57D82">
        <w:rPr>
          <w:rFonts w:eastAsia="宋体" w:cs="宋体"/>
          <w:b/>
          <w:sz w:val="52"/>
          <w:lang w:eastAsia="zh-CN"/>
        </w:rPr>
        <w:lastRenderedPageBreak/>
        <w:t>最小负担规范：概念和原则</w:t>
      </w:r>
    </w:p>
    <w:p w14:paraId="6E3F5B7B" w14:textId="3108FCAF" w:rsidR="009B33EF" w:rsidRPr="00B32B5A" w:rsidRDefault="00CE2423" w:rsidP="00B32B5A">
      <w:pPr>
        <w:adjustRightInd w:val="0"/>
        <w:snapToGrid w:val="0"/>
        <w:spacing w:beforeLines="50" w:before="120" w:line="300" w:lineRule="auto"/>
        <w:jc w:val="center"/>
        <w:rPr>
          <w:b/>
          <w:sz w:val="52"/>
          <w:szCs w:val="21"/>
          <w:lang w:eastAsia="zh-CN"/>
        </w:rPr>
      </w:pPr>
      <w:r w:rsidRPr="00C57D82">
        <w:rPr>
          <w:rFonts w:eastAsia="宋体" w:cs="宋体"/>
          <w:b/>
          <w:sz w:val="52"/>
          <w:lang w:eastAsia="zh-CN"/>
        </w:rPr>
        <w:t>行业和美国</w:t>
      </w:r>
      <w:r w:rsidR="00130FFA">
        <w:rPr>
          <w:rFonts w:eastAsia="宋体" w:cs="宋体"/>
          <w:b/>
          <w:sz w:val="52"/>
          <w:lang w:eastAsia="zh-CN"/>
        </w:rPr>
        <w:t>食品药品监督管理局</w:t>
      </w:r>
      <w:r w:rsidRPr="00C57D82">
        <w:rPr>
          <w:rFonts w:eastAsia="宋体" w:cs="宋体"/>
          <w:b/>
          <w:sz w:val="52"/>
          <w:lang w:eastAsia="zh-CN"/>
        </w:rPr>
        <w:t>工作人员指南</w:t>
      </w:r>
    </w:p>
    <w:tbl>
      <w:tblPr>
        <w:tblStyle w:val="TableNormal1"/>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B32B5A" w:rsidRPr="00447D9B" w14:paraId="57744652" w14:textId="77777777" w:rsidTr="00E00B2C">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14:paraId="0FA56730" w14:textId="71B10B11" w:rsidR="00B32B5A" w:rsidRPr="00447D9B" w:rsidRDefault="00C635B0" w:rsidP="00E00B2C">
            <w:pPr>
              <w:pStyle w:val="a3"/>
              <w:adjustRightInd w:val="0"/>
              <w:snapToGrid w:val="0"/>
              <w:spacing w:beforeLines="50" w:before="120" w:line="300" w:lineRule="auto"/>
              <w:jc w:val="both"/>
              <w:rPr>
                <w:b/>
                <w:i/>
                <w:sz w:val="21"/>
                <w:szCs w:val="21"/>
                <w:lang w:eastAsia="zh-CN"/>
              </w:rPr>
            </w:pPr>
            <w:r w:rsidRPr="00C635B0">
              <w:rPr>
                <w:rFonts w:eastAsia="宋体" w:cs="宋体" w:hint="eastAsia"/>
                <w:b/>
                <w:i/>
                <w:sz w:val="21"/>
                <w:lang w:eastAsia="zh-CN"/>
              </w:rPr>
              <w:t>本指南代表</w:t>
            </w:r>
            <w:r w:rsidR="00130FFA">
              <w:rPr>
                <w:rFonts w:eastAsia="宋体" w:cs="宋体" w:hint="eastAsia"/>
                <w:b/>
                <w:i/>
                <w:sz w:val="21"/>
                <w:lang w:eastAsia="zh-CN"/>
              </w:rPr>
              <w:t>食品药品监督管理局</w:t>
            </w:r>
            <w:r w:rsidRPr="00C635B0">
              <w:rPr>
                <w:rFonts w:eastAsia="宋体" w:cs="宋体" w:hint="eastAsia"/>
                <w:b/>
                <w:i/>
                <w:sz w:val="21"/>
                <w:lang w:eastAsia="zh-CN"/>
              </w:rPr>
              <w:t>（</w:t>
            </w:r>
            <w:r w:rsidRPr="00C635B0">
              <w:rPr>
                <w:rFonts w:eastAsia="宋体" w:cs="宋体"/>
                <w:b/>
                <w:i/>
                <w:sz w:val="21"/>
                <w:lang w:eastAsia="zh-CN"/>
              </w:rPr>
              <w:t>FDA</w:t>
            </w:r>
            <w:r w:rsidR="00CC3431">
              <w:rPr>
                <w:rFonts w:eastAsia="宋体" w:cs="宋体"/>
                <w:b/>
                <w:i/>
                <w:sz w:val="21"/>
                <w:lang w:eastAsia="zh-CN"/>
              </w:rPr>
              <w:t>或本机构</w:t>
            </w:r>
            <w:r w:rsidRPr="00C635B0">
              <w:rPr>
                <w:rFonts w:eastAsia="宋体" w:cs="宋体" w:hint="eastAsia"/>
                <w:b/>
                <w:i/>
                <w:sz w:val="21"/>
                <w:lang w:eastAsia="zh-CN"/>
              </w:rPr>
              <w:t>）目前关于该主题的思考。其不会为任何人创造或赋予任何权利，也不会对</w:t>
            </w:r>
            <w:r w:rsidRPr="00C635B0">
              <w:rPr>
                <w:rFonts w:eastAsia="宋体" w:cs="宋体"/>
                <w:b/>
                <w:i/>
                <w:sz w:val="21"/>
                <w:lang w:eastAsia="zh-CN"/>
              </w:rPr>
              <w:t>FDA</w:t>
            </w:r>
            <w:r w:rsidRPr="00C635B0">
              <w:rPr>
                <w:rFonts w:eastAsia="宋体" w:cs="宋体" w:hint="eastAsia"/>
                <w:b/>
                <w:i/>
                <w:sz w:val="21"/>
                <w:lang w:eastAsia="zh-CN"/>
              </w:rPr>
              <w:t>或公众产生约束。如果替代方法满足适用的法律法规的要求，则可以使用该方法。如需讨论替代方法，请联系标题</w:t>
            </w:r>
            <w:proofErr w:type="gramStart"/>
            <w:r w:rsidRPr="00C635B0">
              <w:rPr>
                <w:rFonts w:eastAsia="宋体" w:cs="宋体" w:hint="eastAsia"/>
                <w:b/>
                <w:i/>
                <w:sz w:val="21"/>
                <w:lang w:eastAsia="zh-CN"/>
              </w:rPr>
              <w:t>页负责</w:t>
            </w:r>
            <w:proofErr w:type="gramEnd"/>
            <w:r w:rsidRPr="00C635B0">
              <w:rPr>
                <w:rFonts w:eastAsia="宋体" w:cs="宋体" w:hint="eastAsia"/>
                <w:b/>
                <w:i/>
                <w:sz w:val="21"/>
                <w:lang w:eastAsia="zh-CN"/>
              </w:rPr>
              <w:t>实施本指南文件的</w:t>
            </w:r>
            <w:r w:rsidRPr="00C635B0">
              <w:rPr>
                <w:rFonts w:eastAsia="宋体" w:cs="宋体"/>
                <w:b/>
                <w:i/>
                <w:sz w:val="21"/>
                <w:lang w:eastAsia="zh-CN"/>
              </w:rPr>
              <w:t>FDA</w:t>
            </w:r>
            <w:r w:rsidRPr="00C635B0">
              <w:rPr>
                <w:rFonts w:eastAsia="宋体" w:cs="宋体" w:hint="eastAsia"/>
                <w:b/>
                <w:i/>
                <w:sz w:val="21"/>
                <w:lang w:eastAsia="zh-CN"/>
              </w:rPr>
              <w:t>工作人员或办公室。</w:t>
            </w:r>
          </w:p>
        </w:tc>
      </w:tr>
    </w:tbl>
    <w:p w14:paraId="22BAA63C" w14:textId="77777777" w:rsidR="004D064B" w:rsidRPr="00B32B5A" w:rsidRDefault="00285B18" w:rsidP="00B32B5A">
      <w:pPr>
        <w:pStyle w:val="a3"/>
        <w:adjustRightInd w:val="0"/>
        <w:snapToGrid w:val="0"/>
        <w:spacing w:beforeLines="50" w:before="120" w:line="300" w:lineRule="auto"/>
        <w:ind w:left="843" w:hangingChars="300" w:hanging="843"/>
        <w:jc w:val="both"/>
        <w:outlineLvl w:val="0"/>
        <w:rPr>
          <w:b/>
          <w:sz w:val="28"/>
          <w:szCs w:val="21"/>
          <w:lang w:eastAsia="zh-CN"/>
        </w:rPr>
      </w:pPr>
      <w:bookmarkStart w:id="0" w:name="_Toc91867526"/>
      <w:r w:rsidRPr="00C57D82">
        <w:rPr>
          <w:rFonts w:eastAsia="宋体" w:cs="宋体"/>
          <w:b/>
          <w:sz w:val="28"/>
          <w:lang w:eastAsia="zh-CN"/>
        </w:rPr>
        <w:t>I.</w:t>
      </w:r>
      <w:r w:rsidRPr="00C57D82">
        <w:rPr>
          <w:rFonts w:eastAsia="宋体" w:cs="宋体"/>
          <w:b/>
          <w:lang w:eastAsia="zh-CN"/>
        </w:rPr>
        <w:tab/>
      </w:r>
      <w:r w:rsidRPr="00C57D82">
        <w:rPr>
          <w:rFonts w:eastAsia="宋体" w:cs="宋体"/>
          <w:b/>
          <w:sz w:val="28"/>
          <w:lang w:eastAsia="zh-CN"/>
        </w:rPr>
        <w:t>引言</w:t>
      </w:r>
      <w:bookmarkEnd w:id="0"/>
    </w:p>
    <w:p w14:paraId="6D881B98" w14:textId="52DFAEA8"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为了履行美国</w:t>
      </w:r>
      <w:r w:rsidR="00130FFA">
        <w:rPr>
          <w:rFonts w:eastAsia="宋体" w:cs="宋体"/>
          <w:sz w:val="21"/>
          <w:lang w:eastAsia="zh-CN"/>
        </w:rPr>
        <w:t>食品药品监督管理局</w:t>
      </w:r>
      <w:r w:rsidRPr="00C57D82">
        <w:rPr>
          <w:rFonts w:eastAsia="宋体" w:cs="宋体"/>
          <w:sz w:val="21"/>
          <w:lang w:eastAsia="zh-CN"/>
        </w:rPr>
        <w:t>（</w:t>
      </w:r>
      <w:r w:rsidRPr="00C57D82">
        <w:rPr>
          <w:rFonts w:eastAsia="宋体" w:cs="宋体"/>
          <w:sz w:val="21"/>
          <w:lang w:eastAsia="zh-CN"/>
        </w:rPr>
        <w:t>FDA</w:t>
      </w:r>
      <w:r w:rsidRPr="00C57D82">
        <w:rPr>
          <w:rFonts w:eastAsia="宋体" w:cs="宋体"/>
          <w:sz w:val="21"/>
          <w:lang w:eastAsia="zh-CN"/>
        </w:rPr>
        <w:t>）保护并提高公共卫生水平的法定使命，</w:t>
      </w:r>
      <w:r w:rsidRPr="00C57D82">
        <w:rPr>
          <w:rFonts w:eastAsia="宋体" w:cs="宋体"/>
          <w:sz w:val="21"/>
          <w:lang w:eastAsia="zh-CN"/>
        </w:rPr>
        <w:t>FDA</w:t>
      </w:r>
      <w:r w:rsidRPr="00C57D82">
        <w:rPr>
          <w:rFonts w:eastAsia="宋体" w:cs="宋体"/>
          <w:sz w:val="21"/>
          <w:lang w:eastAsia="zh-CN"/>
        </w:rPr>
        <w:t>致力于加快医疗器械的开发、评估、审评和监督，帮助患者及时获得高质量、安全、有效的新医疗器械并保持对现有医疗器械的可及性。</w:t>
      </w:r>
      <w:r w:rsidRPr="00C57D82">
        <w:rPr>
          <w:rFonts w:eastAsia="宋体" w:cs="宋体"/>
          <w:sz w:val="21"/>
          <w:vertAlign w:val="superscript"/>
          <w:lang w:eastAsia="zh-CN"/>
        </w:rPr>
        <w:t>1</w:t>
      </w:r>
      <w:r w:rsidRPr="00C57D82">
        <w:rPr>
          <w:rFonts w:eastAsia="宋体" w:cs="宋体"/>
          <w:sz w:val="21"/>
          <w:lang w:eastAsia="zh-CN"/>
        </w:rPr>
        <w:t>通过简化监管程序、消除或减轻与</w:t>
      </w:r>
      <w:r w:rsidRPr="00C57D82">
        <w:rPr>
          <w:rFonts w:eastAsia="宋体" w:cs="宋体"/>
          <w:sz w:val="21"/>
          <w:lang w:eastAsia="zh-CN"/>
        </w:rPr>
        <w:t>FDA</w:t>
      </w:r>
      <w:r w:rsidRPr="00C57D82">
        <w:rPr>
          <w:rFonts w:eastAsia="宋体" w:cs="宋体"/>
          <w:sz w:val="21"/>
          <w:lang w:eastAsia="zh-CN"/>
        </w:rPr>
        <w:t>监管活动相关的不必要负担，可使患者尽早、持续获得有益的产品。</w:t>
      </w:r>
    </w:p>
    <w:p w14:paraId="19978138"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自《</w:t>
      </w:r>
      <w:r w:rsidRPr="00C57D82">
        <w:rPr>
          <w:rFonts w:eastAsia="宋体" w:cs="宋体"/>
          <w:sz w:val="21"/>
          <w:lang w:eastAsia="zh-CN"/>
        </w:rPr>
        <w:t>1997</w:t>
      </w:r>
      <w:r w:rsidRPr="00C57D82">
        <w:rPr>
          <w:rFonts w:eastAsia="宋体" w:cs="宋体"/>
          <w:sz w:val="21"/>
          <w:lang w:eastAsia="zh-CN"/>
        </w:rPr>
        <w:t>年</w:t>
      </w:r>
      <w:r w:rsidRPr="00C57D82">
        <w:rPr>
          <w:rFonts w:eastAsia="宋体" w:cs="宋体"/>
          <w:sz w:val="21"/>
          <w:lang w:eastAsia="zh-CN"/>
        </w:rPr>
        <w:t>FDA</w:t>
      </w:r>
      <w:r w:rsidRPr="00C57D82">
        <w:rPr>
          <w:rFonts w:eastAsia="宋体" w:cs="宋体"/>
          <w:sz w:val="21"/>
          <w:lang w:eastAsia="zh-CN"/>
        </w:rPr>
        <w:t>现代化法案》（</w:t>
      </w:r>
      <w:r w:rsidRPr="00C57D82">
        <w:rPr>
          <w:rFonts w:eastAsia="宋体" w:cs="宋体"/>
          <w:sz w:val="21"/>
          <w:lang w:eastAsia="zh-CN"/>
        </w:rPr>
        <w:t>FDAMA</w:t>
      </w:r>
      <w:r w:rsidRPr="00C57D82">
        <w:rPr>
          <w:rFonts w:eastAsia="宋体" w:cs="宋体"/>
          <w:sz w:val="21"/>
          <w:lang w:eastAsia="zh-CN"/>
        </w:rPr>
        <w:t>）颁布以来，国会已指示</w:t>
      </w:r>
      <w:r w:rsidRPr="00C57D82">
        <w:rPr>
          <w:rFonts w:eastAsia="宋体" w:cs="宋体"/>
          <w:sz w:val="21"/>
          <w:lang w:eastAsia="zh-CN"/>
        </w:rPr>
        <w:t>FDA</w:t>
      </w:r>
      <w:r w:rsidRPr="00C57D82">
        <w:rPr>
          <w:rFonts w:eastAsia="宋体" w:cs="宋体"/>
          <w:sz w:val="21"/>
          <w:lang w:eastAsia="zh-CN"/>
        </w:rPr>
        <w:t>采取最小负担方法进行医疗器械上市前评价，以便在保持遵守关于许可和批准的法定要求的同时，消除可能会导致有益新产品上市延迟的不必要负担。本指南旨在准确反映国会的意图，说明了</w:t>
      </w:r>
      <w:r w:rsidRPr="00C57D82">
        <w:rPr>
          <w:rFonts w:eastAsia="宋体" w:cs="宋体"/>
          <w:sz w:val="21"/>
          <w:lang w:eastAsia="zh-CN"/>
        </w:rPr>
        <w:t>FDA</w:t>
      </w:r>
      <w:r w:rsidRPr="00C57D82">
        <w:rPr>
          <w:rFonts w:eastAsia="宋体" w:cs="宋体"/>
          <w:sz w:val="21"/>
          <w:lang w:eastAsia="zh-CN"/>
        </w:rPr>
        <w:t>工作人员和行业一致协助应用最小负担原则的指导原则和建议方法。</w:t>
      </w:r>
    </w:p>
    <w:p w14:paraId="64450381" w14:textId="77777777" w:rsidR="00B32B5A" w:rsidRPr="00285B18" w:rsidRDefault="00CE2423" w:rsidP="00B32B5A">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本机构将</w:t>
      </w:r>
      <w:r w:rsidRPr="00C57D82">
        <w:rPr>
          <w:rFonts w:eastAsia="宋体" w:cs="宋体"/>
          <w:sz w:val="21"/>
          <w:lang w:eastAsia="zh-CN"/>
        </w:rPr>
        <w:t>“</w:t>
      </w:r>
      <w:r w:rsidRPr="00C57D82">
        <w:rPr>
          <w:rFonts w:eastAsia="宋体" w:cs="宋体"/>
          <w:sz w:val="21"/>
          <w:lang w:eastAsia="zh-CN"/>
        </w:rPr>
        <w:t>最小负担</w:t>
      </w:r>
      <w:r w:rsidRPr="00C57D82">
        <w:rPr>
          <w:rFonts w:eastAsia="宋体" w:cs="宋体"/>
          <w:sz w:val="21"/>
          <w:lang w:eastAsia="zh-CN"/>
        </w:rPr>
        <w:t>”</w:t>
      </w:r>
      <w:r w:rsidRPr="00C57D82">
        <w:rPr>
          <w:rFonts w:eastAsia="宋体" w:cs="宋体"/>
          <w:sz w:val="21"/>
          <w:lang w:eastAsia="zh-CN"/>
        </w:rPr>
        <w:t>定义为：</w:t>
      </w:r>
      <w:r w:rsidRPr="00C57D82">
        <w:rPr>
          <w:rFonts w:eastAsia="宋体" w:cs="宋体"/>
          <w:b/>
          <w:sz w:val="21"/>
          <w:lang w:eastAsia="zh-CN"/>
        </w:rPr>
        <w:t>在适当的时间以最有效的方式充分解决相关监管问题或事项所需的最少量信息</w:t>
      </w:r>
      <w:r w:rsidRPr="00C57D82">
        <w:rPr>
          <w:rFonts w:eastAsia="宋体" w:cs="宋体"/>
          <w:sz w:val="21"/>
          <w:lang w:eastAsia="zh-CN"/>
        </w:rPr>
        <w:t>。</w:t>
      </w:r>
      <w:r w:rsidRPr="00C57D82">
        <w:rPr>
          <w:rFonts w:eastAsia="宋体" w:cs="宋体"/>
          <w:sz w:val="21"/>
          <w:lang w:eastAsia="zh-CN"/>
        </w:rPr>
        <w:t>“</w:t>
      </w:r>
      <w:r w:rsidRPr="00C57D82">
        <w:rPr>
          <w:rFonts w:eastAsia="宋体" w:cs="宋体"/>
          <w:sz w:val="21"/>
          <w:lang w:eastAsia="zh-CN"/>
        </w:rPr>
        <w:t>最小负担</w:t>
      </w:r>
      <w:r w:rsidRPr="00C57D82">
        <w:rPr>
          <w:rFonts w:eastAsia="宋体" w:cs="宋体"/>
          <w:sz w:val="21"/>
          <w:lang w:eastAsia="zh-CN"/>
        </w:rPr>
        <w:t>”</w:t>
      </w:r>
      <w:r w:rsidRPr="00C57D82">
        <w:rPr>
          <w:rFonts w:eastAsia="宋体" w:cs="宋体"/>
          <w:sz w:val="21"/>
          <w:lang w:eastAsia="zh-CN"/>
        </w:rPr>
        <w:t>定义考虑了信息类型、生成或提供信息的不同方法，以及在整个产品生命周期内应生成或向</w:t>
      </w:r>
      <w:r w:rsidRPr="00C57D82">
        <w:rPr>
          <w:rFonts w:eastAsia="宋体" w:cs="宋体"/>
          <w:sz w:val="21"/>
          <w:lang w:eastAsia="zh-CN"/>
        </w:rPr>
        <w:t>FDA</w:t>
      </w:r>
      <w:r w:rsidRPr="00C57D82">
        <w:rPr>
          <w:rFonts w:eastAsia="宋体" w:cs="宋体"/>
          <w:sz w:val="21"/>
          <w:lang w:eastAsia="zh-CN"/>
        </w:rPr>
        <w:t>提供信息的时间。这一概念适用于符合医疗器械定义的所有产品和整个产品生命周期（上市前和上市后）。</w:t>
      </w:r>
      <w:r w:rsidRPr="00C57D82">
        <w:rPr>
          <w:rFonts w:eastAsia="宋体" w:cs="宋体"/>
          <w:sz w:val="21"/>
          <w:vertAlign w:val="superscript"/>
          <w:lang w:eastAsia="zh-CN"/>
        </w:rPr>
        <w:t>2</w:t>
      </w:r>
    </w:p>
    <w:p w14:paraId="46A4549D" w14:textId="77777777" w:rsidR="00B32B5A" w:rsidRPr="00447D9B" w:rsidRDefault="00B32B5A" w:rsidP="0009349D">
      <w:pPr>
        <w:pStyle w:val="a3"/>
        <w:adjustRightInd w:val="0"/>
        <w:snapToGrid w:val="0"/>
        <w:spacing w:beforeLines="1600" w:before="3840" w:line="300" w:lineRule="auto"/>
        <w:jc w:val="both"/>
        <w:rPr>
          <w:rFonts w:eastAsiaTheme="minorEastAsia"/>
          <w:sz w:val="21"/>
          <w:szCs w:val="21"/>
          <w:lang w:eastAsia="zh-CN"/>
        </w:rPr>
      </w:pPr>
      <w:r w:rsidRPr="00C57D82">
        <w:rPr>
          <w:rFonts w:eastAsia="宋体" w:cs="宋体"/>
          <w:sz w:val="21"/>
          <w:lang w:eastAsia="zh-CN"/>
        </w:rPr>
        <w:t>____________________</w:t>
      </w:r>
    </w:p>
    <w:p w14:paraId="294EE254" w14:textId="77777777" w:rsidR="009B33EF" w:rsidRPr="00285B18" w:rsidRDefault="00CE2423" w:rsidP="0009349D">
      <w:pPr>
        <w:adjustRightInd w:val="0"/>
        <w:snapToGrid w:val="0"/>
        <w:spacing w:beforeLines="15" w:before="36" w:line="276" w:lineRule="auto"/>
        <w:jc w:val="both"/>
        <w:rPr>
          <w:rFonts w:eastAsia="宋体"/>
          <w:b/>
          <w:sz w:val="21"/>
          <w:szCs w:val="21"/>
          <w:lang w:eastAsia="zh-CN"/>
        </w:rPr>
      </w:pPr>
      <w:r w:rsidRPr="00C57D82">
        <w:rPr>
          <w:rFonts w:eastAsia="宋体" w:cs="宋体"/>
          <w:sz w:val="18"/>
          <w:vertAlign w:val="superscript"/>
          <w:lang w:eastAsia="zh-CN"/>
        </w:rPr>
        <w:t>1</w:t>
      </w:r>
      <w:r w:rsidRPr="00C57D82">
        <w:rPr>
          <w:rFonts w:eastAsia="宋体" w:cs="宋体"/>
          <w:sz w:val="18"/>
          <w:lang w:eastAsia="zh-CN"/>
        </w:rPr>
        <w:t>《联邦食品、药品和化妆品法案》（《</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1003</w:t>
      </w:r>
      <w:r w:rsidRPr="00C57D82">
        <w:rPr>
          <w:rFonts w:eastAsia="宋体" w:cs="宋体"/>
          <w:sz w:val="18"/>
          <w:lang w:eastAsia="zh-CN"/>
        </w:rPr>
        <w:t>节。</w:t>
      </w:r>
      <w:r w:rsidR="009B33EF" w:rsidRPr="00C57D82">
        <w:rPr>
          <w:rFonts w:eastAsia="宋体" w:cs="宋体"/>
          <w:b/>
          <w:sz w:val="21"/>
          <w:lang w:eastAsia="zh-CN"/>
        </w:rPr>
        <w:br w:type="page"/>
      </w:r>
    </w:p>
    <w:p w14:paraId="524D7B71" w14:textId="46F52135" w:rsidR="009B33EF" w:rsidRPr="00285B18" w:rsidRDefault="00C635B0" w:rsidP="009B33EF">
      <w:pPr>
        <w:pStyle w:val="a3"/>
        <w:adjustRightInd w:val="0"/>
        <w:snapToGrid w:val="0"/>
        <w:spacing w:beforeLines="50" w:before="120" w:line="300" w:lineRule="auto"/>
        <w:jc w:val="both"/>
        <w:rPr>
          <w:rFonts w:eastAsia="宋体"/>
          <w:sz w:val="21"/>
          <w:szCs w:val="21"/>
          <w:lang w:eastAsia="zh-CN"/>
        </w:rPr>
      </w:pPr>
      <w:r w:rsidRPr="00C635B0">
        <w:rPr>
          <w:rFonts w:eastAsia="宋体" w:cs="宋体"/>
          <w:sz w:val="21"/>
          <w:lang w:eastAsia="zh-CN"/>
        </w:rPr>
        <w:lastRenderedPageBreak/>
        <w:t>FDA</w:t>
      </w:r>
      <w:r w:rsidRPr="00C635B0">
        <w:rPr>
          <w:rFonts w:eastAsia="宋体" w:cs="宋体" w:hint="eastAsia"/>
          <w:sz w:val="21"/>
          <w:lang w:eastAsia="zh-CN"/>
        </w:rPr>
        <w:t>指导性文件，包括本指南在内，不具有法律强制责任。相反，指南表明了</w:t>
      </w:r>
      <w:r w:rsidR="00CC3431">
        <w:rPr>
          <w:rFonts w:eastAsia="宋体" w:cs="宋体" w:hint="eastAsia"/>
          <w:sz w:val="21"/>
          <w:lang w:eastAsia="zh-CN"/>
        </w:rPr>
        <w:t>本</w:t>
      </w:r>
      <w:r w:rsidRPr="00C635B0">
        <w:rPr>
          <w:rFonts w:eastAsia="宋体" w:cs="宋体" w:hint="eastAsia"/>
          <w:sz w:val="21"/>
          <w:lang w:eastAsia="zh-CN"/>
        </w:rPr>
        <w:t>机构目前关于该主题的思考，除非引用具体的法规或法律要求，否则只应视为建议。在本机构指南中使用词语“应”是指建议或推荐进行某一事项，并非强制要求。</w:t>
      </w:r>
      <w:r w:rsidR="00CE2423" w:rsidRPr="00C57D82">
        <w:rPr>
          <w:rFonts w:eastAsia="宋体" w:cs="宋体"/>
          <w:sz w:val="21"/>
          <w:lang w:eastAsia="zh-CN"/>
        </w:rPr>
        <w:t>在本指南文件中，</w:t>
      </w:r>
      <w:r w:rsidR="00CE2423" w:rsidRPr="00C57D82">
        <w:rPr>
          <w:rFonts w:eastAsia="宋体" w:cs="宋体"/>
          <w:sz w:val="21"/>
          <w:lang w:eastAsia="zh-CN"/>
        </w:rPr>
        <w:t>“</w:t>
      </w:r>
      <w:r w:rsidR="00CE2423" w:rsidRPr="00C57D82">
        <w:rPr>
          <w:rFonts w:eastAsia="宋体" w:cs="宋体"/>
          <w:i/>
          <w:sz w:val="21"/>
          <w:lang w:eastAsia="zh-CN"/>
        </w:rPr>
        <w:t>我们</w:t>
      </w:r>
      <w:r w:rsidR="00CE2423" w:rsidRPr="00C57D82">
        <w:rPr>
          <w:rFonts w:eastAsia="宋体" w:cs="宋体"/>
          <w:sz w:val="21"/>
          <w:lang w:eastAsia="zh-CN"/>
        </w:rPr>
        <w:t>”</w:t>
      </w:r>
      <w:r w:rsidR="00CE2423" w:rsidRPr="00C57D82">
        <w:rPr>
          <w:rFonts w:eastAsia="宋体" w:cs="宋体"/>
          <w:sz w:val="21"/>
          <w:lang w:eastAsia="zh-CN"/>
        </w:rPr>
        <w:t>和</w:t>
      </w:r>
      <w:r w:rsidR="00CE2423" w:rsidRPr="00C57D82">
        <w:rPr>
          <w:rFonts w:eastAsia="宋体" w:cs="宋体"/>
          <w:sz w:val="21"/>
          <w:lang w:eastAsia="zh-CN"/>
        </w:rPr>
        <w:t>“</w:t>
      </w:r>
      <w:r w:rsidR="00CE2423" w:rsidRPr="00C57D82">
        <w:rPr>
          <w:rFonts w:eastAsia="宋体" w:cs="宋体"/>
          <w:i/>
          <w:sz w:val="21"/>
          <w:lang w:eastAsia="zh-CN"/>
        </w:rPr>
        <w:t>我们的</w:t>
      </w:r>
      <w:r w:rsidR="00CE2423" w:rsidRPr="00C57D82">
        <w:rPr>
          <w:rFonts w:eastAsia="宋体" w:cs="宋体"/>
          <w:sz w:val="21"/>
          <w:lang w:eastAsia="zh-CN"/>
        </w:rPr>
        <w:t>”</w:t>
      </w:r>
      <w:r w:rsidR="00CE2423" w:rsidRPr="00C57D82">
        <w:rPr>
          <w:rFonts w:eastAsia="宋体" w:cs="宋体"/>
          <w:sz w:val="21"/>
          <w:lang w:eastAsia="zh-CN"/>
        </w:rPr>
        <w:t>都是指</w:t>
      </w:r>
      <w:r w:rsidR="00CE2423" w:rsidRPr="00C57D82">
        <w:rPr>
          <w:rFonts w:eastAsia="宋体" w:cs="宋体"/>
          <w:sz w:val="21"/>
          <w:lang w:eastAsia="zh-CN"/>
        </w:rPr>
        <w:t>FDA</w:t>
      </w:r>
      <w:r w:rsidR="00CE2423" w:rsidRPr="00C57D82">
        <w:rPr>
          <w:rFonts w:eastAsia="宋体" w:cs="宋体"/>
          <w:sz w:val="21"/>
          <w:lang w:eastAsia="zh-CN"/>
        </w:rPr>
        <w:t>的</w:t>
      </w:r>
      <w:r w:rsidR="00130FFA">
        <w:rPr>
          <w:rFonts w:eastAsia="宋体" w:cs="宋体"/>
          <w:sz w:val="21"/>
          <w:lang w:eastAsia="zh-CN"/>
        </w:rPr>
        <w:t>医疗器械和辐射健康中心</w:t>
      </w:r>
      <w:r w:rsidR="00CE2423" w:rsidRPr="00C57D82">
        <w:rPr>
          <w:rFonts w:eastAsia="宋体" w:cs="宋体"/>
          <w:sz w:val="21"/>
          <w:lang w:eastAsia="zh-CN"/>
        </w:rPr>
        <w:t>（</w:t>
      </w:r>
      <w:r w:rsidR="00CE2423" w:rsidRPr="00C57D82">
        <w:rPr>
          <w:rFonts w:eastAsia="宋体" w:cs="宋体"/>
          <w:sz w:val="21"/>
          <w:lang w:eastAsia="zh-CN"/>
        </w:rPr>
        <w:t>CDRH</w:t>
      </w:r>
      <w:r w:rsidR="00CE2423" w:rsidRPr="00C57D82">
        <w:rPr>
          <w:rFonts w:eastAsia="宋体" w:cs="宋体"/>
          <w:sz w:val="21"/>
          <w:lang w:eastAsia="zh-CN"/>
        </w:rPr>
        <w:t>）和生物制品评价与研究中心（</w:t>
      </w:r>
      <w:r w:rsidR="00CE2423" w:rsidRPr="00C57D82">
        <w:rPr>
          <w:rFonts w:eastAsia="宋体" w:cs="宋体"/>
          <w:sz w:val="21"/>
          <w:lang w:eastAsia="zh-CN"/>
        </w:rPr>
        <w:t>CBER</w:t>
      </w:r>
      <w:r w:rsidR="00CE2423" w:rsidRPr="00C57D82">
        <w:rPr>
          <w:rFonts w:eastAsia="宋体" w:cs="宋体"/>
          <w:sz w:val="21"/>
          <w:lang w:eastAsia="zh-CN"/>
        </w:rPr>
        <w:t>）参与器械监管的工作人员。</w:t>
      </w:r>
      <w:r w:rsidR="00CE2423" w:rsidRPr="00C57D82">
        <w:rPr>
          <w:rFonts w:eastAsia="宋体" w:cs="宋体"/>
          <w:sz w:val="21"/>
          <w:vertAlign w:val="superscript"/>
          <w:lang w:eastAsia="zh-CN"/>
        </w:rPr>
        <w:t>3</w:t>
      </w:r>
    </w:p>
    <w:p w14:paraId="01859078" w14:textId="77777777" w:rsidR="004D064B" w:rsidRPr="00B32B5A" w:rsidRDefault="00285B18" w:rsidP="00B32B5A">
      <w:pPr>
        <w:pStyle w:val="a3"/>
        <w:adjustRightInd w:val="0"/>
        <w:snapToGrid w:val="0"/>
        <w:spacing w:beforeLines="50" w:before="120" w:line="300" w:lineRule="auto"/>
        <w:ind w:left="843" w:hangingChars="300" w:hanging="843"/>
        <w:jc w:val="both"/>
        <w:outlineLvl w:val="0"/>
        <w:rPr>
          <w:b/>
          <w:sz w:val="28"/>
          <w:szCs w:val="21"/>
          <w:lang w:eastAsia="zh-CN"/>
        </w:rPr>
      </w:pPr>
      <w:bookmarkStart w:id="1" w:name="_Toc91867527"/>
      <w:r w:rsidRPr="00C57D82">
        <w:rPr>
          <w:rFonts w:eastAsia="宋体" w:cs="宋体"/>
          <w:b/>
          <w:sz w:val="28"/>
          <w:lang w:eastAsia="zh-CN"/>
        </w:rPr>
        <w:t>II.</w:t>
      </w:r>
      <w:r w:rsidRPr="00C57D82">
        <w:rPr>
          <w:rFonts w:eastAsia="宋体" w:cs="宋体"/>
          <w:b/>
          <w:lang w:eastAsia="zh-CN"/>
        </w:rPr>
        <w:tab/>
      </w:r>
      <w:r w:rsidRPr="00C57D82">
        <w:rPr>
          <w:rFonts w:eastAsia="宋体" w:cs="宋体"/>
          <w:b/>
          <w:sz w:val="28"/>
          <w:lang w:eastAsia="zh-CN"/>
        </w:rPr>
        <w:t>背景</w:t>
      </w:r>
      <w:bookmarkEnd w:id="1"/>
    </w:p>
    <w:p w14:paraId="7C040D14" w14:textId="77777777" w:rsidR="009B33EF" w:rsidRPr="00285B18" w:rsidRDefault="00CE2423" w:rsidP="009B33EF">
      <w:pPr>
        <w:pStyle w:val="a3"/>
        <w:adjustRightInd w:val="0"/>
        <w:snapToGrid w:val="0"/>
        <w:spacing w:beforeLines="50" w:before="120" w:line="300" w:lineRule="auto"/>
        <w:jc w:val="both"/>
        <w:rPr>
          <w:rFonts w:eastAsia="宋体"/>
          <w:sz w:val="21"/>
          <w:szCs w:val="21"/>
        </w:rPr>
      </w:pPr>
      <w:r w:rsidRPr="00C57D82">
        <w:rPr>
          <w:rFonts w:eastAsia="宋体" w:cs="宋体"/>
          <w:sz w:val="21"/>
          <w:lang w:eastAsia="zh-CN"/>
        </w:rPr>
        <w:t>国会首次将《最小负担规范》编入</w:t>
      </w:r>
      <w:r w:rsidRPr="00C57D82">
        <w:rPr>
          <w:rFonts w:eastAsia="宋体" w:cs="宋体"/>
          <w:sz w:val="21"/>
          <w:lang w:eastAsia="zh-CN"/>
        </w:rPr>
        <w:t>FDAMA</w:t>
      </w:r>
      <w:r w:rsidRPr="00C57D82">
        <w:rPr>
          <w:rFonts w:eastAsia="宋体" w:cs="宋体"/>
          <w:sz w:val="21"/>
          <w:lang w:eastAsia="zh-CN"/>
        </w:rPr>
        <w:t>（公法</w:t>
      </w:r>
      <w:r w:rsidRPr="00C57D82">
        <w:rPr>
          <w:rFonts w:eastAsia="宋体" w:cs="宋体"/>
          <w:sz w:val="21"/>
          <w:lang w:eastAsia="zh-CN"/>
        </w:rPr>
        <w:t>105-115</w:t>
      </w:r>
      <w:r w:rsidRPr="00C57D82">
        <w:rPr>
          <w:rFonts w:eastAsia="宋体" w:cs="宋体"/>
          <w:sz w:val="21"/>
          <w:lang w:eastAsia="zh-CN"/>
        </w:rPr>
        <w:t>）《联邦食品、药品和化妆品法案》（《</w:t>
      </w:r>
      <w:r w:rsidRPr="00C57D82">
        <w:rPr>
          <w:rFonts w:eastAsia="宋体" w:cs="宋体"/>
          <w:sz w:val="21"/>
          <w:lang w:eastAsia="zh-CN"/>
        </w:rPr>
        <w:t>FD&amp;C</w:t>
      </w:r>
      <w:r w:rsidRPr="00C57D82">
        <w:rPr>
          <w:rFonts w:eastAsia="宋体" w:cs="宋体"/>
          <w:sz w:val="21"/>
          <w:lang w:eastAsia="zh-CN"/>
        </w:rPr>
        <w:t>法案》）。国会通过《</w:t>
      </w:r>
      <w:r w:rsidRPr="00C57D82">
        <w:rPr>
          <w:rFonts w:eastAsia="宋体" w:cs="宋体"/>
          <w:sz w:val="21"/>
          <w:lang w:eastAsia="zh-CN"/>
        </w:rPr>
        <w:t>FDA</w:t>
      </w:r>
      <w:r w:rsidRPr="00C57D82">
        <w:rPr>
          <w:rFonts w:eastAsia="宋体" w:cs="宋体"/>
          <w:sz w:val="21"/>
          <w:lang w:eastAsia="zh-CN"/>
        </w:rPr>
        <w:t>安全与创新法案》（公法</w:t>
      </w:r>
      <w:r w:rsidRPr="00C57D82">
        <w:rPr>
          <w:rFonts w:eastAsia="宋体" w:cs="宋体"/>
          <w:sz w:val="21"/>
          <w:lang w:eastAsia="zh-CN"/>
        </w:rPr>
        <w:t>112-144</w:t>
      </w:r>
      <w:r w:rsidRPr="00C57D82">
        <w:rPr>
          <w:rFonts w:eastAsia="宋体" w:cs="宋体"/>
          <w:sz w:val="21"/>
          <w:lang w:eastAsia="zh-CN"/>
        </w:rPr>
        <w:t>）（</w:t>
      </w:r>
      <w:r w:rsidRPr="00C57D82">
        <w:rPr>
          <w:rFonts w:eastAsia="宋体" w:cs="宋体"/>
          <w:sz w:val="21"/>
          <w:lang w:eastAsia="zh-CN"/>
        </w:rPr>
        <w:t>FDASIA</w:t>
      </w:r>
      <w:r w:rsidRPr="00C57D82">
        <w:rPr>
          <w:rFonts w:eastAsia="宋体" w:cs="宋体"/>
          <w:sz w:val="21"/>
          <w:lang w:eastAsia="zh-CN"/>
        </w:rPr>
        <w:t>）和《</w:t>
      </w:r>
      <w:r w:rsidRPr="00C57D82">
        <w:rPr>
          <w:rFonts w:eastAsia="宋体" w:cs="宋体"/>
          <w:sz w:val="21"/>
          <w:lang w:eastAsia="zh-CN"/>
        </w:rPr>
        <w:t>21</w:t>
      </w:r>
      <w:r w:rsidRPr="00C57D82">
        <w:rPr>
          <w:rFonts w:eastAsia="宋体" w:cs="宋体"/>
          <w:sz w:val="21"/>
          <w:lang w:eastAsia="zh-CN"/>
        </w:rPr>
        <w:t>世纪治愈法案》（公法</w:t>
      </w:r>
      <w:r w:rsidRPr="00C57D82">
        <w:rPr>
          <w:rFonts w:eastAsia="宋体" w:cs="宋体"/>
          <w:sz w:val="21"/>
          <w:lang w:eastAsia="zh-CN"/>
        </w:rPr>
        <w:t>114-255</w:t>
      </w:r>
      <w:r w:rsidRPr="00C57D82">
        <w:rPr>
          <w:rFonts w:eastAsia="宋体" w:cs="宋体"/>
          <w:sz w:val="21"/>
          <w:lang w:eastAsia="zh-CN"/>
        </w:rPr>
        <w:t>）（《治愈法案》），在《</w:t>
      </w:r>
      <w:r w:rsidRPr="00C57D82">
        <w:rPr>
          <w:rFonts w:eastAsia="宋体" w:cs="宋体"/>
          <w:sz w:val="21"/>
          <w:lang w:eastAsia="zh-CN"/>
        </w:rPr>
        <w:t>FD&amp;C</w:t>
      </w:r>
      <w:r w:rsidRPr="00C57D82">
        <w:rPr>
          <w:rFonts w:eastAsia="宋体" w:cs="宋体"/>
          <w:sz w:val="21"/>
          <w:lang w:eastAsia="zh-CN"/>
        </w:rPr>
        <w:t>法案》中编入了《最小负担规范》。</w:t>
      </w:r>
      <w:r w:rsidRPr="00C57D82">
        <w:rPr>
          <w:rFonts w:eastAsia="宋体" w:cs="宋体"/>
          <w:sz w:val="21"/>
        </w:rPr>
        <w:t>现行《最小负担规范》指出：</w:t>
      </w:r>
    </w:p>
    <w:p w14:paraId="4276AF07" w14:textId="4DEFA672" w:rsidR="009B33EF" w:rsidRPr="00B32B5A" w:rsidRDefault="00CE2423" w:rsidP="00C57D82">
      <w:pPr>
        <w:pStyle w:val="a4"/>
        <w:numPr>
          <w:ilvl w:val="0"/>
          <w:numId w:val="6"/>
        </w:numPr>
        <w:adjustRightInd w:val="0"/>
        <w:snapToGrid w:val="0"/>
        <w:spacing w:beforeLines="50" w:before="120" w:line="300" w:lineRule="auto"/>
        <w:ind w:leftChars="200" w:left="860" w:hangingChars="200"/>
        <w:jc w:val="both"/>
        <w:rPr>
          <w:rFonts w:eastAsia="宋体"/>
          <w:sz w:val="21"/>
          <w:szCs w:val="21"/>
        </w:rPr>
      </w:pPr>
      <w:r w:rsidRPr="00C57D82">
        <w:rPr>
          <w:rFonts w:eastAsia="宋体" w:cs="宋体"/>
          <w:sz w:val="21"/>
          <w:lang w:eastAsia="zh-CN"/>
        </w:rPr>
        <w:t>“</w:t>
      </w:r>
      <w:r w:rsidRPr="00C57D82">
        <w:rPr>
          <w:rFonts w:eastAsia="宋体" w:cs="宋体"/>
          <w:sz w:val="21"/>
          <w:lang w:eastAsia="zh-CN"/>
        </w:rPr>
        <w:t>如果局长要求提供信息证明技术特征不同的器械之间具有实质等同性，应仅</w:t>
      </w:r>
      <w:r w:rsidR="00D22C61">
        <w:rPr>
          <w:rFonts w:eastAsia="宋体" w:cs="宋体"/>
          <w:sz w:val="21"/>
          <w:lang w:eastAsia="zh-CN"/>
        </w:rPr>
        <w:t>要求</w:t>
      </w:r>
      <w:r w:rsidRPr="00C57D82">
        <w:rPr>
          <w:rFonts w:eastAsia="宋体" w:cs="宋体"/>
          <w:sz w:val="21"/>
          <w:lang w:eastAsia="zh-CN"/>
        </w:rPr>
        <w:t>用于进行实质等同性判定的必要信息。在</w:t>
      </w:r>
      <w:r w:rsidR="00D22C61">
        <w:rPr>
          <w:rFonts w:eastAsia="宋体" w:cs="宋体"/>
          <w:sz w:val="21"/>
          <w:lang w:eastAsia="zh-CN"/>
        </w:rPr>
        <w:t>要求</w:t>
      </w:r>
      <w:r w:rsidRPr="00C57D82">
        <w:rPr>
          <w:rFonts w:eastAsia="宋体" w:cs="宋体"/>
          <w:sz w:val="21"/>
          <w:lang w:eastAsia="zh-CN"/>
        </w:rPr>
        <w:t>信息时，局长还应考虑到证明实质等同性的最小负担方法并提出相应的</w:t>
      </w:r>
      <w:r w:rsidR="00D22C61">
        <w:rPr>
          <w:rFonts w:eastAsia="宋体" w:cs="宋体"/>
          <w:sz w:val="21"/>
          <w:lang w:eastAsia="zh-CN"/>
        </w:rPr>
        <w:t>要求</w:t>
      </w:r>
      <w:r w:rsidRPr="00C57D82">
        <w:rPr>
          <w:rFonts w:eastAsia="宋体" w:cs="宋体"/>
          <w:sz w:val="21"/>
          <w:lang w:eastAsia="zh-CN"/>
        </w:rPr>
        <w:t>信息要求。</w:t>
      </w:r>
      <w:r w:rsidRPr="00C57D82">
        <w:rPr>
          <w:rFonts w:eastAsia="宋体" w:cs="宋体"/>
          <w:sz w:val="21"/>
        </w:rPr>
        <w:t>”</w:t>
      </w:r>
      <w:r w:rsidRPr="00C57D82">
        <w:rPr>
          <w:rFonts w:eastAsia="宋体" w:cs="宋体"/>
          <w:sz w:val="21"/>
          <w:vertAlign w:val="superscript"/>
        </w:rPr>
        <w:t>4</w:t>
      </w:r>
    </w:p>
    <w:p w14:paraId="5E25812C" w14:textId="77777777" w:rsidR="009B33EF" w:rsidRPr="00B32B5A" w:rsidRDefault="00CE2423" w:rsidP="00C57D82">
      <w:pPr>
        <w:pStyle w:val="a4"/>
        <w:numPr>
          <w:ilvl w:val="0"/>
          <w:numId w:val="6"/>
        </w:numPr>
        <w:adjustRightInd w:val="0"/>
        <w:snapToGrid w:val="0"/>
        <w:spacing w:beforeLines="50" w:before="120" w:line="300" w:lineRule="auto"/>
        <w:ind w:leftChars="200" w:left="860" w:hangingChars="200"/>
        <w:jc w:val="both"/>
        <w:rPr>
          <w:rFonts w:eastAsia="宋体"/>
          <w:sz w:val="21"/>
          <w:szCs w:val="21"/>
        </w:rPr>
      </w:pPr>
      <w:r w:rsidRPr="00C57D82">
        <w:rPr>
          <w:rFonts w:eastAsia="宋体" w:cs="宋体"/>
          <w:sz w:val="21"/>
          <w:lang w:eastAsia="zh-CN"/>
        </w:rPr>
        <w:t>“</w:t>
      </w:r>
      <w:r w:rsidRPr="00C57D82">
        <w:rPr>
          <w:rFonts w:eastAsia="宋体" w:cs="宋体"/>
          <w:sz w:val="21"/>
          <w:lang w:eastAsia="zh-CN"/>
        </w:rPr>
        <w:t>局长书面规定的用于证明合理保证器械有效性的任何临床数据（包括一项或多项对照研究）均应为局长判定必须通过此类数据确立器械的有效性。经与申请者协商，局长应考虑为保证获得申报批准的合理可能性，评价器械有效性的恰当最小负担方法。</w:t>
      </w:r>
      <w:r w:rsidRPr="00C57D82">
        <w:rPr>
          <w:rFonts w:eastAsia="宋体" w:cs="宋体"/>
          <w:sz w:val="21"/>
        </w:rPr>
        <w:t>”</w:t>
      </w:r>
      <w:r w:rsidRPr="00C57D82">
        <w:rPr>
          <w:rFonts w:eastAsia="宋体" w:cs="宋体"/>
          <w:sz w:val="21"/>
          <w:vertAlign w:val="superscript"/>
        </w:rPr>
        <w:t>5</w:t>
      </w:r>
    </w:p>
    <w:p w14:paraId="5FD968D2" w14:textId="7DD134A2" w:rsidR="009B33EF" w:rsidRPr="00B32B5A" w:rsidRDefault="00CE2423" w:rsidP="00C57D82">
      <w:pPr>
        <w:pStyle w:val="a4"/>
        <w:numPr>
          <w:ilvl w:val="0"/>
          <w:numId w:val="6"/>
        </w:numPr>
        <w:adjustRightInd w:val="0"/>
        <w:snapToGrid w:val="0"/>
        <w:spacing w:beforeLines="50" w:before="120" w:line="300" w:lineRule="auto"/>
        <w:ind w:leftChars="200" w:left="860" w:hangingChars="200"/>
        <w:jc w:val="both"/>
        <w:rPr>
          <w:rFonts w:eastAsia="宋体"/>
          <w:sz w:val="21"/>
          <w:szCs w:val="21"/>
        </w:rPr>
      </w:pPr>
      <w:r w:rsidRPr="00C57D82">
        <w:rPr>
          <w:rFonts w:eastAsia="宋体" w:cs="宋体"/>
          <w:sz w:val="21"/>
          <w:lang w:eastAsia="zh-CN"/>
        </w:rPr>
        <w:t>针对上市前批准申请（</w:t>
      </w:r>
      <w:r w:rsidRPr="00C57D82">
        <w:rPr>
          <w:rFonts w:eastAsia="宋体" w:cs="宋体"/>
          <w:sz w:val="21"/>
          <w:lang w:eastAsia="zh-CN"/>
        </w:rPr>
        <w:t>PMA</w:t>
      </w:r>
      <w:r w:rsidRPr="00C57D82">
        <w:rPr>
          <w:rFonts w:eastAsia="宋体" w:cs="宋体"/>
          <w:sz w:val="21"/>
          <w:lang w:eastAsia="zh-CN"/>
        </w:rPr>
        <w:t>）</w:t>
      </w:r>
      <w:r w:rsidR="00D22C61">
        <w:rPr>
          <w:rFonts w:eastAsia="宋体" w:cs="宋体"/>
          <w:sz w:val="21"/>
          <w:lang w:eastAsia="zh-CN"/>
        </w:rPr>
        <w:t>要求</w:t>
      </w:r>
      <w:r w:rsidRPr="00C57D82">
        <w:rPr>
          <w:rFonts w:eastAsia="宋体" w:cs="宋体"/>
          <w:sz w:val="21"/>
          <w:lang w:eastAsia="zh-CN"/>
        </w:rPr>
        <w:t>额外信息时，</w:t>
      </w:r>
      <w:r w:rsidRPr="00C57D82">
        <w:rPr>
          <w:rFonts w:eastAsia="宋体" w:cs="宋体"/>
          <w:sz w:val="21"/>
          <w:lang w:eastAsia="zh-CN"/>
        </w:rPr>
        <w:t>“</w:t>
      </w:r>
      <w:r w:rsidRPr="00C57D82">
        <w:rPr>
          <w:rFonts w:eastAsia="宋体" w:cs="宋体"/>
          <w:sz w:val="21"/>
          <w:lang w:eastAsia="zh-CN"/>
        </w:rPr>
        <w:t>局长应考虑到证明合理保证器械安全性和有效性所需的最小负担方法。</w:t>
      </w:r>
      <w:r w:rsidRPr="00C57D82">
        <w:rPr>
          <w:rFonts w:eastAsia="宋体" w:cs="宋体"/>
          <w:sz w:val="21"/>
        </w:rPr>
        <w:t>”</w:t>
      </w:r>
      <w:r w:rsidRPr="00C57D82">
        <w:rPr>
          <w:rFonts w:eastAsia="宋体" w:cs="宋体"/>
          <w:sz w:val="21"/>
          <w:vertAlign w:val="superscript"/>
        </w:rPr>
        <w:t>6</w:t>
      </w:r>
    </w:p>
    <w:p w14:paraId="32973973" w14:textId="77777777" w:rsidR="00B32B5A" w:rsidRPr="00285B18" w:rsidRDefault="00CE2423" w:rsidP="00C57D82">
      <w:pPr>
        <w:pStyle w:val="a3"/>
        <w:numPr>
          <w:ilvl w:val="0"/>
          <w:numId w:val="6"/>
        </w:numPr>
        <w:adjustRightInd w:val="0"/>
        <w:snapToGrid w:val="0"/>
        <w:spacing w:beforeLines="50" w:before="120" w:line="300" w:lineRule="auto"/>
        <w:ind w:leftChars="200" w:left="860" w:hangingChars="200"/>
        <w:jc w:val="both"/>
        <w:rPr>
          <w:rFonts w:eastAsia="宋体"/>
          <w:sz w:val="21"/>
          <w:szCs w:val="21"/>
        </w:rPr>
      </w:pPr>
      <w:r w:rsidRPr="00C57D82">
        <w:rPr>
          <w:rFonts w:eastAsia="宋体" w:cs="宋体"/>
          <w:sz w:val="21"/>
          <w:lang w:eastAsia="zh-CN"/>
        </w:rPr>
        <w:t>“</w:t>
      </w:r>
      <w:r w:rsidRPr="00C57D82">
        <w:rPr>
          <w:rFonts w:eastAsia="宋体" w:cs="宋体"/>
          <w:sz w:val="21"/>
          <w:lang w:eastAsia="zh-CN"/>
        </w:rPr>
        <w:t>局长应考虑到上市后信息在判定证明合理保证器械安全性和有效性的最小负担方法中的作用。</w:t>
      </w:r>
      <w:r w:rsidRPr="00C57D82">
        <w:rPr>
          <w:rFonts w:eastAsia="宋体" w:cs="宋体"/>
          <w:sz w:val="21"/>
        </w:rPr>
        <w:t>”</w:t>
      </w:r>
      <w:r w:rsidRPr="00C57D82">
        <w:rPr>
          <w:rFonts w:eastAsia="宋体" w:cs="宋体"/>
          <w:sz w:val="21"/>
          <w:vertAlign w:val="superscript"/>
        </w:rPr>
        <w:t>7</w:t>
      </w:r>
    </w:p>
    <w:p w14:paraId="6E83BF99" w14:textId="77777777" w:rsidR="00B32B5A" w:rsidRPr="00447D9B" w:rsidRDefault="00B32B5A" w:rsidP="0009349D">
      <w:pPr>
        <w:pStyle w:val="a3"/>
        <w:adjustRightInd w:val="0"/>
        <w:snapToGrid w:val="0"/>
        <w:spacing w:beforeLines="1750" w:before="4200" w:line="300" w:lineRule="auto"/>
        <w:jc w:val="both"/>
        <w:rPr>
          <w:rFonts w:eastAsiaTheme="minorEastAsia"/>
          <w:sz w:val="21"/>
          <w:szCs w:val="21"/>
          <w:lang w:eastAsia="zh-CN"/>
        </w:rPr>
      </w:pPr>
      <w:r w:rsidRPr="00C57D82">
        <w:rPr>
          <w:rFonts w:eastAsia="宋体" w:cs="宋体"/>
          <w:sz w:val="21"/>
          <w:lang w:eastAsia="zh-CN"/>
        </w:rPr>
        <w:t>____________________</w:t>
      </w:r>
    </w:p>
    <w:p w14:paraId="4F5A5415" w14:textId="30628B68" w:rsidR="004D064B" w:rsidRPr="00C64D44" w:rsidRDefault="00CE2423" w:rsidP="00C64D44">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2</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201</w:t>
      </w:r>
      <w:r w:rsidR="00CF25D5">
        <w:rPr>
          <w:rFonts w:eastAsia="宋体" w:cs="宋体"/>
          <w:sz w:val="18"/>
          <w:lang w:eastAsia="zh-CN"/>
        </w:rPr>
        <w:t>(h)</w:t>
      </w:r>
      <w:r w:rsidRPr="00C57D82">
        <w:rPr>
          <w:rFonts w:eastAsia="宋体" w:cs="宋体"/>
          <w:sz w:val="18"/>
          <w:lang w:eastAsia="zh-CN"/>
        </w:rPr>
        <w:t>节。</w:t>
      </w:r>
    </w:p>
    <w:p w14:paraId="57587B13" w14:textId="5DDD2728" w:rsidR="004D064B" w:rsidRPr="00C64D44" w:rsidRDefault="00CE2423" w:rsidP="00C64D44">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3</w:t>
      </w:r>
      <w:r w:rsidRPr="00C57D82">
        <w:rPr>
          <w:rFonts w:eastAsia="宋体" w:cs="宋体"/>
          <w:sz w:val="18"/>
          <w:lang w:eastAsia="zh-CN"/>
        </w:rPr>
        <w:t xml:space="preserve"> </w:t>
      </w:r>
      <w:r w:rsidRPr="00C57D82">
        <w:rPr>
          <w:rFonts w:eastAsia="宋体" w:cs="宋体"/>
          <w:sz w:val="18"/>
          <w:lang w:eastAsia="zh-CN"/>
        </w:rPr>
        <w:t>本指南由</w:t>
      </w:r>
      <w:r w:rsidR="00130FFA">
        <w:rPr>
          <w:rFonts w:eastAsia="宋体" w:cs="宋体"/>
          <w:sz w:val="18"/>
          <w:lang w:eastAsia="zh-CN"/>
        </w:rPr>
        <w:t>医疗器械和辐射健康中心</w:t>
      </w:r>
      <w:r w:rsidRPr="00C57D82">
        <w:rPr>
          <w:rFonts w:eastAsia="宋体" w:cs="宋体"/>
          <w:sz w:val="18"/>
          <w:lang w:eastAsia="zh-CN"/>
        </w:rPr>
        <w:t>（</w:t>
      </w:r>
      <w:r w:rsidRPr="00C57D82">
        <w:rPr>
          <w:rFonts w:eastAsia="宋体" w:cs="宋体"/>
          <w:sz w:val="18"/>
          <w:lang w:eastAsia="zh-CN"/>
        </w:rPr>
        <w:t>CDRH</w:t>
      </w:r>
      <w:r w:rsidRPr="00C57D82">
        <w:rPr>
          <w:rFonts w:eastAsia="宋体" w:cs="宋体"/>
          <w:sz w:val="18"/>
          <w:lang w:eastAsia="zh-CN"/>
        </w:rPr>
        <w:t>）与生物制品评价与研究中心（</w:t>
      </w:r>
      <w:r w:rsidRPr="00C57D82">
        <w:rPr>
          <w:rFonts w:eastAsia="宋体" w:cs="宋体"/>
          <w:sz w:val="18"/>
          <w:lang w:eastAsia="zh-CN"/>
        </w:rPr>
        <w:t>CBER</w:t>
      </w:r>
      <w:r w:rsidRPr="00C57D82">
        <w:rPr>
          <w:rFonts w:eastAsia="宋体" w:cs="宋体"/>
          <w:sz w:val="18"/>
          <w:lang w:eastAsia="zh-CN"/>
        </w:rPr>
        <w:t>）、药品评价与研究中心（</w:t>
      </w:r>
      <w:r w:rsidRPr="00C57D82">
        <w:rPr>
          <w:rFonts w:eastAsia="宋体" w:cs="宋体"/>
          <w:sz w:val="18"/>
          <w:lang w:eastAsia="zh-CN"/>
        </w:rPr>
        <w:t>CDER</w:t>
      </w:r>
      <w:r w:rsidRPr="00C57D82">
        <w:rPr>
          <w:rFonts w:eastAsia="宋体" w:cs="宋体"/>
          <w:sz w:val="18"/>
          <w:lang w:eastAsia="zh-CN"/>
        </w:rPr>
        <w:t>）和组合产品办公室（</w:t>
      </w:r>
      <w:r w:rsidRPr="00C57D82">
        <w:rPr>
          <w:rFonts w:eastAsia="宋体" w:cs="宋体"/>
          <w:sz w:val="18"/>
          <w:lang w:eastAsia="zh-CN"/>
        </w:rPr>
        <w:t>OCP</w:t>
      </w:r>
      <w:r w:rsidRPr="00C57D82">
        <w:rPr>
          <w:rFonts w:eastAsia="宋体" w:cs="宋体"/>
          <w:sz w:val="18"/>
          <w:lang w:eastAsia="zh-CN"/>
        </w:rPr>
        <w:t>）合作编写。</w:t>
      </w:r>
    </w:p>
    <w:p w14:paraId="787672BF" w14:textId="68CD4AA7" w:rsidR="00C64D44" w:rsidRPr="00C64D44" w:rsidRDefault="00CE2423" w:rsidP="00C64D44">
      <w:pPr>
        <w:adjustRightInd w:val="0"/>
        <w:snapToGrid w:val="0"/>
        <w:spacing w:beforeLines="15" w:before="36" w:line="276" w:lineRule="auto"/>
        <w:jc w:val="both"/>
        <w:rPr>
          <w:rFonts w:eastAsia="宋体"/>
          <w:sz w:val="18"/>
          <w:szCs w:val="21"/>
          <w:vertAlign w:val="superscript"/>
          <w:lang w:eastAsia="zh-CN"/>
        </w:rPr>
      </w:pPr>
      <w:r w:rsidRPr="00C57D82">
        <w:rPr>
          <w:rFonts w:eastAsia="宋体" w:cs="宋体"/>
          <w:sz w:val="18"/>
          <w:vertAlign w:val="superscript"/>
          <w:lang w:eastAsia="zh-CN"/>
        </w:rPr>
        <w:t>4</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513</w:t>
      </w:r>
      <w:r w:rsidR="00CF25D5">
        <w:rPr>
          <w:rFonts w:eastAsia="宋体" w:cs="宋体"/>
          <w:sz w:val="18"/>
          <w:lang w:eastAsia="zh-CN"/>
        </w:rPr>
        <w:t>(</w:t>
      </w:r>
      <w:proofErr w:type="spellStart"/>
      <w:r w:rsidR="00CF25D5">
        <w:rPr>
          <w:rFonts w:eastAsia="宋体" w:cs="宋体"/>
          <w:sz w:val="18"/>
          <w:lang w:eastAsia="zh-CN"/>
        </w:rPr>
        <w:t>i</w:t>
      </w:r>
      <w:proofErr w:type="spellEnd"/>
      <w:r w:rsidR="00CF25D5">
        <w:rPr>
          <w:rFonts w:eastAsia="宋体" w:cs="宋体"/>
          <w:sz w:val="18"/>
          <w:lang w:eastAsia="zh-CN"/>
        </w:rPr>
        <w:t>)(1)(D)(</w:t>
      </w:r>
      <w:proofErr w:type="spellStart"/>
      <w:r w:rsidR="00CF25D5">
        <w:rPr>
          <w:rFonts w:eastAsia="宋体" w:cs="宋体"/>
          <w:sz w:val="18"/>
          <w:lang w:eastAsia="zh-CN"/>
        </w:rPr>
        <w:t>i</w:t>
      </w:r>
      <w:proofErr w:type="spellEnd"/>
      <w:r w:rsidR="00CF25D5">
        <w:rPr>
          <w:rFonts w:eastAsia="宋体" w:cs="宋体"/>
          <w:sz w:val="18"/>
          <w:lang w:eastAsia="zh-CN"/>
        </w:rPr>
        <w:t>)</w:t>
      </w:r>
      <w:r w:rsidRPr="00C57D82">
        <w:rPr>
          <w:rFonts w:eastAsia="宋体" w:cs="宋体"/>
          <w:sz w:val="18"/>
          <w:lang w:eastAsia="zh-CN"/>
        </w:rPr>
        <w:t>节。</w:t>
      </w:r>
    </w:p>
    <w:p w14:paraId="731D0A56" w14:textId="4D1E905C" w:rsidR="00C64D44" w:rsidRPr="00C64D44" w:rsidRDefault="00CE2423" w:rsidP="00C64D44">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5</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513</w:t>
      </w:r>
      <w:r w:rsidR="00CF25D5">
        <w:rPr>
          <w:rFonts w:eastAsia="宋体" w:cs="宋体"/>
          <w:sz w:val="18"/>
          <w:lang w:eastAsia="zh-CN"/>
        </w:rPr>
        <w:t>(a)(3)(D)(ii)</w:t>
      </w:r>
      <w:r w:rsidRPr="00C57D82">
        <w:rPr>
          <w:rFonts w:eastAsia="宋体" w:cs="宋体"/>
          <w:sz w:val="18"/>
          <w:lang w:eastAsia="zh-CN"/>
        </w:rPr>
        <w:t>节。</w:t>
      </w:r>
    </w:p>
    <w:p w14:paraId="3C22764F" w14:textId="7258AF16" w:rsidR="009B33EF" w:rsidRPr="00285B18" w:rsidRDefault="00CE2423" w:rsidP="0009349D">
      <w:pPr>
        <w:adjustRightInd w:val="0"/>
        <w:snapToGrid w:val="0"/>
        <w:spacing w:beforeLines="15" w:before="36" w:line="276" w:lineRule="auto"/>
        <w:jc w:val="both"/>
        <w:rPr>
          <w:rFonts w:eastAsia="宋体"/>
          <w:b/>
          <w:sz w:val="21"/>
          <w:szCs w:val="21"/>
          <w:lang w:eastAsia="zh-CN"/>
        </w:rPr>
      </w:pPr>
      <w:r w:rsidRPr="00C57D82">
        <w:rPr>
          <w:rFonts w:eastAsia="宋体" w:cs="宋体"/>
          <w:sz w:val="18"/>
          <w:vertAlign w:val="superscript"/>
          <w:lang w:eastAsia="zh-CN"/>
        </w:rPr>
        <w:t>6</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515</w:t>
      </w:r>
      <w:r w:rsidR="00CF25D5">
        <w:rPr>
          <w:rFonts w:eastAsia="宋体" w:cs="宋体"/>
          <w:sz w:val="18"/>
          <w:lang w:eastAsia="zh-CN"/>
        </w:rPr>
        <w:t>(c)(5)(a)</w:t>
      </w:r>
      <w:r w:rsidRPr="00C57D82">
        <w:rPr>
          <w:rFonts w:eastAsia="宋体" w:cs="宋体"/>
          <w:sz w:val="18"/>
          <w:lang w:eastAsia="zh-CN"/>
        </w:rPr>
        <w:t>节。</w:t>
      </w:r>
      <w:r w:rsidR="009B33EF" w:rsidRPr="00C57D82">
        <w:rPr>
          <w:rFonts w:eastAsia="宋体" w:cs="宋体"/>
          <w:b/>
          <w:sz w:val="21"/>
          <w:lang w:eastAsia="zh-CN"/>
        </w:rPr>
        <w:br w:type="page"/>
      </w:r>
    </w:p>
    <w:p w14:paraId="1121924A" w14:textId="77777777" w:rsidR="009B33EF" w:rsidRPr="00C64D44" w:rsidRDefault="00CE2423" w:rsidP="00C57D82">
      <w:pPr>
        <w:pStyle w:val="a4"/>
        <w:numPr>
          <w:ilvl w:val="0"/>
          <w:numId w:val="8"/>
        </w:numPr>
        <w:adjustRightInd w:val="0"/>
        <w:snapToGrid w:val="0"/>
        <w:spacing w:beforeLines="50" w:before="120" w:line="300" w:lineRule="auto"/>
        <w:ind w:leftChars="200" w:left="860" w:hangingChars="200"/>
        <w:jc w:val="both"/>
        <w:rPr>
          <w:rFonts w:eastAsia="宋体"/>
          <w:sz w:val="21"/>
          <w:szCs w:val="21"/>
        </w:rPr>
      </w:pPr>
      <w:r w:rsidRPr="00C57D82">
        <w:rPr>
          <w:rFonts w:eastAsia="宋体" w:cs="宋体"/>
          <w:sz w:val="21"/>
          <w:lang w:eastAsia="zh-CN"/>
        </w:rPr>
        <w:lastRenderedPageBreak/>
        <w:t>在《最小负担规范》中，</w:t>
      </w:r>
      <w:r w:rsidRPr="00C57D82">
        <w:rPr>
          <w:rFonts w:eastAsia="宋体" w:cs="宋体"/>
          <w:sz w:val="21"/>
          <w:lang w:eastAsia="zh-CN"/>
        </w:rPr>
        <w:t>“</w:t>
      </w:r>
      <w:r w:rsidRPr="00C57D82">
        <w:rPr>
          <w:rFonts w:eastAsia="宋体" w:cs="宋体"/>
          <w:sz w:val="21"/>
          <w:lang w:eastAsia="zh-CN"/>
        </w:rPr>
        <w:t>必要</w:t>
      </w:r>
      <w:r w:rsidRPr="00C57D82">
        <w:rPr>
          <w:rFonts w:eastAsia="宋体" w:cs="宋体"/>
          <w:sz w:val="21"/>
          <w:lang w:eastAsia="zh-CN"/>
        </w:rPr>
        <w:t>”</w:t>
      </w:r>
      <w:r w:rsidRPr="00C57D82">
        <w:rPr>
          <w:rFonts w:eastAsia="宋体" w:cs="宋体"/>
          <w:sz w:val="21"/>
          <w:lang w:eastAsia="zh-CN"/>
        </w:rPr>
        <w:t>一词是指支持判定实质等同性或合理保证器械安全性和有效性的</w:t>
      </w:r>
      <w:r w:rsidRPr="00C57D82">
        <w:rPr>
          <w:rFonts w:eastAsia="宋体" w:cs="宋体"/>
          <w:sz w:val="21"/>
          <w:lang w:eastAsia="zh-CN"/>
        </w:rPr>
        <w:t>“</w:t>
      </w:r>
      <w:r w:rsidRPr="00C57D82">
        <w:rPr>
          <w:rFonts w:eastAsia="宋体" w:cs="宋体"/>
          <w:sz w:val="21"/>
          <w:lang w:eastAsia="zh-CN"/>
        </w:rPr>
        <w:t>最少基本信息</w:t>
      </w:r>
      <w:r w:rsidRPr="00C57D82">
        <w:rPr>
          <w:rFonts w:eastAsia="宋体" w:cs="宋体"/>
          <w:sz w:val="21"/>
          <w:lang w:eastAsia="zh-CN"/>
        </w:rPr>
        <w:t>”</w:t>
      </w:r>
      <w:r w:rsidRPr="00C57D82">
        <w:rPr>
          <w:rFonts w:eastAsia="宋体" w:cs="宋体"/>
          <w:sz w:val="21"/>
          <w:lang w:eastAsia="zh-CN"/>
        </w:rPr>
        <w:t>。</w:t>
      </w:r>
      <w:r w:rsidRPr="00C57D82">
        <w:rPr>
          <w:rFonts w:eastAsia="宋体" w:cs="宋体"/>
          <w:sz w:val="21"/>
          <w:vertAlign w:val="superscript"/>
        </w:rPr>
        <w:t>8</w:t>
      </w:r>
    </w:p>
    <w:p w14:paraId="4FF5CF56" w14:textId="77777777" w:rsidR="009B33EF" w:rsidRPr="00C64D44" w:rsidRDefault="00CE2423" w:rsidP="00C57D82">
      <w:pPr>
        <w:pStyle w:val="a4"/>
        <w:numPr>
          <w:ilvl w:val="0"/>
          <w:numId w:val="8"/>
        </w:numPr>
        <w:adjustRightInd w:val="0"/>
        <w:snapToGrid w:val="0"/>
        <w:spacing w:beforeLines="50" w:before="120" w:line="300" w:lineRule="auto"/>
        <w:ind w:leftChars="200" w:left="860" w:hangingChars="200"/>
        <w:jc w:val="both"/>
        <w:rPr>
          <w:rFonts w:eastAsia="宋体"/>
          <w:sz w:val="21"/>
          <w:szCs w:val="21"/>
        </w:rPr>
      </w:pPr>
      <w:r w:rsidRPr="00C57D82">
        <w:rPr>
          <w:rFonts w:eastAsia="宋体" w:cs="宋体"/>
          <w:sz w:val="21"/>
          <w:lang w:eastAsia="zh-CN"/>
        </w:rPr>
        <w:t>《最小负担规范》未改变关于上市前批准或实质等同性的标准。</w:t>
      </w:r>
      <w:r w:rsidRPr="00C57D82">
        <w:rPr>
          <w:rFonts w:eastAsia="宋体" w:cs="宋体"/>
          <w:sz w:val="21"/>
          <w:vertAlign w:val="superscript"/>
        </w:rPr>
        <w:t>9</w:t>
      </w:r>
    </w:p>
    <w:p w14:paraId="242007C3" w14:textId="506C0E6C" w:rsidR="009B33EF" w:rsidRPr="00285B18" w:rsidRDefault="00CE2423" w:rsidP="00DE35F4">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w:t>
      </w:r>
      <w:r w:rsidRPr="00C57D82">
        <w:rPr>
          <w:rFonts w:eastAsia="宋体" w:cs="宋体"/>
          <w:sz w:val="21"/>
          <w:lang w:eastAsia="zh-CN"/>
        </w:rPr>
        <w:t>FDAMA</w:t>
      </w:r>
      <w:r w:rsidRPr="00C57D82">
        <w:rPr>
          <w:rFonts w:eastAsia="宋体" w:cs="宋体"/>
          <w:sz w:val="21"/>
          <w:lang w:eastAsia="zh-CN"/>
        </w:rPr>
        <w:t>颁布后，</w:t>
      </w:r>
      <w:r w:rsidRPr="00C57D82">
        <w:rPr>
          <w:rFonts w:eastAsia="宋体" w:cs="宋体"/>
          <w:sz w:val="21"/>
          <w:lang w:eastAsia="zh-CN"/>
        </w:rPr>
        <w:t>FDA</w:t>
      </w:r>
      <w:r w:rsidRPr="00C57D82">
        <w:rPr>
          <w:rFonts w:eastAsia="宋体" w:cs="宋体"/>
          <w:sz w:val="21"/>
          <w:lang w:eastAsia="zh-CN"/>
        </w:rPr>
        <w:t>发布了《最小负担指南》文件。</w:t>
      </w:r>
      <w:r w:rsidRPr="00C57D82">
        <w:rPr>
          <w:rFonts w:eastAsia="宋体" w:cs="宋体"/>
          <w:sz w:val="21"/>
          <w:lang w:eastAsia="zh-CN"/>
        </w:rPr>
        <w:t>“</w:t>
      </w:r>
      <w:r w:rsidRPr="00C57D82">
        <w:rPr>
          <w:rFonts w:eastAsia="宋体" w:cs="宋体"/>
          <w:sz w:val="21"/>
          <w:lang w:eastAsia="zh-CN"/>
        </w:rPr>
        <w:t>在</w:t>
      </w:r>
      <w:r w:rsidRPr="00C57D82">
        <w:rPr>
          <w:rFonts w:eastAsia="宋体" w:cs="宋体"/>
          <w:sz w:val="21"/>
          <w:lang w:eastAsia="zh-CN"/>
        </w:rPr>
        <w:t>2000</w:t>
      </w:r>
      <w:r w:rsidRPr="00C57D82">
        <w:rPr>
          <w:rFonts w:eastAsia="宋体" w:cs="宋体"/>
          <w:sz w:val="21"/>
          <w:lang w:eastAsia="zh-CN"/>
        </w:rPr>
        <w:t>年</w:t>
      </w:r>
      <w:r w:rsidRPr="00C57D82">
        <w:rPr>
          <w:rFonts w:eastAsia="宋体" w:cs="宋体"/>
          <w:sz w:val="21"/>
          <w:lang w:eastAsia="zh-CN"/>
        </w:rPr>
        <w:t>11</w:t>
      </w:r>
      <w:r w:rsidRPr="00C57D82">
        <w:rPr>
          <w:rFonts w:eastAsia="宋体" w:cs="宋体"/>
          <w:sz w:val="21"/>
          <w:lang w:eastAsia="zh-CN"/>
        </w:rPr>
        <w:t>月</w:t>
      </w:r>
      <w:r w:rsidRPr="00C57D82">
        <w:rPr>
          <w:rFonts w:eastAsia="宋体" w:cs="宋体"/>
          <w:sz w:val="21"/>
          <w:lang w:eastAsia="zh-CN"/>
        </w:rPr>
        <w:t>2</w:t>
      </w:r>
      <w:r w:rsidRPr="00C57D82">
        <w:rPr>
          <w:rFonts w:eastAsia="宋体" w:cs="宋体"/>
          <w:sz w:val="21"/>
          <w:lang w:eastAsia="zh-CN"/>
        </w:rPr>
        <w:t>日发布了《按照</w:t>
      </w:r>
      <w:r w:rsidRPr="00C57D82">
        <w:rPr>
          <w:rFonts w:eastAsia="宋体" w:cs="宋体"/>
          <w:sz w:val="21"/>
          <w:lang w:eastAsia="zh-CN"/>
        </w:rPr>
        <w:t>FDAMA</w:t>
      </w:r>
      <w:r w:rsidRPr="00C57D82">
        <w:rPr>
          <w:rFonts w:eastAsia="宋体" w:cs="宋体"/>
          <w:sz w:val="21"/>
          <w:lang w:eastAsia="zh-CN"/>
        </w:rPr>
        <w:t>最小负担规范编制文件并回应发补的建议格式》（《发补指南》）</w:t>
      </w:r>
      <w:r w:rsidRPr="00C57D82">
        <w:rPr>
          <w:rFonts w:eastAsia="宋体" w:cs="宋体"/>
          <w:sz w:val="21"/>
          <w:lang w:eastAsia="zh-CN"/>
        </w:rPr>
        <w:t>”</w:t>
      </w:r>
      <w:r w:rsidRPr="00C57D82">
        <w:rPr>
          <w:rFonts w:eastAsia="宋体" w:cs="宋体"/>
          <w:sz w:val="21"/>
          <w:lang w:eastAsia="zh-CN"/>
        </w:rPr>
        <w:t>。在该指南文件中，</w:t>
      </w:r>
      <w:r w:rsidRPr="00C57D82">
        <w:rPr>
          <w:rFonts w:eastAsia="宋体" w:cs="宋体"/>
          <w:sz w:val="21"/>
          <w:lang w:eastAsia="zh-CN"/>
        </w:rPr>
        <w:t>FDA</w:t>
      </w:r>
      <w:r w:rsidRPr="00C57D82">
        <w:rPr>
          <w:rFonts w:eastAsia="宋体" w:cs="宋体"/>
          <w:sz w:val="21"/>
          <w:lang w:eastAsia="zh-CN"/>
        </w:rPr>
        <w:t>建议其工作人员使用专用格式</w:t>
      </w:r>
      <w:r w:rsidR="00DE35F4">
        <w:rPr>
          <w:rFonts w:eastAsia="宋体" w:cs="宋体" w:hint="eastAsia"/>
          <w:sz w:val="21"/>
          <w:lang w:eastAsia="zh-CN"/>
        </w:rPr>
        <w:t>要求</w:t>
      </w:r>
      <w:r w:rsidRPr="00C57D82">
        <w:rPr>
          <w:rFonts w:eastAsia="宋体" w:cs="宋体"/>
          <w:sz w:val="21"/>
          <w:lang w:eastAsia="zh-CN"/>
        </w:rPr>
        <w:t>医疗器械上市申请决定所需的额外信息（通常称为</w:t>
      </w:r>
      <w:r w:rsidRPr="00C57D82">
        <w:rPr>
          <w:rFonts w:eastAsia="宋体" w:cs="宋体"/>
          <w:sz w:val="21"/>
          <w:lang w:eastAsia="zh-CN"/>
        </w:rPr>
        <w:t>“</w:t>
      </w:r>
      <w:r w:rsidRPr="00C57D82">
        <w:rPr>
          <w:rFonts w:eastAsia="宋体" w:cs="宋体"/>
          <w:sz w:val="21"/>
          <w:lang w:eastAsia="zh-CN"/>
        </w:rPr>
        <w:t>发补</w:t>
      </w:r>
      <w:r w:rsidRPr="00C57D82">
        <w:rPr>
          <w:rFonts w:eastAsia="宋体" w:cs="宋体"/>
          <w:sz w:val="21"/>
          <w:lang w:eastAsia="zh-CN"/>
        </w:rPr>
        <w:t>”</w:t>
      </w:r>
      <w:r w:rsidRPr="00C57D82">
        <w:rPr>
          <w:rFonts w:eastAsia="宋体" w:cs="宋体"/>
          <w:sz w:val="21"/>
          <w:lang w:eastAsia="zh-CN"/>
        </w:rPr>
        <w:t>或</w:t>
      </w:r>
      <w:r w:rsidRPr="00C57D82">
        <w:rPr>
          <w:rFonts w:eastAsia="宋体" w:cs="宋体"/>
          <w:sz w:val="21"/>
          <w:lang w:eastAsia="zh-CN"/>
        </w:rPr>
        <w:t>“</w:t>
      </w:r>
      <w:r w:rsidRPr="00C57D82">
        <w:rPr>
          <w:rFonts w:eastAsia="宋体" w:cs="宋体"/>
          <w:sz w:val="21"/>
          <w:lang w:eastAsia="zh-CN"/>
        </w:rPr>
        <w:t>发补函</w:t>
      </w:r>
      <w:r w:rsidRPr="00C57D82">
        <w:rPr>
          <w:rFonts w:eastAsia="宋体" w:cs="宋体"/>
          <w:sz w:val="21"/>
          <w:lang w:eastAsia="zh-CN"/>
        </w:rPr>
        <w:t>”</w:t>
      </w:r>
      <w:r w:rsidRPr="00C57D82">
        <w:rPr>
          <w:rFonts w:eastAsia="宋体" w:cs="宋体"/>
          <w:sz w:val="21"/>
          <w:lang w:eastAsia="zh-CN"/>
        </w:rPr>
        <w:t>），以符合最小负担原则。这一格式旨在将</w:t>
      </w:r>
      <w:r w:rsidRPr="00C57D82">
        <w:rPr>
          <w:rFonts w:eastAsia="宋体" w:cs="宋体"/>
          <w:sz w:val="21"/>
          <w:lang w:eastAsia="zh-CN"/>
        </w:rPr>
        <w:t>FDA</w:t>
      </w:r>
      <w:r w:rsidRPr="00C57D82">
        <w:rPr>
          <w:rFonts w:eastAsia="宋体" w:cs="宋体"/>
          <w:sz w:val="21"/>
          <w:lang w:eastAsia="zh-CN"/>
        </w:rPr>
        <w:t>的要求与决定相关法律法规标准关联到一起，以优化利用行业和</w:t>
      </w:r>
      <w:r w:rsidRPr="00C57D82">
        <w:rPr>
          <w:rFonts w:eastAsia="宋体" w:cs="宋体"/>
          <w:sz w:val="21"/>
          <w:lang w:eastAsia="zh-CN"/>
        </w:rPr>
        <w:t>FDA</w:t>
      </w:r>
      <w:r w:rsidRPr="00C57D82">
        <w:rPr>
          <w:rFonts w:eastAsia="宋体" w:cs="宋体"/>
          <w:sz w:val="21"/>
          <w:lang w:eastAsia="zh-CN"/>
        </w:rPr>
        <w:t>的时间和精力。指南文件还包括行业回复</w:t>
      </w:r>
      <w:r w:rsidRPr="00C57D82">
        <w:rPr>
          <w:rFonts w:eastAsia="宋体" w:cs="宋体"/>
          <w:sz w:val="21"/>
          <w:lang w:eastAsia="zh-CN"/>
        </w:rPr>
        <w:t>FDA</w:t>
      </w:r>
      <w:proofErr w:type="gramStart"/>
      <w:r w:rsidRPr="00C57D82">
        <w:rPr>
          <w:rFonts w:eastAsia="宋体" w:cs="宋体"/>
          <w:sz w:val="21"/>
          <w:lang w:eastAsia="zh-CN"/>
        </w:rPr>
        <w:t>发补函</w:t>
      </w:r>
      <w:proofErr w:type="gramEnd"/>
      <w:r w:rsidRPr="00C57D82">
        <w:rPr>
          <w:rFonts w:eastAsia="宋体" w:cs="宋体"/>
          <w:sz w:val="21"/>
          <w:lang w:eastAsia="zh-CN"/>
        </w:rPr>
        <w:t>的建议格式。</w:t>
      </w:r>
    </w:p>
    <w:p w14:paraId="7BD67E6E" w14:textId="5C722238"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w:t>
      </w:r>
      <w:r w:rsidRPr="00C57D82">
        <w:rPr>
          <w:rFonts w:eastAsia="宋体" w:cs="宋体"/>
          <w:sz w:val="21"/>
          <w:lang w:eastAsia="zh-CN"/>
        </w:rPr>
        <w:t>2017</w:t>
      </w:r>
      <w:r w:rsidRPr="00C57D82">
        <w:rPr>
          <w:rFonts w:eastAsia="宋体" w:cs="宋体"/>
          <w:sz w:val="21"/>
          <w:lang w:eastAsia="zh-CN"/>
        </w:rPr>
        <w:t>年《医疗器械使用者费用修正案》（公法</w:t>
      </w:r>
      <w:r w:rsidRPr="00C57D82">
        <w:rPr>
          <w:rFonts w:eastAsia="宋体" w:cs="宋体"/>
          <w:sz w:val="21"/>
          <w:lang w:eastAsia="zh-CN"/>
        </w:rPr>
        <w:t>115-52</w:t>
      </w:r>
      <w:r w:rsidRPr="00C57D82">
        <w:rPr>
          <w:rFonts w:eastAsia="宋体" w:cs="宋体"/>
          <w:sz w:val="21"/>
          <w:lang w:eastAsia="zh-CN"/>
        </w:rPr>
        <w:t>，第</w:t>
      </w:r>
      <w:r w:rsidRPr="00C57D82">
        <w:rPr>
          <w:rFonts w:eastAsia="宋体" w:cs="宋体"/>
          <w:sz w:val="21"/>
          <w:lang w:eastAsia="zh-CN"/>
        </w:rPr>
        <w:t>201-210</w:t>
      </w:r>
      <w:r w:rsidRPr="00C57D82">
        <w:rPr>
          <w:rFonts w:eastAsia="宋体" w:cs="宋体"/>
          <w:sz w:val="21"/>
          <w:lang w:eastAsia="zh-CN"/>
        </w:rPr>
        <w:t>节）（</w:t>
      </w:r>
      <w:r w:rsidRPr="00C57D82">
        <w:rPr>
          <w:rFonts w:eastAsia="宋体" w:cs="宋体"/>
          <w:sz w:val="21"/>
          <w:lang w:eastAsia="zh-CN"/>
        </w:rPr>
        <w:t>MDUFA IV</w:t>
      </w:r>
      <w:r w:rsidRPr="00C57D82">
        <w:rPr>
          <w:rFonts w:eastAsia="宋体" w:cs="宋体"/>
          <w:sz w:val="21"/>
          <w:lang w:eastAsia="zh-CN"/>
        </w:rPr>
        <w:t>）颁布后，</w:t>
      </w:r>
      <w:r w:rsidRPr="00C57D82">
        <w:rPr>
          <w:rFonts w:eastAsia="宋体" w:cs="宋体"/>
          <w:sz w:val="21"/>
          <w:lang w:eastAsia="zh-CN"/>
        </w:rPr>
        <w:t>FDA</w:t>
      </w:r>
      <w:r w:rsidRPr="00C57D82">
        <w:rPr>
          <w:rFonts w:eastAsia="宋体" w:cs="宋体"/>
          <w:sz w:val="21"/>
          <w:lang w:eastAsia="zh-CN"/>
        </w:rPr>
        <w:t>承诺更新《发补指南》。</w:t>
      </w:r>
      <w:r w:rsidRPr="00C57D82">
        <w:rPr>
          <w:rFonts w:eastAsia="宋体" w:cs="宋体"/>
          <w:sz w:val="21"/>
          <w:lang w:eastAsia="zh-CN"/>
        </w:rPr>
        <w:t>2017</w:t>
      </w:r>
      <w:r w:rsidRPr="00C57D82">
        <w:rPr>
          <w:rFonts w:eastAsia="宋体" w:cs="宋体"/>
          <w:sz w:val="21"/>
          <w:lang w:eastAsia="zh-CN"/>
        </w:rPr>
        <w:t>年</w:t>
      </w:r>
      <w:r w:rsidRPr="00C57D82">
        <w:rPr>
          <w:rFonts w:eastAsia="宋体" w:cs="宋体"/>
          <w:sz w:val="21"/>
          <w:lang w:eastAsia="zh-CN"/>
        </w:rPr>
        <w:t>9</w:t>
      </w:r>
      <w:r w:rsidRPr="00C57D82">
        <w:rPr>
          <w:rFonts w:eastAsia="宋体" w:cs="宋体"/>
          <w:sz w:val="21"/>
          <w:lang w:eastAsia="zh-CN"/>
        </w:rPr>
        <w:t>月</w:t>
      </w:r>
      <w:r w:rsidRPr="00C57D82">
        <w:rPr>
          <w:rFonts w:eastAsia="宋体" w:cs="宋体"/>
          <w:sz w:val="21"/>
          <w:lang w:eastAsia="zh-CN"/>
        </w:rPr>
        <w:t>29</w:t>
      </w:r>
      <w:r w:rsidRPr="00C57D82">
        <w:rPr>
          <w:rFonts w:eastAsia="宋体" w:cs="宋体"/>
          <w:sz w:val="21"/>
          <w:lang w:eastAsia="zh-CN"/>
        </w:rPr>
        <w:t>日发布了《</w:t>
      </w:r>
      <w:r w:rsidRPr="00C57D82">
        <w:rPr>
          <w:rFonts w:eastAsia="宋体" w:cs="宋体"/>
          <w:color w:val="0000FF"/>
          <w:sz w:val="21"/>
          <w:u w:val="single"/>
          <w:lang w:eastAsia="zh-CN"/>
        </w:rPr>
        <w:t>根据最小负担规范确定和</w:t>
      </w:r>
      <w:r w:rsidR="00DE35F4">
        <w:rPr>
          <w:rFonts w:eastAsia="宋体" w:cs="宋体" w:hint="eastAsia"/>
          <w:color w:val="0000FF"/>
          <w:sz w:val="21"/>
          <w:u w:val="single"/>
          <w:lang w:eastAsia="zh-CN"/>
        </w:rPr>
        <w:t>回复补单</w:t>
      </w:r>
      <w:r w:rsidRPr="00C57D82">
        <w:rPr>
          <w:rFonts w:eastAsia="宋体" w:cs="宋体"/>
          <w:sz w:val="21"/>
          <w:lang w:eastAsia="zh-CN"/>
        </w:rPr>
        <w:t>》。</w:t>
      </w:r>
      <w:r w:rsidRPr="00C57D82">
        <w:rPr>
          <w:rFonts w:eastAsia="宋体" w:cs="宋体"/>
          <w:sz w:val="21"/>
          <w:vertAlign w:val="superscript"/>
          <w:lang w:eastAsia="zh-CN"/>
        </w:rPr>
        <w:t>10</w:t>
      </w:r>
      <w:r w:rsidRPr="00C57D82">
        <w:rPr>
          <w:rFonts w:eastAsia="宋体" w:cs="宋体"/>
          <w:sz w:val="21"/>
          <w:lang w:eastAsia="zh-CN"/>
        </w:rPr>
        <w:t>更新的《发补指南》中建议指出：所有的</w:t>
      </w:r>
      <w:proofErr w:type="gramStart"/>
      <w:r w:rsidRPr="00C57D82">
        <w:rPr>
          <w:rFonts w:eastAsia="宋体" w:cs="宋体"/>
          <w:sz w:val="21"/>
          <w:lang w:eastAsia="zh-CN"/>
        </w:rPr>
        <w:t>发补函</w:t>
      </w:r>
      <w:proofErr w:type="gramEnd"/>
      <w:r w:rsidRPr="00C57D82">
        <w:rPr>
          <w:rFonts w:eastAsia="宋体" w:cs="宋体"/>
          <w:sz w:val="21"/>
          <w:lang w:eastAsia="zh-CN"/>
        </w:rPr>
        <w:t>均应包含对每项缺陷的论述，并提供关于监管审评、严重</w:t>
      </w:r>
      <w:r w:rsidRPr="00C57D82">
        <w:rPr>
          <w:rFonts w:eastAsia="宋体" w:cs="宋体"/>
          <w:sz w:val="21"/>
          <w:lang w:eastAsia="zh-CN"/>
        </w:rPr>
        <w:t>/</w:t>
      </w:r>
      <w:r w:rsidRPr="00C57D82">
        <w:rPr>
          <w:rFonts w:eastAsia="宋体" w:cs="宋体"/>
          <w:sz w:val="21"/>
          <w:lang w:eastAsia="zh-CN"/>
        </w:rPr>
        <w:t>轻微缺陷、额外的考虑因素和缺陷优先顺序的详细信息。</w:t>
      </w:r>
    </w:p>
    <w:p w14:paraId="6EBD43CF" w14:textId="302C31D2"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“2002</w:t>
      </w:r>
      <w:r w:rsidRPr="00C57D82">
        <w:rPr>
          <w:rFonts w:eastAsia="宋体" w:cs="宋体"/>
          <w:sz w:val="21"/>
          <w:lang w:eastAsia="zh-CN"/>
        </w:rPr>
        <w:t>年</w:t>
      </w:r>
      <w:r w:rsidRPr="00C57D82">
        <w:rPr>
          <w:rFonts w:eastAsia="宋体" w:cs="宋体"/>
          <w:sz w:val="21"/>
          <w:lang w:eastAsia="zh-CN"/>
        </w:rPr>
        <w:t>10</w:t>
      </w:r>
      <w:r w:rsidRPr="00C57D82">
        <w:rPr>
          <w:rFonts w:eastAsia="宋体" w:cs="宋体"/>
          <w:sz w:val="21"/>
          <w:lang w:eastAsia="zh-CN"/>
        </w:rPr>
        <w:t>月</w:t>
      </w:r>
      <w:r w:rsidRPr="00C57D82">
        <w:rPr>
          <w:rFonts w:eastAsia="宋体" w:cs="宋体"/>
          <w:sz w:val="21"/>
          <w:lang w:eastAsia="zh-CN"/>
        </w:rPr>
        <w:t>4</w:t>
      </w:r>
      <w:r w:rsidRPr="00C57D82">
        <w:rPr>
          <w:rFonts w:eastAsia="宋体" w:cs="宋体"/>
          <w:sz w:val="21"/>
          <w:lang w:eastAsia="zh-CN"/>
        </w:rPr>
        <w:t>日发布了《</w:t>
      </w:r>
      <w:r w:rsidRPr="00C57D82">
        <w:rPr>
          <w:rFonts w:eastAsia="宋体" w:cs="宋体"/>
          <w:sz w:val="21"/>
          <w:lang w:eastAsia="zh-CN"/>
        </w:rPr>
        <w:t>1997</w:t>
      </w:r>
      <w:r w:rsidRPr="00C57D82">
        <w:rPr>
          <w:rFonts w:eastAsia="宋体" w:cs="宋体"/>
          <w:sz w:val="21"/>
          <w:lang w:eastAsia="zh-CN"/>
        </w:rPr>
        <w:t>年</w:t>
      </w:r>
      <w:r w:rsidRPr="00C57D82">
        <w:rPr>
          <w:rFonts w:eastAsia="宋体" w:cs="宋体"/>
          <w:sz w:val="21"/>
          <w:lang w:eastAsia="zh-CN"/>
        </w:rPr>
        <w:t>FDA</w:t>
      </w:r>
      <w:r w:rsidRPr="00C57D82">
        <w:rPr>
          <w:rFonts w:eastAsia="宋体" w:cs="宋体"/>
          <w:sz w:val="21"/>
          <w:lang w:eastAsia="zh-CN"/>
        </w:rPr>
        <w:t>现代化法案的最小负担规范：概念和原则》</w:t>
      </w:r>
      <w:r w:rsidRPr="00C57D82">
        <w:rPr>
          <w:rFonts w:eastAsia="宋体" w:cs="宋体"/>
          <w:sz w:val="21"/>
          <w:lang w:eastAsia="zh-CN"/>
        </w:rPr>
        <w:t>”</w:t>
      </w:r>
      <w:r w:rsidRPr="00C57D82">
        <w:rPr>
          <w:rFonts w:eastAsia="宋体" w:cs="宋体"/>
          <w:sz w:val="21"/>
          <w:lang w:eastAsia="zh-CN"/>
        </w:rPr>
        <w:t>（《</w:t>
      </w:r>
      <w:r w:rsidRPr="00C57D82">
        <w:rPr>
          <w:rFonts w:eastAsia="宋体" w:cs="宋体"/>
          <w:sz w:val="21"/>
          <w:lang w:eastAsia="zh-CN"/>
        </w:rPr>
        <w:t>2002</w:t>
      </w:r>
      <w:r w:rsidRPr="00C57D82">
        <w:rPr>
          <w:rFonts w:eastAsia="宋体" w:cs="宋体"/>
          <w:sz w:val="21"/>
          <w:lang w:eastAsia="zh-CN"/>
        </w:rPr>
        <w:t>年最小负担指南》）。指南规定指出，虽然</w:t>
      </w:r>
      <w:r w:rsidRPr="00C57D82">
        <w:rPr>
          <w:rFonts w:eastAsia="宋体" w:cs="宋体"/>
          <w:sz w:val="21"/>
          <w:lang w:eastAsia="zh-CN"/>
        </w:rPr>
        <w:t>FDAMA</w:t>
      </w:r>
      <w:r w:rsidRPr="00C57D82">
        <w:rPr>
          <w:rFonts w:eastAsia="宋体" w:cs="宋体"/>
          <w:sz w:val="21"/>
          <w:lang w:eastAsia="zh-CN"/>
        </w:rPr>
        <w:t>的《最小负担规范》适用于</w:t>
      </w:r>
      <w:r w:rsidRPr="00C57D82">
        <w:rPr>
          <w:rFonts w:eastAsia="宋体" w:cs="宋体"/>
          <w:sz w:val="21"/>
          <w:lang w:eastAsia="zh-CN"/>
        </w:rPr>
        <w:t>PMA</w:t>
      </w:r>
      <w:r w:rsidRPr="00C57D82">
        <w:rPr>
          <w:rFonts w:eastAsia="宋体" w:cs="宋体"/>
          <w:sz w:val="21"/>
          <w:lang w:eastAsia="zh-CN"/>
        </w:rPr>
        <w:t>和</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申请，但</w:t>
      </w:r>
      <w:r w:rsidRPr="00C57D82">
        <w:rPr>
          <w:rFonts w:eastAsia="宋体" w:cs="宋体"/>
          <w:sz w:val="21"/>
          <w:lang w:eastAsia="zh-CN"/>
        </w:rPr>
        <w:t>FDA</w:t>
      </w:r>
      <w:r w:rsidRPr="00C57D82">
        <w:rPr>
          <w:rFonts w:eastAsia="宋体" w:cs="宋体"/>
          <w:sz w:val="21"/>
          <w:lang w:eastAsia="zh-CN"/>
        </w:rPr>
        <w:t>认为所有医疗器械的上市前监管活动均应遵守最小负担原则。文件中还定义了</w:t>
      </w:r>
      <w:r w:rsidRPr="00C57D82">
        <w:rPr>
          <w:rFonts w:eastAsia="宋体" w:cs="宋体"/>
          <w:sz w:val="21"/>
          <w:lang w:eastAsia="zh-CN"/>
        </w:rPr>
        <w:t>“</w:t>
      </w:r>
      <w:r w:rsidRPr="00C57D82">
        <w:rPr>
          <w:rFonts w:eastAsia="宋体" w:cs="宋体"/>
          <w:sz w:val="21"/>
          <w:lang w:eastAsia="zh-CN"/>
        </w:rPr>
        <w:t>最小负担</w:t>
      </w:r>
      <w:r w:rsidRPr="00C57D82">
        <w:rPr>
          <w:rFonts w:eastAsia="宋体" w:cs="宋体"/>
          <w:sz w:val="21"/>
          <w:lang w:eastAsia="zh-CN"/>
        </w:rPr>
        <w:t>”</w:t>
      </w:r>
      <w:r w:rsidRPr="00C57D82">
        <w:rPr>
          <w:rFonts w:eastAsia="宋体" w:cs="宋体"/>
          <w:sz w:val="21"/>
          <w:lang w:eastAsia="zh-CN"/>
        </w:rPr>
        <w:t>一词，并且提出了行业和</w:t>
      </w:r>
      <w:r w:rsidRPr="00C57D82">
        <w:rPr>
          <w:rFonts w:eastAsia="宋体" w:cs="宋体"/>
          <w:sz w:val="21"/>
          <w:lang w:eastAsia="zh-CN"/>
        </w:rPr>
        <w:t>FDA</w:t>
      </w:r>
      <w:r w:rsidRPr="00C57D82">
        <w:rPr>
          <w:rFonts w:eastAsia="宋体" w:cs="宋体"/>
          <w:sz w:val="21"/>
          <w:lang w:eastAsia="zh-CN"/>
        </w:rPr>
        <w:t>工作人员在</w:t>
      </w:r>
      <w:r w:rsidRPr="00C57D82">
        <w:rPr>
          <w:rFonts w:eastAsia="宋体" w:cs="宋体"/>
          <w:sz w:val="21"/>
          <w:lang w:eastAsia="zh-CN"/>
        </w:rPr>
        <w:t>PMA</w:t>
      </w:r>
      <w:r w:rsidRPr="00C57D82">
        <w:rPr>
          <w:rFonts w:eastAsia="宋体" w:cs="宋体"/>
          <w:sz w:val="21"/>
          <w:lang w:eastAsia="zh-CN"/>
        </w:rPr>
        <w:t>和</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审评中采用最小负担原则的建议方法，包括重点关注上市许可的法律法规标准。本指南还说明了将最小负担方法普遍应用于各种活动（如上市后控制）的情况，并提出了</w:t>
      </w:r>
      <w:r w:rsidRPr="00C57D82">
        <w:rPr>
          <w:rFonts w:eastAsia="宋体" w:cs="宋体"/>
          <w:sz w:val="21"/>
          <w:lang w:eastAsia="zh-CN"/>
        </w:rPr>
        <w:t>FDA</w:t>
      </w:r>
      <w:r w:rsidRPr="00C57D82">
        <w:rPr>
          <w:rFonts w:eastAsia="宋体" w:cs="宋体"/>
          <w:sz w:val="21"/>
          <w:lang w:eastAsia="zh-CN"/>
        </w:rPr>
        <w:t>应如何向行业索取更多信息的建议。</w:t>
      </w:r>
    </w:p>
    <w:p w14:paraId="6DDF5428" w14:textId="77777777" w:rsidR="00C64D44" w:rsidRPr="00285B18" w:rsidRDefault="00CE2423" w:rsidP="00C64D44">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本指南文件取代了《</w:t>
      </w:r>
      <w:r w:rsidRPr="00C57D82">
        <w:rPr>
          <w:rFonts w:eastAsia="宋体" w:cs="宋体"/>
          <w:sz w:val="21"/>
          <w:lang w:eastAsia="zh-CN"/>
        </w:rPr>
        <w:t>2002</w:t>
      </w:r>
      <w:r w:rsidRPr="00C57D82">
        <w:rPr>
          <w:rFonts w:eastAsia="宋体" w:cs="宋体"/>
          <w:sz w:val="21"/>
          <w:lang w:eastAsia="zh-CN"/>
        </w:rPr>
        <w:t>年最小负担指南》。</w:t>
      </w:r>
      <w:r w:rsidRPr="00C57D82">
        <w:rPr>
          <w:rFonts w:eastAsia="宋体" w:cs="宋体"/>
          <w:sz w:val="21"/>
          <w:lang w:eastAsia="zh-CN"/>
        </w:rPr>
        <w:t>FDASIA</w:t>
      </w:r>
      <w:r w:rsidRPr="00C57D82">
        <w:rPr>
          <w:rFonts w:eastAsia="宋体" w:cs="宋体"/>
          <w:sz w:val="21"/>
          <w:lang w:eastAsia="zh-CN"/>
        </w:rPr>
        <w:t>和《治愈法案》的更新中澄清说明了最初的《最小负担规范》，并基于与上市</w:t>
      </w:r>
      <w:proofErr w:type="gramStart"/>
      <w:r w:rsidRPr="00C57D82">
        <w:rPr>
          <w:rFonts w:eastAsia="宋体" w:cs="宋体"/>
          <w:sz w:val="21"/>
          <w:lang w:eastAsia="zh-CN"/>
        </w:rPr>
        <w:t>前决策</w:t>
      </w:r>
      <w:proofErr w:type="gramEnd"/>
      <w:r w:rsidRPr="00C57D82">
        <w:rPr>
          <w:rFonts w:eastAsia="宋体" w:cs="宋体"/>
          <w:sz w:val="21"/>
          <w:lang w:eastAsia="zh-CN"/>
        </w:rPr>
        <w:t>的相关性进一步说明了上市后活动的作用。</w:t>
      </w:r>
      <w:r w:rsidRPr="00C57D82">
        <w:rPr>
          <w:rFonts w:eastAsia="宋体" w:cs="宋体"/>
          <w:sz w:val="21"/>
          <w:lang w:eastAsia="zh-CN"/>
        </w:rPr>
        <w:t>FDA</w:t>
      </w:r>
      <w:r w:rsidRPr="00C57D82">
        <w:rPr>
          <w:rFonts w:eastAsia="宋体" w:cs="宋体"/>
          <w:sz w:val="21"/>
          <w:lang w:eastAsia="zh-CN"/>
        </w:rPr>
        <w:t>认为，应始终将最小负担原则（作为一项政策）广泛应用于所有医疗器械的上市前和上市后监管活动，以消除或减轻不必要的负担，以便及早并持续地将高质量且安全有效的器械应用于患者。</w:t>
      </w:r>
      <w:r w:rsidRPr="00C57D82">
        <w:rPr>
          <w:rFonts w:eastAsia="宋体" w:cs="宋体"/>
          <w:sz w:val="21"/>
          <w:lang w:eastAsia="zh-CN"/>
        </w:rPr>
        <w:t>FDA</w:t>
      </w:r>
      <w:r w:rsidRPr="00C57D82">
        <w:rPr>
          <w:rFonts w:eastAsia="宋体" w:cs="宋体"/>
          <w:sz w:val="21"/>
          <w:lang w:eastAsia="zh-CN"/>
        </w:rPr>
        <w:t>提供了各种工具帮助本机构实施上述原则，例如针对最小负担原则定期开展内部培训。</w:t>
      </w:r>
    </w:p>
    <w:p w14:paraId="2BAC7B64" w14:textId="77777777" w:rsidR="00C64D44" w:rsidRPr="00447D9B" w:rsidRDefault="00C64D44" w:rsidP="0009349D">
      <w:pPr>
        <w:pStyle w:val="a3"/>
        <w:adjustRightInd w:val="0"/>
        <w:snapToGrid w:val="0"/>
        <w:spacing w:beforeLines="1700" w:before="4080" w:line="300" w:lineRule="auto"/>
        <w:jc w:val="both"/>
        <w:rPr>
          <w:rFonts w:eastAsiaTheme="minorEastAsia"/>
          <w:sz w:val="21"/>
          <w:szCs w:val="21"/>
          <w:lang w:eastAsia="zh-CN"/>
        </w:rPr>
      </w:pPr>
      <w:r w:rsidRPr="00C57D82">
        <w:rPr>
          <w:rFonts w:eastAsia="宋体" w:cs="宋体"/>
          <w:sz w:val="21"/>
          <w:lang w:eastAsia="zh-CN"/>
        </w:rPr>
        <w:t>____________________</w:t>
      </w:r>
    </w:p>
    <w:p w14:paraId="130684B8" w14:textId="2DAC0C72" w:rsidR="004D064B" w:rsidRPr="00C64D44" w:rsidRDefault="00CE2423" w:rsidP="00C64D44">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7</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515</w:t>
      </w:r>
      <w:r w:rsidR="00CF25D5">
        <w:rPr>
          <w:rFonts w:eastAsia="宋体" w:cs="宋体"/>
          <w:sz w:val="18"/>
          <w:lang w:eastAsia="zh-CN"/>
        </w:rPr>
        <w:t>(c)(5)(c)</w:t>
      </w:r>
      <w:r w:rsidRPr="00C57D82">
        <w:rPr>
          <w:rFonts w:eastAsia="宋体" w:cs="宋体"/>
          <w:sz w:val="18"/>
          <w:lang w:eastAsia="zh-CN"/>
        </w:rPr>
        <w:t>节。</w:t>
      </w:r>
    </w:p>
    <w:p w14:paraId="7C1E5511" w14:textId="5644957B" w:rsidR="004D064B" w:rsidRPr="00C64D44" w:rsidRDefault="00CE2423" w:rsidP="00C64D44">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8</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513</w:t>
      </w:r>
      <w:r w:rsidR="00CF25D5">
        <w:rPr>
          <w:rFonts w:eastAsia="宋体" w:cs="宋体"/>
          <w:sz w:val="18"/>
          <w:lang w:eastAsia="zh-CN"/>
        </w:rPr>
        <w:t>(a)(3)(D)</w:t>
      </w:r>
      <w:r w:rsidR="0009349D">
        <w:rPr>
          <w:rFonts w:eastAsia="宋体" w:cs="宋体"/>
          <w:sz w:val="18"/>
          <w:lang w:eastAsia="zh-CN"/>
        </w:rPr>
        <w:t>（</w:t>
      </w:r>
      <w:r w:rsidRPr="00C57D82">
        <w:rPr>
          <w:rFonts w:eastAsia="宋体" w:cs="宋体"/>
          <w:sz w:val="18"/>
          <w:lang w:eastAsia="zh-CN"/>
        </w:rPr>
        <w:t>iii</w:t>
      </w:r>
      <w:r w:rsidR="0009349D">
        <w:rPr>
          <w:rFonts w:eastAsia="宋体" w:cs="宋体"/>
          <w:sz w:val="18"/>
          <w:lang w:eastAsia="zh-CN"/>
        </w:rPr>
        <w:t>）</w:t>
      </w:r>
      <w:r w:rsidRPr="00C57D82">
        <w:rPr>
          <w:rFonts w:eastAsia="宋体" w:cs="宋体"/>
          <w:sz w:val="18"/>
          <w:lang w:eastAsia="zh-CN"/>
        </w:rPr>
        <w:t>、</w:t>
      </w:r>
      <w:r w:rsidRPr="00C57D82">
        <w:rPr>
          <w:rFonts w:eastAsia="宋体" w:cs="宋体"/>
          <w:sz w:val="18"/>
          <w:lang w:eastAsia="zh-CN"/>
        </w:rPr>
        <w:t>513</w:t>
      </w:r>
      <w:r w:rsidR="00CF25D5">
        <w:rPr>
          <w:rFonts w:eastAsia="宋体" w:cs="宋体"/>
          <w:sz w:val="18"/>
          <w:lang w:eastAsia="zh-CN"/>
        </w:rPr>
        <w:t>(</w:t>
      </w:r>
      <w:proofErr w:type="spellStart"/>
      <w:r w:rsidR="00CF25D5">
        <w:rPr>
          <w:rFonts w:eastAsia="宋体" w:cs="宋体"/>
          <w:sz w:val="18"/>
          <w:lang w:eastAsia="zh-CN"/>
        </w:rPr>
        <w:t>i</w:t>
      </w:r>
      <w:proofErr w:type="spellEnd"/>
      <w:r w:rsidR="00CF25D5">
        <w:rPr>
          <w:rFonts w:eastAsia="宋体" w:cs="宋体"/>
          <w:sz w:val="18"/>
          <w:lang w:eastAsia="zh-CN"/>
        </w:rPr>
        <w:t>)(1)(D)(ii)</w:t>
      </w:r>
      <w:r w:rsidRPr="00C57D82">
        <w:rPr>
          <w:rFonts w:eastAsia="宋体" w:cs="宋体"/>
          <w:sz w:val="18"/>
          <w:lang w:eastAsia="zh-CN"/>
        </w:rPr>
        <w:t>和</w:t>
      </w:r>
      <w:r w:rsidRPr="00C57D82">
        <w:rPr>
          <w:rFonts w:eastAsia="宋体" w:cs="宋体"/>
          <w:sz w:val="18"/>
          <w:lang w:eastAsia="zh-CN"/>
        </w:rPr>
        <w:t>515</w:t>
      </w:r>
      <w:r w:rsidR="00CF25D5">
        <w:rPr>
          <w:rFonts w:eastAsia="宋体" w:cs="宋体"/>
          <w:sz w:val="18"/>
          <w:lang w:eastAsia="zh-CN"/>
        </w:rPr>
        <w:t>(c)(5)</w:t>
      </w:r>
      <w:r w:rsidR="006C7931">
        <w:rPr>
          <w:rFonts w:eastAsia="宋体" w:cs="宋体"/>
          <w:sz w:val="18"/>
          <w:lang w:eastAsia="zh-CN"/>
        </w:rPr>
        <w:t>(b)</w:t>
      </w:r>
      <w:r w:rsidRPr="00C57D82">
        <w:rPr>
          <w:rFonts w:eastAsia="宋体" w:cs="宋体"/>
          <w:sz w:val="18"/>
          <w:lang w:eastAsia="zh-CN"/>
        </w:rPr>
        <w:t>节。</w:t>
      </w:r>
    </w:p>
    <w:p w14:paraId="32B25F4B" w14:textId="2DD636FC" w:rsidR="004D064B" w:rsidRPr="00C64D44" w:rsidRDefault="00CE2423" w:rsidP="00C64D44">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9</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513</w:t>
      </w:r>
      <w:r w:rsidR="00CF25D5">
        <w:rPr>
          <w:rFonts w:eastAsia="宋体" w:cs="宋体"/>
          <w:sz w:val="18"/>
          <w:lang w:eastAsia="zh-CN"/>
        </w:rPr>
        <w:t>(a)(3)(D)</w:t>
      </w:r>
      <w:r w:rsidR="0009349D">
        <w:rPr>
          <w:rFonts w:eastAsia="宋体" w:cs="宋体"/>
          <w:sz w:val="18"/>
          <w:lang w:eastAsia="zh-CN"/>
        </w:rPr>
        <w:t>（</w:t>
      </w:r>
      <w:r w:rsidRPr="00C57D82">
        <w:rPr>
          <w:rFonts w:eastAsia="宋体" w:cs="宋体"/>
          <w:sz w:val="18"/>
          <w:lang w:eastAsia="zh-CN"/>
        </w:rPr>
        <w:t>iv</w:t>
      </w:r>
      <w:r w:rsidR="0009349D">
        <w:rPr>
          <w:rFonts w:eastAsia="宋体" w:cs="宋体"/>
          <w:sz w:val="18"/>
          <w:lang w:eastAsia="zh-CN"/>
        </w:rPr>
        <w:t>）</w:t>
      </w:r>
      <w:r w:rsidRPr="00C57D82">
        <w:rPr>
          <w:rFonts w:eastAsia="宋体" w:cs="宋体"/>
          <w:sz w:val="18"/>
          <w:lang w:eastAsia="zh-CN"/>
        </w:rPr>
        <w:t>、</w:t>
      </w:r>
      <w:r w:rsidRPr="00C57D82">
        <w:rPr>
          <w:rFonts w:eastAsia="宋体" w:cs="宋体"/>
          <w:sz w:val="18"/>
          <w:lang w:eastAsia="zh-CN"/>
        </w:rPr>
        <w:t>513</w:t>
      </w:r>
      <w:r w:rsidR="00CF25D5">
        <w:rPr>
          <w:rFonts w:eastAsia="宋体" w:cs="宋体"/>
          <w:sz w:val="18"/>
          <w:lang w:eastAsia="zh-CN"/>
        </w:rPr>
        <w:t>(</w:t>
      </w:r>
      <w:proofErr w:type="spellStart"/>
      <w:r w:rsidR="00CF25D5">
        <w:rPr>
          <w:rFonts w:eastAsia="宋体" w:cs="宋体"/>
          <w:sz w:val="18"/>
          <w:lang w:eastAsia="zh-CN"/>
        </w:rPr>
        <w:t>i</w:t>
      </w:r>
      <w:proofErr w:type="spellEnd"/>
      <w:r w:rsidR="00CF25D5">
        <w:rPr>
          <w:rFonts w:eastAsia="宋体" w:cs="宋体"/>
          <w:sz w:val="18"/>
          <w:lang w:eastAsia="zh-CN"/>
        </w:rPr>
        <w:t>)(1)(D)</w:t>
      </w:r>
      <w:r w:rsidR="0009349D">
        <w:rPr>
          <w:rFonts w:eastAsia="宋体" w:cs="宋体"/>
          <w:sz w:val="18"/>
          <w:lang w:eastAsia="zh-CN"/>
        </w:rPr>
        <w:t>（</w:t>
      </w:r>
      <w:r w:rsidRPr="00C57D82">
        <w:rPr>
          <w:rFonts w:eastAsia="宋体" w:cs="宋体"/>
          <w:sz w:val="18"/>
          <w:lang w:eastAsia="zh-CN"/>
        </w:rPr>
        <w:t>iii</w:t>
      </w:r>
      <w:r w:rsidR="0009349D">
        <w:rPr>
          <w:rFonts w:eastAsia="宋体" w:cs="宋体"/>
          <w:sz w:val="18"/>
          <w:lang w:eastAsia="zh-CN"/>
        </w:rPr>
        <w:t>）</w:t>
      </w:r>
      <w:r w:rsidRPr="00C57D82">
        <w:rPr>
          <w:rFonts w:eastAsia="宋体" w:cs="宋体"/>
          <w:sz w:val="18"/>
          <w:lang w:eastAsia="zh-CN"/>
        </w:rPr>
        <w:t>和</w:t>
      </w:r>
      <w:r w:rsidRPr="00C57D82">
        <w:rPr>
          <w:rFonts w:eastAsia="宋体" w:cs="宋体"/>
          <w:sz w:val="18"/>
          <w:lang w:eastAsia="zh-CN"/>
        </w:rPr>
        <w:t>515</w:t>
      </w:r>
      <w:r w:rsidR="00CF25D5">
        <w:rPr>
          <w:rFonts w:eastAsia="宋体" w:cs="宋体"/>
          <w:sz w:val="18"/>
          <w:lang w:eastAsia="zh-CN"/>
        </w:rPr>
        <w:t>(c)(5)(D)</w:t>
      </w:r>
      <w:r w:rsidRPr="00C57D82">
        <w:rPr>
          <w:rFonts w:eastAsia="宋体" w:cs="宋体"/>
          <w:sz w:val="18"/>
          <w:lang w:eastAsia="zh-CN"/>
        </w:rPr>
        <w:t>节。</w:t>
      </w:r>
    </w:p>
    <w:p w14:paraId="7FFE8C4B" w14:textId="77777777" w:rsidR="009B33EF" w:rsidRPr="00285B18" w:rsidRDefault="00CE2423" w:rsidP="0009349D">
      <w:pPr>
        <w:adjustRightInd w:val="0"/>
        <w:snapToGrid w:val="0"/>
        <w:spacing w:beforeLines="15" w:before="36" w:line="276" w:lineRule="auto"/>
        <w:jc w:val="both"/>
        <w:rPr>
          <w:rFonts w:eastAsia="宋体"/>
          <w:b/>
          <w:sz w:val="21"/>
          <w:szCs w:val="21"/>
        </w:rPr>
      </w:pPr>
      <w:r w:rsidRPr="00C57D82">
        <w:rPr>
          <w:rFonts w:eastAsia="宋体"/>
          <w:sz w:val="18"/>
          <w:szCs w:val="21"/>
          <w:vertAlign w:val="superscript"/>
        </w:rPr>
        <w:t>10</w:t>
      </w:r>
      <w:bookmarkStart w:id="2" w:name="_bookmark11"/>
      <w:bookmarkEnd w:id="2"/>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https://www.fda.gov/MedicalDevices/DeviceRegulationandGuidance/GuidanceDocuments/UCM073680</w:t>
      </w:r>
      <w:r w:rsidRPr="00C57D82">
        <w:rPr>
          <w:rFonts w:eastAsia="宋体"/>
          <w:sz w:val="18"/>
          <w:szCs w:val="21"/>
        </w:rPr>
        <w:t>.</w:t>
      </w:r>
      <w:r w:rsidR="009B33EF" w:rsidRPr="00C57D82">
        <w:rPr>
          <w:rFonts w:eastAsia="宋体" w:cs="宋体"/>
          <w:b/>
          <w:sz w:val="21"/>
        </w:rPr>
        <w:br w:type="page"/>
      </w:r>
    </w:p>
    <w:p w14:paraId="63592775"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lastRenderedPageBreak/>
        <w:t>因此，本指南反映出了</w:t>
      </w:r>
      <w:r w:rsidRPr="00C57D82">
        <w:rPr>
          <w:rFonts w:eastAsia="宋体" w:cs="宋体"/>
          <w:sz w:val="21"/>
          <w:lang w:eastAsia="zh-CN"/>
        </w:rPr>
        <w:t>FDA</w:t>
      </w:r>
      <w:r w:rsidRPr="00C57D82">
        <w:rPr>
          <w:rFonts w:eastAsia="宋体" w:cs="宋体"/>
          <w:sz w:val="21"/>
          <w:lang w:eastAsia="zh-CN"/>
        </w:rPr>
        <w:t>的观点：应将最小负担原则应用于医疗器械的整个产品生命周期。最小负担概念仍然相同：基于坚实可靠的科学以及法律意图，使用替代方法，高效利用资源来有效解决监管问题。本机构提供了关于上市前和上市后的最新示例，以展示说明</w:t>
      </w:r>
      <w:r w:rsidRPr="00C57D82">
        <w:rPr>
          <w:rFonts w:eastAsia="宋体" w:cs="宋体"/>
          <w:sz w:val="21"/>
          <w:lang w:eastAsia="zh-CN"/>
        </w:rPr>
        <w:t>FDA</w:t>
      </w:r>
      <w:r w:rsidRPr="00C57D82">
        <w:rPr>
          <w:rFonts w:eastAsia="宋体" w:cs="宋体"/>
          <w:sz w:val="21"/>
          <w:lang w:eastAsia="zh-CN"/>
        </w:rPr>
        <w:t>和行业可以采取的方法，确保将最小负担原则用于所有器械相关申请以及与</w:t>
      </w:r>
      <w:r w:rsidRPr="00C57D82">
        <w:rPr>
          <w:rFonts w:eastAsia="宋体" w:cs="宋体"/>
          <w:sz w:val="21"/>
          <w:lang w:eastAsia="zh-CN"/>
        </w:rPr>
        <w:t>FDA</w:t>
      </w:r>
      <w:r w:rsidRPr="00C57D82">
        <w:rPr>
          <w:rFonts w:eastAsia="宋体" w:cs="宋体"/>
          <w:sz w:val="21"/>
          <w:lang w:eastAsia="zh-CN"/>
        </w:rPr>
        <w:t>的互动。</w:t>
      </w:r>
    </w:p>
    <w:p w14:paraId="6E4BAA6A" w14:textId="77777777" w:rsidR="004D064B" w:rsidRPr="00C64D44" w:rsidRDefault="00285B18" w:rsidP="00C64D44">
      <w:pPr>
        <w:pStyle w:val="a3"/>
        <w:adjustRightInd w:val="0"/>
        <w:snapToGrid w:val="0"/>
        <w:spacing w:beforeLines="50" w:before="120" w:line="300" w:lineRule="auto"/>
        <w:ind w:left="843" w:hangingChars="300" w:hanging="843"/>
        <w:jc w:val="both"/>
        <w:outlineLvl w:val="0"/>
        <w:rPr>
          <w:b/>
          <w:sz w:val="28"/>
          <w:szCs w:val="21"/>
          <w:lang w:eastAsia="zh-CN"/>
        </w:rPr>
      </w:pPr>
      <w:bookmarkStart w:id="3" w:name="_Toc91867528"/>
      <w:r w:rsidRPr="00C57D82">
        <w:rPr>
          <w:rFonts w:eastAsia="宋体" w:cs="宋体"/>
          <w:b/>
          <w:sz w:val="28"/>
          <w:lang w:eastAsia="zh-CN"/>
        </w:rPr>
        <w:t>III.</w:t>
      </w:r>
      <w:r w:rsidRPr="00C57D82">
        <w:rPr>
          <w:rFonts w:eastAsia="宋体" w:cs="宋体"/>
          <w:b/>
          <w:lang w:eastAsia="zh-CN"/>
        </w:rPr>
        <w:tab/>
      </w:r>
      <w:r w:rsidRPr="00C57D82">
        <w:rPr>
          <w:rFonts w:eastAsia="宋体" w:cs="宋体"/>
          <w:b/>
          <w:sz w:val="28"/>
          <w:lang w:eastAsia="zh-CN"/>
        </w:rPr>
        <w:t>范围</w:t>
      </w:r>
      <w:bookmarkEnd w:id="3"/>
    </w:p>
    <w:p w14:paraId="67D58876"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最小负担概念和本指南适用于所有符合器械法定定义的产品，</w:t>
      </w:r>
      <w:r w:rsidRPr="00C57D82">
        <w:rPr>
          <w:rFonts w:eastAsia="宋体" w:cs="宋体"/>
          <w:sz w:val="21"/>
          <w:vertAlign w:val="superscript"/>
          <w:lang w:eastAsia="zh-CN"/>
        </w:rPr>
        <w:t>11</w:t>
      </w:r>
      <w:r w:rsidRPr="00C57D82">
        <w:rPr>
          <w:rFonts w:eastAsia="宋体" w:cs="宋体"/>
          <w:sz w:val="21"/>
          <w:lang w:eastAsia="zh-CN"/>
        </w:rPr>
        <w:t>包括组合产品的器械组成部分。本指南中的政策适用于与医疗器械监管相关的所有活动（包括上市前和上市后行动）。本指南中的政策适用于（但不限于）以下条件：</w:t>
      </w:r>
    </w:p>
    <w:p w14:paraId="05E0FCB3" w14:textId="09B4331C" w:rsidR="009B33EF" w:rsidRPr="00C64D44" w:rsidRDefault="00CE2423"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lang w:eastAsia="zh-CN"/>
        </w:rPr>
      </w:pPr>
      <w:r w:rsidRPr="00C57D82">
        <w:rPr>
          <w:rFonts w:eastAsia="宋体" w:cs="宋体"/>
          <w:sz w:val="21"/>
          <w:lang w:eastAsia="zh-CN"/>
        </w:rPr>
        <w:t>上市前申请，包括上市前批准（</w:t>
      </w:r>
      <w:r w:rsidRPr="00C57D82">
        <w:rPr>
          <w:rFonts w:eastAsia="宋体" w:cs="宋体"/>
          <w:sz w:val="21"/>
          <w:lang w:eastAsia="zh-CN"/>
        </w:rPr>
        <w:t>PMA</w:t>
      </w:r>
      <w:r w:rsidRPr="00C57D82">
        <w:rPr>
          <w:rFonts w:eastAsia="宋体" w:cs="宋体"/>
          <w:sz w:val="21"/>
          <w:lang w:eastAsia="zh-CN"/>
        </w:rPr>
        <w:t>）申请、上市前通知（</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申请）、重新分类</w:t>
      </w:r>
      <w:r w:rsidR="003767C4">
        <w:rPr>
          <w:rFonts w:eastAsia="宋体" w:cs="宋体" w:hint="eastAsia"/>
          <w:sz w:val="21"/>
          <w:lang w:eastAsia="zh-CN"/>
        </w:rPr>
        <w:t>(</w:t>
      </w:r>
      <w:r w:rsidR="003767C4">
        <w:rPr>
          <w:rFonts w:eastAsia="宋体" w:cs="宋体"/>
          <w:sz w:val="21"/>
          <w:lang w:eastAsia="zh-CN"/>
        </w:rPr>
        <w:t>De Novo)</w:t>
      </w:r>
      <w:r w:rsidRPr="00C57D82">
        <w:rPr>
          <w:rFonts w:eastAsia="宋体" w:cs="宋体"/>
          <w:sz w:val="21"/>
          <w:lang w:eastAsia="zh-CN"/>
        </w:rPr>
        <w:t>申请、人道主义器械豁免（</w:t>
      </w:r>
      <w:r w:rsidRPr="00C57D82">
        <w:rPr>
          <w:rFonts w:eastAsia="宋体" w:cs="宋体"/>
          <w:sz w:val="21"/>
          <w:lang w:eastAsia="zh-CN"/>
        </w:rPr>
        <w:t>HDE</w:t>
      </w:r>
      <w:r w:rsidRPr="00C57D82">
        <w:rPr>
          <w:rFonts w:eastAsia="宋体" w:cs="宋体"/>
          <w:sz w:val="21"/>
          <w:lang w:eastAsia="zh-CN"/>
        </w:rPr>
        <w:t>）申请和</w:t>
      </w:r>
      <w:r w:rsidR="00254D62">
        <w:rPr>
          <w:rFonts w:eastAsia="宋体" w:cs="宋体"/>
          <w:sz w:val="21"/>
          <w:lang w:eastAsia="zh-CN"/>
        </w:rPr>
        <w:t>试验用器械豁免</w:t>
      </w:r>
      <w:r w:rsidRPr="00C57D82">
        <w:rPr>
          <w:rFonts w:eastAsia="宋体" w:cs="宋体"/>
          <w:sz w:val="21"/>
          <w:lang w:eastAsia="zh-CN"/>
        </w:rPr>
        <w:t>（</w:t>
      </w:r>
      <w:r w:rsidRPr="00C57D82">
        <w:rPr>
          <w:rFonts w:eastAsia="宋体" w:cs="宋体"/>
          <w:sz w:val="21"/>
          <w:lang w:eastAsia="zh-CN"/>
        </w:rPr>
        <w:t>IDE</w:t>
      </w:r>
      <w:r w:rsidRPr="00C57D82">
        <w:rPr>
          <w:rFonts w:eastAsia="宋体" w:cs="宋体"/>
          <w:sz w:val="21"/>
          <w:lang w:eastAsia="zh-CN"/>
        </w:rPr>
        <w:t>）申请</w:t>
      </w:r>
    </w:p>
    <w:p w14:paraId="234B0CBC" w14:textId="77777777" w:rsidR="009B33EF" w:rsidRPr="00C64D44" w:rsidRDefault="00CE2423"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lang w:eastAsia="zh-CN"/>
        </w:rPr>
      </w:pPr>
      <w:r w:rsidRPr="00C57D82">
        <w:rPr>
          <w:rFonts w:eastAsia="宋体" w:cs="宋体"/>
          <w:sz w:val="21"/>
          <w:lang w:eastAsia="zh-CN"/>
        </w:rPr>
        <w:t>临床实验室改进修正案（</w:t>
      </w:r>
      <w:r w:rsidRPr="00C57D82">
        <w:rPr>
          <w:rFonts w:eastAsia="宋体" w:cs="宋体"/>
          <w:sz w:val="21"/>
          <w:lang w:eastAsia="zh-CN"/>
        </w:rPr>
        <w:t>CLIA</w:t>
      </w:r>
      <w:r w:rsidRPr="00C57D82">
        <w:rPr>
          <w:rFonts w:eastAsia="宋体" w:cs="宋体"/>
          <w:sz w:val="21"/>
          <w:lang w:eastAsia="zh-CN"/>
        </w:rPr>
        <w:t>）申请豁免</w:t>
      </w:r>
    </w:p>
    <w:p w14:paraId="11345A7F" w14:textId="2197A825" w:rsidR="004D064B" w:rsidRPr="00C64D44" w:rsidRDefault="003767C4"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lang w:eastAsia="zh-CN"/>
        </w:rPr>
      </w:pPr>
      <w:r>
        <w:rPr>
          <w:rFonts w:eastAsia="宋体" w:cs="宋体" w:hint="eastAsia"/>
          <w:sz w:val="21"/>
          <w:lang w:eastAsia="zh-CN"/>
        </w:rPr>
        <w:t>额外</w:t>
      </w:r>
      <w:r w:rsidR="00CE2423" w:rsidRPr="00C57D82">
        <w:rPr>
          <w:rFonts w:eastAsia="宋体" w:cs="宋体"/>
          <w:sz w:val="21"/>
          <w:lang w:eastAsia="zh-CN"/>
        </w:rPr>
        <w:t>信息或重大</w:t>
      </w:r>
      <w:proofErr w:type="gramStart"/>
      <w:r w:rsidR="00CE2423" w:rsidRPr="00C57D82">
        <w:rPr>
          <w:rFonts w:eastAsia="宋体" w:cs="宋体"/>
          <w:sz w:val="21"/>
          <w:lang w:eastAsia="zh-CN"/>
        </w:rPr>
        <w:t>发补函</w:t>
      </w:r>
      <w:proofErr w:type="gramEnd"/>
    </w:p>
    <w:p w14:paraId="20807795" w14:textId="77777777" w:rsidR="009B33EF" w:rsidRPr="00C64D44" w:rsidRDefault="00CE2423"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rPr>
      </w:pPr>
      <w:proofErr w:type="spellStart"/>
      <w:r w:rsidRPr="00C57D82">
        <w:rPr>
          <w:rFonts w:eastAsia="宋体" w:cs="宋体"/>
          <w:sz w:val="21"/>
        </w:rPr>
        <w:t>Q-</w:t>
      </w:r>
      <w:r w:rsidRPr="00C57D82">
        <w:rPr>
          <w:rFonts w:eastAsia="宋体" w:cs="宋体"/>
          <w:sz w:val="21"/>
        </w:rPr>
        <w:t>申请（包括预申请</w:t>
      </w:r>
      <w:proofErr w:type="spellEnd"/>
      <w:r w:rsidRPr="00C57D82">
        <w:rPr>
          <w:rFonts w:eastAsia="宋体" w:cs="宋体"/>
          <w:sz w:val="21"/>
        </w:rPr>
        <w:t>）</w:t>
      </w:r>
    </w:p>
    <w:p w14:paraId="7B784081" w14:textId="77777777" w:rsidR="009B33EF" w:rsidRPr="00C64D44" w:rsidRDefault="00CE2423"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lang w:eastAsia="zh-CN"/>
        </w:rPr>
      </w:pPr>
      <w:r w:rsidRPr="00C57D82">
        <w:rPr>
          <w:rFonts w:eastAsia="宋体" w:cs="宋体"/>
          <w:sz w:val="21"/>
          <w:lang w:eastAsia="zh-CN"/>
        </w:rPr>
        <w:t>关于医疗器械开发的非正式或互动质询</w:t>
      </w:r>
    </w:p>
    <w:p w14:paraId="4F4F899A" w14:textId="77777777" w:rsidR="009B33EF" w:rsidRPr="00C64D44" w:rsidRDefault="00CE2423"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rPr>
      </w:pPr>
      <w:proofErr w:type="spellStart"/>
      <w:r w:rsidRPr="00C57D82">
        <w:rPr>
          <w:rFonts w:eastAsia="宋体" w:cs="宋体"/>
          <w:sz w:val="21"/>
        </w:rPr>
        <w:t>小组审评和建议</w:t>
      </w:r>
      <w:proofErr w:type="spellEnd"/>
    </w:p>
    <w:p w14:paraId="395EB2C9" w14:textId="77777777" w:rsidR="009B33EF" w:rsidRPr="00C64D44" w:rsidRDefault="00CE2423"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lang w:eastAsia="zh-CN"/>
        </w:rPr>
      </w:pPr>
      <w:r w:rsidRPr="00C57D82">
        <w:rPr>
          <w:rFonts w:eastAsia="宋体" w:cs="宋体"/>
          <w:sz w:val="21"/>
          <w:lang w:eastAsia="zh-CN"/>
        </w:rPr>
        <w:t>上市后监督（包括医疗器械报告（</w:t>
      </w:r>
      <w:r w:rsidRPr="00C57D82">
        <w:rPr>
          <w:rFonts w:eastAsia="宋体" w:cs="宋体"/>
          <w:sz w:val="21"/>
          <w:lang w:eastAsia="zh-CN"/>
        </w:rPr>
        <w:t>MDR</w:t>
      </w:r>
      <w:r w:rsidRPr="00C57D82">
        <w:rPr>
          <w:rFonts w:eastAsia="宋体" w:cs="宋体"/>
          <w:sz w:val="21"/>
          <w:lang w:eastAsia="zh-CN"/>
        </w:rPr>
        <w:t>）和批准后研究）</w:t>
      </w:r>
    </w:p>
    <w:p w14:paraId="00FD9AB2" w14:textId="39C91B35" w:rsidR="009B33EF" w:rsidRPr="00C64D44" w:rsidRDefault="00CE2423"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lang w:eastAsia="zh-CN"/>
        </w:rPr>
      </w:pPr>
      <w:r w:rsidRPr="00C57D82">
        <w:rPr>
          <w:rFonts w:eastAsia="宋体" w:cs="宋体"/>
          <w:sz w:val="21"/>
          <w:lang w:eastAsia="zh-CN"/>
        </w:rPr>
        <w:t>重新分类和</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豁免</w:t>
      </w:r>
    </w:p>
    <w:p w14:paraId="1C2451B1" w14:textId="77777777" w:rsidR="009B33EF" w:rsidRPr="00C64D44" w:rsidRDefault="00CE2423"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rPr>
      </w:pPr>
      <w:proofErr w:type="spellStart"/>
      <w:r w:rsidRPr="00C57D82">
        <w:rPr>
          <w:rFonts w:eastAsia="宋体" w:cs="宋体"/>
          <w:sz w:val="21"/>
        </w:rPr>
        <w:t>指南文件及其应用</w:t>
      </w:r>
      <w:proofErr w:type="spellEnd"/>
    </w:p>
    <w:p w14:paraId="385EC187" w14:textId="77777777" w:rsidR="009B33EF" w:rsidRPr="00C64D44" w:rsidRDefault="00CE2423"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rPr>
      </w:pPr>
      <w:proofErr w:type="spellStart"/>
      <w:r w:rsidRPr="00C57D82">
        <w:rPr>
          <w:rFonts w:eastAsia="宋体" w:cs="宋体"/>
          <w:sz w:val="21"/>
        </w:rPr>
        <w:t>合规相关的互动</w:t>
      </w:r>
      <w:proofErr w:type="spellEnd"/>
    </w:p>
    <w:p w14:paraId="26332F4D" w14:textId="77777777" w:rsidR="00C64D44" w:rsidRPr="00447D9B" w:rsidRDefault="00C64D44" w:rsidP="0009349D">
      <w:pPr>
        <w:pStyle w:val="a3"/>
        <w:adjustRightInd w:val="0"/>
        <w:snapToGrid w:val="0"/>
        <w:spacing w:beforeLines="2250" w:before="5400" w:line="300" w:lineRule="auto"/>
        <w:jc w:val="both"/>
        <w:rPr>
          <w:rFonts w:eastAsiaTheme="minorEastAsia"/>
          <w:sz w:val="21"/>
          <w:szCs w:val="21"/>
          <w:lang w:eastAsia="zh-CN"/>
        </w:rPr>
      </w:pPr>
      <w:r w:rsidRPr="00C57D82">
        <w:rPr>
          <w:rFonts w:eastAsia="宋体" w:cs="宋体"/>
          <w:sz w:val="21"/>
        </w:rPr>
        <w:t>____________________</w:t>
      </w:r>
    </w:p>
    <w:p w14:paraId="14AA5147" w14:textId="35A530C3" w:rsidR="009B33EF" w:rsidRPr="00285B18" w:rsidRDefault="00CE2423" w:rsidP="0009349D">
      <w:pPr>
        <w:adjustRightInd w:val="0"/>
        <w:snapToGrid w:val="0"/>
        <w:spacing w:beforeLines="15" w:before="36" w:line="276" w:lineRule="auto"/>
        <w:jc w:val="both"/>
        <w:rPr>
          <w:rFonts w:eastAsia="宋体"/>
          <w:b/>
          <w:sz w:val="21"/>
          <w:szCs w:val="21"/>
          <w:lang w:eastAsia="zh-CN"/>
        </w:rPr>
      </w:pPr>
      <w:r w:rsidRPr="00C57D82">
        <w:rPr>
          <w:rFonts w:eastAsia="宋体" w:cs="宋体"/>
          <w:sz w:val="18"/>
          <w:vertAlign w:val="superscript"/>
          <w:lang w:eastAsia="zh-CN"/>
        </w:rPr>
        <w:t>11</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201</w:t>
      </w:r>
      <w:r w:rsidR="00CF25D5">
        <w:rPr>
          <w:rFonts w:eastAsia="宋体" w:cs="宋体"/>
          <w:sz w:val="18"/>
          <w:lang w:eastAsia="zh-CN"/>
        </w:rPr>
        <w:t>(h)</w:t>
      </w:r>
      <w:r w:rsidRPr="00C57D82">
        <w:rPr>
          <w:rFonts w:eastAsia="宋体" w:cs="宋体"/>
          <w:sz w:val="18"/>
          <w:lang w:eastAsia="zh-CN"/>
        </w:rPr>
        <w:t>节。</w:t>
      </w:r>
      <w:r w:rsidR="009B33EF" w:rsidRPr="00C57D82">
        <w:rPr>
          <w:rFonts w:eastAsia="宋体" w:cs="宋体"/>
          <w:b/>
          <w:sz w:val="21"/>
          <w:lang w:eastAsia="zh-CN"/>
        </w:rPr>
        <w:br w:type="page"/>
      </w:r>
    </w:p>
    <w:p w14:paraId="64FCBC06" w14:textId="77777777" w:rsidR="004D064B" w:rsidRPr="00285B18" w:rsidRDefault="00CE2423" w:rsidP="00C57D82">
      <w:pPr>
        <w:pStyle w:val="a4"/>
        <w:numPr>
          <w:ilvl w:val="0"/>
          <w:numId w:val="10"/>
        </w:numPr>
        <w:adjustRightInd w:val="0"/>
        <w:snapToGrid w:val="0"/>
        <w:spacing w:beforeLines="50" w:before="120" w:line="300" w:lineRule="auto"/>
        <w:ind w:leftChars="200" w:left="860" w:hangingChars="200"/>
        <w:jc w:val="both"/>
        <w:rPr>
          <w:rFonts w:eastAsia="宋体"/>
          <w:sz w:val="21"/>
          <w:szCs w:val="21"/>
        </w:rPr>
      </w:pPr>
      <w:proofErr w:type="spellStart"/>
      <w:r w:rsidRPr="00C57D82">
        <w:rPr>
          <w:rFonts w:eastAsia="宋体" w:cs="宋体"/>
          <w:sz w:val="21"/>
        </w:rPr>
        <w:lastRenderedPageBreak/>
        <w:t>监管开发</w:t>
      </w:r>
      <w:proofErr w:type="spellEnd"/>
    </w:p>
    <w:p w14:paraId="4EC62AF7" w14:textId="77777777" w:rsidR="004D064B" w:rsidRPr="00C64D44" w:rsidRDefault="00285B18" w:rsidP="00C64D44">
      <w:pPr>
        <w:pStyle w:val="a3"/>
        <w:adjustRightInd w:val="0"/>
        <w:snapToGrid w:val="0"/>
        <w:spacing w:beforeLines="50" w:before="120" w:line="300" w:lineRule="auto"/>
        <w:ind w:left="843" w:hangingChars="300" w:hanging="843"/>
        <w:jc w:val="both"/>
        <w:outlineLvl w:val="0"/>
        <w:rPr>
          <w:b/>
          <w:sz w:val="28"/>
          <w:szCs w:val="21"/>
        </w:rPr>
      </w:pPr>
      <w:bookmarkStart w:id="4" w:name="_Toc91867529"/>
      <w:r w:rsidRPr="00C57D82">
        <w:rPr>
          <w:rFonts w:eastAsia="宋体" w:cs="宋体"/>
          <w:b/>
          <w:sz w:val="28"/>
        </w:rPr>
        <w:t>IV.</w:t>
      </w:r>
      <w:r w:rsidRPr="00C57D82">
        <w:rPr>
          <w:rFonts w:eastAsia="宋体" w:cs="宋体"/>
          <w:b/>
        </w:rPr>
        <w:tab/>
      </w:r>
      <w:proofErr w:type="spellStart"/>
      <w:r w:rsidRPr="00C57D82">
        <w:rPr>
          <w:rFonts w:eastAsia="宋体" w:cs="宋体"/>
          <w:b/>
          <w:sz w:val="28"/>
        </w:rPr>
        <w:t>指导原则</w:t>
      </w:r>
      <w:bookmarkEnd w:id="4"/>
      <w:proofErr w:type="spellEnd"/>
    </w:p>
    <w:p w14:paraId="236B1814" w14:textId="521A5933"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将最小负担定义为：在适当的时间以最有效的方式充分解决相关监管问题或事项所需的最少量信息（例如必须知晓</w:t>
      </w:r>
      <w:r w:rsidR="003767C4">
        <w:rPr>
          <w:rFonts w:eastAsia="宋体" w:cs="宋体" w:hint="eastAsia"/>
          <w:sz w:val="21"/>
          <w:lang w:eastAsia="zh-CN"/>
        </w:rPr>
        <w:t>相较于</w:t>
      </w:r>
      <w:r w:rsidRPr="00C57D82">
        <w:rPr>
          <w:rFonts w:eastAsia="宋体" w:cs="宋体"/>
          <w:sz w:val="21"/>
          <w:lang w:eastAsia="zh-CN"/>
        </w:rPr>
        <w:t>知道也可）。</w:t>
      </w:r>
      <w:r w:rsidRPr="00C57D82">
        <w:rPr>
          <w:rFonts w:eastAsia="宋体" w:cs="宋体"/>
          <w:sz w:val="21"/>
          <w:lang w:eastAsia="zh-CN"/>
        </w:rPr>
        <w:t>FDA</w:t>
      </w:r>
      <w:r w:rsidRPr="00C57D82">
        <w:rPr>
          <w:rFonts w:eastAsia="宋体" w:cs="宋体"/>
          <w:sz w:val="21"/>
          <w:lang w:eastAsia="zh-CN"/>
        </w:rPr>
        <w:t>的最小负担定义和原则未改变适用的法律和监管标准（例如器械批准或许可标准），也未改变适用的要求（包括上市前申请内容要求和有效科学证据要求）。</w:t>
      </w:r>
      <w:r w:rsidRPr="00C57D82">
        <w:rPr>
          <w:rFonts w:eastAsia="宋体" w:cs="宋体"/>
          <w:sz w:val="21"/>
          <w:vertAlign w:val="superscript"/>
          <w:lang w:eastAsia="zh-CN"/>
        </w:rPr>
        <w:t>12</w:t>
      </w:r>
    </w:p>
    <w:p w14:paraId="5E8782A4"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尽管提到了行业应开展的工作，但本机构的指导原则解释了</w:t>
      </w:r>
      <w:r w:rsidRPr="00C57D82">
        <w:rPr>
          <w:rFonts w:eastAsia="宋体" w:cs="宋体"/>
          <w:sz w:val="21"/>
          <w:lang w:eastAsia="zh-CN"/>
        </w:rPr>
        <w:t>FDA</w:t>
      </w:r>
      <w:r w:rsidRPr="00C57D82">
        <w:rPr>
          <w:rFonts w:eastAsia="宋体" w:cs="宋体"/>
          <w:sz w:val="21"/>
          <w:lang w:eastAsia="zh-CN"/>
        </w:rPr>
        <w:t>对最小负担器械审查的承诺。在整个产品生命周期中的任何时候对特定问题或事项采取最小负担方法时，</w:t>
      </w:r>
      <w:r w:rsidRPr="00C57D82">
        <w:rPr>
          <w:rFonts w:eastAsia="宋体" w:cs="宋体"/>
          <w:sz w:val="21"/>
          <w:lang w:eastAsia="zh-CN"/>
        </w:rPr>
        <w:t>FDA</w:t>
      </w:r>
      <w:r w:rsidRPr="00C57D82">
        <w:rPr>
          <w:rFonts w:eastAsia="宋体" w:cs="宋体"/>
          <w:sz w:val="21"/>
          <w:lang w:eastAsia="zh-CN"/>
        </w:rPr>
        <w:t>计划（并且行业应）采用下列指导原则：</w:t>
      </w:r>
    </w:p>
    <w:p w14:paraId="0FABC372" w14:textId="57DCD77C" w:rsidR="009B33EF" w:rsidRPr="00285B18" w:rsidRDefault="00285B18" w:rsidP="00C57D82">
      <w:pPr>
        <w:adjustRightInd w:val="0"/>
        <w:snapToGrid w:val="0"/>
        <w:spacing w:beforeLines="50" w:before="120" w:line="300" w:lineRule="auto"/>
        <w:ind w:leftChars="200" w:left="860" w:hangingChars="200" w:hanging="420"/>
        <w:jc w:val="both"/>
        <w:rPr>
          <w:rFonts w:eastAsia="宋体"/>
          <w:sz w:val="21"/>
          <w:szCs w:val="21"/>
          <w:lang w:eastAsia="zh-CN"/>
        </w:rPr>
      </w:pPr>
      <w:r w:rsidRPr="00C57D82">
        <w:rPr>
          <w:rFonts w:eastAsia="宋体" w:cs="宋体"/>
          <w:sz w:val="21"/>
          <w:lang w:eastAsia="zh-CN"/>
        </w:rPr>
        <w:t>1.</w:t>
      </w:r>
      <w:r w:rsidRPr="00C57D82">
        <w:rPr>
          <w:rFonts w:eastAsia="宋体" w:cs="宋体"/>
          <w:sz w:val="21"/>
          <w:lang w:eastAsia="zh-CN"/>
        </w:rPr>
        <w:tab/>
        <w:t>FDA</w:t>
      </w:r>
      <w:r w:rsidRPr="00C57D82">
        <w:rPr>
          <w:rFonts w:eastAsia="宋体" w:cs="宋体"/>
          <w:sz w:val="21"/>
          <w:lang w:eastAsia="zh-CN"/>
        </w:rPr>
        <w:t>计划仅</w:t>
      </w:r>
      <w:r w:rsidR="003767C4">
        <w:rPr>
          <w:rFonts w:eastAsia="宋体" w:cs="宋体" w:hint="eastAsia"/>
          <w:sz w:val="21"/>
          <w:lang w:eastAsia="zh-CN"/>
        </w:rPr>
        <w:t>要求</w:t>
      </w:r>
      <w:r w:rsidRPr="00C57D82">
        <w:rPr>
          <w:rFonts w:eastAsia="宋体" w:cs="宋体"/>
          <w:sz w:val="21"/>
          <w:lang w:eastAsia="zh-CN"/>
        </w:rPr>
        <w:t>解决手头的监管问题或事项所需的最少必要信息。</w:t>
      </w:r>
    </w:p>
    <w:p w14:paraId="4B75952D" w14:textId="77777777" w:rsidR="004D064B" w:rsidRPr="00285B18" w:rsidRDefault="00285B18" w:rsidP="00C57D82">
      <w:pPr>
        <w:adjustRightInd w:val="0"/>
        <w:snapToGrid w:val="0"/>
        <w:spacing w:beforeLines="50" w:before="120" w:line="300" w:lineRule="auto"/>
        <w:ind w:leftChars="200" w:left="860" w:hangingChars="200" w:hanging="420"/>
        <w:jc w:val="both"/>
        <w:rPr>
          <w:rFonts w:eastAsia="宋体"/>
          <w:sz w:val="21"/>
          <w:szCs w:val="21"/>
          <w:lang w:eastAsia="zh-CN"/>
        </w:rPr>
      </w:pPr>
      <w:r w:rsidRPr="00C57D82">
        <w:rPr>
          <w:rFonts w:eastAsia="宋体" w:cs="宋体"/>
          <w:sz w:val="21"/>
          <w:lang w:eastAsia="zh-CN"/>
        </w:rPr>
        <w:t>2.</w:t>
      </w:r>
      <w:r w:rsidRPr="00C57D82">
        <w:rPr>
          <w:rFonts w:eastAsia="宋体" w:cs="宋体"/>
          <w:sz w:val="21"/>
          <w:lang w:eastAsia="zh-CN"/>
        </w:rPr>
        <w:tab/>
      </w:r>
      <w:r w:rsidRPr="00C57D82">
        <w:rPr>
          <w:rFonts w:eastAsia="宋体" w:cs="宋体"/>
          <w:sz w:val="21"/>
          <w:lang w:eastAsia="zh-CN"/>
        </w:rPr>
        <w:t>行业应按照</w:t>
      </w:r>
      <w:r w:rsidRPr="00C57D82">
        <w:rPr>
          <w:rFonts w:eastAsia="宋体" w:cs="宋体"/>
          <w:sz w:val="21"/>
          <w:lang w:eastAsia="zh-CN"/>
        </w:rPr>
        <w:t>FDA</w:t>
      </w:r>
      <w:r w:rsidRPr="00C57D82">
        <w:rPr>
          <w:rFonts w:eastAsia="宋体" w:cs="宋体"/>
          <w:sz w:val="21"/>
          <w:lang w:eastAsia="zh-CN"/>
        </w:rPr>
        <w:t>审评最小负担原则向</w:t>
      </w:r>
      <w:r w:rsidRPr="00C57D82">
        <w:rPr>
          <w:rFonts w:eastAsia="宋体" w:cs="宋体"/>
          <w:sz w:val="21"/>
          <w:lang w:eastAsia="zh-CN"/>
        </w:rPr>
        <w:t>FDA</w:t>
      </w:r>
      <w:r w:rsidRPr="00C57D82">
        <w:rPr>
          <w:rFonts w:eastAsia="宋体" w:cs="宋体"/>
          <w:sz w:val="21"/>
          <w:lang w:eastAsia="zh-CN"/>
        </w:rPr>
        <w:t>提交资料（包括上市前申请）。</w:t>
      </w:r>
    </w:p>
    <w:p w14:paraId="78E8B1FE" w14:textId="77777777" w:rsidR="004D064B" w:rsidRPr="00C64D44" w:rsidRDefault="00CE2423" w:rsidP="00C57D82">
      <w:pPr>
        <w:pStyle w:val="a4"/>
        <w:numPr>
          <w:ilvl w:val="0"/>
          <w:numId w:val="12"/>
        </w:numPr>
        <w:adjustRightInd w:val="0"/>
        <w:snapToGrid w:val="0"/>
        <w:spacing w:beforeLines="50" w:before="120" w:line="300" w:lineRule="auto"/>
        <w:ind w:leftChars="400" w:left="1300" w:hangingChars="200"/>
        <w:jc w:val="both"/>
        <w:rPr>
          <w:rFonts w:eastAsia="宋体"/>
          <w:sz w:val="21"/>
          <w:szCs w:val="21"/>
          <w:lang w:eastAsia="zh-CN"/>
        </w:rPr>
      </w:pPr>
      <w:r w:rsidRPr="00C57D82">
        <w:rPr>
          <w:rFonts w:eastAsia="宋体" w:cs="宋体"/>
          <w:sz w:val="21"/>
          <w:lang w:eastAsia="zh-CN"/>
        </w:rPr>
        <w:t>行业应提交有条理、清晰、简洁的信息。</w:t>
      </w:r>
    </w:p>
    <w:p w14:paraId="12014487" w14:textId="77777777" w:rsidR="004D064B" w:rsidRPr="00C64D44" w:rsidRDefault="00CE2423" w:rsidP="00C57D82">
      <w:pPr>
        <w:pStyle w:val="a4"/>
        <w:numPr>
          <w:ilvl w:val="0"/>
          <w:numId w:val="12"/>
        </w:numPr>
        <w:adjustRightInd w:val="0"/>
        <w:snapToGrid w:val="0"/>
        <w:spacing w:beforeLines="50" w:before="120" w:line="300" w:lineRule="auto"/>
        <w:ind w:leftChars="400" w:left="1300" w:hangingChars="200"/>
        <w:jc w:val="both"/>
        <w:rPr>
          <w:rFonts w:eastAsia="宋体"/>
          <w:sz w:val="21"/>
          <w:szCs w:val="21"/>
          <w:lang w:eastAsia="zh-CN"/>
        </w:rPr>
      </w:pPr>
      <w:r w:rsidRPr="00C57D82">
        <w:rPr>
          <w:rFonts w:eastAsia="宋体" w:cs="宋体"/>
          <w:sz w:val="21"/>
          <w:lang w:eastAsia="zh-CN"/>
        </w:rPr>
        <w:t>行业不应向</w:t>
      </w:r>
      <w:r w:rsidRPr="00C57D82">
        <w:rPr>
          <w:rFonts w:eastAsia="宋体" w:cs="宋体"/>
          <w:sz w:val="21"/>
          <w:lang w:eastAsia="zh-CN"/>
        </w:rPr>
        <w:t>FDA</w:t>
      </w:r>
      <w:r w:rsidRPr="00C57D82">
        <w:rPr>
          <w:rFonts w:eastAsia="宋体" w:cs="宋体"/>
          <w:sz w:val="21"/>
          <w:lang w:eastAsia="zh-CN"/>
        </w:rPr>
        <w:t>提交与监管决策无关的信息。</w:t>
      </w:r>
    </w:p>
    <w:p w14:paraId="55AEAE35" w14:textId="77777777" w:rsidR="009B33EF" w:rsidRPr="00C64D44" w:rsidRDefault="00CE2423" w:rsidP="00C57D82">
      <w:pPr>
        <w:pStyle w:val="a4"/>
        <w:numPr>
          <w:ilvl w:val="0"/>
          <w:numId w:val="12"/>
        </w:numPr>
        <w:adjustRightInd w:val="0"/>
        <w:snapToGrid w:val="0"/>
        <w:spacing w:beforeLines="50" w:before="120" w:line="300" w:lineRule="auto"/>
        <w:ind w:leftChars="400" w:left="1300" w:hangingChars="200"/>
        <w:jc w:val="both"/>
        <w:rPr>
          <w:rFonts w:eastAsia="宋体"/>
          <w:sz w:val="21"/>
          <w:szCs w:val="21"/>
          <w:lang w:eastAsia="zh-CN"/>
        </w:rPr>
      </w:pPr>
      <w:r w:rsidRPr="00C57D82">
        <w:rPr>
          <w:rFonts w:eastAsia="宋体" w:cs="宋体"/>
          <w:sz w:val="21"/>
          <w:lang w:eastAsia="zh-CN"/>
        </w:rPr>
        <w:t>考虑</w:t>
      </w:r>
      <w:r w:rsidRPr="00C57D82">
        <w:rPr>
          <w:rFonts w:eastAsia="宋体" w:cs="宋体"/>
          <w:sz w:val="21"/>
          <w:lang w:eastAsia="zh-CN"/>
        </w:rPr>
        <w:t>FDA</w:t>
      </w:r>
      <w:r w:rsidRPr="00C57D82">
        <w:rPr>
          <w:rFonts w:eastAsia="宋体" w:cs="宋体"/>
          <w:sz w:val="21"/>
          <w:lang w:eastAsia="zh-CN"/>
        </w:rPr>
        <w:t>建议时，行业应参考适用的</w:t>
      </w:r>
      <w:r w:rsidRPr="00C57D82">
        <w:rPr>
          <w:rFonts w:eastAsia="宋体" w:cs="宋体"/>
          <w:sz w:val="21"/>
          <w:lang w:eastAsia="zh-CN"/>
        </w:rPr>
        <w:t>FDA</w:t>
      </w:r>
      <w:r w:rsidRPr="00C57D82">
        <w:rPr>
          <w:rFonts w:eastAsia="宋体" w:cs="宋体"/>
          <w:sz w:val="21"/>
          <w:lang w:eastAsia="zh-CN"/>
        </w:rPr>
        <w:t>指南文件。</w:t>
      </w:r>
    </w:p>
    <w:p w14:paraId="295E05D1" w14:textId="77777777" w:rsidR="004D064B" w:rsidRPr="00285B18" w:rsidRDefault="00285B18" w:rsidP="00C57D82">
      <w:pPr>
        <w:adjustRightInd w:val="0"/>
        <w:snapToGrid w:val="0"/>
        <w:spacing w:beforeLines="50" w:before="120" w:line="300" w:lineRule="auto"/>
        <w:ind w:leftChars="200" w:left="860" w:hangingChars="200" w:hanging="420"/>
        <w:jc w:val="both"/>
        <w:rPr>
          <w:rFonts w:eastAsia="宋体"/>
          <w:sz w:val="21"/>
          <w:szCs w:val="21"/>
          <w:lang w:eastAsia="zh-CN"/>
        </w:rPr>
      </w:pPr>
      <w:r w:rsidRPr="00C57D82">
        <w:rPr>
          <w:rFonts w:eastAsia="宋体" w:cs="宋体"/>
          <w:sz w:val="21"/>
          <w:lang w:eastAsia="zh-CN"/>
        </w:rPr>
        <w:t>3.</w:t>
      </w:r>
      <w:r w:rsidRPr="00C57D82">
        <w:rPr>
          <w:rFonts w:eastAsia="宋体" w:cs="宋体"/>
          <w:sz w:val="21"/>
          <w:lang w:eastAsia="zh-CN"/>
        </w:rPr>
        <w:tab/>
        <w:t>FDA</w:t>
      </w:r>
      <w:r w:rsidRPr="00C57D82">
        <w:rPr>
          <w:rFonts w:eastAsia="宋体" w:cs="宋体"/>
          <w:sz w:val="21"/>
          <w:lang w:eastAsia="zh-CN"/>
        </w:rPr>
        <w:t>计划使用最高效的方式解决监管问题。</w:t>
      </w:r>
    </w:p>
    <w:p w14:paraId="1711DF3F" w14:textId="77777777" w:rsidR="004D064B" w:rsidRPr="00C64D44" w:rsidRDefault="00CE2423" w:rsidP="00C57D82">
      <w:pPr>
        <w:pStyle w:val="a4"/>
        <w:numPr>
          <w:ilvl w:val="0"/>
          <w:numId w:val="14"/>
        </w:numPr>
        <w:adjustRightInd w:val="0"/>
        <w:snapToGrid w:val="0"/>
        <w:spacing w:beforeLines="50" w:before="120" w:line="300" w:lineRule="auto"/>
        <w:ind w:leftChars="400" w:left="1300" w:hangingChars="200"/>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计划使用一切合理措施来简化流程和政策，并在适当时限内（如</w:t>
      </w:r>
      <w:r w:rsidRPr="00C57D82">
        <w:rPr>
          <w:rFonts w:eastAsia="宋体" w:cs="宋体"/>
          <w:sz w:val="21"/>
          <w:lang w:eastAsia="zh-CN"/>
        </w:rPr>
        <w:t>MDUFA</w:t>
      </w:r>
      <w:r w:rsidRPr="00C57D82">
        <w:rPr>
          <w:rFonts w:eastAsia="宋体" w:cs="宋体"/>
          <w:sz w:val="21"/>
          <w:lang w:eastAsia="zh-CN"/>
        </w:rPr>
        <w:t>绩效目标）做出监管决策。</w:t>
      </w:r>
    </w:p>
    <w:p w14:paraId="23AE2FD5" w14:textId="77777777" w:rsidR="004D064B" w:rsidRPr="00C64D44" w:rsidRDefault="00CE2423" w:rsidP="00C57D82">
      <w:pPr>
        <w:pStyle w:val="a4"/>
        <w:numPr>
          <w:ilvl w:val="0"/>
          <w:numId w:val="14"/>
        </w:numPr>
        <w:adjustRightInd w:val="0"/>
        <w:snapToGrid w:val="0"/>
        <w:spacing w:beforeLines="50" w:before="120" w:line="300" w:lineRule="auto"/>
        <w:ind w:leftChars="400" w:left="1300" w:hangingChars="200"/>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计划在可能的情况下常规使用正式和非正式的互动方法来解决问题和事项。</w:t>
      </w:r>
    </w:p>
    <w:p w14:paraId="6C6DBDD7" w14:textId="77777777" w:rsidR="004D064B" w:rsidRPr="00C64D44" w:rsidRDefault="00CE2423" w:rsidP="00C57D82">
      <w:pPr>
        <w:pStyle w:val="a4"/>
        <w:numPr>
          <w:ilvl w:val="0"/>
          <w:numId w:val="14"/>
        </w:numPr>
        <w:adjustRightInd w:val="0"/>
        <w:snapToGrid w:val="0"/>
        <w:spacing w:beforeLines="50" w:before="120" w:line="300" w:lineRule="auto"/>
        <w:ind w:leftChars="400" w:left="1300" w:hangingChars="200"/>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计划（并且行业应）使用适应于具体情况和需求的合理、定制方法来解决监管问题和事项。</w:t>
      </w:r>
    </w:p>
    <w:p w14:paraId="4918DB8A" w14:textId="1485A7AB" w:rsidR="009B33EF" w:rsidRPr="00C64D44" w:rsidRDefault="00CE2423" w:rsidP="00C57D82">
      <w:pPr>
        <w:pStyle w:val="a4"/>
        <w:numPr>
          <w:ilvl w:val="0"/>
          <w:numId w:val="14"/>
        </w:numPr>
        <w:adjustRightInd w:val="0"/>
        <w:snapToGrid w:val="0"/>
        <w:spacing w:beforeLines="50" w:before="120" w:line="300" w:lineRule="auto"/>
        <w:ind w:leftChars="400" w:left="1300" w:hangingChars="200"/>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计划适当考虑满足其</w:t>
      </w:r>
      <w:r w:rsidR="00D91E0A">
        <w:rPr>
          <w:rFonts w:eastAsia="宋体" w:cs="宋体" w:hint="eastAsia"/>
          <w:sz w:val="21"/>
          <w:lang w:eastAsia="zh-CN"/>
        </w:rPr>
        <w:t>要求</w:t>
      </w:r>
      <w:r w:rsidRPr="00C57D82">
        <w:rPr>
          <w:rFonts w:eastAsia="宋体" w:cs="宋体"/>
          <w:sz w:val="21"/>
          <w:lang w:eastAsia="zh-CN"/>
        </w:rPr>
        <w:t>信息所需的时间和资源。</w:t>
      </w:r>
    </w:p>
    <w:p w14:paraId="59AB0F7A" w14:textId="77777777" w:rsidR="004D064B" w:rsidRPr="00285B18" w:rsidRDefault="00285B18" w:rsidP="00C57D82">
      <w:pPr>
        <w:adjustRightInd w:val="0"/>
        <w:snapToGrid w:val="0"/>
        <w:spacing w:beforeLines="50" w:before="120" w:line="300" w:lineRule="auto"/>
        <w:ind w:leftChars="200" w:left="860" w:hangingChars="200" w:hanging="420"/>
        <w:jc w:val="both"/>
        <w:rPr>
          <w:rFonts w:eastAsia="宋体"/>
          <w:sz w:val="21"/>
          <w:szCs w:val="21"/>
          <w:lang w:eastAsia="zh-CN"/>
        </w:rPr>
      </w:pPr>
      <w:r w:rsidRPr="00C57D82">
        <w:rPr>
          <w:rFonts w:eastAsia="宋体" w:cs="宋体"/>
          <w:sz w:val="21"/>
          <w:lang w:eastAsia="zh-CN"/>
        </w:rPr>
        <w:t>4.</w:t>
      </w:r>
      <w:r w:rsidRPr="00C57D82">
        <w:rPr>
          <w:rFonts w:eastAsia="宋体" w:cs="宋体"/>
          <w:sz w:val="21"/>
          <w:lang w:eastAsia="zh-CN"/>
        </w:rPr>
        <w:tab/>
      </w:r>
      <w:r w:rsidRPr="00C57D82">
        <w:rPr>
          <w:rFonts w:eastAsia="宋体" w:cs="宋体"/>
          <w:sz w:val="21"/>
          <w:lang w:eastAsia="zh-CN"/>
        </w:rPr>
        <w:t>应在正确的时间提供正确的信息（例如及时收集数据）来解决正确的问题。</w:t>
      </w:r>
    </w:p>
    <w:p w14:paraId="127DAD11" w14:textId="77777777" w:rsidR="009B33EF" w:rsidRPr="00C64D44" w:rsidRDefault="00CE2423" w:rsidP="00C57D82">
      <w:pPr>
        <w:pStyle w:val="a4"/>
        <w:numPr>
          <w:ilvl w:val="0"/>
          <w:numId w:val="16"/>
        </w:numPr>
        <w:adjustRightInd w:val="0"/>
        <w:snapToGrid w:val="0"/>
        <w:spacing w:beforeLines="50" w:before="120" w:line="300" w:lineRule="auto"/>
        <w:ind w:leftChars="400" w:left="1300" w:hangingChars="200"/>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计划（并且行业应）在适当且可行的情况下，考虑使用上市后数据收集来减少上市前的数据收集。</w:t>
      </w:r>
    </w:p>
    <w:p w14:paraId="7A650E4F" w14:textId="77777777" w:rsidR="00C64D44" w:rsidRPr="00447D9B" w:rsidRDefault="00C64D44" w:rsidP="0009349D">
      <w:pPr>
        <w:pStyle w:val="a3"/>
        <w:adjustRightInd w:val="0"/>
        <w:snapToGrid w:val="0"/>
        <w:spacing w:beforeLines="1250" w:before="3000" w:line="300" w:lineRule="auto"/>
        <w:jc w:val="both"/>
        <w:rPr>
          <w:rFonts w:eastAsiaTheme="minorEastAsia"/>
          <w:sz w:val="21"/>
          <w:szCs w:val="21"/>
          <w:lang w:eastAsia="zh-CN"/>
        </w:rPr>
      </w:pPr>
      <w:r w:rsidRPr="00C57D82">
        <w:rPr>
          <w:rFonts w:eastAsia="宋体" w:cs="宋体"/>
          <w:sz w:val="21"/>
          <w:lang w:eastAsia="zh-CN"/>
        </w:rPr>
        <w:t>____________________</w:t>
      </w:r>
    </w:p>
    <w:p w14:paraId="11E2E231" w14:textId="545D4E33" w:rsidR="009B33EF" w:rsidRPr="00285B18" w:rsidRDefault="00CE2423" w:rsidP="0009349D">
      <w:pPr>
        <w:adjustRightInd w:val="0"/>
        <w:snapToGrid w:val="0"/>
        <w:spacing w:beforeLines="15" w:before="36" w:line="276" w:lineRule="auto"/>
        <w:jc w:val="both"/>
        <w:rPr>
          <w:rFonts w:eastAsia="宋体"/>
          <w:b/>
          <w:sz w:val="21"/>
          <w:szCs w:val="21"/>
          <w:lang w:eastAsia="zh-CN"/>
        </w:rPr>
      </w:pPr>
      <w:r w:rsidRPr="00C57D82">
        <w:rPr>
          <w:rFonts w:eastAsia="宋体" w:cs="宋体"/>
          <w:sz w:val="18"/>
          <w:vertAlign w:val="superscript"/>
          <w:lang w:eastAsia="zh-CN"/>
        </w:rPr>
        <w:t>12</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513</w:t>
      </w:r>
      <w:r w:rsidR="00CF25D5">
        <w:rPr>
          <w:rFonts w:eastAsia="宋体" w:cs="宋体"/>
          <w:sz w:val="18"/>
          <w:lang w:eastAsia="zh-CN"/>
        </w:rPr>
        <w:t>(</w:t>
      </w:r>
      <w:proofErr w:type="spellStart"/>
      <w:r w:rsidR="00CF25D5">
        <w:rPr>
          <w:rFonts w:eastAsia="宋体" w:cs="宋体"/>
          <w:sz w:val="18"/>
          <w:lang w:eastAsia="zh-CN"/>
        </w:rPr>
        <w:t>i</w:t>
      </w:r>
      <w:proofErr w:type="spellEnd"/>
      <w:r w:rsidR="00CF25D5">
        <w:rPr>
          <w:rFonts w:eastAsia="宋体" w:cs="宋体"/>
          <w:sz w:val="18"/>
          <w:lang w:eastAsia="zh-CN"/>
        </w:rPr>
        <w:t>)</w:t>
      </w:r>
      <w:r w:rsidRPr="00C57D82">
        <w:rPr>
          <w:rFonts w:eastAsia="宋体" w:cs="宋体"/>
          <w:sz w:val="18"/>
          <w:lang w:eastAsia="zh-CN"/>
        </w:rPr>
        <w:t>和</w:t>
      </w:r>
      <w:r w:rsidRPr="00C57D82">
        <w:rPr>
          <w:rFonts w:eastAsia="宋体" w:cs="宋体"/>
          <w:sz w:val="18"/>
          <w:lang w:eastAsia="zh-CN"/>
        </w:rPr>
        <w:t>515</w:t>
      </w:r>
      <w:r w:rsidRPr="00C57D82">
        <w:rPr>
          <w:rFonts w:eastAsia="宋体" w:cs="宋体"/>
          <w:sz w:val="18"/>
          <w:lang w:eastAsia="zh-CN"/>
        </w:rPr>
        <w:t>节；以及《美国联邦法规》第</w:t>
      </w:r>
      <w:r w:rsidRPr="00C57D82">
        <w:rPr>
          <w:rFonts w:eastAsia="宋体" w:cs="宋体"/>
          <w:sz w:val="18"/>
          <w:lang w:eastAsia="zh-CN"/>
        </w:rPr>
        <w:t>21</w:t>
      </w:r>
      <w:r w:rsidRPr="00C57D82">
        <w:rPr>
          <w:rFonts w:eastAsia="宋体" w:cs="宋体"/>
          <w:sz w:val="18"/>
          <w:lang w:eastAsia="zh-CN"/>
        </w:rPr>
        <w:t>篇第</w:t>
      </w:r>
      <w:r w:rsidRPr="00C57D82">
        <w:rPr>
          <w:rFonts w:eastAsia="宋体" w:cs="宋体"/>
          <w:sz w:val="18"/>
          <w:lang w:eastAsia="zh-CN"/>
        </w:rPr>
        <w:t>807</w:t>
      </w:r>
      <w:r w:rsidRPr="00C57D82">
        <w:rPr>
          <w:rFonts w:eastAsia="宋体" w:cs="宋体"/>
          <w:sz w:val="18"/>
          <w:lang w:eastAsia="zh-CN"/>
        </w:rPr>
        <w:t>部分第</w:t>
      </w:r>
      <w:r w:rsidRPr="00C57D82">
        <w:rPr>
          <w:rFonts w:eastAsia="宋体" w:cs="宋体"/>
          <w:sz w:val="18"/>
          <w:lang w:eastAsia="zh-CN"/>
        </w:rPr>
        <w:t>E</w:t>
      </w:r>
      <w:r w:rsidRPr="00C57D82">
        <w:rPr>
          <w:rFonts w:eastAsia="宋体" w:cs="宋体"/>
          <w:sz w:val="18"/>
          <w:lang w:eastAsia="zh-CN"/>
        </w:rPr>
        <w:t>子部分，第</w:t>
      </w:r>
      <w:r w:rsidRPr="00C57D82">
        <w:rPr>
          <w:rFonts w:eastAsia="宋体" w:cs="宋体"/>
          <w:sz w:val="18"/>
          <w:lang w:eastAsia="zh-CN"/>
        </w:rPr>
        <w:t>812</w:t>
      </w:r>
      <w:r w:rsidRPr="00C57D82">
        <w:rPr>
          <w:rFonts w:eastAsia="宋体" w:cs="宋体"/>
          <w:sz w:val="18"/>
          <w:lang w:eastAsia="zh-CN"/>
        </w:rPr>
        <w:t>和</w:t>
      </w:r>
      <w:r w:rsidRPr="00C57D82">
        <w:rPr>
          <w:rFonts w:eastAsia="宋体" w:cs="宋体"/>
          <w:sz w:val="18"/>
          <w:lang w:eastAsia="zh-CN"/>
        </w:rPr>
        <w:t>814</w:t>
      </w:r>
      <w:r w:rsidRPr="00C57D82">
        <w:rPr>
          <w:rFonts w:eastAsia="宋体" w:cs="宋体"/>
          <w:sz w:val="18"/>
          <w:lang w:eastAsia="zh-CN"/>
        </w:rPr>
        <w:t>部分，以及第</w:t>
      </w:r>
      <w:r w:rsidRPr="00C57D82">
        <w:rPr>
          <w:rFonts w:eastAsia="宋体" w:cs="宋体"/>
          <w:sz w:val="18"/>
          <w:lang w:eastAsia="zh-CN"/>
        </w:rPr>
        <w:t>860.7</w:t>
      </w:r>
      <w:r w:rsidR="00CF25D5">
        <w:rPr>
          <w:rFonts w:eastAsia="宋体" w:cs="宋体"/>
          <w:sz w:val="18"/>
          <w:lang w:eastAsia="zh-CN"/>
        </w:rPr>
        <w:t>(c)</w:t>
      </w:r>
      <w:r w:rsidRPr="00C57D82">
        <w:rPr>
          <w:rFonts w:eastAsia="宋体" w:cs="宋体"/>
          <w:sz w:val="18"/>
          <w:lang w:eastAsia="zh-CN"/>
        </w:rPr>
        <w:t>节。</w:t>
      </w:r>
      <w:r w:rsidR="009B33EF" w:rsidRPr="00C57D82">
        <w:rPr>
          <w:rFonts w:eastAsia="宋体" w:cs="宋体"/>
          <w:b/>
          <w:sz w:val="21"/>
          <w:lang w:eastAsia="zh-CN"/>
        </w:rPr>
        <w:br w:type="page"/>
      </w:r>
    </w:p>
    <w:p w14:paraId="480C1E15" w14:textId="77777777" w:rsidR="009B33EF" w:rsidRPr="00285B18" w:rsidRDefault="00285B18" w:rsidP="00C57D82">
      <w:pPr>
        <w:adjustRightInd w:val="0"/>
        <w:snapToGrid w:val="0"/>
        <w:spacing w:beforeLines="50" w:before="120" w:line="300" w:lineRule="auto"/>
        <w:ind w:leftChars="200" w:left="860" w:hangingChars="200" w:hanging="420"/>
        <w:jc w:val="both"/>
        <w:rPr>
          <w:rFonts w:eastAsia="宋体"/>
          <w:sz w:val="21"/>
          <w:szCs w:val="21"/>
          <w:lang w:eastAsia="zh-CN"/>
        </w:rPr>
      </w:pPr>
      <w:r w:rsidRPr="00C57D82">
        <w:rPr>
          <w:rFonts w:eastAsia="宋体" w:cs="宋体"/>
          <w:sz w:val="21"/>
          <w:lang w:eastAsia="zh-CN"/>
        </w:rPr>
        <w:lastRenderedPageBreak/>
        <w:t>5.</w:t>
      </w:r>
      <w:r w:rsidRPr="00C57D82">
        <w:rPr>
          <w:rFonts w:eastAsia="宋体" w:cs="宋体"/>
          <w:sz w:val="21"/>
          <w:lang w:eastAsia="zh-CN"/>
        </w:rPr>
        <w:tab/>
      </w:r>
      <w:r w:rsidRPr="00C57D82">
        <w:rPr>
          <w:rFonts w:eastAsia="宋体" w:cs="宋体"/>
          <w:sz w:val="21"/>
          <w:lang w:eastAsia="zh-CN"/>
        </w:rPr>
        <w:t>监管方法应在技术上可行，考虑到独特的创新周期、证据生成需求和及时的患者可及性。</w:t>
      </w:r>
    </w:p>
    <w:p w14:paraId="13EAF2E2" w14:textId="77777777" w:rsidR="004D064B" w:rsidRPr="00285B18" w:rsidRDefault="00285B18" w:rsidP="00C57D82">
      <w:pPr>
        <w:adjustRightInd w:val="0"/>
        <w:snapToGrid w:val="0"/>
        <w:spacing w:beforeLines="50" w:before="120" w:line="300" w:lineRule="auto"/>
        <w:ind w:leftChars="200" w:left="860" w:hangingChars="200" w:hanging="420"/>
        <w:jc w:val="both"/>
        <w:rPr>
          <w:rFonts w:eastAsia="宋体"/>
          <w:sz w:val="21"/>
          <w:szCs w:val="21"/>
          <w:lang w:eastAsia="zh-CN"/>
        </w:rPr>
      </w:pPr>
      <w:r w:rsidRPr="00C57D82">
        <w:rPr>
          <w:rFonts w:eastAsia="宋体" w:cs="宋体"/>
          <w:sz w:val="21"/>
          <w:lang w:eastAsia="zh-CN"/>
        </w:rPr>
        <w:t>6.</w:t>
      </w:r>
      <w:r w:rsidRPr="00C57D82">
        <w:rPr>
          <w:rFonts w:eastAsia="宋体" w:cs="宋体"/>
          <w:sz w:val="21"/>
          <w:lang w:eastAsia="zh-CN"/>
        </w:rPr>
        <w:tab/>
        <w:t>FDA</w:t>
      </w:r>
      <w:r w:rsidRPr="00C57D82">
        <w:rPr>
          <w:rFonts w:eastAsia="宋体" w:cs="宋体"/>
          <w:sz w:val="21"/>
          <w:lang w:eastAsia="zh-CN"/>
        </w:rPr>
        <w:t>计划在适当且可行的情况下，利用来自其他国家的数据，以及其他国家的医疗器械监管机构（或其代表）做出的决策。</w:t>
      </w:r>
    </w:p>
    <w:p w14:paraId="3774871E" w14:textId="77777777" w:rsidR="004D064B" w:rsidRPr="00285B18" w:rsidRDefault="00285B18" w:rsidP="00C57D82">
      <w:pPr>
        <w:adjustRightInd w:val="0"/>
        <w:snapToGrid w:val="0"/>
        <w:spacing w:beforeLines="50" w:before="120" w:line="300" w:lineRule="auto"/>
        <w:ind w:leftChars="200" w:left="860" w:hangingChars="200" w:hanging="420"/>
        <w:jc w:val="both"/>
        <w:rPr>
          <w:rFonts w:eastAsia="宋体"/>
          <w:sz w:val="21"/>
          <w:szCs w:val="21"/>
          <w:lang w:eastAsia="zh-CN"/>
        </w:rPr>
      </w:pPr>
      <w:r w:rsidRPr="00C57D82">
        <w:rPr>
          <w:rFonts w:eastAsia="宋体" w:cs="宋体"/>
          <w:sz w:val="21"/>
          <w:lang w:eastAsia="zh-CN"/>
        </w:rPr>
        <w:t>7.</w:t>
      </w:r>
      <w:r w:rsidRPr="00C57D82">
        <w:rPr>
          <w:rFonts w:eastAsia="宋体" w:cs="宋体"/>
          <w:sz w:val="21"/>
          <w:lang w:eastAsia="zh-CN"/>
        </w:rPr>
        <w:tab/>
        <w:t>FDA</w:t>
      </w:r>
      <w:r w:rsidRPr="00C57D82">
        <w:rPr>
          <w:rFonts w:eastAsia="宋体" w:cs="宋体"/>
          <w:sz w:val="21"/>
          <w:lang w:eastAsia="zh-CN"/>
        </w:rPr>
        <w:t>计划在实现国际医疗器械监管趋同和协调统一的工作中应用最小负担原则。</w:t>
      </w:r>
    </w:p>
    <w:p w14:paraId="0C705A86" w14:textId="77777777" w:rsidR="004D064B" w:rsidRPr="00285B18" w:rsidRDefault="00CE2423" w:rsidP="00C57D82">
      <w:pPr>
        <w:pStyle w:val="a4"/>
        <w:numPr>
          <w:ilvl w:val="0"/>
          <w:numId w:val="14"/>
        </w:numPr>
        <w:adjustRightInd w:val="0"/>
        <w:snapToGrid w:val="0"/>
        <w:spacing w:beforeLines="50" w:before="120" w:line="300" w:lineRule="auto"/>
        <w:ind w:leftChars="400" w:left="1300" w:hangingChars="200"/>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有意积极参与由国际和其他标准开发组织发布的</w:t>
      </w:r>
      <w:proofErr w:type="gramStart"/>
      <w:r w:rsidRPr="00C57D82">
        <w:rPr>
          <w:rFonts w:eastAsia="宋体" w:cs="宋体"/>
          <w:sz w:val="21"/>
          <w:lang w:eastAsia="zh-CN"/>
        </w:rPr>
        <w:t>自愿共识</w:t>
      </w:r>
      <w:proofErr w:type="gramEnd"/>
      <w:r w:rsidRPr="00C57D82">
        <w:rPr>
          <w:rFonts w:eastAsia="宋体" w:cs="宋体"/>
          <w:sz w:val="21"/>
          <w:lang w:eastAsia="zh-CN"/>
        </w:rPr>
        <w:t>标准的开发、认可和使用。</w:t>
      </w:r>
    </w:p>
    <w:p w14:paraId="4D4D8B3D" w14:textId="2B455084"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成功应用最小负担原则的关键在于提供优质的客户服务。</w:t>
      </w:r>
      <w:r w:rsidRPr="00C57D82">
        <w:rPr>
          <w:rFonts w:eastAsia="宋体" w:cs="宋体"/>
          <w:sz w:val="21"/>
          <w:lang w:eastAsia="zh-CN"/>
        </w:rPr>
        <w:t>FDA</w:t>
      </w:r>
      <w:r w:rsidRPr="00C57D82">
        <w:rPr>
          <w:rFonts w:eastAsia="宋体" w:cs="宋体"/>
          <w:sz w:val="21"/>
          <w:lang w:eastAsia="zh-CN"/>
        </w:rPr>
        <w:t>致力于清楚、简明地传达其要求、预期、流程、政策、决定及其理由。行业可以通过为</w:t>
      </w:r>
      <w:r w:rsidRPr="00C57D82">
        <w:rPr>
          <w:rFonts w:eastAsia="宋体" w:cs="宋体"/>
          <w:sz w:val="21"/>
          <w:lang w:eastAsia="zh-CN"/>
        </w:rPr>
        <w:t>FDA</w:t>
      </w:r>
      <w:r w:rsidRPr="00C57D82">
        <w:rPr>
          <w:rFonts w:eastAsia="宋体" w:cs="宋体"/>
          <w:sz w:val="21"/>
          <w:lang w:eastAsia="zh-CN"/>
        </w:rPr>
        <w:t>提供清晰、简洁的申请、上市前申请、回复及其理由，来协助本机构实施最小负担原则。卓越</w:t>
      </w:r>
      <w:r w:rsidR="00634269">
        <w:rPr>
          <w:rFonts w:eastAsia="宋体" w:cs="宋体" w:hint="eastAsia"/>
          <w:sz w:val="21"/>
          <w:lang w:eastAsia="zh-CN"/>
        </w:rPr>
        <w:t>的</w:t>
      </w:r>
      <w:r w:rsidRPr="00C57D82">
        <w:rPr>
          <w:rFonts w:eastAsia="宋体" w:cs="宋体"/>
          <w:sz w:val="21"/>
          <w:lang w:eastAsia="zh-CN"/>
        </w:rPr>
        <w:t>客户服务和</w:t>
      </w:r>
      <w:r w:rsidRPr="00C57D82">
        <w:rPr>
          <w:rFonts w:eastAsia="宋体" w:cs="宋体"/>
          <w:sz w:val="21"/>
          <w:lang w:eastAsia="zh-CN"/>
        </w:rPr>
        <w:t>FDA</w:t>
      </w:r>
      <w:r w:rsidRPr="00C57D82">
        <w:rPr>
          <w:rFonts w:eastAsia="宋体" w:cs="宋体"/>
          <w:sz w:val="21"/>
          <w:lang w:eastAsia="zh-CN"/>
        </w:rPr>
        <w:t>与客户之间的开放沟通渠道将有助于提供最有益于患者的监管结局。</w:t>
      </w:r>
    </w:p>
    <w:p w14:paraId="32E384B8" w14:textId="77777777" w:rsidR="004D064B" w:rsidRPr="00F24B2F" w:rsidRDefault="00285B18" w:rsidP="00F24B2F">
      <w:pPr>
        <w:pStyle w:val="a3"/>
        <w:adjustRightInd w:val="0"/>
        <w:snapToGrid w:val="0"/>
        <w:spacing w:beforeLines="50" w:before="120" w:line="300" w:lineRule="auto"/>
        <w:ind w:left="843" w:hangingChars="300" w:hanging="843"/>
        <w:jc w:val="both"/>
        <w:outlineLvl w:val="0"/>
        <w:rPr>
          <w:b/>
          <w:sz w:val="28"/>
          <w:szCs w:val="21"/>
          <w:lang w:eastAsia="zh-CN"/>
        </w:rPr>
      </w:pPr>
      <w:bookmarkStart w:id="5" w:name="_Toc91867530"/>
      <w:r w:rsidRPr="00C57D82">
        <w:rPr>
          <w:rFonts w:eastAsia="宋体" w:cs="宋体"/>
          <w:b/>
          <w:sz w:val="28"/>
          <w:lang w:eastAsia="zh-CN"/>
        </w:rPr>
        <w:t>V.</w:t>
      </w:r>
      <w:r w:rsidRPr="00C57D82">
        <w:rPr>
          <w:rFonts w:eastAsia="宋体" w:cs="宋体"/>
          <w:b/>
          <w:lang w:eastAsia="zh-CN"/>
        </w:rPr>
        <w:tab/>
      </w:r>
      <w:r w:rsidRPr="00C57D82">
        <w:rPr>
          <w:rFonts w:eastAsia="宋体" w:cs="宋体"/>
          <w:b/>
          <w:sz w:val="28"/>
          <w:lang w:eastAsia="zh-CN"/>
        </w:rPr>
        <w:t>最小负担原则的应用</w:t>
      </w:r>
      <w:bookmarkEnd w:id="5"/>
    </w:p>
    <w:p w14:paraId="5D674D5A" w14:textId="2C3923D6"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本节提供了旨在代表适用于医疗器械监管的最小负担概念和最小负担指导原则实施的示例。</w:t>
      </w:r>
      <w:r w:rsidRPr="00C57D82">
        <w:rPr>
          <w:rFonts w:eastAsia="宋体" w:cs="宋体"/>
          <w:sz w:val="21"/>
          <w:vertAlign w:val="superscript"/>
          <w:lang w:eastAsia="zh-CN"/>
        </w:rPr>
        <w:t>13</w:t>
      </w:r>
      <w:r w:rsidRPr="00C57D82">
        <w:rPr>
          <w:rFonts w:eastAsia="宋体" w:cs="宋体"/>
          <w:sz w:val="21"/>
          <w:lang w:eastAsia="zh-CN"/>
        </w:rPr>
        <w:t>示例包括：使用负担较小的临床数据来源、使用非临床数据、接受替代方法、减轻传统临床研究的负担、使用</w:t>
      </w:r>
      <w:r w:rsidR="00DB718A">
        <w:rPr>
          <w:rFonts w:eastAsia="宋体" w:cs="宋体"/>
          <w:sz w:val="21"/>
          <w:lang w:eastAsia="zh-CN"/>
        </w:rPr>
        <w:t>受益</w:t>
      </w:r>
      <w:r w:rsidR="00DB718A">
        <w:rPr>
          <w:rFonts w:eastAsia="宋体" w:cs="宋体"/>
          <w:sz w:val="21"/>
          <w:lang w:eastAsia="zh-CN"/>
        </w:rPr>
        <w:t>-</w:t>
      </w:r>
      <w:r w:rsidR="00DB718A">
        <w:rPr>
          <w:rFonts w:eastAsia="宋体" w:cs="宋体"/>
          <w:sz w:val="21"/>
          <w:lang w:eastAsia="zh-CN"/>
        </w:rPr>
        <w:t>风险</w:t>
      </w:r>
      <w:r w:rsidRPr="00C57D82">
        <w:rPr>
          <w:rFonts w:eastAsia="宋体" w:cs="宋体"/>
          <w:sz w:val="21"/>
          <w:lang w:eastAsia="zh-CN"/>
        </w:rPr>
        <w:t>评估、简化流程并减轻行政管理负担、引入智能监管、参与全球协调统一、平衡上市前与上市后信息需求以及使用适时试验。</w:t>
      </w:r>
    </w:p>
    <w:p w14:paraId="5F0F4C9C" w14:textId="77777777"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一些示例可能仅适用于作为监管机构的</w:t>
      </w:r>
      <w:r w:rsidRPr="00C57D82">
        <w:rPr>
          <w:rFonts w:eastAsia="宋体" w:cs="宋体"/>
          <w:sz w:val="21"/>
          <w:lang w:eastAsia="zh-CN"/>
        </w:rPr>
        <w:t>FDA</w:t>
      </w:r>
      <w:r w:rsidRPr="00C57D82">
        <w:rPr>
          <w:rFonts w:eastAsia="宋体" w:cs="宋体"/>
          <w:sz w:val="21"/>
          <w:lang w:eastAsia="zh-CN"/>
        </w:rPr>
        <w:t>。即使在此类情况下，</w:t>
      </w:r>
      <w:r w:rsidRPr="00C57D82">
        <w:rPr>
          <w:rFonts w:eastAsia="宋体" w:cs="宋体"/>
          <w:sz w:val="21"/>
          <w:lang w:eastAsia="zh-CN"/>
        </w:rPr>
        <w:t>FDA</w:t>
      </w:r>
      <w:r w:rsidRPr="00C57D82">
        <w:rPr>
          <w:rFonts w:eastAsia="宋体" w:cs="宋体"/>
          <w:sz w:val="21"/>
          <w:lang w:eastAsia="zh-CN"/>
        </w:rPr>
        <w:t>仍将继续与行业就制定和实施最小负担原则进行接洽。</w:t>
      </w:r>
      <w:r w:rsidRPr="00C57D82">
        <w:rPr>
          <w:rFonts w:eastAsia="宋体" w:cs="宋体"/>
          <w:sz w:val="21"/>
          <w:lang w:eastAsia="zh-CN"/>
        </w:rPr>
        <w:t>FDA</w:t>
      </w:r>
      <w:r w:rsidRPr="00C57D82">
        <w:rPr>
          <w:rFonts w:eastAsia="宋体" w:cs="宋体"/>
          <w:sz w:val="21"/>
          <w:lang w:eastAsia="zh-CN"/>
        </w:rPr>
        <w:t>工作人员与行业应尽早就讨论可能适用于计划提交的最小负担原则和方法进行接洽。接洽范围包括应用本指南文件、其他</w:t>
      </w:r>
      <w:r w:rsidRPr="00C57D82">
        <w:rPr>
          <w:rFonts w:eastAsia="宋体" w:cs="宋体"/>
          <w:sz w:val="21"/>
          <w:lang w:eastAsia="zh-CN"/>
        </w:rPr>
        <w:t>FDA</w:t>
      </w:r>
      <w:r w:rsidRPr="00C57D82">
        <w:rPr>
          <w:rFonts w:eastAsia="宋体" w:cs="宋体"/>
          <w:sz w:val="21"/>
          <w:lang w:eastAsia="zh-CN"/>
        </w:rPr>
        <w:t>指南和其他相关资源中所述的最小负担原则和方法的策略。</w:t>
      </w:r>
    </w:p>
    <w:p w14:paraId="68FAF17C" w14:textId="77777777"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此类示例仅为说明性示例，并非详尽无遗。按最小负担定义要素对示例进行了分组，但有些示例可能属于多个分类。</w:t>
      </w:r>
    </w:p>
    <w:p w14:paraId="7E0F02B3" w14:textId="77777777" w:rsidR="009B33EF" w:rsidRPr="00F24B2F" w:rsidRDefault="00285B18" w:rsidP="00F24B2F">
      <w:pPr>
        <w:pStyle w:val="a3"/>
        <w:adjustRightInd w:val="0"/>
        <w:snapToGrid w:val="0"/>
        <w:spacing w:beforeLines="50" w:before="120" w:line="300" w:lineRule="auto"/>
        <w:ind w:leftChars="200" w:left="1283" w:hangingChars="300" w:hanging="843"/>
        <w:jc w:val="both"/>
        <w:outlineLvl w:val="0"/>
        <w:rPr>
          <w:b/>
          <w:sz w:val="28"/>
          <w:szCs w:val="21"/>
          <w:lang w:eastAsia="zh-CN"/>
        </w:rPr>
      </w:pPr>
      <w:bookmarkStart w:id="6" w:name="_Toc91867531"/>
      <w:r w:rsidRPr="00C57D82">
        <w:rPr>
          <w:rFonts w:eastAsia="宋体" w:cs="宋体"/>
          <w:b/>
          <w:sz w:val="28"/>
          <w:lang w:eastAsia="zh-CN"/>
        </w:rPr>
        <w:t>A.</w:t>
      </w:r>
      <w:r w:rsidRPr="00C57D82">
        <w:rPr>
          <w:rFonts w:eastAsia="宋体" w:cs="宋体"/>
          <w:b/>
          <w:lang w:eastAsia="zh-CN"/>
        </w:rPr>
        <w:tab/>
      </w:r>
      <w:r w:rsidRPr="00C57D82">
        <w:rPr>
          <w:rFonts w:eastAsia="宋体" w:cs="宋体"/>
          <w:b/>
          <w:sz w:val="28"/>
          <w:lang w:eastAsia="zh-CN"/>
        </w:rPr>
        <w:t>最少必要信息</w:t>
      </w:r>
      <w:bookmarkEnd w:id="6"/>
    </w:p>
    <w:p w14:paraId="20E7995F" w14:textId="77777777" w:rsidR="00F24B2F" w:rsidRPr="00447D9B" w:rsidRDefault="00F24B2F" w:rsidP="0009349D">
      <w:pPr>
        <w:pStyle w:val="a3"/>
        <w:adjustRightInd w:val="0"/>
        <w:snapToGrid w:val="0"/>
        <w:spacing w:beforeLines="1850" w:before="4440" w:line="300" w:lineRule="auto"/>
        <w:jc w:val="both"/>
        <w:rPr>
          <w:rFonts w:eastAsiaTheme="minorEastAsia"/>
          <w:sz w:val="21"/>
          <w:szCs w:val="21"/>
          <w:lang w:eastAsia="zh-CN"/>
        </w:rPr>
      </w:pPr>
      <w:r w:rsidRPr="00C57D82">
        <w:rPr>
          <w:rFonts w:eastAsia="宋体" w:cs="宋体"/>
          <w:sz w:val="21"/>
          <w:lang w:eastAsia="zh-CN"/>
        </w:rPr>
        <w:t>____________________</w:t>
      </w:r>
    </w:p>
    <w:p w14:paraId="6FF38D3A" w14:textId="77777777" w:rsidR="009B33EF" w:rsidRPr="00285B18" w:rsidRDefault="00CE2423" w:rsidP="0009349D">
      <w:pPr>
        <w:adjustRightInd w:val="0"/>
        <w:snapToGrid w:val="0"/>
        <w:spacing w:beforeLines="15" w:before="36" w:line="276" w:lineRule="auto"/>
        <w:jc w:val="both"/>
        <w:rPr>
          <w:rFonts w:eastAsia="宋体"/>
          <w:b/>
          <w:sz w:val="21"/>
          <w:szCs w:val="21"/>
          <w:lang w:eastAsia="zh-CN"/>
        </w:rPr>
      </w:pPr>
      <w:r w:rsidRPr="00C57D82">
        <w:rPr>
          <w:rFonts w:eastAsia="宋体" w:cs="宋体"/>
          <w:sz w:val="18"/>
          <w:vertAlign w:val="superscript"/>
          <w:lang w:eastAsia="zh-CN"/>
        </w:rPr>
        <w:t>13</w:t>
      </w:r>
      <w:r w:rsidRPr="00C57D82">
        <w:rPr>
          <w:rFonts w:eastAsia="宋体" w:cs="宋体"/>
          <w:sz w:val="18"/>
          <w:lang w:eastAsia="zh-CN"/>
        </w:rPr>
        <w:t xml:space="preserve"> </w:t>
      </w:r>
      <w:r w:rsidRPr="00C57D82">
        <w:rPr>
          <w:rFonts w:eastAsia="宋体" w:cs="宋体"/>
          <w:sz w:val="18"/>
          <w:lang w:eastAsia="zh-CN"/>
        </w:rPr>
        <w:t>上述示例仅用于说明目的，不表示</w:t>
      </w:r>
      <w:r w:rsidRPr="00C57D82">
        <w:rPr>
          <w:rFonts w:eastAsia="宋体" w:cs="宋体"/>
          <w:sz w:val="18"/>
          <w:lang w:eastAsia="zh-CN"/>
        </w:rPr>
        <w:t>FDA</w:t>
      </w:r>
      <w:r w:rsidRPr="00C57D82">
        <w:rPr>
          <w:rFonts w:eastAsia="宋体" w:cs="宋体"/>
          <w:sz w:val="18"/>
          <w:lang w:eastAsia="zh-CN"/>
        </w:rPr>
        <w:t>对任何特定产品的认可。</w:t>
      </w:r>
      <w:r w:rsidR="009B33EF" w:rsidRPr="00C57D82">
        <w:rPr>
          <w:rFonts w:eastAsia="宋体" w:cs="宋体"/>
          <w:b/>
          <w:sz w:val="21"/>
          <w:lang w:eastAsia="zh-CN"/>
        </w:rPr>
        <w:br w:type="page"/>
      </w:r>
    </w:p>
    <w:p w14:paraId="6D7DE15B" w14:textId="77777777" w:rsidR="004D064B" w:rsidRPr="00F24B2F" w:rsidRDefault="0009349D" w:rsidP="00F24B2F">
      <w:pPr>
        <w:pStyle w:val="a3"/>
        <w:adjustRightInd w:val="0"/>
        <w:snapToGrid w:val="0"/>
        <w:spacing w:beforeLines="50" w:before="120" w:line="300" w:lineRule="auto"/>
        <w:ind w:leftChars="400" w:left="1603" w:hangingChars="300" w:hanging="723"/>
        <w:jc w:val="both"/>
        <w:outlineLvl w:val="1"/>
        <w:rPr>
          <w:b/>
          <w:szCs w:val="21"/>
          <w:lang w:eastAsia="zh-CN"/>
        </w:rPr>
      </w:pPr>
      <w:bookmarkStart w:id="7" w:name="_Toc91867532"/>
      <w:r>
        <w:rPr>
          <w:rFonts w:eastAsia="宋体" w:cs="宋体"/>
          <w:b/>
          <w:lang w:eastAsia="zh-CN"/>
        </w:rPr>
        <w:lastRenderedPageBreak/>
        <w:t>（</w:t>
      </w:r>
      <w:r w:rsidR="00285B18" w:rsidRPr="00C57D82">
        <w:rPr>
          <w:rFonts w:eastAsia="宋体" w:cs="宋体"/>
          <w:b/>
          <w:lang w:eastAsia="zh-CN"/>
        </w:rPr>
        <w:t>1</w:t>
      </w:r>
      <w:r>
        <w:rPr>
          <w:rFonts w:eastAsia="宋体" w:cs="宋体"/>
          <w:b/>
          <w:lang w:eastAsia="zh-CN"/>
        </w:rPr>
        <w:t>）</w:t>
      </w:r>
      <w:r w:rsidR="00285B18" w:rsidRPr="00C57D82">
        <w:rPr>
          <w:rFonts w:eastAsia="宋体" w:cs="宋体"/>
          <w:lang w:eastAsia="zh-CN"/>
        </w:rPr>
        <w:tab/>
      </w:r>
      <w:r w:rsidR="00285B18" w:rsidRPr="00C57D82">
        <w:rPr>
          <w:rFonts w:eastAsia="宋体" w:cs="宋体"/>
          <w:b/>
          <w:lang w:eastAsia="zh-CN"/>
        </w:rPr>
        <w:t>负担较小的临床数据来源</w:t>
      </w:r>
      <w:bookmarkEnd w:id="7"/>
    </w:p>
    <w:p w14:paraId="113B407F" w14:textId="667E0796"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可基于有效的科学证据判断医疗器械的安全性和有效性的合理保证。</w:t>
      </w:r>
      <w:r w:rsidRPr="00C57D82">
        <w:rPr>
          <w:rFonts w:eastAsia="宋体" w:cs="宋体"/>
          <w:sz w:val="21"/>
          <w:vertAlign w:val="superscript"/>
          <w:lang w:eastAsia="zh-CN"/>
        </w:rPr>
        <w:t>14</w:t>
      </w:r>
      <w:r w:rsidRPr="00C57D82">
        <w:rPr>
          <w:rFonts w:eastAsia="宋体" w:cs="宋体"/>
          <w:sz w:val="21"/>
          <w:lang w:eastAsia="zh-CN"/>
        </w:rPr>
        <w:t>FDA</w:t>
      </w:r>
      <w:r w:rsidRPr="00C57D82">
        <w:rPr>
          <w:rFonts w:eastAsia="宋体" w:cs="宋体"/>
          <w:sz w:val="21"/>
          <w:lang w:eastAsia="zh-CN"/>
        </w:rPr>
        <w:t>基于多个因素判定安全性和有效性，其中包括预期用途、使用条件、可能获益与任何可能风险的权衡以及器械的可靠性。</w:t>
      </w:r>
      <w:r w:rsidRPr="00C57D82">
        <w:rPr>
          <w:rFonts w:eastAsia="宋体" w:cs="宋体"/>
          <w:sz w:val="21"/>
          <w:vertAlign w:val="superscript"/>
          <w:lang w:eastAsia="zh-CN"/>
        </w:rPr>
        <w:t>15</w:t>
      </w:r>
      <w:r w:rsidRPr="00C57D82">
        <w:rPr>
          <w:rFonts w:eastAsia="宋体" w:cs="宋体"/>
          <w:sz w:val="21"/>
          <w:lang w:eastAsia="zh-CN"/>
        </w:rPr>
        <w:t>根据器械特征、使用条件、使用经验程度和其他因素，所需的证据各不相同。</w:t>
      </w:r>
      <w:r w:rsidRPr="00C57D82">
        <w:rPr>
          <w:rFonts w:eastAsia="宋体" w:cs="宋体"/>
          <w:sz w:val="21"/>
          <w:vertAlign w:val="superscript"/>
          <w:lang w:eastAsia="zh-CN"/>
        </w:rPr>
        <w:t>16</w:t>
      </w:r>
      <w:r w:rsidRPr="00C57D82">
        <w:rPr>
          <w:rFonts w:eastAsia="宋体" w:cs="宋体"/>
          <w:sz w:val="21"/>
          <w:lang w:eastAsia="zh-CN"/>
        </w:rPr>
        <w:t>在适当情况下，应考虑其他的临床数据来源，并且在很多情况下，可作为评估器械安全性和有效性以及其他监管决策的最小负担方法。其他数据来源可能包括经过同行评审的文献、美国境外（</w:t>
      </w:r>
      <w:r w:rsidRPr="00C57D82">
        <w:rPr>
          <w:rFonts w:eastAsia="宋体" w:cs="宋体"/>
          <w:sz w:val="21"/>
          <w:lang w:eastAsia="zh-CN"/>
        </w:rPr>
        <w:t>OUS</w:t>
      </w:r>
      <w:r w:rsidRPr="00C57D82">
        <w:rPr>
          <w:rFonts w:eastAsia="宋体" w:cs="宋体"/>
          <w:sz w:val="21"/>
          <w:lang w:eastAsia="zh-CN"/>
        </w:rPr>
        <w:t>）数据、真实世界证据（</w:t>
      </w:r>
      <w:r w:rsidRPr="00C57D82">
        <w:rPr>
          <w:rFonts w:eastAsia="宋体" w:cs="宋体"/>
          <w:sz w:val="21"/>
          <w:lang w:eastAsia="zh-CN"/>
        </w:rPr>
        <w:t>RWE</w:t>
      </w:r>
      <w:r w:rsidRPr="00C57D82">
        <w:rPr>
          <w:rFonts w:eastAsia="宋体" w:cs="宋体"/>
          <w:sz w:val="21"/>
          <w:lang w:eastAsia="zh-CN"/>
        </w:rPr>
        <w:t>）和记录详尽的病历。此类来源可利用整合到常规医疗保健服务中的医疗器械唯一标识（</w:t>
      </w:r>
      <w:r w:rsidRPr="00C57D82">
        <w:rPr>
          <w:rFonts w:eastAsia="宋体" w:cs="宋体"/>
          <w:sz w:val="21"/>
          <w:lang w:eastAsia="zh-CN"/>
        </w:rPr>
        <w:t>UDI</w:t>
      </w:r>
      <w:r w:rsidRPr="00C57D82">
        <w:rPr>
          <w:rFonts w:eastAsia="宋体" w:cs="宋体"/>
          <w:sz w:val="21"/>
          <w:lang w:eastAsia="zh-CN"/>
        </w:rPr>
        <w:t>）系统进行数据收集和分析的方法。在确定关于监管要求或决策的最小负担方法时，</w:t>
      </w:r>
      <w:r w:rsidRPr="00C57D82">
        <w:rPr>
          <w:rFonts w:eastAsia="宋体" w:cs="宋体"/>
          <w:sz w:val="21"/>
          <w:lang w:eastAsia="zh-CN"/>
        </w:rPr>
        <w:t>FDA</w:t>
      </w:r>
      <w:r w:rsidRPr="00C57D82">
        <w:rPr>
          <w:rFonts w:eastAsia="宋体" w:cs="宋体"/>
          <w:sz w:val="21"/>
          <w:lang w:eastAsia="zh-CN"/>
        </w:rPr>
        <w:t>工作人员和行业应考虑此类其他替代数据来源。孤立的病例报告、随机经验、缺乏足够细节来实施科学评价的报告以及未经证实的观点不应被视为有效科学证据。</w:t>
      </w:r>
      <w:r w:rsidRPr="00C57D82">
        <w:rPr>
          <w:rFonts w:eastAsia="宋体" w:cs="宋体"/>
          <w:sz w:val="21"/>
          <w:vertAlign w:val="superscript"/>
          <w:lang w:eastAsia="zh-CN"/>
        </w:rPr>
        <w:t>17</w:t>
      </w:r>
      <w:r w:rsidRPr="00C57D82">
        <w:rPr>
          <w:rFonts w:eastAsia="宋体" w:cs="宋体"/>
          <w:sz w:val="21"/>
          <w:lang w:eastAsia="zh-CN"/>
        </w:rPr>
        <w:t>但是，如果相关，在识别对安全性和有效性存在疑问的器械时，可考虑提供此类信息，包括不构成有效科学证据的不良事件报告。</w:t>
      </w:r>
      <w:r w:rsidRPr="00C57D82">
        <w:rPr>
          <w:rFonts w:eastAsia="宋体" w:cs="宋体"/>
          <w:sz w:val="21"/>
          <w:vertAlign w:val="superscript"/>
          <w:lang w:eastAsia="zh-CN"/>
        </w:rPr>
        <w:t>18</w:t>
      </w:r>
    </w:p>
    <w:p w14:paraId="2925F2EC" w14:textId="77777777" w:rsidR="004D064B" w:rsidRPr="00F24B2F" w:rsidRDefault="00CE2423" w:rsidP="00F24B2F">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利用现有数据</w:t>
      </w:r>
    </w:p>
    <w:p w14:paraId="2FE516B6" w14:textId="44F0D950"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将现有数据用于做出监管决策也是科学有效应用最小负担原则的方法之一。在手头有此类数据可用、适用且与具体器械或监管问题相关的情况下，可以使用同行评审文献、登记数据和美国之外的数据来替代其他数据或作为补充材料。举例来讲，基于已发表的文献和详细记录的同情使用病例，</w:t>
      </w:r>
      <w:r w:rsidRPr="00C57D82">
        <w:rPr>
          <w:rFonts w:eastAsia="宋体" w:cs="宋体"/>
          <w:sz w:val="21"/>
          <w:lang w:eastAsia="zh-CN"/>
        </w:rPr>
        <w:t>FDA</w:t>
      </w:r>
      <w:r w:rsidRPr="00C57D82">
        <w:rPr>
          <w:rFonts w:eastAsia="宋体" w:cs="宋体"/>
          <w:sz w:val="21"/>
          <w:lang w:eastAsia="zh-CN"/>
        </w:rPr>
        <w:t>批准了用于治疗儿科食管闭锁的一项人道主义器械豁免（</w:t>
      </w:r>
      <w:r w:rsidRPr="00C57D82">
        <w:rPr>
          <w:rFonts w:eastAsia="宋体" w:cs="宋体"/>
          <w:sz w:val="21"/>
          <w:lang w:eastAsia="zh-CN"/>
        </w:rPr>
        <w:t>HDE</w:t>
      </w:r>
      <w:r w:rsidRPr="00C57D82">
        <w:rPr>
          <w:rFonts w:eastAsia="宋体" w:cs="宋体"/>
          <w:sz w:val="21"/>
          <w:lang w:eastAsia="zh-CN"/>
        </w:rPr>
        <w:t>）申请。</w:t>
      </w:r>
      <w:r w:rsidRPr="00C57D82">
        <w:rPr>
          <w:rFonts w:eastAsia="宋体" w:cs="宋体"/>
          <w:sz w:val="21"/>
          <w:vertAlign w:val="superscript"/>
          <w:lang w:eastAsia="zh-CN"/>
        </w:rPr>
        <w:t>19</w:t>
      </w:r>
      <w:r w:rsidRPr="00C57D82">
        <w:rPr>
          <w:rFonts w:eastAsia="宋体" w:cs="宋体"/>
          <w:sz w:val="21"/>
          <w:lang w:eastAsia="zh-CN"/>
        </w:rPr>
        <w:t>同样，</w:t>
      </w:r>
      <w:r w:rsidRPr="00C57D82">
        <w:rPr>
          <w:rFonts w:eastAsia="宋体" w:cs="宋体"/>
          <w:sz w:val="21"/>
          <w:lang w:eastAsia="zh-CN"/>
        </w:rPr>
        <w:t>FDA</w:t>
      </w:r>
      <w:r w:rsidRPr="00C57D82">
        <w:rPr>
          <w:rFonts w:eastAsia="宋体" w:cs="宋体"/>
          <w:sz w:val="21"/>
          <w:lang w:eastAsia="zh-CN"/>
        </w:rPr>
        <w:t>广泛依赖经过同行评审的文献批准了直接面向消费者基因组的重新分类申请，以对包括帕金森病和晚发型阿尔茨海默病在内的遗传疾病进行风险评定。</w:t>
      </w:r>
      <w:r w:rsidRPr="00C57D82">
        <w:rPr>
          <w:rFonts w:eastAsia="宋体" w:cs="宋体"/>
          <w:sz w:val="21"/>
          <w:vertAlign w:val="superscript"/>
          <w:lang w:eastAsia="zh-CN"/>
        </w:rPr>
        <w:t>20</w:t>
      </w:r>
      <w:r w:rsidRPr="00C57D82">
        <w:rPr>
          <w:rFonts w:eastAsia="宋体" w:cs="宋体"/>
          <w:sz w:val="21"/>
          <w:lang w:eastAsia="zh-CN"/>
        </w:rPr>
        <w:t>最后，经过同行评审的文献已用于支持许多器械类型的</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申请中的扩展</w:t>
      </w:r>
      <w:r w:rsidR="00A3068B">
        <w:rPr>
          <w:rFonts w:eastAsia="宋体" w:cs="宋体" w:hint="eastAsia"/>
          <w:sz w:val="21"/>
          <w:lang w:eastAsia="zh-CN"/>
        </w:rPr>
        <w:t>适用范围</w:t>
      </w:r>
      <w:r w:rsidRPr="00C57D82">
        <w:rPr>
          <w:rFonts w:eastAsia="宋体" w:cs="宋体"/>
          <w:sz w:val="21"/>
          <w:lang w:eastAsia="zh-CN"/>
        </w:rPr>
        <w:t>或其他标签变更。</w:t>
      </w:r>
      <w:r w:rsidRPr="00C57D82">
        <w:rPr>
          <w:rFonts w:eastAsia="宋体" w:cs="宋体"/>
          <w:sz w:val="21"/>
          <w:vertAlign w:val="superscript"/>
          <w:lang w:eastAsia="zh-CN"/>
        </w:rPr>
        <w:t>21</w:t>
      </w:r>
    </w:p>
    <w:p w14:paraId="02A508D5" w14:textId="556B54EB" w:rsidR="00F24B2F" w:rsidRPr="00285B18" w:rsidRDefault="00CE2423" w:rsidP="00F24B2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在适当情况下，</w:t>
      </w:r>
      <w:r w:rsidRPr="00C57D82">
        <w:rPr>
          <w:rFonts w:eastAsia="宋体" w:cs="宋体"/>
          <w:sz w:val="21"/>
          <w:lang w:eastAsia="zh-CN"/>
        </w:rPr>
        <w:t>FDA</w:t>
      </w:r>
      <w:r w:rsidRPr="00C57D82">
        <w:rPr>
          <w:rFonts w:eastAsia="宋体" w:cs="宋体"/>
          <w:sz w:val="21"/>
          <w:lang w:eastAsia="zh-CN"/>
        </w:rPr>
        <w:t>和申请者也可以利用既往备案的</w:t>
      </w:r>
      <w:r w:rsidRPr="00C57D82">
        <w:rPr>
          <w:rFonts w:eastAsia="宋体" w:cs="宋体"/>
          <w:sz w:val="21"/>
          <w:lang w:eastAsia="zh-CN"/>
        </w:rPr>
        <w:t>PMA</w:t>
      </w:r>
      <w:r w:rsidRPr="00C57D82">
        <w:rPr>
          <w:rFonts w:eastAsia="宋体" w:cs="宋体"/>
          <w:sz w:val="21"/>
          <w:lang w:eastAsia="zh-CN"/>
        </w:rPr>
        <w:t>中包含的信息（包括来自临床或临床前试验或研究的信息），此类信息证明了可以合理保证器械的安全性和有效性，但不包括关于生产方法、产品组分和其他商业秘密的说明。按照</w:t>
      </w:r>
      <w:r w:rsidRPr="00C57D82">
        <w:rPr>
          <w:rFonts w:eastAsia="宋体" w:cs="宋体"/>
          <w:sz w:val="21"/>
          <w:lang w:eastAsia="zh-CN"/>
        </w:rPr>
        <w:t>“</w:t>
      </w:r>
      <w:r w:rsidRPr="00C57D82">
        <w:rPr>
          <w:rFonts w:eastAsia="宋体" w:cs="宋体"/>
          <w:sz w:val="21"/>
          <w:lang w:eastAsia="zh-CN"/>
        </w:rPr>
        <w:t>六年规则</w:t>
      </w:r>
      <w:r w:rsidRPr="00C57D82">
        <w:rPr>
          <w:rFonts w:eastAsia="宋体" w:cs="宋体"/>
          <w:sz w:val="21"/>
          <w:lang w:eastAsia="zh-CN"/>
        </w:rPr>
        <w:t>”</w:t>
      </w:r>
      <w:r w:rsidRPr="00C57D82">
        <w:rPr>
          <w:rFonts w:eastAsia="宋体" w:cs="宋体"/>
          <w:sz w:val="21"/>
          <w:vertAlign w:val="superscript"/>
          <w:lang w:eastAsia="zh-CN"/>
        </w:rPr>
        <w:t>22</w:t>
      </w:r>
      <w:r w:rsidRPr="00C57D82">
        <w:rPr>
          <w:rFonts w:eastAsia="宋体" w:cs="宋体"/>
          <w:sz w:val="21"/>
          <w:lang w:eastAsia="zh-CN"/>
        </w:rPr>
        <w:t>（不包括商业秘密），</w:t>
      </w:r>
      <w:r w:rsidRPr="00C57D82">
        <w:rPr>
          <w:rFonts w:eastAsia="宋体" w:cs="宋体"/>
          <w:sz w:val="21"/>
          <w:lang w:eastAsia="zh-CN"/>
        </w:rPr>
        <w:t>FDA</w:t>
      </w:r>
      <w:r w:rsidRPr="00C57D82">
        <w:rPr>
          <w:rFonts w:eastAsia="宋体" w:cs="宋体"/>
          <w:sz w:val="21"/>
          <w:lang w:eastAsia="zh-CN"/>
        </w:rPr>
        <w:t>可在</w:t>
      </w:r>
      <w:r w:rsidRPr="00C57D82">
        <w:rPr>
          <w:rFonts w:eastAsia="宋体" w:cs="宋体"/>
          <w:sz w:val="21"/>
          <w:lang w:eastAsia="zh-CN"/>
        </w:rPr>
        <w:t>PMA</w:t>
      </w:r>
      <w:r w:rsidRPr="00C57D82">
        <w:rPr>
          <w:rFonts w:eastAsia="宋体" w:cs="宋体"/>
          <w:sz w:val="21"/>
          <w:lang w:eastAsia="zh-CN"/>
        </w:rPr>
        <w:t>批准</w:t>
      </w:r>
      <w:r w:rsidRPr="00C57D82">
        <w:rPr>
          <w:rFonts w:eastAsia="宋体" w:cs="宋体"/>
          <w:sz w:val="21"/>
          <w:lang w:eastAsia="zh-CN"/>
        </w:rPr>
        <w:t>6</w:t>
      </w:r>
      <w:r w:rsidRPr="00C57D82">
        <w:rPr>
          <w:rFonts w:eastAsia="宋体" w:cs="宋体"/>
          <w:sz w:val="21"/>
          <w:lang w:eastAsia="zh-CN"/>
        </w:rPr>
        <w:t>年后使用来自临床或临床前试验或研究的安全性和有效性数据，以批准另一申请者的器械，</w:t>
      </w:r>
      <w:r w:rsidR="005B0A77">
        <w:rPr>
          <w:rFonts w:eastAsia="宋体" w:cs="宋体" w:hint="eastAsia"/>
          <w:sz w:val="21"/>
          <w:lang w:eastAsia="zh-CN"/>
        </w:rPr>
        <w:t>建立</w:t>
      </w:r>
      <w:r w:rsidRPr="00C57D82">
        <w:rPr>
          <w:rFonts w:eastAsia="宋体" w:cs="宋体"/>
          <w:sz w:val="21"/>
          <w:lang w:eastAsia="zh-CN"/>
        </w:rPr>
        <w:t>性能标准或特殊控制，或者依据《</w:t>
      </w:r>
      <w:r w:rsidRPr="00C57D82">
        <w:rPr>
          <w:rFonts w:eastAsia="宋体" w:cs="宋体"/>
          <w:sz w:val="21"/>
          <w:lang w:eastAsia="zh-CN"/>
        </w:rPr>
        <w:t>FD&amp;C</w:t>
      </w:r>
      <w:r w:rsidRPr="00C57D82">
        <w:rPr>
          <w:rFonts w:eastAsia="宋体" w:cs="宋体"/>
          <w:sz w:val="21"/>
          <w:lang w:eastAsia="zh-CN"/>
        </w:rPr>
        <w:t>法案》第</w:t>
      </w:r>
      <w:r w:rsidRPr="00C57D82">
        <w:rPr>
          <w:rFonts w:eastAsia="宋体" w:cs="宋体"/>
          <w:sz w:val="21"/>
          <w:lang w:eastAsia="zh-CN"/>
        </w:rPr>
        <w:t>513</w:t>
      </w:r>
      <w:r w:rsidRPr="00C57D82">
        <w:rPr>
          <w:rFonts w:eastAsia="宋体" w:cs="宋体"/>
          <w:sz w:val="21"/>
          <w:lang w:eastAsia="zh-CN"/>
        </w:rPr>
        <w:t>节对其他器械进行分类或重新分类。</w:t>
      </w:r>
      <w:r w:rsidRPr="00C57D82">
        <w:rPr>
          <w:rFonts w:eastAsia="宋体" w:cs="宋体"/>
          <w:sz w:val="21"/>
          <w:lang w:eastAsia="zh-CN"/>
        </w:rPr>
        <w:t>FDA</w:t>
      </w:r>
      <w:r w:rsidRPr="00C57D82">
        <w:rPr>
          <w:rFonts w:eastAsia="宋体" w:cs="宋体"/>
          <w:sz w:val="21"/>
          <w:lang w:eastAsia="zh-CN"/>
        </w:rPr>
        <w:t>决定此项</w:t>
      </w:r>
      <w:r w:rsidRPr="00C57D82">
        <w:rPr>
          <w:rFonts w:eastAsia="宋体" w:cs="宋体"/>
          <w:sz w:val="21"/>
          <w:lang w:eastAsia="zh-CN"/>
        </w:rPr>
        <w:t>“</w:t>
      </w:r>
      <w:r w:rsidRPr="00C57D82">
        <w:rPr>
          <w:rFonts w:eastAsia="宋体" w:cs="宋体"/>
          <w:sz w:val="21"/>
          <w:lang w:eastAsia="zh-CN"/>
        </w:rPr>
        <w:t>六年规则</w:t>
      </w:r>
      <w:r w:rsidRPr="00C57D82">
        <w:rPr>
          <w:rFonts w:eastAsia="宋体" w:cs="宋体"/>
          <w:sz w:val="21"/>
          <w:lang w:eastAsia="zh-CN"/>
        </w:rPr>
        <w:t>”</w:t>
      </w:r>
      <w:r w:rsidRPr="00C57D82">
        <w:rPr>
          <w:rFonts w:eastAsia="宋体" w:cs="宋体"/>
          <w:sz w:val="21"/>
          <w:lang w:eastAsia="zh-CN"/>
        </w:rPr>
        <w:t>仅适用于</w:t>
      </w:r>
      <w:r w:rsidRPr="00C57D82">
        <w:rPr>
          <w:rFonts w:eastAsia="宋体" w:cs="宋体"/>
          <w:sz w:val="21"/>
          <w:lang w:eastAsia="zh-CN"/>
        </w:rPr>
        <w:t>1990</w:t>
      </w:r>
      <w:r w:rsidRPr="00C57D82">
        <w:rPr>
          <w:rFonts w:eastAsia="宋体" w:cs="宋体"/>
          <w:sz w:val="21"/>
          <w:lang w:eastAsia="zh-CN"/>
        </w:rPr>
        <w:t>年</w:t>
      </w:r>
      <w:r w:rsidRPr="00C57D82">
        <w:rPr>
          <w:rFonts w:eastAsia="宋体" w:cs="宋体"/>
          <w:sz w:val="21"/>
          <w:lang w:eastAsia="zh-CN"/>
        </w:rPr>
        <w:t>11</w:t>
      </w:r>
      <w:r w:rsidRPr="00C57D82">
        <w:rPr>
          <w:rFonts w:eastAsia="宋体" w:cs="宋体"/>
          <w:sz w:val="21"/>
          <w:lang w:eastAsia="zh-CN"/>
        </w:rPr>
        <w:t>月</w:t>
      </w:r>
      <w:r w:rsidRPr="00C57D82">
        <w:rPr>
          <w:rFonts w:eastAsia="宋体" w:cs="宋体"/>
          <w:sz w:val="21"/>
          <w:lang w:eastAsia="zh-CN"/>
        </w:rPr>
        <w:t>28</w:t>
      </w:r>
      <w:r w:rsidRPr="00C57D82">
        <w:rPr>
          <w:rFonts w:eastAsia="宋体" w:cs="宋体"/>
          <w:sz w:val="21"/>
          <w:lang w:eastAsia="zh-CN"/>
        </w:rPr>
        <w:t>日《医疗器械安全法案》（公法</w:t>
      </w:r>
      <w:r w:rsidRPr="00C57D82">
        <w:rPr>
          <w:rFonts w:eastAsia="宋体" w:cs="宋体"/>
          <w:sz w:val="21"/>
          <w:lang w:eastAsia="zh-CN"/>
        </w:rPr>
        <w:t>101-629</w:t>
      </w:r>
      <w:r w:rsidRPr="00C57D82">
        <w:rPr>
          <w:rFonts w:eastAsia="宋体" w:cs="宋体"/>
          <w:sz w:val="21"/>
          <w:lang w:eastAsia="zh-CN"/>
        </w:rPr>
        <w:t>）（</w:t>
      </w:r>
      <w:r w:rsidRPr="00C57D82">
        <w:rPr>
          <w:rFonts w:eastAsia="宋体" w:cs="宋体"/>
          <w:sz w:val="21"/>
          <w:lang w:eastAsia="zh-CN"/>
        </w:rPr>
        <w:t>SMDA</w:t>
      </w:r>
      <w:r w:rsidRPr="00C57D82">
        <w:rPr>
          <w:rFonts w:eastAsia="宋体" w:cs="宋体"/>
          <w:sz w:val="21"/>
          <w:lang w:eastAsia="zh-CN"/>
        </w:rPr>
        <w:t>）颁布之后批准的</w:t>
      </w:r>
      <w:r w:rsidRPr="00C57D82">
        <w:rPr>
          <w:rFonts w:eastAsia="宋体" w:cs="宋体"/>
          <w:sz w:val="21"/>
          <w:lang w:eastAsia="zh-CN"/>
        </w:rPr>
        <w:t>PMA</w:t>
      </w:r>
      <w:r w:rsidRPr="00C57D82">
        <w:rPr>
          <w:rFonts w:eastAsia="宋体" w:cs="宋体"/>
          <w:sz w:val="21"/>
          <w:lang w:eastAsia="zh-CN"/>
        </w:rPr>
        <w:t>中的数据。举例来讲，</w:t>
      </w:r>
      <w:r w:rsidRPr="00C57D82">
        <w:rPr>
          <w:rFonts w:eastAsia="宋体" w:cs="宋体"/>
          <w:sz w:val="21"/>
          <w:lang w:eastAsia="zh-CN"/>
        </w:rPr>
        <w:t>FDA</w:t>
      </w:r>
      <w:r w:rsidRPr="00C57D82">
        <w:rPr>
          <w:rFonts w:eastAsia="宋体" w:cs="宋体"/>
          <w:sz w:val="21"/>
          <w:lang w:eastAsia="zh-CN"/>
        </w:rPr>
        <w:t>根据本机构的倡议使用了</w:t>
      </w:r>
      <w:r w:rsidRPr="00C57D82">
        <w:rPr>
          <w:rFonts w:eastAsia="宋体" w:cs="宋体"/>
          <w:sz w:val="21"/>
          <w:lang w:eastAsia="zh-CN"/>
        </w:rPr>
        <w:t>“</w:t>
      </w:r>
      <w:r w:rsidRPr="00C57D82">
        <w:rPr>
          <w:rFonts w:eastAsia="宋体" w:cs="宋体"/>
          <w:sz w:val="21"/>
          <w:lang w:eastAsia="zh-CN"/>
        </w:rPr>
        <w:t>六年规则</w:t>
      </w:r>
      <w:r w:rsidRPr="00C57D82">
        <w:rPr>
          <w:rFonts w:eastAsia="宋体" w:cs="宋体"/>
          <w:sz w:val="21"/>
          <w:lang w:eastAsia="zh-CN"/>
        </w:rPr>
        <w:t>”</w:t>
      </w:r>
      <w:r w:rsidRPr="00C57D82">
        <w:rPr>
          <w:rFonts w:eastAsia="宋体" w:cs="宋体"/>
          <w:sz w:val="21"/>
          <w:lang w:eastAsia="zh-CN"/>
        </w:rPr>
        <w:t>，以支持将爬楼轮椅和锐器针头销毁器械从</w:t>
      </w:r>
      <w:r w:rsidRPr="00C57D82">
        <w:rPr>
          <w:rFonts w:eastAsia="宋体" w:cs="宋体"/>
          <w:sz w:val="21"/>
          <w:lang w:eastAsia="zh-CN"/>
        </w:rPr>
        <w:t>III</w:t>
      </w:r>
      <w:r w:rsidRPr="00C57D82">
        <w:rPr>
          <w:rFonts w:eastAsia="宋体" w:cs="宋体"/>
          <w:sz w:val="21"/>
          <w:lang w:eastAsia="zh-CN"/>
        </w:rPr>
        <w:t>类器械重新分类为</w:t>
      </w:r>
      <w:r w:rsidRPr="00C57D82">
        <w:rPr>
          <w:rFonts w:eastAsia="宋体" w:cs="宋体"/>
          <w:sz w:val="21"/>
          <w:lang w:eastAsia="zh-CN"/>
        </w:rPr>
        <w:t>II</w:t>
      </w:r>
      <w:r w:rsidRPr="00C57D82">
        <w:rPr>
          <w:rFonts w:eastAsia="宋体" w:cs="宋体"/>
          <w:sz w:val="21"/>
          <w:lang w:eastAsia="zh-CN"/>
        </w:rPr>
        <w:t>类器械，并建立特殊控制。</w:t>
      </w:r>
      <w:r w:rsidRPr="00C57D82">
        <w:rPr>
          <w:rFonts w:eastAsia="宋体" w:cs="宋体"/>
          <w:sz w:val="21"/>
          <w:vertAlign w:val="superscript"/>
          <w:lang w:eastAsia="zh-CN"/>
        </w:rPr>
        <w:t>23</w:t>
      </w:r>
      <w:r w:rsidRPr="00C57D82">
        <w:rPr>
          <w:rFonts w:eastAsia="宋体" w:cs="宋体"/>
          <w:sz w:val="21"/>
          <w:lang w:eastAsia="zh-CN"/>
        </w:rPr>
        <w:t>有关</w:t>
      </w:r>
      <w:r w:rsidRPr="00C57D82">
        <w:rPr>
          <w:rFonts w:eastAsia="宋体" w:cs="宋体"/>
          <w:sz w:val="21"/>
          <w:lang w:eastAsia="zh-CN"/>
        </w:rPr>
        <w:t>“</w:t>
      </w:r>
      <w:r w:rsidRPr="00C57D82">
        <w:rPr>
          <w:rFonts w:eastAsia="宋体" w:cs="宋体"/>
          <w:sz w:val="21"/>
          <w:lang w:eastAsia="zh-CN"/>
        </w:rPr>
        <w:t>六年规则</w:t>
      </w:r>
      <w:r w:rsidRPr="00C57D82">
        <w:rPr>
          <w:rFonts w:eastAsia="宋体" w:cs="宋体"/>
          <w:sz w:val="21"/>
          <w:lang w:eastAsia="zh-CN"/>
        </w:rPr>
        <w:t>”</w:t>
      </w:r>
      <w:r w:rsidRPr="00C57D82">
        <w:rPr>
          <w:rFonts w:eastAsia="宋体" w:cs="宋体"/>
          <w:sz w:val="21"/>
          <w:lang w:eastAsia="zh-CN"/>
        </w:rPr>
        <w:t>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关于</w:t>
      </w:r>
      <w:r w:rsidRPr="00C57D82">
        <w:rPr>
          <w:rFonts w:eastAsia="宋体" w:cs="宋体"/>
          <w:color w:val="0000FF"/>
          <w:sz w:val="21"/>
          <w:u w:val="single"/>
          <w:lang w:eastAsia="zh-CN"/>
        </w:rPr>
        <w:t>1997</w:t>
      </w:r>
      <w:r w:rsidRPr="00C57D82">
        <w:rPr>
          <w:rFonts w:eastAsia="宋体" w:cs="宋体"/>
          <w:color w:val="0000FF"/>
          <w:sz w:val="21"/>
          <w:u w:val="single"/>
          <w:lang w:eastAsia="zh-CN"/>
        </w:rPr>
        <w:t>年美国</w:t>
      </w:r>
      <w:r w:rsidR="00130FFA">
        <w:rPr>
          <w:rFonts w:eastAsia="宋体" w:cs="宋体"/>
          <w:color w:val="0000FF"/>
          <w:sz w:val="21"/>
          <w:u w:val="single"/>
          <w:lang w:eastAsia="zh-CN"/>
        </w:rPr>
        <w:t>食品药品监督管理局</w:t>
      </w:r>
      <w:r w:rsidRPr="00C57D82">
        <w:rPr>
          <w:rFonts w:eastAsia="宋体" w:cs="宋体"/>
          <w:color w:val="0000FF"/>
          <w:sz w:val="21"/>
          <w:u w:val="single"/>
          <w:lang w:eastAsia="zh-CN"/>
        </w:rPr>
        <w:t>现代化法案第</w:t>
      </w:r>
      <w:r w:rsidRPr="00C57D82">
        <w:rPr>
          <w:rFonts w:eastAsia="宋体" w:cs="宋体"/>
          <w:color w:val="0000FF"/>
          <w:sz w:val="21"/>
          <w:u w:val="single"/>
          <w:lang w:eastAsia="zh-CN"/>
        </w:rPr>
        <w:t>216</w:t>
      </w:r>
      <w:r w:rsidRPr="00C57D82">
        <w:rPr>
          <w:rFonts w:eastAsia="宋体" w:cs="宋体"/>
          <w:color w:val="0000FF"/>
          <w:sz w:val="21"/>
          <w:u w:val="single"/>
          <w:lang w:eastAsia="zh-CN"/>
        </w:rPr>
        <w:t>节的指南</w:t>
      </w:r>
      <w:r w:rsidRPr="00C57D82">
        <w:rPr>
          <w:rFonts w:eastAsia="宋体" w:cs="宋体"/>
          <w:sz w:val="21"/>
          <w:lang w:eastAsia="zh-CN"/>
        </w:rPr>
        <w:t>》。</w:t>
      </w:r>
      <w:r w:rsidRPr="00C57D82">
        <w:rPr>
          <w:rFonts w:eastAsia="宋体" w:cs="宋体"/>
          <w:sz w:val="21"/>
          <w:vertAlign w:val="superscript"/>
          <w:lang w:eastAsia="zh-CN"/>
        </w:rPr>
        <w:t>24</w:t>
      </w:r>
    </w:p>
    <w:p w14:paraId="10507626" w14:textId="77777777" w:rsidR="00F24B2F" w:rsidRPr="00447D9B" w:rsidRDefault="00F24B2F" w:rsidP="0009349D">
      <w:pPr>
        <w:pStyle w:val="a3"/>
        <w:adjustRightInd w:val="0"/>
        <w:snapToGrid w:val="0"/>
        <w:spacing w:beforeLines="50" w:before="120" w:line="300" w:lineRule="auto"/>
        <w:jc w:val="both"/>
        <w:rPr>
          <w:rFonts w:eastAsiaTheme="minorEastAsia"/>
          <w:sz w:val="21"/>
          <w:szCs w:val="21"/>
          <w:lang w:eastAsia="zh-CN"/>
        </w:rPr>
      </w:pPr>
      <w:r w:rsidRPr="00C57D82">
        <w:rPr>
          <w:rFonts w:eastAsia="宋体" w:cs="宋体"/>
          <w:sz w:val="21"/>
          <w:lang w:eastAsia="zh-CN"/>
        </w:rPr>
        <w:t>____________________</w:t>
      </w:r>
    </w:p>
    <w:p w14:paraId="79D14E12" w14:textId="6D6C55B0" w:rsidR="004D064B" w:rsidRPr="00C57D82" w:rsidRDefault="00CE2423" w:rsidP="0009349D">
      <w:pPr>
        <w:wordWrap w:val="0"/>
        <w:adjustRightInd w:val="0"/>
        <w:snapToGrid w:val="0"/>
        <w:spacing w:beforeLines="15" w:before="36" w:line="276" w:lineRule="auto"/>
        <w:jc w:val="both"/>
        <w:rPr>
          <w:rFonts w:eastAsia="宋体"/>
          <w:sz w:val="18"/>
          <w:szCs w:val="21"/>
          <w:lang w:eastAsia="zh-CN"/>
        </w:rPr>
      </w:pPr>
      <w:r w:rsidRPr="00C57D82">
        <w:rPr>
          <w:rFonts w:eastAsia="宋体"/>
          <w:sz w:val="18"/>
          <w:szCs w:val="21"/>
          <w:vertAlign w:val="superscript"/>
          <w:lang w:eastAsia="zh-CN"/>
        </w:rPr>
        <w:t>14</w:t>
      </w:r>
      <w:bookmarkStart w:id="8" w:name="_bookmark20"/>
      <w:bookmarkEnd w:id="8"/>
      <w:r w:rsidRPr="00C57D82">
        <w:rPr>
          <w:rFonts w:eastAsia="宋体"/>
          <w:sz w:val="18"/>
          <w:szCs w:val="21"/>
          <w:lang w:eastAsia="zh-CN"/>
        </w:rPr>
        <w:t xml:space="preserve"> </w:t>
      </w:r>
      <w:bookmarkStart w:id="9" w:name="_bookmark21"/>
      <w:bookmarkEnd w:id="9"/>
      <w:r w:rsidRPr="00C57D82">
        <w:rPr>
          <w:rFonts w:eastAsia="宋体"/>
          <w:sz w:val="18"/>
          <w:szCs w:val="21"/>
          <w:lang w:eastAsia="zh-CN"/>
        </w:rPr>
        <w:t>21 CFR 860.7</w:t>
      </w:r>
      <w:r w:rsidR="00CF25D5">
        <w:rPr>
          <w:rFonts w:eastAsia="宋体"/>
          <w:sz w:val="18"/>
          <w:szCs w:val="21"/>
          <w:lang w:eastAsia="zh-CN"/>
        </w:rPr>
        <w:t>(c)(1)</w:t>
      </w:r>
      <w:r w:rsidRPr="00C57D82">
        <w:rPr>
          <w:rFonts w:eastAsia="宋体"/>
          <w:sz w:val="18"/>
          <w:szCs w:val="21"/>
          <w:lang w:eastAsia="zh-CN"/>
        </w:rPr>
        <w:t>.</w:t>
      </w:r>
    </w:p>
    <w:p w14:paraId="6DACF735" w14:textId="2466BB93" w:rsidR="004D064B" w:rsidRPr="00C57D82" w:rsidRDefault="00CE2423" w:rsidP="0009349D">
      <w:pPr>
        <w:wordWrap w:val="0"/>
        <w:adjustRightInd w:val="0"/>
        <w:snapToGrid w:val="0"/>
        <w:spacing w:beforeLines="15" w:before="36" w:line="276" w:lineRule="auto"/>
        <w:jc w:val="both"/>
        <w:rPr>
          <w:rFonts w:eastAsia="宋体"/>
          <w:sz w:val="18"/>
          <w:szCs w:val="21"/>
          <w:lang w:eastAsia="zh-CN"/>
        </w:rPr>
      </w:pPr>
      <w:r w:rsidRPr="00C57D82">
        <w:rPr>
          <w:rFonts w:eastAsia="宋体"/>
          <w:sz w:val="18"/>
          <w:szCs w:val="21"/>
          <w:vertAlign w:val="superscript"/>
          <w:lang w:eastAsia="zh-CN"/>
        </w:rPr>
        <w:t>15</w:t>
      </w:r>
      <w:r w:rsidRPr="00C57D82">
        <w:rPr>
          <w:rFonts w:eastAsia="宋体"/>
          <w:sz w:val="18"/>
          <w:szCs w:val="21"/>
          <w:lang w:eastAsia="zh-CN"/>
        </w:rPr>
        <w:t xml:space="preserve"> </w:t>
      </w:r>
      <w:bookmarkStart w:id="10" w:name="_bookmark22"/>
      <w:bookmarkEnd w:id="10"/>
      <w:r w:rsidRPr="00C57D82">
        <w:rPr>
          <w:rFonts w:eastAsia="宋体"/>
          <w:sz w:val="18"/>
          <w:szCs w:val="21"/>
          <w:lang w:eastAsia="zh-CN"/>
        </w:rPr>
        <w:t>21 CFR 860.7</w:t>
      </w:r>
      <w:r w:rsidR="006C7931">
        <w:rPr>
          <w:rFonts w:eastAsia="宋体"/>
          <w:sz w:val="18"/>
          <w:szCs w:val="21"/>
          <w:lang w:eastAsia="zh-CN"/>
        </w:rPr>
        <w:t>(b)</w:t>
      </w:r>
      <w:r w:rsidRPr="00C57D82">
        <w:rPr>
          <w:rFonts w:eastAsia="宋体"/>
          <w:sz w:val="18"/>
          <w:szCs w:val="21"/>
          <w:lang w:eastAsia="zh-CN"/>
        </w:rPr>
        <w:t>.</w:t>
      </w:r>
    </w:p>
    <w:p w14:paraId="1F949109" w14:textId="2089BE21" w:rsidR="004D064B" w:rsidRPr="00C57D82" w:rsidRDefault="00CE2423" w:rsidP="0009349D">
      <w:pPr>
        <w:wordWrap w:val="0"/>
        <w:adjustRightInd w:val="0"/>
        <w:snapToGrid w:val="0"/>
        <w:spacing w:beforeLines="15" w:before="36" w:line="276" w:lineRule="auto"/>
        <w:jc w:val="both"/>
        <w:rPr>
          <w:rFonts w:eastAsia="宋体"/>
          <w:sz w:val="18"/>
          <w:szCs w:val="21"/>
          <w:lang w:eastAsia="zh-CN"/>
        </w:rPr>
      </w:pPr>
      <w:r w:rsidRPr="00C57D82">
        <w:rPr>
          <w:rFonts w:eastAsia="宋体"/>
          <w:sz w:val="18"/>
          <w:szCs w:val="21"/>
          <w:vertAlign w:val="superscript"/>
          <w:lang w:eastAsia="zh-CN"/>
        </w:rPr>
        <w:t>16</w:t>
      </w:r>
      <w:r w:rsidRPr="00C57D82">
        <w:rPr>
          <w:rFonts w:eastAsia="宋体"/>
          <w:sz w:val="18"/>
          <w:szCs w:val="21"/>
          <w:lang w:eastAsia="zh-CN"/>
        </w:rPr>
        <w:t xml:space="preserve"> 21 CFR 860.7</w:t>
      </w:r>
      <w:r w:rsidR="00CF25D5">
        <w:rPr>
          <w:rFonts w:eastAsia="宋体"/>
          <w:sz w:val="18"/>
          <w:szCs w:val="21"/>
          <w:lang w:eastAsia="zh-CN"/>
        </w:rPr>
        <w:t>(c)(2)</w:t>
      </w:r>
      <w:r w:rsidRPr="00C57D82">
        <w:rPr>
          <w:rFonts w:eastAsia="宋体"/>
          <w:sz w:val="18"/>
          <w:szCs w:val="21"/>
          <w:lang w:eastAsia="zh-CN"/>
        </w:rPr>
        <w:t>.</w:t>
      </w:r>
    </w:p>
    <w:p w14:paraId="218CC596" w14:textId="77777777" w:rsidR="004D064B" w:rsidRPr="00C57D82" w:rsidRDefault="00CE2423" w:rsidP="0009349D">
      <w:pPr>
        <w:wordWrap w:val="0"/>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17</w:t>
      </w:r>
      <w:bookmarkStart w:id="11" w:name="_bookmark23"/>
      <w:bookmarkStart w:id="12" w:name="_bookmark24"/>
      <w:bookmarkEnd w:id="11"/>
      <w:bookmarkEnd w:id="12"/>
      <w:r w:rsidRPr="00C57D82">
        <w:rPr>
          <w:rFonts w:eastAsia="宋体"/>
          <w:sz w:val="18"/>
          <w:szCs w:val="21"/>
        </w:rPr>
        <w:t xml:space="preserve"> </w:t>
      </w:r>
      <w:r w:rsidRPr="00C57D82">
        <w:rPr>
          <w:rFonts w:eastAsia="宋体"/>
          <w:i/>
          <w:sz w:val="18"/>
          <w:szCs w:val="21"/>
        </w:rPr>
        <w:t>Id</w:t>
      </w:r>
      <w:r w:rsidRPr="00C57D82">
        <w:rPr>
          <w:rFonts w:eastAsia="宋体"/>
          <w:sz w:val="18"/>
          <w:szCs w:val="21"/>
        </w:rPr>
        <w:t>.</w:t>
      </w:r>
    </w:p>
    <w:p w14:paraId="3084D1A0" w14:textId="77777777" w:rsidR="004D064B" w:rsidRPr="00C57D82" w:rsidRDefault="00CE2423" w:rsidP="0009349D">
      <w:pPr>
        <w:wordWrap w:val="0"/>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18</w:t>
      </w:r>
      <w:bookmarkStart w:id="13" w:name="_bookmark25"/>
      <w:bookmarkEnd w:id="13"/>
      <w:r w:rsidRPr="00C57D82">
        <w:rPr>
          <w:rFonts w:eastAsia="宋体"/>
          <w:sz w:val="18"/>
          <w:szCs w:val="21"/>
        </w:rPr>
        <w:t xml:space="preserve"> </w:t>
      </w:r>
      <w:r w:rsidRPr="00C57D82">
        <w:rPr>
          <w:rFonts w:eastAsia="宋体"/>
          <w:i/>
          <w:sz w:val="18"/>
          <w:szCs w:val="21"/>
        </w:rPr>
        <w:t>Id</w:t>
      </w:r>
      <w:r w:rsidRPr="00C57D82">
        <w:rPr>
          <w:rFonts w:eastAsia="宋体"/>
          <w:sz w:val="18"/>
          <w:szCs w:val="21"/>
        </w:rPr>
        <w:t>.</w:t>
      </w:r>
    </w:p>
    <w:p w14:paraId="726AC190" w14:textId="77777777" w:rsidR="004D064B" w:rsidRPr="00F24B2F" w:rsidRDefault="00CE2423" w:rsidP="0009349D">
      <w:pPr>
        <w:wordWrap w:val="0"/>
        <w:adjustRightInd w:val="0"/>
        <w:snapToGrid w:val="0"/>
        <w:spacing w:beforeLines="15" w:before="36" w:line="276" w:lineRule="auto"/>
        <w:jc w:val="both"/>
        <w:rPr>
          <w:rFonts w:eastAsia="宋体"/>
          <w:sz w:val="18"/>
          <w:szCs w:val="21"/>
        </w:rPr>
      </w:pPr>
      <w:r w:rsidRPr="00C57D82">
        <w:rPr>
          <w:rFonts w:eastAsia="宋体" w:cs="宋体"/>
          <w:sz w:val="18"/>
          <w:vertAlign w:val="superscript"/>
        </w:rPr>
        <w:t>19</w:t>
      </w:r>
      <w:r w:rsidRPr="00C57D82">
        <w:rPr>
          <w:rFonts w:eastAsia="宋体" w:cs="宋体"/>
          <w:sz w:val="18"/>
        </w:rPr>
        <w:t xml:space="preserve"> </w:t>
      </w:r>
      <w:r w:rsidRPr="00C57D82">
        <w:rPr>
          <w:rFonts w:eastAsia="宋体" w:cs="宋体"/>
          <w:sz w:val="18"/>
        </w:rPr>
        <w:t>有关安全性和可能获益的总结，可登录以下网址获取：</w:t>
      </w:r>
      <w:r w:rsidRPr="00C57D82">
        <w:rPr>
          <w:rFonts w:eastAsia="宋体" w:cs="宋体"/>
          <w:color w:val="0000FF"/>
          <w:sz w:val="18"/>
          <w:u w:val="single"/>
        </w:rPr>
        <w:t>https://www.accessdata.fda.gov/cdrh_docs/pdf15/H150003B.pdf</w:t>
      </w:r>
      <w:r w:rsidRPr="00C57D82">
        <w:rPr>
          <w:rFonts w:eastAsia="宋体" w:cs="宋体"/>
          <w:sz w:val="18"/>
        </w:rPr>
        <w:t>。</w:t>
      </w:r>
    </w:p>
    <w:p w14:paraId="0490945F" w14:textId="77777777" w:rsidR="00F24B2F" w:rsidRPr="00F24B2F" w:rsidRDefault="00CE2423" w:rsidP="0009349D">
      <w:pPr>
        <w:wordWrap w:val="0"/>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rPr>
        <w:t>20</w:t>
      </w:r>
      <w:r w:rsidRPr="00C57D82">
        <w:rPr>
          <w:rFonts w:eastAsia="宋体" w:cs="宋体"/>
          <w:sz w:val="18"/>
        </w:rPr>
        <w:t>有关重新分类决策的总结，可登录以下网址获取：</w:t>
      </w:r>
      <w:r w:rsidRPr="00C57D82">
        <w:rPr>
          <w:rFonts w:eastAsia="宋体" w:cs="宋体"/>
          <w:color w:val="0000FF"/>
          <w:sz w:val="18"/>
          <w:u w:val="single"/>
        </w:rPr>
        <w:t>https://www.accessdata.fda.gov/cdrh_docs/reviews/DEN160026.pdf</w:t>
      </w:r>
      <w:r w:rsidRPr="00C57D82">
        <w:rPr>
          <w:rFonts w:eastAsia="宋体" w:cs="宋体"/>
          <w:sz w:val="18"/>
        </w:rPr>
        <w:t>。</w:t>
      </w:r>
    </w:p>
    <w:p w14:paraId="3998B915" w14:textId="66CDB14B" w:rsidR="009B33EF" w:rsidRPr="00285B18" w:rsidRDefault="00CE2423" w:rsidP="0009349D">
      <w:pPr>
        <w:wordWrap w:val="0"/>
        <w:adjustRightInd w:val="0"/>
        <w:snapToGrid w:val="0"/>
        <w:spacing w:beforeLines="15" w:before="36" w:line="276" w:lineRule="auto"/>
        <w:jc w:val="both"/>
        <w:rPr>
          <w:rFonts w:eastAsia="宋体"/>
          <w:b/>
          <w:sz w:val="21"/>
          <w:szCs w:val="21"/>
        </w:rPr>
      </w:pPr>
      <w:r w:rsidRPr="00C57D82">
        <w:rPr>
          <w:rFonts w:eastAsia="宋体" w:cs="宋体"/>
          <w:sz w:val="18"/>
          <w:vertAlign w:val="superscript"/>
        </w:rPr>
        <w:t>21</w:t>
      </w:r>
      <w:r w:rsidRPr="00C57D82">
        <w:rPr>
          <w:rFonts w:eastAsia="宋体" w:cs="宋体"/>
          <w:sz w:val="18"/>
        </w:rPr>
        <w:t xml:space="preserve"> </w:t>
      </w:r>
      <w:r w:rsidRPr="00C57D82">
        <w:rPr>
          <w:rFonts w:eastAsia="宋体" w:cs="宋体"/>
          <w:sz w:val="18"/>
        </w:rPr>
        <w:t>例如，</w:t>
      </w:r>
      <w:r w:rsidRPr="00C57D82">
        <w:rPr>
          <w:rFonts w:eastAsia="宋体" w:cs="宋体"/>
          <w:sz w:val="18"/>
        </w:rPr>
        <w:t>510</w:t>
      </w:r>
      <w:r w:rsidR="00254D62">
        <w:rPr>
          <w:rFonts w:eastAsia="宋体" w:cs="宋体"/>
          <w:sz w:val="18"/>
        </w:rPr>
        <w:t>(k)</w:t>
      </w:r>
      <w:r w:rsidRPr="00C57D82">
        <w:rPr>
          <w:rFonts w:eastAsia="宋体" w:cs="宋体"/>
          <w:sz w:val="18"/>
        </w:rPr>
        <w:t>总结可登录以下网址获取：</w:t>
      </w:r>
      <w:r w:rsidRPr="00C57D82">
        <w:rPr>
          <w:rFonts w:eastAsia="宋体" w:cs="宋体"/>
          <w:color w:val="0000FF"/>
          <w:sz w:val="18"/>
          <w:u w:val="single"/>
        </w:rPr>
        <w:t>https://www.accessdata.fda.gov/cdrh_docs/pdf16/K161949.pdf</w:t>
      </w:r>
      <w:r w:rsidRPr="00C57D82">
        <w:rPr>
          <w:rFonts w:eastAsia="宋体" w:cs="宋体"/>
          <w:sz w:val="18"/>
        </w:rPr>
        <w:t>、</w:t>
      </w:r>
      <w:r w:rsidRPr="00C57D82">
        <w:rPr>
          <w:rFonts w:eastAsia="宋体" w:cs="宋体"/>
          <w:color w:val="0000FF"/>
          <w:sz w:val="18"/>
          <w:u w:val="single"/>
        </w:rPr>
        <w:t>https://www.accessdata.fda.gov/cdrh_docs/pdf16/K163245.pdf</w:t>
      </w:r>
      <w:r w:rsidRPr="00C57D82">
        <w:rPr>
          <w:rFonts w:eastAsia="宋体" w:cs="宋体"/>
          <w:sz w:val="18"/>
        </w:rPr>
        <w:t>、</w:t>
      </w:r>
      <w:r w:rsidRPr="00C57D82">
        <w:rPr>
          <w:rFonts w:eastAsia="宋体" w:cs="宋体"/>
          <w:color w:val="0000FF"/>
          <w:sz w:val="18"/>
          <w:u w:val="single"/>
        </w:rPr>
        <w:t>https://www.accessdata.fda.gov/cdrh_docs/pdf14/K142973.pdf</w:t>
      </w:r>
      <w:r w:rsidRPr="00C57D82">
        <w:rPr>
          <w:rFonts w:eastAsia="宋体" w:cs="宋体"/>
          <w:sz w:val="18"/>
        </w:rPr>
        <w:t>和</w:t>
      </w:r>
      <w:r w:rsidRPr="00C57D82">
        <w:rPr>
          <w:rFonts w:eastAsia="宋体" w:cs="宋体"/>
          <w:color w:val="0000FF"/>
          <w:sz w:val="18"/>
          <w:u w:val="single"/>
        </w:rPr>
        <w:t>https://www.accessdata.fda.gov/cdrh_docs/pdf17/K172903.pdf</w:t>
      </w:r>
      <w:r w:rsidRPr="00C57D82">
        <w:rPr>
          <w:rFonts w:eastAsia="宋体" w:cs="宋体"/>
          <w:sz w:val="18"/>
        </w:rPr>
        <w:t>。</w:t>
      </w:r>
      <w:r w:rsidR="009B33EF" w:rsidRPr="00C57D82">
        <w:rPr>
          <w:rFonts w:eastAsia="宋体" w:cs="宋体"/>
          <w:b/>
          <w:sz w:val="21"/>
        </w:rPr>
        <w:br w:type="page"/>
      </w:r>
    </w:p>
    <w:p w14:paraId="330139CA" w14:textId="11A5ACE4"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lastRenderedPageBreak/>
        <w:t>如果现有数据来源中的终点具有相关性；成人和儿科使用之间未见可影响到安全性和有效性的差异；并且数据质量高，则可以考虑将来自已研究的患者人群的现有临床数据外推至新的儿科患者人群。有关将成人数据外推至儿科人群</w:t>
      </w:r>
      <w:r w:rsidR="007C11B1">
        <w:rPr>
          <w:rFonts w:eastAsia="宋体" w:cs="宋体" w:hint="eastAsia"/>
          <w:sz w:val="21"/>
          <w:lang w:eastAsia="zh-CN"/>
        </w:rPr>
        <w:t>的时间和方式</w:t>
      </w:r>
      <w:r w:rsidRPr="00C57D82">
        <w:rPr>
          <w:rFonts w:eastAsia="宋体" w:cs="宋体"/>
          <w:sz w:val="21"/>
          <w:lang w:eastAsia="zh-CN"/>
        </w:rPr>
        <w:t>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利用现有临床数据</w:t>
      </w:r>
      <w:r w:rsidR="005B0A77">
        <w:rPr>
          <w:rFonts w:eastAsia="宋体" w:cs="宋体" w:hint="eastAsia"/>
          <w:color w:val="0000FF"/>
          <w:sz w:val="21"/>
          <w:u w:val="single"/>
          <w:lang w:eastAsia="zh-CN"/>
        </w:rPr>
        <w:t>外推</w:t>
      </w:r>
      <w:r w:rsidRPr="00C57D82">
        <w:rPr>
          <w:rFonts w:eastAsia="宋体" w:cs="宋体"/>
          <w:color w:val="0000FF"/>
          <w:sz w:val="21"/>
          <w:u w:val="single"/>
          <w:lang w:eastAsia="zh-CN"/>
        </w:rPr>
        <w:t>医疗器械的儿科用途</w:t>
      </w:r>
      <w:r w:rsidRPr="00C57D82">
        <w:rPr>
          <w:rFonts w:eastAsia="宋体" w:cs="宋体"/>
          <w:sz w:val="21"/>
          <w:lang w:eastAsia="zh-CN"/>
        </w:rPr>
        <w:t>》。</w:t>
      </w:r>
      <w:r w:rsidRPr="00C57D82">
        <w:rPr>
          <w:rFonts w:eastAsia="宋体" w:cs="宋体"/>
          <w:sz w:val="21"/>
          <w:vertAlign w:val="superscript"/>
          <w:lang w:eastAsia="zh-CN"/>
        </w:rPr>
        <w:t>25</w:t>
      </w:r>
    </w:p>
    <w:p w14:paraId="5112C815" w14:textId="77777777" w:rsidR="004D064B" w:rsidRPr="00D95CA6" w:rsidRDefault="00CE2423" w:rsidP="00D95CA6">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真实世界证据（</w:t>
      </w:r>
      <w:r w:rsidRPr="00C57D82">
        <w:rPr>
          <w:rFonts w:eastAsia="宋体" w:cs="宋体"/>
          <w:b/>
          <w:sz w:val="21"/>
          <w:lang w:eastAsia="zh-CN"/>
        </w:rPr>
        <w:t>RWE</w:t>
      </w:r>
      <w:r w:rsidRPr="00C57D82">
        <w:rPr>
          <w:rFonts w:eastAsia="宋体" w:cs="宋体"/>
          <w:b/>
          <w:sz w:val="21"/>
          <w:lang w:eastAsia="zh-CN"/>
        </w:rPr>
        <w:t>）</w:t>
      </w:r>
    </w:p>
    <w:p w14:paraId="5892B554"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真实世界数据（</w:t>
      </w:r>
      <w:r w:rsidRPr="00C57D82">
        <w:rPr>
          <w:rFonts w:eastAsia="宋体" w:cs="宋体"/>
          <w:sz w:val="21"/>
          <w:lang w:eastAsia="zh-CN"/>
        </w:rPr>
        <w:t>RWD</w:t>
      </w:r>
      <w:r w:rsidRPr="00C57D82">
        <w:rPr>
          <w:rFonts w:eastAsia="宋体" w:cs="宋体"/>
          <w:sz w:val="21"/>
          <w:lang w:eastAsia="zh-CN"/>
        </w:rPr>
        <w:t>）是指从各种来源常规收集的与患者健康状况和</w:t>
      </w:r>
      <w:r w:rsidRPr="00C57D82">
        <w:rPr>
          <w:rFonts w:eastAsia="宋体" w:cs="宋体"/>
          <w:sz w:val="21"/>
          <w:lang w:eastAsia="zh-CN"/>
        </w:rPr>
        <w:t>/</w:t>
      </w:r>
      <w:r w:rsidRPr="00C57D82">
        <w:rPr>
          <w:rFonts w:eastAsia="宋体" w:cs="宋体"/>
          <w:sz w:val="21"/>
          <w:lang w:eastAsia="zh-CN"/>
        </w:rPr>
        <w:t>或医疗服务相关的数据。真实世界证据（</w:t>
      </w:r>
      <w:r w:rsidRPr="00C57D82">
        <w:rPr>
          <w:rFonts w:eastAsia="宋体" w:cs="宋体"/>
          <w:sz w:val="21"/>
          <w:lang w:eastAsia="zh-CN"/>
        </w:rPr>
        <w:t>RWE</w:t>
      </w:r>
      <w:r w:rsidRPr="00C57D82">
        <w:rPr>
          <w:rFonts w:eastAsia="宋体" w:cs="宋体"/>
          <w:sz w:val="21"/>
          <w:lang w:eastAsia="zh-CN"/>
        </w:rPr>
        <w:t>）是指通过分析</w:t>
      </w:r>
      <w:r w:rsidRPr="00C57D82">
        <w:rPr>
          <w:rFonts w:eastAsia="宋体" w:cs="宋体"/>
          <w:sz w:val="21"/>
          <w:lang w:eastAsia="zh-CN"/>
        </w:rPr>
        <w:t>RWD</w:t>
      </w:r>
      <w:r w:rsidRPr="00C57D82">
        <w:rPr>
          <w:rFonts w:eastAsia="宋体" w:cs="宋体"/>
          <w:sz w:val="21"/>
          <w:lang w:eastAsia="zh-CN"/>
        </w:rPr>
        <w:t>得出的关于药物产品的使用以及潜在获益或风险的临床证据。</w:t>
      </w:r>
      <w:r w:rsidRPr="00C57D82">
        <w:rPr>
          <w:rFonts w:eastAsia="宋体" w:cs="宋体"/>
          <w:sz w:val="21"/>
          <w:lang w:eastAsia="zh-CN"/>
        </w:rPr>
        <w:t>RWD</w:t>
      </w:r>
      <w:r w:rsidRPr="00C57D82">
        <w:rPr>
          <w:rFonts w:eastAsia="宋体" w:cs="宋体"/>
          <w:sz w:val="21"/>
          <w:lang w:eastAsia="zh-CN"/>
        </w:rPr>
        <w:t>可能来源于电子健康记录（</w:t>
      </w:r>
      <w:r w:rsidRPr="00C57D82">
        <w:rPr>
          <w:rFonts w:eastAsia="宋体" w:cs="宋体"/>
          <w:sz w:val="21"/>
          <w:lang w:eastAsia="zh-CN"/>
        </w:rPr>
        <w:t>EHR</w:t>
      </w:r>
      <w:r w:rsidRPr="00C57D82">
        <w:rPr>
          <w:rFonts w:eastAsia="宋体" w:cs="宋体"/>
          <w:sz w:val="21"/>
          <w:lang w:eastAsia="zh-CN"/>
        </w:rPr>
        <w:t>）、登记研究和医疗索赔数据。有关</w:t>
      </w:r>
      <w:r w:rsidRPr="00C57D82">
        <w:rPr>
          <w:rFonts w:eastAsia="宋体" w:cs="宋体"/>
          <w:sz w:val="21"/>
          <w:lang w:eastAsia="zh-CN"/>
        </w:rPr>
        <w:t>RWE</w:t>
      </w:r>
      <w:r w:rsidRPr="00C57D82">
        <w:rPr>
          <w:rFonts w:eastAsia="宋体" w:cs="宋体"/>
          <w:sz w:val="21"/>
          <w:lang w:eastAsia="zh-CN"/>
        </w:rPr>
        <w:t>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使用真实世界证据支持医疗器械监管决策</w:t>
      </w:r>
      <w:r w:rsidRPr="00C57D82">
        <w:rPr>
          <w:rFonts w:eastAsia="宋体" w:cs="宋体"/>
          <w:sz w:val="21"/>
          <w:lang w:eastAsia="zh-CN"/>
        </w:rPr>
        <w:t>》。</w:t>
      </w:r>
      <w:r w:rsidRPr="00C57D82">
        <w:rPr>
          <w:rFonts w:eastAsia="宋体" w:cs="宋体"/>
          <w:sz w:val="21"/>
          <w:vertAlign w:val="superscript"/>
          <w:lang w:eastAsia="zh-CN"/>
        </w:rPr>
        <w:t>26</w:t>
      </w:r>
    </w:p>
    <w:p w14:paraId="2AA58EBA" w14:textId="57350B26" w:rsidR="00F35A19" w:rsidRDefault="00CE2423" w:rsidP="00B96B9B">
      <w:pPr>
        <w:pStyle w:val="a3"/>
        <w:adjustRightInd w:val="0"/>
        <w:snapToGrid w:val="0"/>
        <w:spacing w:beforeLines="50" w:before="120" w:line="300" w:lineRule="auto"/>
        <w:jc w:val="both"/>
        <w:rPr>
          <w:rFonts w:eastAsia="宋体" w:cs="宋体"/>
          <w:sz w:val="21"/>
          <w:lang w:eastAsia="zh-CN"/>
        </w:rPr>
      </w:pPr>
      <w:r w:rsidRPr="00C57D82">
        <w:rPr>
          <w:rFonts w:eastAsia="宋体" w:cs="宋体"/>
          <w:sz w:val="21"/>
          <w:lang w:eastAsia="zh-CN"/>
        </w:rPr>
        <w:t>FDA</w:t>
      </w:r>
      <w:r w:rsidRPr="00C57D82">
        <w:rPr>
          <w:rFonts w:eastAsia="宋体" w:cs="宋体"/>
          <w:sz w:val="21"/>
          <w:lang w:eastAsia="zh-CN"/>
        </w:rPr>
        <w:t>和行业正在使用</w:t>
      </w:r>
      <w:r w:rsidRPr="00C57D82">
        <w:rPr>
          <w:rFonts w:eastAsia="宋体" w:cs="宋体"/>
          <w:sz w:val="21"/>
          <w:lang w:eastAsia="zh-CN"/>
        </w:rPr>
        <w:t>RWD</w:t>
      </w:r>
      <w:r w:rsidRPr="00C57D82">
        <w:rPr>
          <w:rFonts w:eastAsia="宋体" w:cs="宋体"/>
          <w:sz w:val="21"/>
          <w:lang w:eastAsia="zh-CN"/>
        </w:rPr>
        <w:t>来源来解决上市前和上市后问题。通过使用前瞻性登记研究中的远程监测系统收集到的临床数据，</w:t>
      </w:r>
      <w:r w:rsidRPr="00C57D82">
        <w:rPr>
          <w:rFonts w:eastAsia="宋体" w:cs="宋体"/>
          <w:sz w:val="21"/>
          <w:lang w:eastAsia="zh-CN"/>
        </w:rPr>
        <w:t>FDA</w:t>
      </w:r>
      <w:r w:rsidRPr="00C57D82">
        <w:rPr>
          <w:rFonts w:eastAsia="宋体" w:cs="宋体"/>
          <w:sz w:val="21"/>
          <w:lang w:eastAsia="zh-CN"/>
        </w:rPr>
        <w:t>批准了一项永久性心脏起搏器电极的</w:t>
      </w:r>
      <w:r w:rsidRPr="00C57D82">
        <w:rPr>
          <w:rFonts w:eastAsia="宋体" w:cs="宋体"/>
          <w:sz w:val="21"/>
          <w:lang w:eastAsia="zh-CN"/>
        </w:rPr>
        <w:t>PMA</w:t>
      </w:r>
      <w:r w:rsidRPr="00C57D82">
        <w:rPr>
          <w:rFonts w:eastAsia="宋体" w:cs="宋体"/>
          <w:sz w:val="21"/>
          <w:lang w:eastAsia="zh-CN"/>
        </w:rPr>
        <w:t>。</w:t>
      </w:r>
      <w:r w:rsidRPr="00C57D82">
        <w:rPr>
          <w:rFonts w:eastAsia="宋体" w:cs="宋体"/>
          <w:sz w:val="21"/>
          <w:vertAlign w:val="superscript"/>
          <w:lang w:eastAsia="zh-CN"/>
        </w:rPr>
        <w:t>27</w:t>
      </w:r>
      <w:r w:rsidRPr="00C57D82">
        <w:rPr>
          <w:rFonts w:eastAsia="宋体" w:cs="宋体"/>
          <w:sz w:val="21"/>
          <w:lang w:eastAsia="zh-CN"/>
        </w:rPr>
        <w:t>此外，包括囊性纤维化变体患者登记数据的公开数据库用于支持</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中报告的变体的临床有效性，经批准，该</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可用于囊性纤维化跨膜电导调节因子（</w:t>
      </w:r>
      <w:r w:rsidRPr="00C57D82">
        <w:rPr>
          <w:rFonts w:eastAsia="宋体" w:cs="宋体"/>
          <w:sz w:val="21"/>
          <w:lang w:eastAsia="zh-CN"/>
        </w:rPr>
        <w:t>CFTR</w:t>
      </w:r>
      <w:r w:rsidRPr="00C57D82">
        <w:rPr>
          <w:rFonts w:eastAsia="宋体" w:cs="宋体"/>
          <w:sz w:val="21"/>
          <w:lang w:eastAsia="zh-CN"/>
        </w:rPr>
        <w:t>）测定。</w:t>
      </w:r>
      <w:r w:rsidRPr="00C57D82">
        <w:rPr>
          <w:rFonts w:eastAsia="宋体" w:cs="宋体"/>
          <w:sz w:val="21"/>
          <w:vertAlign w:val="superscript"/>
          <w:lang w:eastAsia="zh-CN"/>
        </w:rPr>
        <w:t>28</w:t>
      </w:r>
      <w:r w:rsidRPr="00C57D82">
        <w:rPr>
          <w:rFonts w:eastAsia="宋体" w:cs="宋体"/>
          <w:sz w:val="21"/>
          <w:lang w:eastAsia="zh-CN"/>
        </w:rPr>
        <w:t>精心策划的精准肿瘤学知识库用于支持被批准用于下一代测序肿瘤分析测试的重新分类申请的突变报告。</w:t>
      </w:r>
      <w:r w:rsidRPr="00C57D82">
        <w:rPr>
          <w:rFonts w:eastAsia="宋体" w:cs="宋体"/>
          <w:sz w:val="21"/>
          <w:vertAlign w:val="superscript"/>
          <w:lang w:eastAsia="zh-CN"/>
        </w:rPr>
        <w:t>29</w:t>
      </w:r>
      <w:r w:rsidRPr="00C57D82">
        <w:rPr>
          <w:rFonts w:eastAsia="宋体" w:cs="宋体"/>
          <w:sz w:val="21"/>
          <w:lang w:eastAsia="zh-CN"/>
        </w:rPr>
        <w:t>最初设计用于上市后监测的几项登记研究已被用于支持多个器械（包括心室支持器械和经导管瓣膜）的适应症扩展。</w:t>
      </w:r>
      <w:r w:rsidRPr="00C57D82">
        <w:rPr>
          <w:rFonts w:eastAsia="宋体" w:cs="宋体"/>
          <w:sz w:val="21"/>
          <w:vertAlign w:val="superscript"/>
          <w:lang w:eastAsia="zh-CN"/>
        </w:rPr>
        <w:t>30</w:t>
      </w:r>
      <w:r w:rsidRPr="00C57D82">
        <w:rPr>
          <w:rFonts w:eastAsia="宋体" w:cs="宋体"/>
          <w:sz w:val="21"/>
          <w:lang w:eastAsia="zh-CN"/>
        </w:rPr>
        <w:t>最后，</w:t>
      </w:r>
      <w:r w:rsidRPr="00C57D82">
        <w:rPr>
          <w:rFonts w:eastAsia="宋体" w:cs="宋体"/>
          <w:sz w:val="21"/>
          <w:lang w:eastAsia="zh-CN"/>
        </w:rPr>
        <w:t>FDA</w:t>
      </w:r>
      <w:r w:rsidRPr="00C57D82">
        <w:rPr>
          <w:rFonts w:eastAsia="宋体" w:cs="宋体"/>
          <w:sz w:val="21"/>
          <w:lang w:eastAsia="zh-CN"/>
        </w:rPr>
        <w:t>和行业已利用来自登记研究的</w:t>
      </w:r>
      <w:r w:rsidRPr="00C57D82">
        <w:rPr>
          <w:rFonts w:eastAsia="宋体" w:cs="宋体"/>
          <w:sz w:val="21"/>
          <w:lang w:eastAsia="zh-CN"/>
        </w:rPr>
        <w:t>RWE</w:t>
      </w:r>
      <w:r w:rsidRPr="00C57D82">
        <w:rPr>
          <w:rFonts w:eastAsia="宋体" w:cs="宋体"/>
          <w:sz w:val="21"/>
          <w:lang w:eastAsia="zh-CN"/>
        </w:rPr>
        <w:t>来支持用于良性和恶性病灶消融的冷冻手术工具的</w:t>
      </w:r>
      <w:r w:rsidR="00963BC2">
        <w:rPr>
          <w:rFonts w:eastAsia="宋体" w:cs="宋体" w:hint="eastAsia"/>
          <w:sz w:val="21"/>
          <w:lang w:eastAsia="zh-CN"/>
        </w:rPr>
        <w:t>适用范围</w:t>
      </w:r>
      <w:r w:rsidRPr="00C57D82">
        <w:rPr>
          <w:rFonts w:eastAsia="宋体" w:cs="宋体"/>
          <w:sz w:val="21"/>
          <w:lang w:eastAsia="zh-CN"/>
        </w:rPr>
        <w:t>扩展。</w:t>
      </w:r>
      <w:r w:rsidRPr="00C57D82">
        <w:rPr>
          <w:rFonts w:eastAsia="宋体" w:cs="宋体"/>
          <w:sz w:val="21"/>
          <w:vertAlign w:val="superscript"/>
          <w:lang w:eastAsia="zh-CN"/>
        </w:rPr>
        <w:t>31</w:t>
      </w:r>
    </w:p>
    <w:p w14:paraId="2A0579C7" w14:textId="77777777" w:rsidR="00F35A19" w:rsidRDefault="00F35A19" w:rsidP="00B96B9B">
      <w:pPr>
        <w:pStyle w:val="a3"/>
        <w:adjustRightInd w:val="0"/>
        <w:snapToGrid w:val="0"/>
        <w:spacing w:beforeLines="50" w:before="120" w:line="300" w:lineRule="auto"/>
        <w:jc w:val="both"/>
        <w:rPr>
          <w:rFonts w:eastAsia="宋体" w:cs="宋体"/>
          <w:sz w:val="21"/>
          <w:lang w:eastAsia="zh-CN"/>
        </w:rPr>
      </w:pPr>
    </w:p>
    <w:p w14:paraId="2F1D966B" w14:textId="77777777" w:rsidR="00F35A19" w:rsidRDefault="00F35A19" w:rsidP="00B96B9B">
      <w:pPr>
        <w:pStyle w:val="a3"/>
        <w:adjustRightInd w:val="0"/>
        <w:snapToGrid w:val="0"/>
        <w:spacing w:beforeLines="50" w:before="120" w:line="300" w:lineRule="auto"/>
        <w:jc w:val="both"/>
        <w:rPr>
          <w:rFonts w:eastAsia="宋体" w:cs="宋体"/>
          <w:sz w:val="21"/>
          <w:lang w:eastAsia="zh-CN"/>
        </w:rPr>
      </w:pPr>
    </w:p>
    <w:p w14:paraId="1D205985" w14:textId="77777777" w:rsidR="00F35A19" w:rsidRDefault="00F35A19" w:rsidP="00B96B9B">
      <w:pPr>
        <w:pStyle w:val="a3"/>
        <w:adjustRightInd w:val="0"/>
        <w:snapToGrid w:val="0"/>
        <w:spacing w:beforeLines="50" w:before="120" w:line="300" w:lineRule="auto"/>
        <w:jc w:val="both"/>
        <w:rPr>
          <w:rFonts w:eastAsia="宋体" w:cs="宋体"/>
          <w:sz w:val="21"/>
          <w:lang w:eastAsia="zh-CN"/>
        </w:rPr>
      </w:pPr>
    </w:p>
    <w:p w14:paraId="7D170433" w14:textId="77777777" w:rsidR="00F35A19" w:rsidRDefault="00F35A19" w:rsidP="00B96B9B">
      <w:pPr>
        <w:pStyle w:val="a3"/>
        <w:adjustRightInd w:val="0"/>
        <w:snapToGrid w:val="0"/>
        <w:spacing w:beforeLines="50" w:before="120" w:line="300" w:lineRule="auto"/>
        <w:jc w:val="both"/>
        <w:rPr>
          <w:rFonts w:eastAsia="宋体" w:cs="宋体"/>
          <w:sz w:val="21"/>
          <w:lang w:eastAsia="zh-CN"/>
        </w:rPr>
      </w:pPr>
    </w:p>
    <w:p w14:paraId="77092444" w14:textId="77777777" w:rsidR="00F35A19" w:rsidRDefault="00F35A19" w:rsidP="00B96B9B">
      <w:pPr>
        <w:pStyle w:val="a3"/>
        <w:adjustRightInd w:val="0"/>
        <w:snapToGrid w:val="0"/>
        <w:spacing w:beforeLines="50" w:before="120" w:line="300" w:lineRule="auto"/>
        <w:jc w:val="both"/>
        <w:rPr>
          <w:rFonts w:eastAsia="宋体" w:cs="宋体"/>
          <w:sz w:val="21"/>
          <w:lang w:eastAsia="zh-CN"/>
        </w:rPr>
      </w:pPr>
    </w:p>
    <w:p w14:paraId="34C13BC4" w14:textId="77777777" w:rsidR="00F35A19" w:rsidRDefault="00F35A19" w:rsidP="00B96B9B">
      <w:pPr>
        <w:pStyle w:val="a3"/>
        <w:adjustRightInd w:val="0"/>
        <w:snapToGrid w:val="0"/>
        <w:spacing w:beforeLines="50" w:before="120" w:line="300" w:lineRule="auto"/>
        <w:jc w:val="both"/>
        <w:rPr>
          <w:rFonts w:eastAsia="宋体" w:cs="宋体"/>
          <w:sz w:val="21"/>
          <w:lang w:eastAsia="zh-CN"/>
        </w:rPr>
      </w:pPr>
    </w:p>
    <w:p w14:paraId="741E99CE" w14:textId="77777777" w:rsidR="00F35A19" w:rsidRDefault="00F35A19" w:rsidP="00B96B9B">
      <w:pPr>
        <w:pStyle w:val="a3"/>
        <w:adjustRightInd w:val="0"/>
        <w:snapToGrid w:val="0"/>
        <w:spacing w:beforeLines="50" w:before="120" w:line="300" w:lineRule="auto"/>
        <w:jc w:val="both"/>
        <w:rPr>
          <w:rFonts w:eastAsia="宋体" w:cs="宋体"/>
          <w:sz w:val="21"/>
          <w:lang w:eastAsia="zh-CN"/>
        </w:rPr>
      </w:pPr>
    </w:p>
    <w:p w14:paraId="54FF583D" w14:textId="77777777" w:rsidR="00F35A19" w:rsidRDefault="00F35A19" w:rsidP="00B96B9B">
      <w:pPr>
        <w:pStyle w:val="a3"/>
        <w:adjustRightInd w:val="0"/>
        <w:snapToGrid w:val="0"/>
        <w:spacing w:beforeLines="50" w:before="120" w:line="300" w:lineRule="auto"/>
        <w:jc w:val="both"/>
        <w:rPr>
          <w:rFonts w:eastAsia="宋体" w:cs="宋体"/>
          <w:sz w:val="21"/>
          <w:lang w:eastAsia="zh-CN"/>
        </w:rPr>
      </w:pPr>
    </w:p>
    <w:p w14:paraId="62E90548" w14:textId="77777777" w:rsidR="00F35A19" w:rsidRDefault="00F35A19" w:rsidP="00B96B9B">
      <w:pPr>
        <w:pStyle w:val="a3"/>
        <w:adjustRightInd w:val="0"/>
        <w:snapToGrid w:val="0"/>
        <w:spacing w:beforeLines="50" w:before="120" w:line="300" w:lineRule="auto"/>
        <w:jc w:val="both"/>
        <w:rPr>
          <w:rFonts w:eastAsia="宋体" w:cs="宋体"/>
          <w:sz w:val="21"/>
          <w:lang w:eastAsia="zh-CN"/>
        </w:rPr>
      </w:pPr>
    </w:p>
    <w:p w14:paraId="220827DE" w14:textId="2C6140F3" w:rsidR="00D95CA6" w:rsidRPr="00447D9B" w:rsidRDefault="00D95CA6" w:rsidP="00B96B9B">
      <w:pPr>
        <w:pStyle w:val="a3"/>
        <w:adjustRightInd w:val="0"/>
        <w:snapToGrid w:val="0"/>
        <w:spacing w:beforeLines="50" w:before="120" w:line="300" w:lineRule="auto"/>
        <w:jc w:val="both"/>
        <w:rPr>
          <w:rFonts w:eastAsiaTheme="minorEastAsia"/>
          <w:sz w:val="21"/>
          <w:szCs w:val="21"/>
          <w:lang w:eastAsia="zh-CN"/>
        </w:rPr>
      </w:pPr>
      <w:r w:rsidRPr="00C57D82">
        <w:rPr>
          <w:rFonts w:eastAsia="宋体" w:cs="宋体"/>
          <w:sz w:val="21"/>
          <w:lang w:eastAsia="zh-CN"/>
        </w:rPr>
        <w:t>___________________</w:t>
      </w:r>
    </w:p>
    <w:p w14:paraId="2DEE3675" w14:textId="0C4D27AE" w:rsidR="004D064B" w:rsidRPr="00D95CA6" w:rsidRDefault="00CE2423" w:rsidP="00D95CA6">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22</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520</w:t>
      </w:r>
      <w:r w:rsidR="00CF25D5">
        <w:rPr>
          <w:rFonts w:eastAsia="宋体" w:cs="宋体"/>
          <w:sz w:val="18"/>
          <w:lang w:eastAsia="zh-CN"/>
        </w:rPr>
        <w:t>(h)(4)</w:t>
      </w:r>
      <w:r w:rsidRPr="00C57D82">
        <w:rPr>
          <w:rFonts w:eastAsia="宋体" w:cs="宋体"/>
          <w:sz w:val="18"/>
          <w:lang w:eastAsia="zh-CN"/>
        </w:rPr>
        <w:t>节。</w:t>
      </w:r>
    </w:p>
    <w:p w14:paraId="26ABF2EF" w14:textId="77777777" w:rsidR="004D064B" w:rsidRPr="00D95CA6" w:rsidRDefault="00CE2423" w:rsidP="00D95CA6">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23</w:t>
      </w:r>
      <w:r w:rsidRPr="00C57D82">
        <w:rPr>
          <w:rFonts w:eastAsia="宋体" w:cs="宋体"/>
          <w:sz w:val="18"/>
          <w:lang w:eastAsia="zh-CN"/>
        </w:rPr>
        <w:t xml:space="preserve"> </w:t>
      </w:r>
      <w:r w:rsidRPr="00C57D82">
        <w:rPr>
          <w:rFonts w:eastAsia="宋体" w:cs="宋体"/>
          <w:sz w:val="18"/>
          <w:lang w:eastAsia="zh-CN"/>
        </w:rPr>
        <w:t>最终重新分类命令分别于</w:t>
      </w:r>
      <w:r w:rsidRPr="00C57D82">
        <w:rPr>
          <w:rFonts w:eastAsia="宋体" w:cs="宋体"/>
          <w:sz w:val="18"/>
          <w:lang w:eastAsia="zh-CN"/>
        </w:rPr>
        <w:t>2014</w:t>
      </w:r>
      <w:r w:rsidRPr="00C57D82">
        <w:rPr>
          <w:rFonts w:eastAsia="宋体" w:cs="宋体"/>
          <w:sz w:val="18"/>
          <w:lang w:eastAsia="zh-CN"/>
        </w:rPr>
        <w:t>年</w:t>
      </w:r>
      <w:r w:rsidRPr="00C57D82">
        <w:rPr>
          <w:rFonts w:eastAsia="宋体" w:cs="宋体"/>
          <w:sz w:val="18"/>
          <w:lang w:eastAsia="zh-CN"/>
        </w:rPr>
        <w:t>4</w:t>
      </w:r>
      <w:r w:rsidRPr="00C57D82">
        <w:rPr>
          <w:rFonts w:eastAsia="宋体" w:cs="宋体"/>
          <w:sz w:val="18"/>
          <w:lang w:eastAsia="zh-CN"/>
        </w:rPr>
        <w:t>月</w:t>
      </w:r>
      <w:r w:rsidRPr="00C57D82">
        <w:rPr>
          <w:rFonts w:eastAsia="宋体" w:cs="宋体"/>
          <w:sz w:val="18"/>
          <w:lang w:eastAsia="zh-CN"/>
        </w:rPr>
        <w:t>14</w:t>
      </w:r>
      <w:r w:rsidRPr="00C57D82">
        <w:rPr>
          <w:rFonts w:eastAsia="宋体" w:cs="宋体"/>
          <w:sz w:val="18"/>
          <w:lang w:eastAsia="zh-CN"/>
        </w:rPr>
        <w:t>日（</w:t>
      </w:r>
      <w:r w:rsidRPr="00C57D82">
        <w:rPr>
          <w:rFonts w:eastAsia="宋体" w:cs="宋体"/>
          <w:sz w:val="18"/>
          <w:lang w:eastAsia="zh-CN"/>
        </w:rPr>
        <w:t>79 FR 20779</w:t>
      </w:r>
      <w:r w:rsidRPr="00C57D82">
        <w:rPr>
          <w:rFonts w:eastAsia="宋体" w:cs="宋体"/>
          <w:sz w:val="18"/>
          <w:lang w:eastAsia="zh-CN"/>
        </w:rPr>
        <w:t>）和</w:t>
      </w:r>
      <w:r w:rsidRPr="00C57D82">
        <w:rPr>
          <w:rFonts w:eastAsia="宋体" w:cs="宋体"/>
          <w:sz w:val="18"/>
          <w:lang w:eastAsia="zh-CN"/>
        </w:rPr>
        <w:t>2018</w:t>
      </w:r>
      <w:r w:rsidRPr="00C57D82">
        <w:rPr>
          <w:rFonts w:eastAsia="宋体" w:cs="宋体"/>
          <w:sz w:val="18"/>
          <w:lang w:eastAsia="zh-CN"/>
        </w:rPr>
        <w:t>年</w:t>
      </w:r>
      <w:r w:rsidRPr="00C57D82">
        <w:rPr>
          <w:rFonts w:eastAsia="宋体" w:cs="宋体"/>
          <w:sz w:val="18"/>
          <w:lang w:eastAsia="zh-CN"/>
        </w:rPr>
        <w:t>5</w:t>
      </w:r>
      <w:r w:rsidRPr="00C57D82">
        <w:rPr>
          <w:rFonts w:eastAsia="宋体" w:cs="宋体"/>
          <w:sz w:val="18"/>
          <w:lang w:eastAsia="zh-CN"/>
        </w:rPr>
        <w:t>月</w:t>
      </w:r>
      <w:r w:rsidRPr="00C57D82">
        <w:rPr>
          <w:rFonts w:eastAsia="宋体" w:cs="宋体"/>
          <w:sz w:val="18"/>
          <w:lang w:eastAsia="zh-CN"/>
        </w:rPr>
        <w:t>4</w:t>
      </w:r>
      <w:r w:rsidRPr="00C57D82">
        <w:rPr>
          <w:rFonts w:eastAsia="宋体" w:cs="宋体"/>
          <w:sz w:val="18"/>
          <w:lang w:eastAsia="zh-CN"/>
        </w:rPr>
        <w:t>日（</w:t>
      </w:r>
      <w:r w:rsidRPr="00C57D82">
        <w:rPr>
          <w:rFonts w:eastAsia="宋体" w:cs="宋体"/>
          <w:sz w:val="18"/>
          <w:lang w:eastAsia="zh-CN"/>
        </w:rPr>
        <w:t>83 FR 19626</w:t>
      </w:r>
      <w:r w:rsidRPr="00C57D82">
        <w:rPr>
          <w:rFonts w:eastAsia="宋体" w:cs="宋体"/>
          <w:sz w:val="18"/>
          <w:lang w:eastAsia="zh-CN"/>
        </w:rPr>
        <w:t>）发布。</w:t>
      </w:r>
    </w:p>
    <w:p w14:paraId="2D9378CB" w14:textId="77777777" w:rsidR="004D064B" w:rsidRPr="00C57D82" w:rsidRDefault="00CE2423" w:rsidP="00D95CA6">
      <w:pPr>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24</w:t>
      </w:r>
      <w:r w:rsidR="00D95CA6" w:rsidRPr="00C57D82">
        <w:rPr>
          <w:rFonts w:eastAsia="宋体" w:hint="eastAsia"/>
          <w:sz w:val="18"/>
          <w:szCs w:val="21"/>
          <w:lang w:eastAsia="zh-CN"/>
        </w:rPr>
        <w:t xml:space="preserve"> </w:t>
      </w:r>
      <w:bookmarkStart w:id="14" w:name="_bookmark30"/>
      <w:bookmarkEnd w:id="14"/>
      <w:r w:rsidRPr="00C57D82">
        <w:rPr>
          <w:rFonts w:eastAsia="宋体"/>
          <w:color w:val="0000FF"/>
          <w:sz w:val="18"/>
          <w:szCs w:val="21"/>
          <w:u w:val="single" w:color="0000FF"/>
        </w:rPr>
        <w:t>https://www.fda.gov/downloads/MedicalDevices/DeviceRegulationandGuidance/GuidanceDocuments/ucm07370</w:t>
      </w:r>
      <w:r w:rsidRPr="0009349D">
        <w:rPr>
          <w:rFonts w:eastAsia="宋体"/>
          <w:color w:val="0000FF"/>
          <w:sz w:val="18"/>
          <w:szCs w:val="21"/>
          <w:u w:val="single" w:color="0000FF"/>
        </w:rPr>
        <w:t>9.p</w:t>
      </w:r>
      <w:r w:rsidRPr="0009349D">
        <w:rPr>
          <w:rFonts w:eastAsia="宋体"/>
          <w:color w:val="0000FF"/>
          <w:sz w:val="18"/>
          <w:szCs w:val="21"/>
          <w:u w:val="single"/>
        </w:rPr>
        <w:t>df</w:t>
      </w:r>
      <w:bookmarkStart w:id="15" w:name="_bookmark31"/>
      <w:bookmarkEnd w:id="15"/>
      <w:r w:rsidRPr="0009349D">
        <w:rPr>
          <w:rFonts w:eastAsia="宋体"/>
          <w:sz w:val="18"/>
          <w:szCs w:val="21"/>
          <w:u w:val="single"/>
        </w:rPr>
        <w:t>.</w:t>
      </w:r>
    </w:p>
    <w:p w14:paraId="0D8DBF8B" w14:textId="77777777" w:rsidR="004D064B" w:rsidRPr="00C57D82" w:rsidRDefault="00CE2423" w:rsidP="00D95CA6">
      <w:pPr>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25</w:t>
      </w:r>
      <w:r w:rsidRPr="00C57D82">
        <w:rPr>
          <w:rFonts w:eastAsia="宋体"/>
          <w:sz w:val="18"/>
          <w:szCs w:val="21"/>
        </w:rPr>
        <w:t xml:space="preserve"> </w:t>
      </w:r>
      <w:r w:rsidRPr="00C57D82">
        <w:rPr>
          <w:rFonts w:eastAsia="宋体"/>
          <w:color w:val="0000FF"/>
          <w:sz w:val="18"/>
          <w:szCs w:val="21"/>
        </w:rPr>
        <w:t>https://www.fda.gov/MedicalDevices/DeviceRegulationandGuidance/GuidanceDocuments/UCM444591</w:t>
      </w:r>
      <w:r w:rsidRPr="00C57D82">
        <w:rPr>
          <w:rFonts w:eastAsia="宋体"/>
          <w:sz w:val="18"/>
          <w:szCs w:val="21"/>
        </w:rPr>
        <w:t>.</w:t>
      </w:r>
    </w:p>
    <w:p w14:paraId="37696DBB" w14:textId="5AFC632D" w:rsidR="00F35A19" w:rsidRDefault="00CE2423" w:rsidP="00D95CA6">
      <w:pPr>
        <w:adjustRightInd w:val="0"/>
        <w:snapToGrid w:val="0"/>
        <w:spacing w:beforeLines="15" w:before="36" w:line="276" w:lineRule="auto"/>
        <w:jc w:val="both"/>
        <w:rPr>
          <w:rFonts w:eastAsia="宋体" w:cs="宋体"/>
          <w:sz w:val="18"/>
          <w:lang w:eastAsia="zh-CN"/>
        </w:rPr>
      </w:pPr>
      <w:r w:rsidRPr="00C57D82">
        <w:rPr>
          <w:rFonts w:eastAsia="宋体" w:cs="宋体"/>
          <w:sz w:val="18"/>
          <w:vertAlign w:val="superscript"/>
        </w:rPr>
        <w:t>26</w:t>
      </w:r>
      <w:r w:rsidRPr="00C57D82">
        <w:rPr>
          <w:rFonts w:eastAsia="宋体" w:cs="宋体"/>
          <w:sz w:val="18"/>
        </w:rPr>
        <w:t xml:space="preserve"> </w:t>
      </w:r>
      <w:hyperlink r:id="rId10" w:history="1">
        <w:r w:rsidR="00F35A19" w:rsidRPr="005F09DE">
          <w:rPr>
            <w:rStyle w:val="a8"/>
            <w:rFonts w:eastAsia="宋体" w:cs="宋体"/>
            <w:sz w:val="18"/>
          </w:rPr>
          <w:t>https://www.fda.gov/MedicalDevices/DeviceRegulationandGuidance/GuidanceDocuments/UCM513027</w:t>
        </w:r>
      </w:hyperlink>
      <w:r w:rsidRPr="00C57D82">
        <w:rPr>
          <w:rFonts w:eastAsia="宋体" w:cs="宋体"/>
          <w:sz w:val="18"/>
        </w:rPr>
        <w:t>。</w:t>
      </w:r>
    </w:p>
    <w:p w14:paraId="11F9E907" w14:textId="62A3722D" w:rsidR="004D064B" w:rsidRPr="00D95CA6" w:rsidRDefault="00CE2423" w:rsidP="00D95CA6">
      <w:pPr>
        <w:adjustRightInd w:val="0"/>
        <w:snapToGrid w:val="0"/>
        <w:spacing w:beforeLines="15" w:before="36" w:line="276" w:lineRule="auto"/>
        <w:jc w:val="both"/>
        <w:rPr>
          <w:rFonts w:eastAsia="宋体"/>
          <w:sz w:val="18"/>
          <w:szCs w:val="21"/>
        </w:rPr>
      </w:pPr>
      <w:r w:rsidRPr="00C57D82">
        <w:rPr>
          <w:rFonts w:eastAsia="宋体" w:cs="宋体"/>
          <w:sz w:val="18"/>
          <w:vertAlign w:val="superscript"/>
        </w:rPr>
        <w:t>27</w:t>
      </w:r>
      <w:r w:rsidRPr="00C57D82">
        <w:rPr>
          <w:rFonts w:eastAsia="宋体" w:cs="宋体"/>
          <w:sz w:val="18"/>
        </w:rPr>
        <w:t>有关安全性和有效性数据的总结，可登录以下网址获取：</w:t>
      </w:r>
      <w:r w:rsidRPr="00C57D82">
        <w:rPr>
          <w:rFonts w:eastAsia="宋体" w:cs="宋体"/>
          <w:color w:val="0000FF"/>
          <w:sz w:val="18"/>
          <w:u w:val="single"/>
        </w:rPr>
        <w:t>https://www.accessdata.fda.gov/cdrh_docs/pdf12/P120017b.pdf</w:t>
      </w:r>
      <w:r w:rsidRPr="00C57D82">
        <w:rPr>
          <w:rFonts w:eastAsia="宋体" w:cs="宋体"/>
          <w:sz w:val="18"/>
        </w:rPr>
        <w:t>。</w:t>
      </w:r>
    </w:p>
    <w:p w14:paraId="3B6D677E" w14:textId="1B5E2817" w:rsidR="004D064B" w:rsidRPr="00D95CA6" w:rsidRDefault="00CE2423" w:rsidP="00D95CA6">
      <w:pPr>
        <w:adjustRightInd w:val="0"/>
        <w:snapToGrid w:val="0"/>
        <w:spacing w:beforeLines="15" w:before="36" w:line="276" w:lineRule="auto"/>
        <w:jc w:val="both"/>
        <w:rPr>
          <w:rFonts w:eastAsia="宋体"/>
          <w:sz w:val="18"/>
          <w:szCs w:val="21"/>
        </w:rPr>
      </w:pPr>
      <w:r w:rsidRPr="00C57D82">
        <w:rPr>
          <w:rFonts w:eastAsia="宋体" w:cs="宋体"/>
          <w:sz w:val="18"/>
          <w:vertAlign w:val="superscript"/>
        </w:rPr>
        <w:t>28</w:t>
      </w:r>
      <w:r w:rsidRPr="00C57D82">
        <w:rPr>
          <w:rFonts w:eastAsia="宋体" w:cs="宋体"/>
          <w:sz w:val="18"/>
        </w:rPr>
        <w:t xml:space="preserve"> 510</w:t>
      </w:r>
      <w:r w:rsidR="00254D62">
        <w:rPr>
          <w:rFonts w:eastAsia="宋体" w:cs="宋体"/>
          <w:sz w:val="18"/>
        </w:rPr>
        <w:t>(k)</w:t>
      </w:r>
      <w:r w:rsidRPr="00C57D82">
        <w:rPr>
          <w:rFonts w:eastAsia="宋体" w:cs="宋体"/>
          <w:sz w:val="18"/>
        </w:rPr>
        <w:t>和</w:t>
      </w:r>
      <w:r w:rsidRPr="00C57D82">
        <w:rPr>
          <w:rFonts w:eastAsia="宋体" w:cs="宋体"/>
          <w:sz w:val="18"/>
        </w:rPr>
        <w:t>FDA</w:t>
      </w:r>
      <w:r w:rsidRPr="00C57D82">
        <w:rPr>
          <w:rFonts w:eastAsia="宋体" w:cs="宋体"/>
          <w:sz w:val="18"/>
        </w:rPr>
        <w:t>决策摘要可登录以下网址获取：</w:t>
      </w:r>
      <w:r w:rsidRPr="00C57D82">
        <w:rPr>
          <w:rFonts w:eastAsia="宋体" w:cs="宋体"/>
          <w:color w:val="0000FF"/>
          <w:sz w:val="18"/>
          <w:u w:val="single"/>
        </w:rPr>
        <w:t>https://www.accessdata.fda.gov/cdrh_docs/pdf12/K124006.pdf</w:t>
      </w:r>
      <w:r w:rsidRPr="00C57D82">
        <w:rPr>
          <w:rFonts w:eastAsia="宋体" w:cs="宋体"/>
          <w:color w:val="0000FF"/>
          <w:sz w:val="18"/>
        </w:rPr>
        <w:t xml:space="preserve"> </w:t>
      </w:r>
      <w:r w:rsidRPr="00C57D82">
        <w:rPr>
          <w:rFonts w:eastAsia="宋体" w:cs="宋体"/>
          <w:color w:val="0000FF"/>
          <w:sz w:val="18"/>
          <w:u w:val="single"/>
        </w:rPr>
        <w:t>https://www.accessdata.fda.gov/scripts/cdrh/cfdocs/cfPMN/pmn.cfm?ID=K124006</w:t>
      </w:r>
      <w:r w:rsidRPr="00C57D82">
        <w:rPr>
          <w:rFonts w:eastAsia="宋体" w:cs="宋体"/>
          <w:sz w:val="18"/>
        </w:rPr>
        <w:t>。</w:t>
      </w:r>
    </w:p>
    <w:p w14:paraId="6F281E38" w14:textId="77777777" w:rsidR="009B33EF" w:rsidRPr="00285B18" w:rsidRDefault="00CE2423" w:rsidP="0009349D">
      <w:pPr>
        <w:adjustRightInd w:val="0"/>
        <w:snapToGrid w:val="0"/>
        <w:spacing w:beforeLines="15" w:before="36" w:line="276" w:lineRule="auto"/>
        <w:jc w:val="both"/>
        <w:rPr>
          <w:rFonts w:eastAsia="宋体"/>
          <w:b/>
          <w:sz w:val="21"/>
          <w:szCs w:val="21"/>
        </w:rPr>
      </w:pPr>
      <w:r w:rsidRPr="00C57D82">
        <w:rPr>
          <w:rFonts w:eastAsia="宋体" w:cs="宋体"/>
          <w:sz w:val="18"/>
          <w:vertAlign w:val="superscript"/>
        </w:rPr>
        <w:t>29</w:t>
      </w:r>
      <w:r w:rsidRPr="00C57D82">
        <w:rPr>
          <w:rFonts w:eastAsia="宋体" w:cs="宋体"/>
          <w:sz w:val="18"/>
        </w:rPr>
        <w:t>重新分类决策摘要可登录以下网址获取：</w:t>
      </w:r>
      <w:r w:rsidRPr="00C57D82">
        <w:rPr>
          <w:rFonts w:eastAsia="宋体" w:cs="宋体"/>
          <w:color w:val="0000FF"/>
          <w:sz w:val="18"/>
          <w:u w:val="single"/>
        </w:rPr>
        <w:t>https://www.accessdata.fda.gov/cdrh_docs/reviews/DEN170058.pdf</w:t>
      </w:r>
      <w:r w:rsidRPr="00C57D82">
        <w:rPr>
          <w:rFonts w:eastAsia="宋体" w:cs="宋体"/>
          <w:sz w:val="18"/>
        </w:rPr>
        <w:t>。</w:t>
      </w:r>
      <w:r w:rsidR="009B33EF" w:rsidRPr="00C57D82">
        <w:rPr>
          <w:rFonts w:eastAsia="宋体" w:cs="宋体"/>
          <w:b/>
          <w:sz w:val="21"/>
        </w:rPr>
        <w:br w:type="page"/>
      </w:r>
    </w:p>
    <w:p w14:paraId="711C3530" w14:textId="77777777" w:rsidR="004D064B" w:rsidRPr="006D77AA" w:rsidRDefault="0009349D" w:rsidP="006D77AA">
      <w:pPr>
        <w:pStyle w:val="a3"/>
        <w:adjustRightInd w:val="0"/>
        <w:snapToGrid w:val="0"/>
        <w:spacing w:beforeLines="50" w:before="120" w:line="300" w:lineRule="auto"/>
        <w:ind w:leftChars="400" w:left="1603" w:hangingChars="300" w:hanging="723"/>
        <w:jc w:val="both"/>
        <w:outlineLvl w:val="1"/>
        <w:rPr>
          <w:b/>
          <w:szCs w:val="21"/>
          <w:lang w:eastAsia="zh-CN"/>
        </w:rPr>
      </w:pPr>
      <w:bookmarkStart w:id="16" w:name="_Toc91867533"/>
      <w:r>
        <w:rPr>
          <w:rFonts w:eastAsia="宋体" w:cs="宋体"/>
          <w:b/>
          <w:lang w:eastAsia="zh-CN"/>
        </w:rPr>
        <w:lastRenderedPageBreak/>
        <w:t>（</w:t>
      </w:r>
      <w:r w:rsidR="00285B18" w:rsidRPr="00C57D82">
        <w:rPr>
          <w:rFonts w:eastAsia="宋体" w:cs="宋体"/>
          <w:b/>
          <w:lang w:eastAsia="zh-CN"/>
        </w:rPr>
        <w:t>2</w:t>
      </w:r>
      <w:r>
        <w:rPr>
          <w:rFonts w:eastAsia="宋体" w:cs="宋体"/>
          <w:b/>
          <w:lang w:eastAsia="zh-CN"/>
        </w:rPr>
        <w:t>）</w:t>
      </w:r>
      <w:r w:rsidR="00285B18" w:rsidRPr="00C57D82">
        <w:rPr>
          <w:rFonts w:eastAsia="宋体" w:cs="宋体"/>
          <w:lang w:eastAsia="zh-CN"/>
        </w:rPr>
        <w:tab/>
      </w:r>
      <w:r w:rsidR="00285B18" w:rsidRPr="00C57D82">
        <w:rPr>
          <w:rFonts w:eastAsia="宋体" w:cs="宋体"/>
          <w:b/>
          <w:lang w:eastAsia="zh-CN"/>
        </w:rPr>
        <w:t>使用非临床数据</w:t>
      </w:r>
      <w:bookmarkEnd w:id="16"/>
    </w:p>
    <w:p w14:paraId="6231738A" w14:textId="08206F6D"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通常作为产品开发过程的一部分定期收集非临床数据。在某些情况下，可能包括试验台模型、非临床文献、使用组织模型、或基于公认标准的计算建模和模拟。尤其是在检测方式可以证明或预测临床性能的情况下，</w:t>
      </w:r>
      <w:r w:rsidRPr="00C57D82">
        <w:rPr>
          <w:rFonts w:eastAsia="宋体" w:cs="宋体"/>
          <w:sz w:val="21"/>
          <w:lang w:eastAsia="zh-CN"/>
        </w:rPr>
        <w:t>FDA</w:t>
      </w:r>
      <w:r w:rsidRPr="00C57D82">
        <w:rPr>
          <w:rFonts w:eastAsia="宋体" w:cs="宋体"/>
          <w:sz w:val="21"/>
          <w:lang w:eastAsia="zh-CN"/>
        </w:rPr>
        <w:t>往往会依赖于非临床检测，用于代替或补充临床数据。举例来讲，在部分程度上基于已确认的计算建模，</w:t>
      </w:r>
      <w:r w:rsidRPr="00C57D82">
        <w:rPr>
          <w:rFonts w:eastAsia="宋体" w:cs="宋体"/>
          <w:sz w:val="21"/>
          <w:lang w:eastAsia="zh-CN"/>
        </w:rPr>
        <w:t>FDA</w:t>
      </w:r>
      <w:r w:rsidRPr="00C57D82">
        <w:rPr>
          <w:rFonts w:eastAsia="宋体" w:cs="宋体"/>
          <w:sz w:val="21"/>
          <w:lang w:eastAsia="zh-CN"/>
        </w:rPr>
        <w:t>已批准用于起搏器、心脏再同步治疗器械和植入式心脏转复除颤器的磁共振（</w:t>
      </w:r>
      <w:r w:rsidRPr="00C57D82">
        <w:rPr>
          <w:rFonts w:eastAsia="宋体" w:cs="宋体"/>
          <w:sz w:val="21"/>
          <w:lang w:eastAsia="zh-CN"/>
        </w:rPr>
        <w:t>MR</w:t>
      </w:r>
      <w:r w:rsidRPr="00C57D82">
        <w:rPr>
          <w:rFonts w:eastAsia="宋体" w:cs="宋体"/>
          <w:sz w:val="21"/>
          <w:lang w:eastAsia="zh-CN"/>
        </w:rPr>
        <w:t>）有条件安全标签。对于某些成像指标（肢体成像），</w:t>
      </w:r>
      <w:r w:rsidRPr="00C57D82">
        <w:rPr>
          <w:rFonts w:eastAsia="宋体" w:cs="宋体"/>
          <w:sz w:val="21"/>
          <w:lang w:eastAsia="zh-CN"/>
        </w:rPr>
        <w:t>FDA</w:t>
      </w:r>
      <w:r w:rsidRPr="00C57D82">
        <w:rPr>
          <w:rFonts w:eastAsia="宋体" w:cs="宋体"/>
          <w:sz w:val="21"/>
          <w:lang w:eastAsia="zh-CN"/>
        </w:rPr>
        <w:t>还接受使用尸体图像来代替活体受试者成像。</w:t>
      </w:r>
    </w:p>
    <w:p w14:paraId="1E2A4DC6" w14:textId="5F5F6EF4"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虽然有时候可能必须提供临床数据来达到监管要求，但在适当情况下，应考虑将非临床数据用于替代临床数据。在索取临床数据之前，如可行，应考虑使用说明性信息、体外研究、计算建模和模拟和</w:t>
      </w:r>
      <w:r w:rsidRPr="00C57D82">
        <w:rPr>
          <w:rFonts w:eastAsia="宋体" w:cs="宋体"/>
          <w:sz w:val="21"/>
          <w:lang w:eastAsia="zh-CN"/>
        </w:rPr>
        <w:t>/</w:t>
      </w:r>
      <w:r w:rsidRPr="00C57D82">
        <w:rPr>
          <w:rFonts w:eastAsia="宋体" w:cs="宋体"/>
          <w:sz w:val="21"/>
          <w:lang w:eastAsia="zh-CN"/>
        </w:rPr>
        <w:t>或动物性能数据来解决监管问题。</w:t>
      </w:r>
      <w:r w:rsidRPr="00C57D82">
        <w:rPr>
          <w:rFonts w:eastAsia="宋体" w:cs="宋体"/>
          <w:sz w:val="21"/>
          <w:vertAlign w:val="superscript"/>
          <w:lang w:eastAsia="zh-CN"/>
        </w:rPr>
        <w:t>32</w:t>
      </w:r>
    </w:p>
    <w:p w14:paraId="57F67A32" w14:textId="77777777" w:rsidR="004D064B" w:rsidRPr="006D77AA" w:rsidRDefault="00CE2423" w:rsidP="006D77AA">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数据索取的自下而上方法</w:t>
      </w:r>
    </w:p>
    <w:p w14:paraId="25BAC521"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通常由</w:t>
      </w:r>
      <w:r w:rsidRPr="00C57D82">
        <w:rPr>
          <w:rFonts w:eastAsia="宋体" w:cs="宋体"/>
          <w:sz w:val="21"/>
          <w:lang w:eastAsia="zh-CN"/>
        </w:rPr>
        <w:t>FDA</w:t>
      </w:r>
      <w:r w:rsidRPr="00C57D82">
        <w:rPr>
          <w:rFonts w:eastAsia="宋体" w:cs="宋体"/>
          <w:sz w:val="21"/>
          <w:lang w:eastAsia="zh-CN"/>
        </w:rPr>
        <w:t>确定就上市申请作出决策是否需要提供附加信息。此类对附加信息的申请（通俗地称为</w:t>
      </w:r>
      <w:r w:rsidRPr="00C57D82">
        <w:rPr>
          <w:rFonts w:eastAsia="宋体" w:cs="宋体"/>
          <w:sz w:val="21"/>
          <w:lang w:eastAsia="zh-CN"/>
        </w:rPr>
        <w:t>“</w:t>
      </w:r>
      <w:r w:rsidRPr="00C57D82">
        <w:rPr>
          <w:rFonts w:eastAsia="宋体" w:cs="宋体"/>
          <w:sz w:val="21"/>
          <w:lang w:eastAsia="zh-CN"/>
        </w:rPr>
        <w:t>缺陷</w:t>
      </w:r>
      <w:r w:rsidRPr="00C57D82">
        <w:rPr>
          <w:rFonts w:eastAsia="宋体" w:cs="宋体"/>
          <w:sz w:val="21"/>
          <w:lang w:eastAsia="zh-CN"/>
        </w:rPr>
        <w:t>”</w:t>
      </w:r>
      <w:r w:rsidRPr="00C57D82">
        <w:rPr>
          <w:rFonts w:eastAsia="宋体" w:cs="宋体"/>
          <w:sz w:val="21"/>
          <w:lang w:eastAsia="zh-CN"/>
        </w:rPr>
        <w:t>）可包括对附加描述性信息、非临床或临床性能数据的申请。</w:t>
      </w:r>
      <w:r w:rsidRPr="00C57D82">
        <w:rPr>
          <w:rFonts w:eastAsia="宋体" w:cs="宋体"/>
          <w:sz w:val="21"/>
          <w:lang w:eastAsia="zh-CN"/>
        </w:rPr>
        <w:t>FDA</w:t>
      </w:r>
      <w:r w:rsidRPr="00C57D82">
        <w:rPr>
          <w:rFonts w:eastAsia="宋体" w:cs="宋体"/>
          <w:sz w:val="21"/>
          <w:lang w:eastAsia="zh-CN"/>
        </w:rPr>
        <w:t>的数据索取要求应遵循逐步分析流程，以确保每项索取要求反映出了最小负担方法。与缺陷指南一致，所有缺陷均应确认提交的信息，解释其不足以解决问题的原因，解释请求与上市申请决策的相关性，并明确请求信息。</w:t>
      </w:r>
    </w:p>
    <w:p w14:paraId="09294B39" w14:textId="4E993151"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为确保应用最小负担原则，这一逻辑已被用于</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申请。</w:t>
      </w:r>
      <w:r w:rsidRPr="00C57D82">
        <w:rPr>
          <w:rFonts w:eastAsia="宋体" w:cs="宋体"/>
          <w:sz w:val="21"/>
          <w:lang w:eastAsia="zh-CN"/>
        </w:rPr>
        <w:t>FDA</w:t>
      </w:r>
      <w:r w:rsidRPr="00C57D82">
        <w:rPr>
          <w:rFonts w:eastAsia="宋体" w:cs="宋体"/>
          <w:sz w:val="21"/>
          <w:lang w:eastAsia="zh-CN"/>
        </w:rPr>
        <w:t>应首先考虑说明性信息是否能够满足要求。虽然仅有少量</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申请是完全依赖于说明性信息，但</w:t>
      </w:r>
      <w:r w:rsidRPr="00C57D82">
        <w:rPr>
          <w:rFonts w:eastAsia="宋体" w:cs="宋体"/>
          <w:sz w:val="21"/>
          <w:lang w:eastAsia="zh-CN"/>
        </w:rPr>
        <w:t>FDA</w:t>
      </w:r>
      <w:r w:rsidRPr="00C57D82">
        <w:rPr>
          <w:rFonts w:eastAsia="宋体" w:cs="宋体"/>
          <w:sz w:val="21"/>
          <w:lang w:eastAsia="zh-CN"/>
        </w:rPr>
        <w:t>和行业应考虑采用这一方法。例如，对采用相同或相似材料制造的器械的尺寸分析用于支持一些骨科接骨板和螺钉</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申请的实质等同性能的依据。</w:t>
      </w:r>
    </w:p>
    <w:p w14:paraId="10378115" w14:textId="77777777" w:rsidR="006D77AA" w:rsidRPr="00447D9B" w:rsidRDefault="006D77AA" w:rsidP="0009349D">
      <w:pPr>
        <w:pStyle w:val="a3"/>
        <w:adjustRightInd w:val="0"/>
        <w:snapToGrid w:val="0"/>
        <w:spacing w:beforeLines="1950" w:before="4680" w:line="300" w:lineRule="auto"/>
        <w:jc w:val="both"/>
        <w:rPr>
          <w:rFonts w:eastAsiaTheme="minorEastAsia"/>
          <w:sz w:val="21"/>
          <w:szCs w:val="21"/>
          <w:lang w:eastAsia="zh-CN"/>
        </w:rPr>
      </w:pPr>
      <w:r w:rsidRPr="00C57D82">
        <w:rPr>
          <w:rFonts w:eastAsia="宋体" w:cs="宋体"/>
          <w:sz w:val="21"/>
        </w:rPr>
        <w:t>____________________</w:t>
      </w:r>
    </w:p>
    <w:p w14:paraId="3C5FBF06" w14:textId="77777777" w:rsidR="004D064B" w:rsidRPr="006D77AA" w:rsidRDefault="00CE2423" w:rsidP="0009349D">
      <w:pPr>
        <w:wordWrap w:val="0"/>
        <w:adjustRightInd w:val="0"/>
        <w:snapToGrid w:val="0"/>
        <w:spacing w:beforeLines="15" w:before="36" w:line="276" w:lineRule="auto"/>
        <w:jc w:val="both"/>
        <w:rPr>
          <w:rFonts w:eastAsia="宋体"/>
          <w:sz w:val="18"/>
          <w:szCs w:val="21"/>
        </w:rPr>
      </w:pPr>
      <w:r w:rsidRPr="00C57D82">
        <w:rPr>
          <w:rFonts w:eastAsia="宋体" w:cs="宋体"/>
          <w:sz w:val="18"/>
          <w:vertAlign w:val="superscript"/>
        </w:rPr>
        <w:t>30</w:t>
      </w:r>
      <w:r w:rsidRPr="00C57D82">
        <w:rPr>
          <w:rFonts w:eastAsia="宋体" w:cs="宋体"/>
          <w:sz w:val="18"/>
        </w:rPr>
        <w:t xml:space="preserve"> </w:t>
      </w:r>
      <w:r w:rsidRPr="00C57D82">
        <w:rPr>
          <w:rFonts w:eastAsia="宋体" w:cs="宋体"/>
          <w:sz w:val="18"/>
        </w:rPr>
        <w:t>例如，安全性和有效性数据摘要可登录以下网址获取：</w:t>
      </w:r>
      <w:r w:rsidRPr="00C57D82">
        <w:rPr>
          <w:rFonts w:eastAsia="宋体" w:cs="宋体"/>
          <w:color w:val="0000FF"/>
          <w:sz w:val="18"/>
          <w:u w:val="single"/>
        </w:rPr>
        <w:t>https://www.accessdata.fda.gov/cdrh_docs/pdf14/P140003S018B.pdf</w:t>
      </w:r>
      <w:r w:rsidRPr="00C57D82">
        <w:rPr>
          <w:rFonts w:eastAsia="宋体" w:cs="宋体"/>
          <w:sz w:val="18"/>
        </w:rPr>
        <w:t>和</w:t>
      </w:r>
      <w:r w:rsidRPr="00C57D82">
        <w:rPr>
          <w:rFonts w:eastAsia="宋体" w:cs="宋体"/>
          <w:color w:val="0000FF"/>
          <w:sz w:val="18"/>
          <w:u w:val="single"/>
        </w:rPr>
        <w:t>https://www.accessdata.fda.gov/cdrh_docs/pdf13/p130009s034b.pdf</w:t>
      </w:r>
      <w:r w:rsidRPr="00C57D82">
        <w:rPr>
          <w:rFonts w:eastAsia="宋体" w:cs="宋体"/>
          <w:sz w:val="18"/>
        </w:rPr>
        <w:t>。</w:t>
      </w:r>
    </w:p>
    <w:p w14:paraId="40300C17" w14:textId="05A675F8" w:rsidR="004D064B" w:rsidRPr="006D77AA" w:rsidRDefault="00CE2423" w:rsidP="0009349D">
      <w:pPr>
        <w:wordWrap w:val="0"/>
        <w:adjustRightInd w:val="0"/>
        <w:snapToGrid w:val="0"/>
        <w:spacing w:beforeLines="15" w:before="36" w:line="276" w:lineRule="auto"/>
        <w:jc w:val="both"/>
        <w:rPr>
          <w:rFonts w:eastAsia="宋体"/>
          <w:sz w:val="18"/>
          <w:szCs w:val="21"/>
        </w:rPr>
      </w:pPr>
      <w:r w:rsidRPr="00C57D82">
        <w:rPr>
          <w:rFonts w:eastAsia="宋体" w:cs="宋体"/>
          <w:sz w:val="18"/>
          <w:vertAlign w:val="superscript"/>
        </w:rPr>
        <w:t>31</w:t>
      </w:r>
      <w:r w:rsidRPr="00C57D82">
        <w:rPr>
          <w:rFonts w:eastAsia="宋体" w:cs="宋体"/>
          <w:sz w:val="18"/>
        </w:rPr>
        <w:t xml:space="preserve"> 510</w:t>
      </w:r>
      <w:r w:rsidR="00254D62">
        <w:rPr>
          <w:rFonts w:eastAsia="宋体" w:cs="宋体"/>
          <w:sz w:val="18"/>
        </w:rPr>
        <w:t>(k)</w:t>
      </w:r>
      <w:r w:rsidRPr="00C57D82">
        <w:rPr>
          <w:rFonts w:eastAsia="宋体" w:cs="宋体"/>
          <w:sz w:val="18"/>
        </w:rPr>
        <w:t>摘要可登录以下网址获取：</w:t>
      </w:r>
      <w:r w:rsidRPr="00C57D82">
        <w:rPr>
          <w:rFonts w:eastAsia="宋体" w:cs="宋体"/>
          <w:color w:val="0000FF"/>
          <w:sz w:val="18"/>
          <w:u w:val="single"/>
        </w:rPr>
        <w:t>https://www.accessdata.fda.gov/cdrh_docs/pdf17/K171626.pdf</w:t>
      </w:r>
      <w:r w:rsidRPr="00C57D82">
        <w:rPr>
          <w:rFonts w:eastAsia="宋体" w:cs="宋体"/>
          <w:sz w:val="18"/>
        </w:rPr>
        <w:t>。</w:t>
      </w:r>
    </w:p>
    <w:p w14:paraId="0E4CB011" w14:textId="4938CD04" w:rsidR="009B33EF" w:rsidRPr="00285B18" w:rsidRDefault="00CE2423" w:rsidP="0009349D">
      <w:pPr>
        <w:adjustRightInd w:val="0"/>
        <w:snapToGrid w:val="0"/>
        <w:spacing w:beforeLines="15" w:before="36" w:line="276" w:lineRule="auto"/>
        <w:jc w:val="both"/>
        <w:rPr>
          <w:rFonts w:eastAsia="宋体"/>
          <w:b/>
          <w:sz w:val="21"/>
          <w:szCs w:val="21"/>
          <w:lang w:eastAsia="zh-CN"/>
        </w:rPr>
      </w:pPr>
      <w:r w:rsidRPr="00C57D82">
        <w:rPr>
          <w:rFonts w:eastAsia="宋体" w:cs="宋体"/>
          <w:sz w:val="18"/>
          <w:vertAlign w:val="superscript"/>
          <w:lang w:eastAsia="zh-CN"/>
        </w:rPr>
        <w:t>32</w:t>
      </w:r>
      <w:r w:rsidRPr="00C57D82">
        <w:rPr>
          <w:rFonts w:eastAsia="宋体" w:cs="宋体"/>
          <w:sz w:val="18"/>
          <w:lang w:eastAsia="zh-CN"/>
        </w:rPr>
        <w:t>FDA</w:t>
      </w:r>
      <w:r w:rsidRPr="00C57D82">
        <w:rPr>
          <w:rFonts w:eastAsia="宋体" w:cs="宋体"/>
          <w:sz w:val="18"/>
          <w:lang w:eastAsia="zh-CN"/>
        </w:rPr>
        <w:t>支持</w:t>
      </w:r>
      <w:r w:rsidRPr="00C57D82">
        <w:rPr>
          <w:rFonts w:eastAsia="宋体" w:cs="宋体"/>
          <w:sz w:val="18"/>
          <w:lang w:eastAsia="zh-CN"/>
        </w:rPr>
        <w:t>“3R”</w:t>
      </w:r>
      <w:r w:rsidRPr="00C57D82">
        <w:rPr>
          <w:rFonts w:eastAsia="宋体" w:cs="宋体"/>
          <w:sz w:val="18"/>
          <w:lang w:eastAsia="zh-CN"/>
        </w:rPr>
        <w:t>原则，即在可行的情况下减少、优化和替代试验中的动物使用。如果</w:t>
      </w:r>
      <w:r w:rsidR="00963BC2">
        <w:rPr>
          <w:rFonts w:eastAsia="宋体" w:cs="宋体"/>
          <w:sz w:val="18"/>
          <w:lang w:eastAsia="zh-CN"/>
        </w:rPr>
        <w:t>申请方</w:t>
      </w:r>
      <w:r w:rsidRPr="00C57D82">
        <w:rPr>
          <w:rFonts w:eastAsia="宋体" w:cs="宋体"/>
          <w:sz w:val="18"/>
          <w:lang w:eastAsia="zh-CN"/>
        </w:rPr>
        <w:t>希望使用其认为合适、充分、经确认和可行的</w:t>
      </w:r>
      <w:proofErr w:type="gramStart"/>
      <w:r w:rsidRPr="00C57D82">
        <w:rPr>
          <w:rFonts w:eastAsia="宋体" w:cs="宋体"/>
          <w:sz w:val="18"/>
          <w:lang w:eastAsia="zh-CN"/>
        </w:rPr>
        <w:t>非动物</w:t>
      </w:r>
      <w:proofErr w:type="gramEnd"/>
      <w:r w:rsidRPr="00C57D82">
        <w:rPr>
          <w:rFonts w:eastAsia="宋体" w:cs="宋体"/>
          <w:sz w:val="18"/>
          <w:lang w:eastAsia="zh-CN"/>
        </w:rPr>
        <w:t>试验方法，</w:t>
      </w:r>
      <w:r w:rsidR="00963BC2">
        <w:rPr>
          <w:rFonts w:eastAsia="宋体" w:cs="宋体"/>
          <w:sz w:val="18"/>
          <w:lang w:eastAsia="zh-CN"/>
        </w:rPr>
        <w:t>本机构</w:t>
      </w:r>
      <w:r w:rsidRPr="00C57D82">
        <w:rPr>
          <w:rFonts w:eastAsia="宋体" w:cs="宋体"/>
          <w:sz w:val="18"/>
          <w:lang w:eastAsia="zh-CN"/>
        </w:rPr>
        <w:t>鼓励</w:t>
      </w:r>
      <w:r w:rsidR="00963BC2">
        <w:rPr>
          <w:rFonts w:eastAsia="宋体" w:cs="宋体"/>
          <w:sz w:val="18"/>
          <w:lang w:eastAsia="zh-CN"/>
        </w:rPr>
        <w:t>申请方</w:t>
      </w:r>
      <w:r w:rsidRPr="00C57D82">
        <w:rPr>
          <w:rFonts w:eastAsia="宋体" w:cs="宋体"/>
          <w:sz w:val="18"/>
          <w:lang w:eastAsia="zh-CN"/>
        </w:rPr>
        <w:t>与</w:t>
      </w:r>
      <w:r w:rsidR="00963BC2">
        <w:rPr>
          <w:rFonts w:eastAsia="宋体" w:cs="宋体" w:hint="eastAsia"/>
          <w:sz w:val="18"/>
          <w:lang w:eastAsia="zh-CN"/>
        </w:rPr>
        <w:t>FDA</w:t>
      </w:r>
      <w:r w:rsidRPr="00C57D82">
        <w:rPr>
          <w:rFonts w:eastAsia="宋体" w:cs="宋体"/>
          <w:sz w:val="18"/>
          <w:lang w:eastAsia="zh-CN"/>
        </w:rPr>
        <w:t>协商。</w:t>
      </w:r>
      <w:r w:rsidR="00963BC2">
        <w:rPr>
          <w:rFonts w:eastAsia="宋体" w:cs="宋体"/>
          <w:sz w:val="18"/>
          <w:lang w:eastAsia="zh-CN"/>
        </w:rPr>
        <w:t>本机构</w:t>
      </w:r>
      <w:r w:rsidRPr="00C57D82">
        <w:rPr>
          <w:rFonts w:eastAsia="宋体" w:cs="宋体"/>
          <w:sz w:val="18"/>
          <w:lang w:eastAsia="zh-CN"/>
        </w:rPr>
        <w:t>将考虑这种备选方法是否可被评价为等同于动物试验方法。</w:t>
      </w:r>
      <w:r w:rsidR="009B33EF" w:rsidRPr="00C57D82">
        <w:rPr>
          <w:rFonts w:eastAsia="宋体" w:cs="宋体"/>
          <w:b/>
          <w:sz w:val="21"/>
          <w:lang w:eastAsia="zh-CN"/>
        </w:rPr>
        <w:br w:type="page"/>
      </w:r>
    </w:p>
    <w:p w14:paraId="2F0B2A42" w14:textId="1BE6616D"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lastRenderedPageBreak/>
        <w:t>如果说明性信息不够用，</w:t>
      </w:r>
      <w:r w:rsidRPr="00C57D82">
        <w:rPr>
          <w:rFonts w:eastAsia="宋体" w:cs="宋体"/>
          <w:sz w:val="21"/>
          <w:lang w:eastAsia="zh-CN"/>
        </w:rPr>
        <w:t>FDA</w:t>
      </w:r>
      <w:r w:rsidRPr="00C57D82">
        <w:rPr>
          <w:rFonts w:eastAsia="宋体" w:cs="宋体"/>
          <w:sz w:val="21"/>
          <w:lang w:eastAsia="zh-CN"/>
        </w:rPr>
        <w:t>和行业应考虑非临床性能检测或使用临床样本的分析研究能否解决这一问题。如果其他形式的非临床试验台性能测试不足以证明实质等同性，则通常会要求提供非临床动物研究和</w:t>
      </w:r>
      <w:r w:rsidRPr="00C57D82">
        <w:rPr>
          <w:rFonts w:eastAsia="宋体" w:cs="宋体"/>
          <w:sz w:val="21"/>
          <w:lang w:eastAsia="zh-CN"/>
        </w:rPr>
        <w:t>/</w:t>
      </w:r>
      <w:r w:rsidRPr="00C57D82">
        <w:rPr>
          <w:rFonts w:eastAsia="宋体" w:cs="宋体"/>
          <w:sz w:val="21"/>
          <w:lang w:eastAsia="zh-CN"/>
        </w:rPr>
        <w:t>或生物相容性研究。如果分析研究或非临床台架试验、非临床动物研究和</w:t>
      </w:r>
      <w:r w:rsidRPr="00C57D82">
        <w:rPr>
          <w:rFonts w:eastAsia="宋体" w:cs="宋体"/>
          <w:sz w:val="21"/>
          <w:lang w:eastAsia="zh-CN"/>
        </w:rPr>
        <w:t>/</w:t>
      </w:r>
      <w:r w:rsidRPr="00C57D82">
        <w:rPr>
          <w:rFonts w:eastAsia="宋体" w:cs="宋体"/>
          <w:sz w:val="21"/>
          <w:lang w:eastAsia="zh-CN"/>
        </w:rPr>
        <w:t>或生物相容性研究不足，则</w:t>
      </w:r>
      <w:r w:rsidRPr="00C57D82">
        <w:rPr>
          <w:rFonts w:eastAsia="宋体" w:cs="宋体"/>
          <w:sz w:val="21"/>
          <w:lang w:eastAsia="zh-CN"/>
        </w:rPr>
        <w:t>FDA</w:t>
      </w:r>
      <w:r w:rsidRPr="00C57D82">
        <w:rPr>
          <w:rFonts w:eastAsia="宋体" w:cs="宋体"/>
          <w:sz w:val="21"/>
          <w:lang w:eastAsia="zh-CN"/>
        </w:rPr>
        <w:t>可以</w:t>
      </w:r>
      <w:r w:rsidR="0018423E">
        <w:rPr>
          <w:rFonts w:eastAsia="宋体" w:cs="宋体" w:hint="eastAsia"/>
          <w:sz w:val="21"/>
          <w:lang w:eastAsia="zh-CN"/>
        </w:rPr>
        <w:t>要求</w:t>
      </w:r>
      <w:r w:rsidRPr="00C57D82">
        <w:rPr>
          <w:rFonts w:eastAsia="宋体" w:cs="宋体"/>
          <w:sz w:val="21"/>
          <w:lang w:eastAsia="zh-CN"/>
        </w:rPr>
        <w:t>临床性能数据。如需了解更多关于</w:t>
      </w:r>
      <w:r w:rsidRPr="00C57D82">
        <w:rPr>
          <w:rFonts w:eastAsia="宋体" w:cs="宋体"/>
          <w:sz w:val="21"/>
          <w:lang w:eastAsia="zh-CN"/>
        </w:rPr>
        <w:t>FDA</w:t>
      </w:r>
      <w:r w:rsidRPr="00C57D82">
        <w:rPr>
          <w:rFonts w:eastAsia="宋体" w:cs="宋体"/>
          <w:sz w:val="21"/>
          <w:lang w:eastAsia="zh-CN"/>
        </w:rPr>
        <w:t>如何在</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申请中使用这一流程的信息，请参阅</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510</w:t>
      </w:r>
      <w:r w:rsidR="00254D62">
        <w:rPr>
          <w:rFonts w:eastAsia="宋体" w:cs="宋体"/>
          <w:color w:val="0000FF"/>
          <w:sz w:val="21"/>
          <w:u w:val="single"/>
          <w:lang w:eastAsia="zh-CN"/>
        </w:rPr>
        <w:t>(k)</w:t>
      </w:r>
      <w:r w:rsidRPr="00C57D82">
        <w:rPr>
          <w:rFonts w:eastAsia="宋体" w:cs="宋体"/>
          <w:color w:val="0000FF"/>
          <w:sz w:val="21"/>
          <w:u w:val="single"/>
          <w:lang w:eastAsia="zh-CN"/>
        </w:rPr>
        <w:t>项目：在上市前通知</w:t>
      </w:r>
      <w:r w:rsidRPr="00C57D82">
        <w:rPr>
          <w:rFonts w:eastAsia="宋体" w:cs="宋体"/>
          <w:color w:val="0000FF"/>
          <w:sz w:val="21"/>
          <w:u w:val="single"/>
          <w:lang w:eastAsia="zh-CN"/>
        </w:rPr>
        <w:t>[510</w:t>
      </w:r>
      <w:r w:rsidR="00254D62">
        <w:rPr>
          <w:rFonts w:eastAsia="宋体" w:cs="宋体"/>
          <w:color w:val="0000FF"/>
          <w:sz w:val="21"/>
          <w:u w:val="single"/>
          <w:lang w:eastAsia="zh-CN"/>
        </w:rPr>
        <w:t>(k)</w:t>
      </w:r>
      <w:r w:rsidRPr="00C57D82">
        <w:rPr>
          <w:rFonts w:eastAsia="宋体" w:cs="宋体"/>
          <w:color w:val="0000FF"/>
          <w:sz w:val="21"/>
          <w:u w:val="single"/>
          <w:lang w:eastAsia="zh-CN"/>
        </w:rPr>
        <w:t>]</w:t>
      </w:r>
      <w:r w:rsidRPr="00C57D82">
        <w:rPr>
          <w:rFonts w:eastAsia="宋体" w:cs="宋体"/>
          <w:color w:val="0000FF"/>
          <w:sz w:val="21"/>
          <w:u w:val="single"/>
          <w:lang w:eastAsia="zh-CN"/>
        </w:rPr>
        <w:t>中评价实质等同性</w:t>
      </w:r>
      <w:r w:rsidRPr="00C57D82">
        <w:rPr>
          <w:rFonts w:eastAsia="宋体" w:cs="宋体"/>
          <w:sz w:val="21"/>
          <w:lang w:eastAsia="zh-CN"/>
        </w:rPr>
        <w:t>》。</w:t>
      </w:r>
      <w:r w:rsidRPr="00C57D82">
        <w:rPr>
          <w:rFonts w:eastAsia="宋体" w:cs="宋体"/>
          <w:sz w:val="21"/>
          <w:vertAlign w:val="superscript"/>
          <w:lang w:eastAsia="zh-CN"/>
        </w:rPr>
        <w:t>33</w:t>
      </w:r>
    </w:p>
    <w:p w14:paraId="5A60F4A6" w14:textId="77777777" w:rsidR="004D064B" w:rsidRPr="006D77AA" w:rsidRDefault="00CE2423" w:rsidP="006D77AA">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使用非临床试验台性能测试</w:t>
      </w:r>
    </w:p>
    <w:p w14:paraId="549679DE"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适当情况下，应考虑使用试验台性能测试来说明非临床或临床终点。其中可能包括用于解剖的试验台模型，例如诸多临床应用中使用的导管迂曲路径评价。还越来越多地使用组织模型来评价植入物的磁共振成像兼容性和高强度治疗超声产生的组织效应。如果方法不符合临床相关情境，则无法将试验台性能测试作为适当的替代方法。</w:t>
      </w:r>
    </w:p>
    <w:p w14:paraId="2BCE1344" w14:textId="6B3075FB" w:rsidR="004D064B" w:rsidRPr="006D77AA" w:rsidRDefault="00CE2423" w:rsidP="006D77AA">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计算建模与模拟（</w:t>
      </w:r>
      <w:r w:rsidRPr="00C57D82">
        <w:rPr>
          <w:rFonts w:eastAsia="宋体" w:cs="宋体"/>
          <w:b/>
          <w:sz w:val="21"/>
          <w:lang w:eastAsia="zh-CN"/>
        </w:rPr>
        <w:t>CM&amp;S</w:t>
      </w:r>
      <w:r w:rsidRPr="00C57D82">
        <w:rPr>
          <w:rFonts w:eastAsia="宋体" w:cs="宋体"/>
          <w:b/>
          <w:sz w:val="21"/>
          <w:lang w:eastAsia="zh-CN"/>
        </w:rPr>
        <w:t>）</w:t>
      </w:r>
    </w:p>
    <w:p w14:paraId="1BC5D479" w14:textId="3D2B1B3D"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在适当情况下，应使用</w:t>
      </w:r>
      <w:r w:rsidRPr="00C57D82">
        <w:rPr>
          <w:rFonts w:eastAsia="宋体" w:cs="宋体"/>
          <w:sz w:val="21"/>
          <w:lang w:eastAsia="zh-CN"/>
        </w:rPr>
        <w:t>CM&amp;S</w:t>
      </w:r>
      <w:r w:rsidRPr="00C57D82">
        <w:rPr>
          <w:rFonts w:eastAsia="宋体" w:cs="宋体"/>
          <w:sz w:val="21"/>
          <w:lang w:eastAsia="zh-CN"/>
        </w:rPr>
        <w:t>来支持医疗器械的安全性和有效性，用于替代或补充传统的台架试验或动物性能试验。</w:t>
      </w:r>
      <w:r w:rsidRPr="00C57D82">
        <w:rPr>
          <w:rFonts w:eastAsia="宋体" w:cs="宋体"/>
          <w:sz w:val="21"/>
          <w:lang w:eastAsia="zh-CN"/>
        </w:rPr>
        <w:t>CM&amp;S</w:t>
      </w:r>
      <w:r w:rsidRPr="00C57D82">
        <w:rPr>
          <w:rFonts w:eastAsia="宋体" w:cs="宋体"/>
          <w:sz w:val="21"/>
          <w:lang w:eastAsia="zh-CN"/>
        </w:rPr>
        <w:t>的使用可缩短设计验证时间或降低成本，并可作为设计确认的工具。举例来讲，</w:t>
      </w:r>
      <w:r w:rsidRPr="00C57D82">
        <w:rPr>
          <w:rFonts w:eastAsia="宋体" w:cs="宋体"/>
          <w:sz w:val="21"/>
          <w:lang w:eastAsia="zh-CN"/>
        </w:rPr>
        <w:t>CM&amp;S</w:t>
      </w:r>
      <w:r w:rsidRPr="00C57D82">
        <w:rPr>
          <w:rFonts w:eastAsia="宋体" w:cs="宋体"/>
          <w:sz w:val="21"/>
          <w:lang w:eastAsia="zh-CN"/>
        </w:rPr>
        <w:t>已被用于在模拟负载条件</w:t>
      </w:r>
      <w:proofErr w:type="gramStart"/>
      <w:r w:rsidRPr="00C57D82">
        <w:rPr>
          <w:rFonts w:eastAsia="宋体" w:cs="宋体"/>
          <w:sz w:val="21"/>
          <w:lang w:eastAsia="zh-CN"/>
        </w:rPr>
        <w:t>下预测</w:t>
      </w:r>
      <w:proofErr w:type="gramEnd"/>
      <w:r w:rsidRPr="00C57D82">
        <w:rPr>
          <w:rFonts w:eastAsia="宋体" w:cs="宋体"/>
          <w:sz w:val="21"/>
          <w:lang w:eastAsia="zh-CN"/>
        </w:rPr>
        <w:t>心血管和骨科器械的机械特性。此外，</w:t>
      </w:r>
      <w:r w:rsidRPr="00C57D82">
        <w:rPr>
          <w:rFonts w:eastAsia="宋体" w:cs="宋体"/>
          <w:sz w:val="21"/>
          <w:lang w:eastAsia="zh-CN"/>
        </w:rPr>
        <w:t>CM&amp;S</w:t>
      </w:r>
      <w:r w:rsidRPr="00C57D82">
        <w:rPr>
          <w:rFonts w:eastAsia="宋体" w:cs="宋体"/>
          <w:sz w:val="21"/>
          <w:lang w:eastAsia="zh-CN"/>
        </w:rPr>
        <w:t>已被用于估算接受磁共振成像（</w:t>
      </w:r>
      <w:r w:rsidRPr="00C57D82">
        <w:rPr>
          <w:rFonts w:eastAsia="宋体" w:cs="宋体"/>
          <w:sz w:val="21"/>
          <w:lang w:eastAsia="zh-CN"/>
        </w:rPr>
        <w:t>MRI</w:t>
      </w:r>
      <w:r w:rsidRPr="00C57D82">
        <w:rPr>
          <w:rFonts w:eastAsia="宋体" w:cs="宋体"/>
          <w:sz w:val="21"/>
          <w:lang w:eastAsia="zh-CN"/>
        </w:rPr>
        <w:t>）患者吸收的射频能量来评估医疗器械的安全性。</w:t>
      </w:r>
      <w:r w:rsidRPr="00C57D82">
        <w:rPr>
          <w:rFonts w:eastAsia="宋体" w:cs="宋体"/>
          <w:sz w:val="21"/>
          <w:lang w:eastAsia="zh-CN"/>
        </w:rPr>
        <w:t>FDA</w:t>
      </w:r>
      <w:r w:rsidRPr="00C57D82">
        <w:rPr>
          <w:rFonts w:eastAsia="宋体" w:cs="宋体"/>
          <w:sz w:val="21"/>
          <w:lang w:eastAsia="zh-CN"/>
        </w:rPr>
        <w:t>提出的有关在申请中使用</w:t>
      </w:r>
      <w:r w:rsidRPr="00C57D82">
        <w:rPr>
          <w:rFonts w:eastAsia="宋体" w:cs="宋体"/>
          <w:sz w:val="21"/>
          <w:lang w:eastAsia="zh-CN"/>
        </w:rPr>
        <w:t>CM&amp;S</w:t>
      </w:r>
      <w:r w:rsidRPr="00C57D82">
        <w:rPr>
          <w:rFonts w:eastAsia="宋体" w:cs="宋体"/>
          <w:sz w:val="21"/>
          <w:lang w:eastAsia="zh-CN"/>
        </w:rPr>
        <w:t>的建议包含在</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医疗器械申请中的计算</w:t>
      </w:r>
      <w:bookmarkStart w:id="17" w:name="_GoBack"/>
      <w:r w:rsidRPr="00C57D82">
        <w:rPr>
          <w:rFonts w:eastAsia="宋体" w:cs="宋体"/>
          <w:color w:val="0000FF"/>
          <w:sz w:val="21"/>
          <w:u w:val="single"/>
          <w:lang w:eastAsia="zh-CN"/>
        </w:rPr>
        <w:t>建模</w:t>
      </w:r>
      <w:bookmarkEnd w:id="17"/>
      <w:r w:rsidRPr="00C57D82">
        <w:rPr>
          <w:rFonts w:eastAsia="宋体" w:cs="宋体"/>
          <w:color w:val="0000FF"/>
          <w:sz w:val="21"/>
          <w:u w:val="single"/>
          <w:lang w:eastAsia="zh-CN"/>
        </w:rPr>
        <w:t>研究报告</w:t>
      </w:r>
      <w:r w:rsidRPr="00C57D82">
        <w:rPr>
          <w:rFonts w:eastAsia="宋体" w:cs="宋体"/>
          <w:sz w:val="21"/>
          <w:lang w:eastAsia="zh-CN"/>
        </w:rPr>
        <w:t>》中。</w:t>
      </w:r>
      <w:r w:rsidRPr="00C57D82">
        <w:rPr>
          <w:rFonts w:eastAsia="宋体" w:cs="宋体"/>
          <w:sz w:val="21"/>
          <w:vertAlign w:val="superscript"/>
          <w:lang w:eastAsia="zh-CN"/>
        </w:rPr>
        <w:t>34</w:t>
      </w:r>
    </w:p>
    <w:p w14:paraId="0F74E55A" w14:textId="77777777" w:rsidR="004D064B" w:rsidRPr="001C71EA" w:rsidRDefault="0009349D" w:rsidP="001C71EA">
      <w:pPr>
        <w:pStyle w:val="a3"/>
        <w:adjustRightInd w:val="0"/>
        <w:snapToGrid w:val="0"/>
        <w:spacing w:beforeLines="50" w:before="120" w:line="300" w:lineRule="auto"/>
        <w:ind w:leftChars="400" w:left="1603" w:hangingChars="300" w:hanging="723"/>
        <w:jc w:val="both"/>
        <w:outlineLvl w:val="1"/>
        <w:rPr>
          <w:b/>
          <w:szCs w:val="21"/>
          <w:lang w:eastAsia="zh-CN"/>
        </w:rPr>
      </w:pPr>
      <w:bookmarkStart w:id="18" w:name="_Toc91867534"/>
      <w:r>
        <w:rPr>
          <w:rFonts w:eastAsia="宋体" w:cs="宋体"/>
          <w:b/>
          <w:lang w:eastAsia="zh-CN"/>
        </w:rPr>
        <w:t>（</w:t>
      </w:r>
      <w:r w:rsidR="00285B18" w:rsidRPr="00C57D82">
        <w:rPr>
          <w:rFonts w:eastAsia="宋体" w:cs="宋体"/>
          <w:b/>
          <w:lang w:eastAsia="zh-CN"/>
        </w:rPr>
        <w:t>3</w:t>
      </w:r>
      <w:r>
        <w:rPr>
          <w:rFonts w:eastAsia="宋体" w:cs="宋体"/>
          <w:b/>
          <w:lang w:eastAsia="zh-CN"/>
        </w:rPr>
        <w:t>）</w:t>
      </w:r>
      <w:r w:rsidR="00285B18" w:rsidRPr="00C57D82">
        <w:rPr>
          <w:rFonts w:eastAsia="宋体" w:cs="宋体"/>
          <w:lang w:eastAsia="zh-CN"/>
        </w:rPr>
        <w:tab/>
      </w:r>
      <w:r w:rsidR="00285B18" w:rsidRPr="00C57D82">
        <w:rPr>
          <w:rFonts w:eastAsia="宋体" w:cs="宋体"/>
          <w:b/>
          <w:lang w:eastAsia="zh-CN"/>
        </w:rPr>
        <w:t>接受替代方法</w:t>
      </w:r>
      <w:bookmarkEnd w:id="18"/>
    </w:p>
    <w:p w14:paraId="128F5470"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为了优化利用</w:t>
      </w:r>
      <w:r w:rsidRPr="00C57D82">
        <w:rPr>
          <w:rFonts w:eastAsia="宋体" w:cs="宋体"/>
          <w:sz w:val="21"/>
          <w:lang w:eastAsia="zh-CN"/>
        </w:rPr>
        <w:t>FDA</w:t>
      </w:r>
      <w:r w:rsidRPr="00C57D82">
        <w:rPr>
          <w:rFonts w:eastAsia="宋体" w:cs="宋体"/>
          <w:sz w:val="21"/>
          <w:lang w:eastAsia="zh-CN"/>
        </w:rPr>
        <w:t>和行业的时间和资源，在适当情况下，应考虑采用替代方法。</w:t>
      </w:r>
      <w:r w:rsidRPr="00C57D82">
        <w:rPr>
          <w:rFonts w:eastAsia="宋体" w:cs="宋体"/>
          <w:sz w:val="21"/>
          <w:lang w:eastAsia="zh-CN"/>
        </w:rPr>
        <w:t>FDA</w:t>
      </w:r>
      <w:r w:rsidRPr="00C57D82">
        <w:rPr>
          <w:rFonts w:eastAsia="宋体" w:cs="宋体"/>
          <w:sz w:val="21"/>
          <w:lang w:eastAsia="zh-CN"/>
        </w:rPr>
        <w:t>和行业均应了解，通常有多种方法足以令人满意地解决某一特定监管问题。应针对以下方面进行讨论来解决监管问题：哪种方法是最小负担方法，同时仍然可以令人满意地解决监管问题。</w:t>
      </w:r>
    </w:p>
    <w:p w14:paraId="1FA6FCA5" w14:textId="77777777" w:rsidR="004D064B" w:rsidRPr="006D77AA" w:rsidRDefault="00CE2423" w:rsidP="006D77AA">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解决科学问题</w:t>
      </w:r>
    </w:p>
    <w:p w14:paraId="64370302" w14:textId="77777777"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在创新医疗器械的上市前审评过程中采用替代方法评价科学问题是一种常见的最小负担原则的应用情况。</w:t>
      </w:r>
      <w:r w:rsidRPr="00C57D82">
        <w:rPr>
          <w:rFonts w:eastAsia="宋体" w:cs="宋体"/>
          <w:sz w:val="21"/>
          <w:lang w:eastAsia="zh-CN"/>
        </w:rPr>
        <w:t>FDA</w:t>
      </w:r>
      <w:r w:rsidRPr="00C57D82">
        <w:rPr>
          <w:rFonts w:eastAsia="宋体" w:cs="宋体"/>
          <w:sz w:val="21"/>
          <w:lang w:eastAsia="zh-CN"/>
        </w:rPr>
        <w:t>和行业应保持灵活和开放的态度，以确定解决某一特定问题所需的最有效机制和最少必要信息。在某些情况下，可以提供合理依据（替代额外的数据）来解决问题。讨论替代方法时，</w:t>
      </w:r>
      <w:r w:rsidRPr="00C57D82">
        <w:rPr>
          <w:rFonts w:eastAsia="宋体" w:cs="宋体"/>
          <w:sz w:val="21"/>
          <w:lang w:eastAsia="zh-CN"/>
        </w:rPr>
        <w:t>FDA</w:t>
      </w:r>
      <w:r w:rsidRPr="00C57D82">
        <w:rPr>
          <w:rFonts w:eastAsia="宋体" w:cs="宋体"/>
          <w:sz w:val="21"/>
          <w:lang w:eastAsia="zh-CN"/>
        </w:rPr>
        <w:t>有意适当考虑本机构额外信息请求的时间和资源影响。</w:t>
      </w:r>
    </w:p>
    <w:p w14:paraId="2D7B3EFE" w14:textId="77777777" w:rsidR="001C71EA" w:rsidRPr="00447D9B" w:rsidRDefault="001C71EA" w:rsidP="0009349D">
      <w:pPr>
        <w:pStyle w:val="a3"/>
        <w:adjustRightInd w:val="0"/>
        <w:snapToGrid w:val="0"/>
        <w:spacing w:beforeLines="1300" w:before="3120" w:line="300" w:lineRule="auto"/>
        <w:jc w:val="both"/>
        <w:rPr>
          <w:rFonts w:eastAsiaTheme="minorEastAsia"/>
          <w:sz w:val="21"/>
          <w:szCs w:val="21"/>
          <w:lang w:eastAsia="zh-CN"/>
        </w:rPr>
      </w:pPr>
      <w:r w:rsidRPr="00C57D82">
        <w:rPr>
          <w:rFonts w:eastAsia="宋体" w:cs="宋体"/>
          <w:sz w:val="21"/>
        </w:rPr>
        <w:t>____________________</w:t>
      </w:r>
    </w:p>
    <w:p w14:paraId="6C2C52E3" w14:textId="77777777" w:rsidR="004D064B" w:rsidRPr="00C57D82" w:rsidRDefault="00CE2423" w:rsidP="001C71EA">
      <w:pPr>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33</w:t>
      </w:r>
      <w:bookmarkStart w:id="19" w:name="_bookmark41"/>
      <w:bookmarkEnd w:id="19"/>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https://www.fda.gov/MedicalDevices/DeviceRegulationandGuidance/GuidanceDocuments/UCM284443</w:t>
      </w:r>
      <w:r w:rsidRPr="00C57D82">
        <w:rPr>
          <w:rFonts w:eastAsia="宋体"/>
          <w:sz w:val="18"/>
          <w:szCs w:val="21"/>
        </w:rPr>
        <w:t>.</w:t>
      </w:r>
    </w:p>
    <w:p w14:paraId="7B74CCA4" w14:textId="77777777" w:rsidR="009B33EF" w:rsidRPr="00285B18" w:rsidRDefault="00CE2423" w:rsidP="0009349D">
      <w:pPr>
        <w:adjustRightInd w:val="0"/>
        <w:snapToGrid w:val="0"/>
        <w:spacing w:beforeLines="15" w:before="36" w:line="276" w:lineRule="auto"/>
        <w:jc w:val="both"/>
        <w:rPr>
          <w:rFonts w:eastAsia="宋体"/>
          <w:b/>
          <w:sz w:val="21"/>
          <w:szCs w:val="21"/>
        </w:rPr>
      </w:pPr>
      <w:r w:rsidRPr="00C57D82">
        <w:rPr>
          <w:rFonts w:eastAsia="宋体"/>
          <w:sz w:val="18"/>
          <w:szCs w:val="21"/>
          <w:vertAlign w:val="superscript"/>
        </w:rPr>
        <w:t>34</w:t>
      </w:r>
      <w:bookmarkStart w:id="20" w:name="_bookmark42"/>
      <w:bookmarkEnd w:id="20"/>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https://www.fda.gov/MedicalDevices/DeviceRegulationandGuidance/GuidanceDocuments/UCM381813</w:t>
      </w:r>
      <w:r w:rsidRPr="00C57D82">
        <w:rPr>
          <w:rFonts w:eastAsia="宋体"/>
          <w:sz w:val="18"/>
          <w:szCs w:val="21"/>
        </w:rPr>
        <w:t>.</w:t>
      </w:r>
      <w:r w:rsidR="009B33EF" w:rsidRPr="00C57D82">
        <w:rPr>
          <w:rFonts w:eastAsia="宋体" w:cs="宋体"/>
          <w:b/>
          <w:sz w:val="21"/>
        </w:rPr>
        <w:br w:type="page"/>
      </w:r>
    </w:p>
    <w:p w14:paraId="4ADBAB49"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lastRenderedPageBreak/>
        <w:t>FDA</w:t>
      </w:r>
      <w:r w:rsidRPr="00C57D82">
        <w:rPr>
          <w:rFonts w:eastAsia="宋体" w:cs="宋体"/>
          <w:sz w:val="21"/>
          <w:lang w:eastAsia="zh-CN"/>
        </w:rPr>
        <w:t>接受替代方法的一个常见示例是医疗器械的生物相容性。在适当情况下，</w:t>
      </w:r>
      <w:r w:rsidRPr="00C57D82">
        <w:rPr>
          <w:rFonts w:eastAsia="宋体" w:cs="宋体"/>
          <w:sz w:val="21"/>
          <w:lang w:eastAsia="zh-CN"/>
        </w:rPr>
        <w:t>FDA</w:t>
      </w:r>
      <w:r w:rsidRPr="00C57D82">
        <w:rPr>
          <w:rFonts w:eastAsia="宋体" w:cs="宋体"/>
          <w:sz w:val="21"/>
          <w:lang w:eastAsia="zh-CN"/>
        </w:rPr>
        <w:t>和行业利用美国之外的临床数据或大规模动物安全性研究来说明某些生物相容性终点。此外，还可以根据材料特性、化学和工艺，将原理用作重复检测的替代方法。举例来讲，制造商往往会改良其血管导管的尖端，在此情况下，无需重复检测，而可以利用对使用相同材料和加工方法的另一血管器械进行的既往检测。</w:t>
      </w:r>
    </w:p>
    <w:p w14:paraId="6846E529" w14:textId="703447B8"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另一常见示例是监管申请中的非临床检测审评。通过索取更多信息，</w:t>
      </w:r>
      <w:r w:rsidRPr="00C57D82">
        <w:rPr>
          <w:rFonts w:eastAsia="宋体" w:cs="宋体"/>
          <w:sz w:val="21"/>
          <w:lang w:eastAsia="zh-CN"/>
        </w:rPr>
        <w:t>FDA</w:t>
      </w:r>
      <w:r w:rsidRPr="00C57D82">
        <w:rPr>
          <w:rFonts w:eastAsia="宋体" w:cs="宋体"/>
          <w:sz w:val="21"/>
          <w:lang w:eastAsia="zh-CN"/>
        </w:rPr>
        <w:t>可以确定用于解决某一科学问题的某种特定方法。在适当情况下，</w:t>
      </w:r>
      <w:r w:rsidRPr="00C57D82">
        <w:rPr>
          <w:rFonts w:eastAsia="宋体" w:cs="宋体"/>
          <w:sz w:val="21"/>
          <w:lang w:eastAsia="zh-CN"/>
        </w:rPr>
        <w:t>FDA</w:t>
      </w:r>
      <w:r w:rsidRPr="00C57D82">
        <w:rPr>
          <w:rFonts w:eastAsia="宋体" w:cs="宋体"/>
          <w:sz w:val="21"/>
          <w:lang w:eastAsia="zh-CN"/>
        </w:rPr>
        <w:t>应确定什么时候可以采用替代方法或合理依据来解决讨论中的问题。常见示例包括利用现有器械信息，例如机械检测、软件确认和灭菌确认。举例来讲，</w:t>
      </w:r>
      <w:r w:rsidRPr="00C57D82">
        <w:rPr>
          <w:rFonts w:eastAsia="宋体" w:cs="宋体"/>
          <w:sz w:val="21"/>
          <w:lang w:eastAsia="zh-CN"/>
        </w:rPr>
        <w:t>FDA</w:t>
      </w:r>
      <w:r w:rsidRPr="00C57D82">
        <w:rPr>
          <w:rFonts w:eastAsia="宋体" w:cs="宋体"/>
          <w:sz w:val="21"/>
          <w:lang w:eastAsia="zh-CN"/>
        </w:rPr>
        <w:t>往往会</w:t>
      </w:r>
      <w:r w:rsidR="00D22C61">
        <w:rPr>
          <w:rFonts w:eastAsia="宋体" w:cs="宋体" w:hint="eastAsia"/>
          <w:sz w:val="21"/>
          <w:lang w:eastAsia="zh-CN"/>
        </w:rPr>
        <w:t>要求</w:t>
      </w:r>
      <w:r w:rsidRPr="00C57D82">
        <w:rPr>
          <w:rFonts w:eastAsia="宋体" w:cs="宋体"/>
          <w:sz w:val="21"/>
          <w:lang w:eastAsia="zh-CN"/>
        </w:rPr>
        <w:t>额外的台架试验结果，以了解有多种尺寸或型号的器械的技术特性差异，从而支持实质等同性判定。经与申请者协商，</w:t>
      </w:r>
      <w:r w:rsidRPr="00C57D82">
        <w:rPr>
          <w:rFonts w:eastAsia="宋体" w:cs="宋体"/>
          <w:sz w:val="21"/>
          <w:lang w:eastAsia="zh-CN"/>
        </w:rPr>
        <w:t>FDA</w:t>
      </w:r>
      <w:r w:rsidRPr="00C57D82">
        <w:rPr>
          <w:rFonts w:eastAsia="宋体" w:cs="宋体"/>
          <w:sz w:val="21"/>
          <w:lang w:eastAsia="zh-CN"/>
        </w:rPr>
        <w:t>可接受替代测试和科学合理依据来替代先前要求的对某些器械类型的测试，可以根据尺寸来合理确定最坏测试情况。在其他情况下，</w:t>
      </w:r>
      <w:r w:rsidRPr="00C57D82">
        <w:rPr>
          <w:rFonts w:eastAsia="宋体" w:cs="宋体"/>
          <w:sz w:val="21"/>
          <w:lang w:eastAsia="zh-CN"/>
        </w:rPr>
        <w:t>FDA</w:t>
      </w:r>
      <w:r w:rsidRPr="00C57D82">
        <w:rPr>
          <w:rFonts w:eastAsia="宋体" w:cs="宋体"/>
          <w:sz w:val="21"/>
          <w:lang w:eastAsia="zh-CN"/>
        </w:rPr>
        <w:t>要求对某些接骨板或螺钉进行力学试验，但认可替代方法，包括详细的工程分析代替试验，以支持实质等同性。</w:t>
      </w:r>
    </w:p>
    <w:p w14:paraId="02D24757" w14:textId="77777777" w:rsidR="004D064B" w:rsidRPr="001C71EA" w:rsidRDefault="00CE2423" w:rsidP="001C71EA">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考虑采用替代标签</w:t>
      </w:r>
    </w:p>
    <w:p w14:paraId="5807883B" w14:textId="20B055BB"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申请者在监管申请中给出拟议的标签，包括使用适用范围（</w:t>
      </w:r>
      <w:r w:rsidRPr="00C57D82">
        <w:rPr>
          <w:rFonts w:eastAsia="宋体" w:cs="宋体"/>
          <w:sz w:val="21"/>
          <w:lang w:eastAsia="zh-CN"/>
        </w:rPr>
        <w:t>IFU</w:t>
      </w:r>
      <w:r w:rsidRPr="00C57D82">
        <w:rPr>
          <w:rFonts w:eastAsia="宋体" w:cs="宋体"/>
          <w:sz w:val="21"/>
          <w:lang w:eastAsia="zh-CN"/>
        </w:rPr>
        <w:t>）。如果提交的证据不支持标签声明或拟议的</w:t>
      </w:r>
      <w:r w:rsidRPr="00C57D82">
        <w:rPr>
          <w:rFonts w:eastAsia="宋体" w:cs="宋体"/>
          <w:sz w:val="21"/>
          <w:lang w:eastAsia="zh-CN"/>
        </w:rPr>
        <w:t>IFU</w:t>
      </w:r>
      <w:r w:rsidRPr="00C57D82">
        <w:rPr>
          <w:rFonts w:eastAsia="宋体" w:cs="宋体"/>
          <w:sz w:val="21"/>
          <w:lang w:eastAsia="zh-CN"/>
        </w:rPr>
        <w:t>，则可能会导致负面决策（如针对</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的</w:t>
      </w:r>
      <w:r w:rsidR="0075510A">
        <w:rPr>
          <w:rFonts w:eastAsia="宋体" w:cs="宋体" w:hint="eastAsia"/>
          <w:sz w:val="21"/>
          <w:lang w:eastAsia="zh-CN"/>
        </w:rPr>
        <w:t>非</w:t>
      </w:r>
      <w:r w:rsidRPr="00C57D82">
        <w:rPr>
          <w:rFonts w:eastAsia="宋体" w:cs="宋体"/>
          <w:sz w:val="21"/>
          <w:lang w:eastAsia="zh-CN"/>
        </w:rPr>
        <w:t>实质等同性判定），</w:t>
      </w:r>
      <w:r w:rsidRPr="00C57D82">
        <w:rPr>
          <w:rFonts w:eastAsia="宋体" w:cs="宋体"/>
          <w:sz w:val="21"/>
          <w:lang w:eastAsia="zh-CN"/>
        </w:rPr>
        <w:t>FDA</w:t>
      </w:r>
      <w:r w:rsidRPr="00C57D82">
        <w:rPr>
          <w:rFonts w:eastAsia="宋体" w:cs="宋体"/>
          <w:sz w:val="21"/>
          <w:lang w:eastAsia="zh-CN"/>
        </w:rPr>
        <w:t>工作人员和行业应讨论：（</w:t>
      </w:r>
      <w:r w:rsidRPr="00C57D82">
        <w:rPr>
          <w:rFonts w:eastAsia="宋体" w:cs="宋体"/>
          <w:sz w:val="21"/>
          <w:lang w:eastAsia="zh-CN"/>
        </w:rPr>
        <w:t>1</w:t>
      </w:r>
      <w:r w:rsidRPr="00C57D82">
        <w:rPr>
          <w:rFonts w:eastAsia="宋体" w:cs="宋体"/>
          <w:sz w:val="21"/>
          <w:lang w:eastAsia="zh-CN"/>
        </w:rPr>
        <w:t>）已提交至</w:t>
      </w:r>
      <w:r w:rsidRPr="00C57D82">
        <w:rPr>
          <w:rFonts w:eastAsia="宋体" w:cs="宋体"/>
          <w:sz w:val="21"/>
          <w:lang w:eastAsia="zh-CN"/>
        </w:rPr>
        <w:t>FDA</w:t>
      </w:r>
      <w:r w:rsidRPr="00C57D82">
        <w:rPr>
          <w:rFonts w:eastAsia="宋体" w:cs="宋体"/>
          <w:sz w:val="21"/>
          <w:lang w:eastAsia="zh-CN"/>
        </w:rPr>
        <w:t>的信息是否可以支持标签声明或</w:t>
      </w:r>
      <w:r w:rsidRPr="00C57D82">
        <w:rPr>
          <w:rFonts w:eastAsia="宋体" w:cs="宋体"/>
          <w:sz w:val="21"/>
          <w:lang w:eastAsia="zh-CN"/>
        </w:rPr>
        <w:t>IFU</w:t>
      </w:r>
      <w:r w:rsidRPr="00C57D82">
        <w:rPr>
          <w:rFonts w:eastAsia="宋体" w:cs="宋体"/>
          <w:sz w:val="21"/>
          <w:lang w:eastAsia="zh-CN"/>
        </w:rPr>
        <w:t>（如有）；以及（</w:t>
      </w:r>
      <w:r w:rsidRPr="00C57D82">
        <w:rPr>
          <w:rFonts w:eastAsia="宋体" w:cs="宋体"/>
          <w:sz w:val="21"/>
          <w:lang w:eastAsia="zh-CN"/>
        </w:rPr>
        <w:t>2</w:t>
      </w:r>
      <w:r w:rsidRPr="00C57D82">
        <w:rPr>
          <w:rFonts w:eastAsia="宋体" w:cs="宋体"/>
          <w:sz w:val="21"/>
          <w:lang w:eastAsia="zh-CN"/>
        </w:rPr>
        <w:t>）可支持提出的标签声明或</w:t>
      </w:r>
      <w:r w:rsidRPr="00C57D82">
        <w:rPr>
          <w:rFonts w:eastAsia="宋体" w:cs="宋体"/>
          <w:sz w:val="21"/>
          <w:lang w:eastAsia="zh-CN"/>
        </w:rPr>
        <w:t>IFU</w:t>
      </w:r>
      <w:r w:rsidRPr="00C57D82">
        <w:rPr>
          <w:rFonts w:eastAsia="宋体" w:cs="宋体"/>
          <w:sz w:val="21"/>
          <w:lang w:eastAsia="zh-CN"/>
        </w:rPr>
        <w:t>的最少必要信息。然后，申请者可在法定期限内和</w:t>
      </w:r>
      <w:r w:rsidRPr="00C57D82">
        <w:rPr>
          <w:rFonts w:eastAsia="宋体" w:cs="宋体"/>
          <w:sz w:val="21"/>
          <w:lang w:eastAsia="zh-CN"/>
        </w:rPr>
        <w:t>MDUFA</w:t>
      </w:r>
      <w:r w:rsidRPr="00C57D82">
        <w:rPr>
          <w:rFonts w:eastAsia="宋体" w:cs="宋体"/>
          <w:sz w:val="21"/>
          <w:lang w:eastAsia="zh-CN"/>
        </w:rPr>
        <w:t>截止日期前选择他们希望采用的途径。例如，</w:t>
      </w:r>
      <w:r w:rsidRPr="00C57D82">
        <w:rPr>
          <w:rFonts w:eastAsia="宋体" w:cs="宋体"/>
          <w:sz w:val="21"/>
          <w:lang w:eastAsia="zh-CN"/>
        </w:rPr>
        <w:t>FDA</w:t>
      </w:r>
      <w:r w:rsidRPr="00C57D82">
        <w:rPr>
          <w:rFonts w:eastAsia="宋体" w:cs="宋体"/>
          <w:sz w:val="21"/>
          <w:lang w:eastAsia="zh-CN"/>
        </w:rPr>
        <w:t>和行业已采用该方法，将拟议标签中的特定声明限制为支持器械上市许可的声明。</w:t>
      </w:r>
    </w:p>
    <w:p w14:paraId="34021F0C"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在其他情况下，在器械标签中增加特定警告或预防措施达到的风险缓解足以支持有利的决策。举例来讲，在体外诊断器械（</w:t>
      </w:r>
      <w:r w:rsidRPr="00C57D82">
        <w:rPr>
          <w:rFonts w:eastAsia="宋体" w:cs="宋体"/>
          <w:sz w:val="21"/>
          <w:lang w:eastAsia="zh-CN"/>
        </w:rPr>
        <w:t>IVD</w:t>
      </w:r>
      <w:r w:rsidRPr="00C57D82">
        <w:rPr>
          <w:rFonts w:eastAsia="宋体" w:cs="宋体"/>
          <w:sz w:val="21"/>
          <w:lang w:eastAsia="zh-CN"/>
        </w:rPr>
        <w:t>）申请的</w:t>
      </w:r>
      <w:r w:rsidRPr="00C57D82">
        <w:rPr>
          <w:rFonts w:eastAsia="宋体" w:cs="宋体"/>
          <w:sz w:val="21"/>
          <w:lang w:eastAsia="zh-CN"/>
        </w:rPr>
        <w:t>CLIA</w:t>
      </w:r>
      <w:r w:rsidRPr="00C57D82">
        <w:rPr>
          <w:rFonts w:eastAsia="宋体" w:cs="宋体"/>
          <w:sz w:val="21"/>
          <w:lang w:eastAsia="zh-CN"/>
        </w:rPr>
        <w:t>豁免审查期间，</w:t>
      </w:r>
      <w:r w:rsidRPr="00C57D82">
        <w:rPr>
          <w:rFonts w:eastAsia="宋体" w:cs="宋体"/>
          <w:sz w:val="21"/>
          <w:lang w:eastAsia="zh-CN"/>
        </w:rPr>
        <w:t>FDA</w:t>
      </w:r>
      <w:r w:rsidRPr="00C57D82">
        <w:rPr>
          <w:rFonts w:eastAsia="宋体" w:cs="宋体"/>
          <w:sz w:val="21"/>
          <w:lang w:eastAsia="zh-CN"/>
        </w:rPr>
        <w:t>接受了通过标签而不是器械设计中的故障安全和故障警报机制采取的某些风险缓解措施。</w:t>
      </w:r>
    </w:p>
    <w:p w14:paraId="506DD125" w14:textId="77777777" w:rsidR="004D064B" w:rsidRPr="001C71EA" w:rsidRDefault="00285B18" w:rsidP="001C71EA">
      <w:pPr>
        <w:pStyle w:val="a3"/>
        <w:adjustRightInd w:val="0"/>
        <w:snapToGrid w:val="0"/>
        <w:spacing w:beforeLines="50" w:before="120" w:line="300" w:lineRule="auto"/>
        <w:ind w:leftChars="200" w:left="1283" w:hangingChars="300" w:hanging="843"/>
        <w:jc w:val="both"/>
        <w:outlineLvl w:val="0"/>
        <w:rPr>
          <w:b/>
          <w:sz w:val="28"/>
          <w:szCs w:val="21"/>
          <w:lang w:eastAsia="zh-CN"/>
        </w:rPr>
      </w:pPr>
      <w:bookmarkStart w:id="21" w:name="_Toc91867535"/>
      <w:r w:rsidRPr="00C57D82">
        <w:rPr>
          <w:rFonts w:eastAsia="宋体" w:cs="宋体"/>
          <w:b/>
          <w:sz w:val="28"/>
          <w:lang w:eastAsia="zh-CN"/>
        </w:rPr>
        <w:t>B.</w:t>
      </w:r>
      <w:r w:rsidRPr="00C57D82">
        <w:rPr>
          <w:rFonts w:eastAsia="宋体" w:cs="宋体"/>
          <w:b/>
          <w:lang w:eastAsia="zh-CN"/>
        </w:rPr>
        <w:tab/>
      </w:r>
      <w:r w:rsidRPr="00C57D82">
        <w:rPr>
          <w:rFonts w:eastAsia="宋体" w:cs="宋体"/>
          <w:b/>
          <w:sz w:val="28"/>
          <w:lang w:eastAsia="zh-CN"/>
        </w:rPr>
        <w:t>最有效率的方式</w:t>
      </w:r>
      <w:bookmarkEnd w:id="21"/>
    </w:p>
    <w:p w14:paraId="1FFD64B7" w14:textId="77777777" w:rsidR="004D064B" w:rsidRPr="001C71EA" w:rsidRDefault="0009349D" w:rsidP="001C71EA">
      <w:pPr>
        <w:pStyle w:val="a3"/>
        <w:adjustRightInd w:val="0"/>
        <w:snapToGrid w:val="0"/>
        <w:spacing w:beforeLines="50" w:before="120" w:line="300" w:lineRule="auto"/>
        <w:ind w:leftChars="400" w:left="1603" w:hangingChars="300" w:hanging="723"/>
        <w:jc w:val="both"/>
        <w:outlineLvl w:val="1"/>
        <w:rPr>
          <w:b/>
          <w:szCs w:val="21"/>
          <w:lang w:eastAsia="zh-CN"/>
        </w:rPr>
      </w:pPr>
      <w:bookmarkStart w:id="22" w:name="_Toc91867536"/>
      <w:r>
        <w:rPr>
          <w:rFonts w:eastAsia="宋体" w:cs="宋体"/>
          <w:b/>
          <w:lang w:eastAsia="zh-CN"/>
        </w:rPr>
        <w:t>（</w:t>
      </w:r>
      <w:r w:rsidR="00285B18" w:rsidRPr="00C57D82">
        <w:rPr>
          <w:rFonts w:eastAsia="宋体" w:cs="宋体"/>
          <w:b/>
          <w:lang w:eastAsia="zh-CN"/>
        </w:rPr>
        <w:t>1</w:t>
      </w:r>
      <w:r>
        <w:rPr>
          <w:rFonts w:eastAsia="宋体" w:cs="宋体"/>
          <w:b/>
          <w:lang w:eastAsia="zh-CN"/>
        </w:rPr>
        <w:t>）</w:t>
      </w:r>
      <w:r w:rsidR="00285B18" w:rsidRPr="00C57D82">
        <w:rPr>
          <w:rFonts w:eastAsia="宋体" w:cs="宋体"/>
          <w:lang w:eastAsia="zh-CN"/>
        </w:rPr>
        <w:tab/>
      </w:r>
      <w:r w:rsidR="00285B18" w:rsidRPr="00C57D82">
        <w:rPr>
          <w:rFonts w:eastAsia="宋体" w:cs="宋体"/>
          <w:b/>
          <w:lang w:eastAsia="zh-CN"/>
        </w:rPr>
        <w:t>减轻传统临床研究的负担</w:t>
      </w:r>
      <w:bookmarkEnd w:id="22"/>
    </w:p>
    <w:p w14:paraId="570D8603" w14:textId="77777777" w:rsidR="009B33EF" w:rsidRPr="00285B18" w:rsidRDefault="00CE2423" w:rsidP="001C71EA">
      <w:pPr>
        <w:pStyle w:val="a3"/>
        <w:adjustRightInd w:val="0"/>
        <w:snapToGrid w:val="0"/>
        <w:spacing w:beforeLines="50" w:before="120" w:line="300" w:lineRule="auto"/>
        <w:jc w:val="both"/>
        <w:rPr>
          <w:rFonts w:eastAsia="宋体"/>
          <w:b/>
          <w:sz w:val="21"/>
          <w:szCs w:val="21"/>
          <w:lang w:eastAsia="zh-CN"/>
        </w:rPr>
      </w:pPr>
      <w:r w:rsidRPr="00C57D82">
        <w:rPr>
          <w:rFonts w:eastAsia="宋体" w:cs="宋体"/>
          <w:sz w:val="21"/>
          <w:lang w:eastAsia="zh-CN"/>
        </w:rPr>
        <w:t>如果必须提供临床数据，</w:t>
      </w:r>
      <w:r w:rsidRPr="00C57D82">
        <w:rPr>
          <w:rFonts w:eastAsia="宋体" w:cs="宋体"/>
          <w:sz w:val="21"/>
          <w:lang w:eastAsia="zh-CN"/>
        </w:rPr>
        <w:t>FDA</w:t>
      </w:r>
      <w:r w:rsidRPr="00C57D82">
        <w:rPr>
          <w:rFonts w:eastAsia="宋体" w:cs="宋体"/>
          <w:sz w:val="21"/>
          <w:lang w:eastAsia="zh-CN"/>
        </w:rPr>
        <w:t>和行业应考虑采用最有效的方式获取满足监管需求或标准的必要证据。举例来讲，</w:t>
      </w:r>
      <w:r w:rsidRPr="00C57D82">
        <w:rPr>
          <w:rFonts w:eastAsia="宋体" w:cs="宋体"/>
          <w:sz w:val="21"/>
          <w:lang w:eastAsia="zh-CN"/>
        </w:rPr>
        <w:t>III</w:t>
      </w:r>
      <w:r w:rsidRPr="00C57D82">
        <w:rPr>
          <w:rFonts w:eastAsia="宋体" w:cs="宋体"/>
          <w:sz w:val="21"/>
          <w:lang w:eastAsia="zh-CN"/>
        </w:rPr>
        <w:t>类器械的</w:t>
      </w:r>
      <w:r w:rsidRPr="00C57D82">
        <w:rPr>
          <w:rFonts w:eastAsia="宋体" w:cs="宋体"/>
          <w:sz w:val="21"/>
          <w:lang w:eastAsia="zh-CN"/>
        </w:rPr>
        <w:t>PMA</w:t>
      </w:r>
      <w:r w:rsidRPr="00C57D82">
        <w:rPr>
          <w:rFonts w:eastAsia="宋体" w:cs="宋体"/>
          <w:sz w:val="21"/>
          <w:lang w:eastAsia="zh-CN"/>
        </w:rPr>
        <w:t>要求包括提供关于安全性和有效性的合理保证。</w:t>
      </w:r>
      <w:r w:rsidRPr="00C57D82">
        <w:rPr>
          <w:rFonts w:eastAsia="宋体" w:cs="宋体"/>
          <w:sz w:val="21"/>
          <w:vertAlign w:val="superscript"/>
          <w:lang w:eastAsia="zh-CN"/>
        </w:rPr>
        <w:t>35</w:t>
      </w:r>
      <w:r w:rsidRPr="00C57D82">
        <w:rPr>
          <w:rFonts w:eastAsia="宋体" w:cs="宋体"/>
          <w:sz w:val="21"/>
          <w:lang w:eastAsia="zh-CN"/>
        </w:rPr>
        <w:t>在许多情况下，采用随机对照研究的替代方案可能即已足够，并可构成有效的科学证据。在适当情况下，</w:t>
      </w:r>
      <w:r w:rsidRPr="00C57D82">
        <w:rPr>
          <w:rFonts w:eastAsia="宋体" w:cs="宋体"/>
          <w:sz w:val="21"/>
          <w:lang w:eastAsia="zh-CN"/>
        </w:rPr>
        <w:t>FDA</w:t>
      </w:r>
      <w:r w:rsidRPr="00C57D82">
        <w:rPr>
          <w:rFonts w:eastAsia="宋体" w:cs="宋体"/>
          <w:sz w:val="21"/>
          <w:lang w:eastAsia="zh-CN"/>
        </w:rPr>
        <w:t>可以接受历史对照、使用客观性能标准（</w:t>
      </w:r>
      <w:r w:rsidRPr="00C57D82">
        <w:rPr>
          <w:rFonts w:eastAsia="宋体" w:cs="宋体"/>
          <w:sz w:val="21"/>
          <w:lang w:eastAsia="zh-CN"/>
        </w:rPr>
        <w:t>OPC</w:t>
      </w:r>
      <w:r w:rsidRPr="00C57D82">
        <w:rPr>
          <w:rFonts w:eastAsia="宋体" w:cs="宋体"/>
          <w:sz w:val="21"/>
          <w:lang w:eastAsia="zh-CN"/>
        </w:rPr>
        <w:t>）、绩效目标（</w:t>
      </w:r>
      <w:r w:rsidRPr="00C57D82">
        <w:rPr>
          <w:rFonts w:eastAsia="宋体" w:cs="宋体"/>
          <w:sz w:val="21"/>
          <w:lang w:eastAsia="zh-CN"/>
        </w:rPr>
        <w:t>PG</w:t>
      </w:r>
      <w:r w:rsidRPr="00C57D82">
        <w:rPr>
          <w:rFonts w:eastAsia="宋体" w:cs="宋体"/>
          <w:sz w:val="21"/>
          <w:lang w:eastAsia="zh-CN"/>
        </w:rPr>
        <w:t>）和替代数据来源，其中包括来自登记研究的证据、保险理赔数据和已发表的文献。如需了解关于临床研究设计</w:t>
      </w:r>
      <w:proofErr w:type="gramStart"/>
      <w:r w:rsidRPr="00C57D82">
        <w:rPr>
          <w:rFonts w:eastAsia="宋体" w:cs="宋体"/>
          <w:sz w:val="21"/>
          <w:lang w:eastAsia="zh-CN"/>
        </w:rPr>
        <w:t>考量</w:t>
      </w:r>
      <w:proofErr w:type="gramEnd"/>
      <w:r w:rsidRPr="00C57D82">
        <w:rPr>
          <w:rFonts w:eastAsia="宋体" w:cs="宋体"/>
          <w:sz w:val="21"/>
          <w:lang w:eastAsia="zh-CN"/>
        </w:rPr>
        <w:t>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医疗器械关键性临床研究的设计</w:t>
      </w:r>
      <w:proofErr w:type="gramStart"/>
      <w:r w:rsidRPr="00C57D82">
        <w:rPr>
          <w:rFonts w:eastAsia="宋体" w:cs="宋体"/>
          <w:color w:val="0000FF"/>
          <w:sz w:val="21"/>
          <w:u w:val="single"/>
          <w:lang w:eastAsia="zh-CN"/>
        </w:rPr>
        <w:t>考量</w:t>
      </w:r>
      <w:proofErr w:type="gramEnd"/>
      <w:r w:rsidRPr="00C57D82">
        <w:rPr>
          <w:rFonts w:eastAsia="宋体" w:cs="宋体"/>
          <w:sz w:val="21"/>
          <w:lang w:eastAsia="zh-CN"/>
        </w:rPr>
        <w:t>》。</w:t>
      </w:r>
      <w:r w:rsidRPr="00C57D82">
        <w:rPr>
          <w:rFonts w:eastAsia="宋体" w:cs="宋体"/>
          <w:sz w:val="21"/>
          <w:vertAlign w:val="superscript"/>
          <w:lang w:eastAsia="zh-CN"/>
        </w:rPr>
        <w:t>36</w:t>
      </w:r>
      <w:r w:rsidRPr="00C57D82">
        <w:rPr>
          <w:rFonts w:eastAsia="宋体" w:cs="宋体"/>
          <w:b/>
          <w:lang w:eastAsia="zh-CN"/>
        </w:rPr>
        <w:br w:type="page"/>
      </w:r>
    </w:p>
    <w:p w14:paraId="3CDB1082" w14:textId="77777777" w:rsidR="004D064B" w:rsidRPr="001C71EA" w:rsidRDefault="00CE2423" w:rsidP="001C71EA">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lastRenderedPageBreak/>
        <w:t>历史对照组</w:t>
      </w:r>
    </w:p>
    <w:p w14:paraId="3B1528E3"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在使用历史对照组时，需要对器械使用结果与既往经验进行定量比较，此类既往经验来自在相似患者或人群中（未接受治疗或已接受既定有效方案（治疗、诊断、预防））的详细记录的疾病或病症的自然史。</w:t>
      </w:r>
      <w:r w:rsidRPr="00C57D82">
        <w:rPr>
          <w:rFonts w:eastAsia="宋体" w:cs="宋体"/>
          <w:sz w:val="21"/>
          <w:vertAlign w:val="superscript"/>
          <w:lang w:eastAsia="zh-CN"/>
        </w:rPr>
        <w:t>37</w:t>
      </w:r>
      <w:r w:rsidRPr="00C57D82">
        <w:rPr>
          <w:rFonts w:eastAsia="宋体" w:cs="宋体"/>
          <w:sz w:val="21"/>
          <w:lang w:eastAsia="zh-CN"/>
        </w:rPr>
        <w:t>使用历史对照组可以减少入组临床研究的患者数量，同时还可以保持作为对照临床研究的可靠性。</w:t>
      </w:r>
      <w:r w:rsidRPr="00C57D82">
        <w:rPr>
          <w:rFonts w:eastAsia="宋体" w:cs="宋体"/>
          <w:sz w:val="21"/>
          <w:lang w:eastAsia="zh-CN"/>
        </w:rPr>
        <w:t>FDA</w:t>
      </w:r>
      <w:r w:rsidRPr="00C57D82">
        <w:rPr>
          <w:rFonts w:eastAsia="宋体" w:cs="宋体"/>
          <w:sz w:val="21"/>
          <w:lang w:eastAsia="zh-CN"/>
        </w:rPr>
        <w:t>和行业已使用历史对照组来评价普通类型器械（包括但不限于经导管主动脉瓣膜、髋关节表面置换器械、全膝关节和踝关节置换术、神经刺激器和诊断器械），并且使用单组临床研究设计来评估安全性和有效性。</w:t>
      </w:r>
    </w:p>
    <w:p w14:paraId="35CE6841" w14:textId="77777777" w:rsidR="004D064B" w:rsidRPr="001C71EA" w:rsidRDefault="00CE2423" w:rsidP="001C71EA">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非比较性临床结局研究</w:t>
      </w:r>
    </w:p>
    <w:p w14:paraId="4A824CA5"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非比较性临床结局研究可能包括</w:t>
      </w:r>
      <w:r w:rsidRPr="00C57D82">
        <w:rPr>
          <w:rFonts w:eastAsia="宋体" w:cs="宋体"/>
          <w:sz w:val="21"/>
          <w:lang w:eastAsia="zh-CN"/>
        </w:rPr>
        <w:t>OPC</w:t>
      </w:r>
      <w:r w:rsidRPr="00C57D82">
        <w:rPr>
          <w:rFonts w:eastAsia="宋体" w:cs="宋体"/>
          <w:sz w:val="21"/>
          <w:lang w:eastAsia="zh-CN"/>
        </w:rPr>
        <w:t>、</w:t>
      </w:r>
      <w:r w:rsidRPr="00C57D82">
        <w:rPr>
          <w:rFonts w:eastAsia="宋体" w:cs="宋体"/>
          <w:sz w:val="21"/>
          <w:lang w:eastAsia="zh-CN"/>
        </w:rPr>
        <w:t>PG</w:t>
      </w:r>
      <w:r w:rsidRPr="00C57D82">
        <w:rPr>
          <w:rFonts w:eastAsia="宋体" w:cs="宋体"/>
          <w:sz w:val="21"/>
          <w:lang w:eastAsia="zh-CN"/>
        </w:rPr>
        <w:t>、观察性研究、登记研究、荟萃分析和文献综述。</w:t>
      </w:r>
      <w:r w:rsidRPr="00C57D82">
        <w:rPr>
          <w:rFonts w:eastAsia="宋体" w:cs="宋体"/>
          <w:sz w:val="21"/>
          <w:lang w:eastAsia="zh-CN"/>
        </w:rPr>
        <w:t>OPC</w:t>
      </w:r>
      <w:r w:rsidRPr="00C57D82">
        <w:rPr>
          <w:rFonts w:eastAsia="宋体" w:cs="宋体"/>
          <w:sz w:val="21"/>
          <w:lang w:eastAsia="zh-CN"/>
        </w:rPr>
        <w:t>是指从临床研究或登记研究中的历史数据得出的目标值，并且可以通过合格</w:t>
      </w:r>
      <w:r w:rsidRPr="00C57D82">
        <w:rPr>
          <w:rFonts w:eastAsia="宋体" w:cs="宋体"/>
          <w:sz w:val="21"/>
          <w:lang w:eastAsia="zh-CN"/>
        </w:rPr>
        <w:t>/</w:t>
      </w:r>
      <w:r w:rsidRPr="00C57D82">
        <w:rPr>
          <w:rFonts w:eastAsia="宋体" w:cs="宋体"/>
          <w:sz w:val="21"/>
          <w:lang w:eastAsia="zh-CN"/>
        </w:rPr>
        <w:t>不合格的方式用于评估安全性和有效性终点。</w:t>
      </w:r>
      <w:r w:rsidRPr="00C57D82">
        <w:rPr>
          <w:rFonts w:eastAsia="宋体" w:cs="宋体"/>
          <w:sz w:val="21"/>
          <w:lang w:eastAsia="zh-CN"/>
        </w:rPr>
        <w:t>PG</w:t>
      </w:r>
      <w:r w:rsidRPr="00C57D82">
        <w:rPr>
          <w:rFonts w:eastAsia="宋体" w:cs="宋体"/>
          <w:sz w:val="21"/>
          <w:lang w:eastAsia="zh-CN"/>
        </w:rPr>
        <w:t>是用于安全性和</w:t>
      </w:r>
      <w:r w:rsidRPr="00C57D82">
        <w:rPr>
          <w:rFonts w:eastAsia="宋体" w:cs="宋体"/>
          <w:sz w:val="21"/>
          <w:lang w:eastAsia="zh-CN"/>
        </w:rPr>
        <w:t>/</w:t>
      </w:r>
      <w:r w:rsidRPr="00C57D82">
        <w:rPr>
          <w:rFonts w:eastAsia="宋体" w:cs="宋体"/>
          <w:sz w:val="21"/>
          <w:lang w:eastAsia="zh-CN"/>
        </w:rPr>
        <w:t>或有效性终点比较的数值，可被专业协会、标准编制组织或</w:t>
      </w:r>
      <w:r w:rsidRPr="00C57D82">
        <w:rPr>
          <w:rFonts w:eastAsia="宋体" w:cs="宋体"/>
          <w:sz w:val="21"/>
          <w:lang w:eastAsia="zh-CN"/>
        </w:rPr>
        <w:t>FDA</w:t>
      </w:r>
      <w:r w:rsidRPr="00C57D82">
        <w:rPr>
          <w:rFonts w:eastAsia="宋体" w:cs="宋体"/>
          <w:sz w:val="21"/>
          <w:lang w:eastAsia="zh-CN"/>
        </w:rPr>
        <w:t>所接受或由其制定。与</w:t>
      </w:r>
      <w:r w:rsidRPr="00C57D82">
        <w:rPr>
          <w:rFonts w:eastAsia="宋体" w:cs="宋体"/>
          <w:sz w:val="21"/>
          <w:lang w:eastAsia="zh-CN"/>
        </w:rPr>
        <w:t>OPC</w:t>
      </w:r>
      <w:r w:rsidRPr="00C57D82">
        <w:rPr>
          <w:rFonts w:eastAsia="宋体" w:cs="宋体"/>
          <w:sz w:val="21"/>
          <w:lang w:eastAsia="zh-CN"/>
        </w:rPr>
        <w:t>或</w:t>
      </w:r>
      <w:r w:rsidRPr="00C57D82">
        <w:rPr>
          <w:rFonts w:eastAsia="宋体" w:cs="宋体"/>
          <w:sz w:val="21"/>
          <w:lang w:eastAsia="zh-CN"/>
        </w:rPr>
        <w:t>PG</w:t>
      </w:r>
      <w:r w:rsidRPr="00C57D82">
        <w:rPr>
          <w:rFonts w:eastAsia="宋体" w:cs="宋体"/>
          <w:sz w:val="21"/>
          <w:lang w:eastAsia="zh-CN"/>
        </w:rPr>
        <w:t>相比，使用单组研究可以减少支持上市许可所需的样本量。</w:t>
      </w:r>
    </w:p>
    <w:p w14:paraId="03C33747" w14:textId="77777777" w:rsidR="001C71EA" w:rsidRPr="00285B18" w:rsidRDefault="00CE2423" w:rsidP="001C71EA">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对于可以利用现有数据来建立</w:t>
      </w:r>
      <w:r w:rsidRPr="00C57D82">
        <w:rPr>
          <w:rFonts w:eastAsia="宋体" w:cs="宋体"/>
          <w:sz w:val="21"/>
          <w:lang w:eastAsia="zh-CN"/>
        </w:rPr>
        <w:t>OPC</w:t>
      </w:r>
      <w:r w:rsidRPr="00C57D82">
        <w:rPr>
          <w:rFonts w:eastAsia="宋体" w:cs="宋体"/>
          <w:sz w:val="21"/>
          <w:lang w:eastAsia="zh-CN"/>
        </w:rPr>
        <w:t>的器械类型（如心脏瓣膜）</w:t>
      </w:r>
      <w:r w:rsidRPr="00C57D82">
        <w:rPr>
          <w:rFonts w:eastAsia="宋体" w:cs="宋体"/>
          <w:sz w:val="21"/>
          <w:vertAlign w:val="superscript"/>
          <w:lang w:eastAsia="zh-CN"/>
        </w:rPr>
        <w:t>38</w:t>
      </w:r>
      <w:r w:rsidRPr="00C57D82">
        <w:rPr>
          <w:rFonts w:eastAsia="宋体" w:cs="宋体"/>
          <w:sz w:val="21"/>
          <w:lang w:eastAsia="zh-CN"/>
        </w:rPr>
        <w:t>，可以使用此类</w:t>
      </w:r>
      <w:r w:rsidRPr="00C57D82">
        <w:rPr>
          <w:rFonts w:eastAsia="宋体" w:cs="宋体"/>
          <w:sz w:val="21"/>
          <w:lang w:eastAsia="zh-CN"/>
        </w:rPr>
        <w:t>OPC</w:t>
      </w:r>
      <w:r w:rsidRPr="00C57D82">
        <w:rPr>
          <w:rFonts w:eastAsia="宋体" w:cs="宋体"/>
          <w:sz w:val="21"/>
          <w:lang w:eastAsia="zh-CN"/>
        </w:rPr>
        <w:t>来常规实施临床研究。在可用数据较少的另一示例中，经与行业和妇产科器械顾问小组协商，</w:t>
      </w:r>
      <w:r w:rsidRPr="00C57D82">
        <w:rPr>
          <w:rFonts w:eastAsia="宋体" w:cs="宋体"/>
          <w:sz w:val="21"/>
          <w:lang w:eastAsia="zh-CN"/>
        </w:rPr>
        <w:t>FDA</w:t>
      </w:r>
      <w:r w:rsidRPr="00C57D82">
        <w:rPr>
          <w:rFonts w:eastAsia="宋体" w:cs="宋体"/>
          <w:sz w:val="21"/>
          <w:lang w:eastAsia="zh-CN"/>
        </w:rPr>
        <w:t>利用具有类似对照数据的</w:t>
      </w:r>
      <w:r w:rsidRPr="00C57D82">
        <w:rPr>
          <w:rFonts w:eastAsia="宋体" w:cs="宋体"/>
          <w:sz w:val="21"/>
          <w:lang w:eastAsia="zh-CN"/>
        </w:rPr>
        <w:t>5</w:t>
      </w:r>
      <w:r w:rsidRPr="00C57D82">
        <w:rPr>
          <w:rFonts w:eastAsia="宋体" w:cs="宋体"/>
          <w:sz w:val="21"/>
          <w:lang w:eastAsia="zh-CN"/>
        </w:rPr>
        <w:t>项</w:t>
      </w:r>
      <w:r w:rsidRPr="00C57D82">
        <w:rPr>
          <w:rFonts w:eastAsia="宋体" w:cs="宋体"/>
          <w:sz w:val="21"/>
          <w:lang w:eastAsia="zh-CN"/>
        </w:rPr>
        <w:t>PMA</w:t>
      </w:r>
      <w:r w:rsidRPr="00C57D82">
        <w:rPr>
          <w:rFonts w:eastAsia="宋体" w:cs="宋体"/>
          <w:sz w:val="21"/>
          <w:lang w:eastAsia="zh-CN"/>
        </w:rPr>
        <w:t>批准来确立子宫内膜消融器械的</w:t>
      </w:r>
      <w:r w:rsidRPr="00C57D82">
        <w:rPr>
          <w:rFonts w:eastAsia="宋体" w:cs="宋体"/>
          <w:sz w:val="21"/>
          <w:lang w:eastAsia="zh-CN"/>
        </w:rPr>
        <w:t>OPC</w:t>
      </w:r>
      <w:r w:rsidRPr="00C57D82">
        <w:rPr>
          <w:rFonts w:eastAsia="宋体" w:cs="宋体"/>
          <w:sz w:val="21"/>
          <w:lang w:eastAsia="zh-CN"/>
        </w:rPr>
        <w:t>，从而使申请者可以选择实施单组研究。</w:t>
      </w:r>
      <w:r w:rsidRPr="00C57D82">
        <w:rPr>
          <w:rFonts w:eastAsia="宋体" w:cs="宋体"/>
          <w:sz w:val="21"/>
          <w:vertAlign w:val="superscript"/>
          <w:lang w:eastAsia="zh-CN"/>
        </w:rPr>
        <w:t>39</w:t>
      </w:r>
      <w:r w:rsidRPr="00C57D82">
        <w:rPr>
          <w:rFonts w:eastAsia="宋体" w:cs="宋体"/>
          <w:sz w:val="21"/>
          <w:lang w:eastAsia="zh-CN"/>
        </w:rPr>
        <w:t>OPC</w:t>
      </w:r>
      <w:r w:rsidRPr="00C57D82">
        <w:rPr>
          <w:rFonts w:eastAsia="宋体" w:cs="宋体"/>
          <w:sz w:val="21"/>
          <w:lang w:eastAsia="zh-CN"/>
        </w:rPr>
        <w:t>还用于支持远端栓塞保护装置的实质等同性。</w:t>
      </w:r>
      <w:r w:rsidRPr="00C57D82">
        <w:rPr>
          <w:rFonts w:eastAsia="宋体" w:cs="宋体"/>
          <w:sz w:val="21"/>
          <w:vertAlign w:val="superscript"/>
          <w:lang w:eastAsia="zh-CN"/>
        </w:rPr>
        <w:t>40</w:t>
      </w:r>
      <w:r w:rsidRPr="00C57D82">
        <w:rPr>
          <w:rFonts w:eastAsia="宋体" w:cs="宋体"/>
          <w:sz w:val="21"/>
          <w:lang w:eastAsia="zh-CN"/>
        </w:rPr>
        <w:t>尽管认为</w:t>
      </w:r>
      <w:r w:rsidRPr="00C57D82">
        <w:rPr>
          <w:rFonts w:eastAsia="宋体" w:cs="宋体"/>
          <w:sz w:val="21"/>
          <w:lang w:eastAsia="zh-CN"/>
        </w:rPr>
        <w:t>PG</w:t>
      </w:r>
      <w:r w:rsidRPr="00C57D82">
        <w:rPr>
          <w:rFonts w:eastAsia="宋体" w:cs="宋体"/>
          <w:sz w:val="21"/>
          <w:lang w:eastAsia="zh-CN"/>
        </w:rPr>
        <w:t>的稳健性不如</w:t>
      </w:r>
      <w:r w:rsidRPr="00C57D82">
        <w:rPr>
          <w:rFonts w:eastAsia="宋体" w:cs="宋体"/>
          <w:sz w:val="21"/>
          <w:lang w:eastAsia="zh-CN"/>
        </w:rPr>
        <w:t>OPC</w:t>
      </w:r>
      <w:r w:rsidRPr="00C57D82">
        <w:rPr>
          <w:rFonts w:eastAsia="宋体" w:cs="宋体"/>
          <w:sz w:val="21"/>
          <w:lang w:eastAsia="zh-CN"/>
        </w:rPr>
        <w:t>，但对于具有挑战性的患者人群或在任何控制组均无临床均势的情况下，可考虑采用</w:t>
      </w:r>
      <w:r w:rsidRPr="00C57D82">
        <w:rPr>
          <w:rFonts w:eastAsia="宋体" w:cs="宋体"/>
          <w:sz w:val="21"/>
          <w:lang w:eastAsia="zh-CN"/>
        </w:rPr>
        <w:t>PG</w:t>
      </w:r>
      <w:r w:rsidRPr="00C57D82">
        <w:rPr>
          <w:rFonts w:eastAsia="宋体" w:cs="宋体"/>
          <w:sz w:val="21"/>
          <w:lang w:eastAsia="zh-CN"/>
        </w:rPr>
        <w:t>。</w:t>
      </w:r>
      <w:r w:rsidRPr="00C57D82">
        <w:rPr>
          <w:rFonts w:eastAsia="宋体" w:cs="宋体"/>
          <w:sz w:val="21"/>
          <w:lang w:eastAsia="zh-CN"/>
        </w:rPr>
        <w:t>PG</w:t>
      </w:r>
      <w:r w:rsidRPr="00C57D82">
        <w:rPr>
          <w:rFonts w:eastAsia="宋体" w:cs="宋体"/>
          <w:sz w:val="21"/>
          <w:lang w:eastAsia="zh-CN"/>
        </w:rPr>
        <w:t>已在</w:t>
      </w:r>
      <w:r w:rsidRPr="00C57D82">
        <w:rPr>
          <w:rFonts w:eastAsia="宋体" w:cs="宋体"/>
          <w:sz w:val="21"/>
          <w:lang w:eastAsia="zh-CN"/>
        </w:rPr>
        <w:t>PMA</w:t>
      </w:r>
      <w:r w:rsidRPr="00C57D82">
        <w:rPr>
          <w:rFonts w:eastAsia="宋体" w:cs="宋体"/>
          <w:sz w:val="21"/>
          <w:lang w:eastAsia="zh-CN"/>
        </w:rPr>
        <w:t>中用于支持对外周血管支架安全性和有效性的判定提供合理保证。</w:t>
      </w:r>
      <w:r w:rsidRPr="00C57D82">
        <w:rPr>
          <w:rFonts w:eastAsia="宋体" w:cs="宋体"/>
          <w:sz w:val="21"/>
          <w:vertAlign w:val="superscript"/>
          <w:lang w:eastAsia="zh-CN"/>
        </w:rPr>
        <w:t>41</w:t>
      </w:r>
      <w:r w:rsidRPr="00C57D82">
        <w:rPr>
          <w:rFonts w:eastAsia="宋体" w:cs="宋体"/>
          <w:sz w:val="21"/>
          <w:lang w:eastAsia="zh-CN"/>
        </w:rPr>
        <w:t>性能目标的使用在一定程度上对用于分析生理信号并对睡眠研究结果进行评分的软件器械的实质等同性提供了支持。</w:t>
      </w:r>
      <w:r w:rsidRPr="00C57D82">
        <w:rPr>
          <w:rFonts w:eastAsia="宋体" w:cs="宋体"/>
          <w:sz w:val="21"/>
          <w:vertAlign w:val="superscript"/>
          <w:lang w:eastAsia="zh-CN"/>
        </w:rPr>
        <w:t>42</w:t>
      </w:r>
    </w:p>
    <w:p w14:paraId="732C5065" w14:textId="77777777" w:rsidR="001C71EA" w:rsidRPr="00447D9B" w:rsidRDefault="001C71EA" w:rsidP="0009349D">
      <w:pPr>
        <w:pStyle w:val="a3"/>
        <w:adjustRightInd w:val="0"/>
        <w:snapToGrid w:val="0"/>
        <w:spacing w:beforeLines="1650" w:before="3960" w:line="300" w:lineRule="auto"/>
        <w:jc w:val="both"/>
        <w:rPr>
          <w:rFonts w:eastAsiaTheme="minorEastAsia"/>
          <w:sz w:val="21"/>
          <w:szCs w:val="21"/>
          <w:lang w:eastAsia="zh-CN"/>
        </w:rPr>
      </w:pPr>
      <w:r w:rsidRPr="00C57D82">
        <w:rPr>
          <w:rFonts w:eastAsia="宋体" w:cs="宋体"/>
          <w:sz w:val="21"/>
          <w:lang w:eastAsia="zh-CN"/>
        </w:rPr>
        <w:t>____________________</w:t>
      </w:r>
    </w:p>
    <w:p w14:paraId="061515FA" w14:textId="77777777" w:rsidR="004D064B" w:rsidRPr="001C71EA" w:rsidRDefault="00CE2423" w:rsidP="0009349D">
      <w:pPr>
        <w:wordWrap w:val="0"/>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35</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515</w:t>
      </w:r>
      <w:r w:rsidRPr="00C57D82">
        <w:rPr>
          <w:rFonts w:eastAsia="宋体" w:cs="宋体"/>
          <w:sz w:val="18"/>
          <w:lang w:eastAsia="zh-CN"/>
        </w:rPr>
        <w:t>节。</w:t>
      </w:r>
    </w:p>
    <w:p w14:paraId="71F8BEDB" w14:textId="77777777" w:rsidR="004D064B" w:rsidRPr="00C57D82" w:rsidRDefault="00CE2423" w:rsidP="0009349D">
      <w:pPr>
        <w:wordWrap w:val="0"/>
        <w:adjustRightInd w:val="0"/>
        <w:snapToGrid w:val="0"/>
        <w:spacing w:beforeLines="15" w:before="36" w:line="276" w:lineRule="auto"/>
        <w:jc w:val="both"/>
        <w:rPr>
          <w:rFonts w:eastAsia="宋体"/>
          <w:sz w:val="18"/>
          <w:szCs w:val="21"/>
          <w:lang w:eastAsia="zh-CN"/>
        </w:rPr>
      </w:pPr>
      <w:r w:rsidRPr="00C57D82">
        <w:rPr>
          <w:rFonts w:eastAsia="宋体"/>
          <w:sz w:val="18"/>
          <w:szCs w:val="21"/>
          <w:vertAlign w:val="superscript"/>
          <w:lang w:eastAsia="zh-CN"/>
        </w:rPr>
        <w:t>36</w:t>
      </w:r>
      <w:bookmarkStart w:id="23" w:name="_bookmark47"/>
      <w:bookmarkEnd w:id="23"/>
      <w:r w:rsidRPr="00C57D82">
        <w:rPr>
          <w:rFonts w:eastAsia="宋体"/>
          <w:sz w:val="18"/>
          <w:szCs w:val="21"/>
          <w:lang w:eastAsia="zh-CN"/>
        </w:rPr>
        <w:t xml:space="preserve"> </w:t>
      </w:r>
      <w:r w:rsidRPr="00C57D82">
        <w:rPr>
          <w:rFonts w:eastAsia="宋体"/>
          <w:color w:val="0000FF"/>
          <w:sz w:val="18"/>
          <w:szCs w:val="21"/>
          <w:u w:val="single" w:color="0000FF"/>
          <w:lang w:eastAsia="zh-CN"/>
        </w:rPr>
        <w:t>https://www.fda.gov/MedicalDevices/DeviceRegulationandGuidance/GuidanceDocuments/UCM373766</w:t>
      </w:r>
      <w:r w:rsidRPr="00C57D82">
        <w:rPr>
          <w:rFonts w:eastAsia="宋体"/>
          <w:sz w:val="18"/>
          <w:szCs w:val="21"/>
          <w:lang w:eastAsia="zh-CN"/>
        </w:rPr>
        <w:t>.</w:t>
      </w:r>
    </w:p>
    <w:p w14:paraId="6EBEC9BF" w14:textId="16876BB5" w:rsidR="004D064B" w:rsidRPr="00C57D82" w:rsidRDefault="00CE2423" w:rsidP="0009349D">
      <w:pPr>
        <w:wordWrap w:val="0"/>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37</w:t>
      </w:r>
      <w:r w:rsidRPr="00C57D82">
        <w:rPr>
          <w:rFonts w:eastAsia="宋体"/>
          <w:sz w:val="18"/>
          <w:szCs w:val="21"/>
        </w:rPr>
        <w:t xml:space="preserve"> 21 CFR 860.7</w:t>
      </w:r>
      <w:r w:rsidR="0009349D">
        <w:rPr>
          <w:rFonts w:eastAsia="宋体"/>
          <w:sz w:val="18"/>
          <w:szCs w:val="21"/>
        </w:rPr>
        <w:t>（</w:t>
      </w:r>
      <w:r w:rsidRPr="00C57D82">
        <w:rPr>
          <w:rFonts w:eastAsia="宋体"/>
          <w:sz w:val="18"/>
          <w:szCs w:val="21"/>
        </w:rPr>
        <w:t>f</w:t>
      </w:r>
      <w:r w:rsidR="0009349D">
        <w:rPr>
          <w:rFonts w:eastAsia="宋体"/>
          <w:sz w:val="18"/>
          <w:szCs w:val="21"/>
        </w:rPr>
        <w:t>）（</w:t>
      </w:r>
      <w:r w:rsidRPr="00C57D82">
        <w:rPr>
          <w:rFonts w:eastAsia="宋体"/>
          <w:sz w:val="18"/>
          <w:szCs w:val="21"/>
        </w:rPr>
        <w:t>1</w:t>
      </w:r>
      <w:r w:rsidR="0009349D">
        <w:rPr>
          <w:rFonts w:eastAsia="宋体"/>
          <w:sz w:val="18"/>
          <w:szCs w:val="21"/>
        </w:rPr>
        <w:t>）（</w:t>
      </w:r>
      <w:r w:rsidRPr="00C57D82">
        <w:rPr>
          <w:rFonts w:eastAsia="宋体"/>
          <w:sz w:val="18"/>
          <w:szCs w:val="21"/>
        </w:rPr>
        <w:t>iv</w:t>
      </w:r>
      <w:r w:rsidR="0009349D">
        <w:rPr>
          <w:rFonts w:eastAsia="宋体"/>
          <w:sz w:val="18"/>
          <w:szCs w:val="21"/>
        </w:rPr>
        <w:t>）</w:t>
      </w:r>
      <w:r w:rsidR="00CF25D5">
        <w:rPr>
          <w:rFonts w:eastAsia="宋体"/>
          <w:sz w:val="18"/>
          <w:szCs w:val="21"/>
        </w:rPr>
        <w:t>(D)</w:t>
      </w:r>
      <w:r w:rsidRPr="00C57D82">
        <w:rPr>
          <w:rFonts w:eastAsia="宋体"/>
          <w:sz w:val="18"/>
          <w:szCs w:val="21"/>
        </w:rPr>
        <w:t>.</w:t>
      </w:r>
    </w:p>
    <w:p w14:paraId="284E9DB3" w14:textId="77777777" w:rsidR="004D064B" w:rsidRPr="001C71EA" w:rsidRDefault="00CE2423" w:rsidP="0009349D">
      <w:pPr>
        <w:wordWrap w:val="0"/>
        <w:adjustRightInd w:val="0"/>
        <w:snapToGrid w:val="0"/>
        <w:spacing w:beforeLines="15" w:before="36" w:line="276" w:lineRule="auto"/>
        <w:jc w:val="both"/>
        <w:rPr>
          <w:rFonts w:eastAsia="宋体"/>
          <w:sz w:val="18"/>
          <w:szCs w:val="21"/>
        </w:rPr>
      </w:pPr>
      <w:r w:rsidRPr="00C57D82">
        <w:rPr>
          <w:rFonts w:eastAsia="宋体" w:cs="宋体"/>
          <w:sz w:val="18"/>
          <w:vertAlign w:val="superscript"/>
        </w:rPr>
        <w:t>38</w:t>
      </w:r>
      <w:r w:rsidRPr="00C57D82">
        <w:rPr>
          <w:rFonts w:eastAsia="宋体" w:cs="宋体"/>
          <w:sz w:val="18"/>
        </w:rPr>
        <w:t xml:space="preserve"> </w:t>
      </w:r>
      <w:r w:rsidRPr="00C57D82">
        <w:rPr>
          <w:rFonts w:eastAsia="宋体" w:cs="宋体"/>
          <w:sz w:val="18"/>
        </w:rPr>
        <w:t>例如，安全性和有效性数据摘要可登录以下网址获取：</w:t>
      </w:r>
      <w:r w:rsidRPr="00C57D82">
        <w:rPr>
          <w:rFonts w:eastAsia="宋体" w:cs="宋体"/>
          <w:color w:val="0000FF"/>
          <w:sz w:val="18"/>
          <w:u w:val="single"/>
        </w:rPr>
        <w:t>https://www.accessdata.fda.gov/cdrh_docs/pdf15/p150036b.pdf</w:t>
      </w:r>
      <w:r w:rsidRPr="00C57D82">
        <w:rPr>
          <w:rFonts w:eastAsia="宋体" w:cs="宋体"/>
          <w:sz w:val="18"/>
        </w:rPr>
        <w:t>和</w:t>
      </w:r>
      <w:r w:rsidRPr="00C57D82">
        <w:rPr>
          <w:rFonts w:eastAsia="宋体" w:cs="宋体"/>
          <w:color w:val="0000FF"/>
          <w:sz w:val="18"/>
          <w:u w:val="single"/>
        </w:rPr>
        <w:t>https://www.accessdata.fda.gov/cdrh_docs/pdf13/P130011b.pdf</w:t>
      </w:r>
      <w:r w:rsidRPr="00C57D82">
        <w:rPr>
          <w:rFonts w:eastAsia="宋体" w:cs="宋体"/>
          <w:sz w:val="18"/>
        </w:rPr>
        <w:t>。</w:t>
      </w:r>
    </w:p>
    <w:p w14:paraId="6B04927F" w14:textId="77777777" w:rsidR="001C71EA" w:rsidRPr="001C71EA" w:rsidRDefault="00CE2423" w:rsidP="0009349D">
      <w:pPr>
        <w:wordWrap w:val="0"/>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rPr>
        <w:t>39</w:t>
      </w:r>
      <w:r w:rsidRPr="00C57D82">
        <w:rPr>
          <w:rFonts w:eastAsia="宋体" w:cs="宋体"/>
          <w:sz w:val="18"/>
        </w:rPr>
        <w:t xml:space="preserve"> FDA“</w:t>
      </w:r>
      <w:r w:rsidRPr="00C57D82">
        <w:rPr>
          <w:rFonts w:eastAsia="宋体" w:cs="宋体"/>
          <w:sz w:val="18"/>
        </w:rPr>
        <w:t>致全球子宫内膜消融产品制造商的信函</w:t>
      </w:r>
      <w:r w:rsidRPr="00C57D82">
        <w:rPr>
          <w:rFonts w:eastAsia="宋体" w:cs="宋体"/>
          <w:sz w:val="18"/>
        </w:rPr>
        <w:t>”</w:t>
      </w:r>
      <w:r w:rsidRPr="00C57D82">
        <w:rPr>
          <w:rFonts w:eastAsia="宋体" w:cs="宋体"/>
          <w:sz w:val="18"/>
        </w:rPr>
        <w:t>可登录以下网址获取：</w:t>
      </w:r>
      <w:r w:rsidRPr="00C57D82">
        <w:rPr>
          <w:rFonts w:eastAsia="宋体" w:cs="宋体"/>
          <w:color w:val="0000FF"/>
          <w:sz w:val="18"/>
          <w:u w:val="single"/>
        </w:rPr>
        <w:t>https://www.fda.gov/downloads/MedicalDevices/ResourcesforYou/Industry/UCM470246.pdf</w:t>
      </w:r>
      <w:r w:rsidRPr="00C57D82">
        <w:rPr>
          <w:rFonts w:eastAsia="宋体" w:cs="宋体"/>
          <w:sz w:val="18"/>
        </w:rPr>
        <w:t>。</w:t>
      </w:r>
    </w:p>
    <w:p w14:paraId="2975145D" w14:textId="30576856" w:rsidR="004D064B" w:rsidRPr="001C71EA" w:rsidRDefault="00CE2423" w:rsidP="0009349D">
      <w:pPr>
        <w:wordWrap w:val="0"/>
        <w:adjustRightInd w:val="0"/>
        <w:snapToGrid w:val="0"/>
        <w:spacing w:beforeLines="15" w:before="36" w:line="276" w:lineRule="auto"/>
        <w:jc w:val="both"/>
        <w:rPr>
          <w:rFonts w:eastAsia="宋体"/>
          <w:sz w:val="18"/>
          <w:szCs w:val="21"/>
        </w:rPr>
      </w:pPr>
      <w:r w:rsidRPr="00C57D82">
        <w:rPr>
          <w:rFonts w:eastAsia="宋体" w:cs="宋体"/>
          <w:sz w:val="18"/>
          <w:vertAlign w:val="superscript"/>
        </w:rPr>
        <w:t>40</w:t>
      </w:r>
      <w:r w:rsidRPr="00C57D82">
        <w:rPr>
          <w:rFonts w:eastAsia="宋体" w:cs="宋体"/>
          <w:sz w:val="18"/>
        </w:rPr>
        <w:t xml:space="preserve"> 510</w:t>
      </w:r>
      <w:r w:rsidR="00254D62">
        <w:rPr>
          <w:rFonts w:eastAsia="宋体" w:cs="宋体"/>
          <w:sz w:val="18"/>
        </w:rPr>
        <w:t>(k)</w:t>
      </w:r>
      <w:r w:rsidRPr="00C57D82">
        <w:rPr>
          <w:rFonts w:eastAsia="宋体" w:cs="宋体"/>
          <w:sz w:val="18"/>
        </w:rPr>
        <w:t>摘要可登录以下网址获取：</w:t>
      </w:r>
      <w:r w:rsidRPr="00C57D82">
        <w:rPr>
          <w:rFonts w:eastAsia="宋体" w:cs="宋体"/>
          <w:color w:val="0000FF"/>
          <w:sz w:val="18"/>
          <w:u w:val="single"/>
        </w:rPr>
        <w:t>https://www.accessdata.fda.gov/cdrh_docs/pdf8/K083300.pdf</w:t>
      </w:r>
      <w:r w:rsidRPr="00C57D82">
        <w:rPr>
          <w:rFonts w:eastAsia="宋体" w:cs="宋体"/>
          <w:sz w:val="18"/>
        </w:rPr>
        <w:t>。</w:t>
      </w:r>
    </w:p>
    <w:p w14:paraId="0B9B01F0" w14:textId="77777777" w:rsidR="009B33EF" w:rsidRPr="0009349D" w:rsidRDefault="009B33EF" w:rsidP="0009349D">
      <w:pPr>
        <w:rPr>
          <w:rFonts w:eastAsia="宋体"/>
          <w:sz w:val="2"/>
          <w:szCs w:val="2"/>
        </w:rPr>
      </w:pPr>
      <w:r w:rsidRPr="0009349D">
        <w:rPr>
          <w:rFonts w:eastAsia="宋体"/>
          <w:sz w:val="2"/>
          <w:szCs w:val="2"/>
        </w:rPr>
        <w:br w:type="page"/>
      </w:r>
    </w:p>
    <w:p w14:paraId="54A618F9" w14:textId="77777777" w:rsidR="004D064B" w:rsidRPr="001C71EA" w:rsidRDefault="00CE2423" w:rsidP="001C71EA">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lastRenderedPageBreak/>
        <w:t>受试者自体对照</w:t>
      </w:r>
    </w:p>
    <w:p w14:paraId="0318D88F"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在可能的情况下，</w:t>
      </w:r>
      <w:r w:rsidRPr="00C57D82">
        <w:rPr>
          <w:rFonts w:eastAsia="宋体" w:cs="宋体"/>
          <w:sz w:val="21"/>
          <w:lang w:eastAsia="zh-CN"/>
        </w:rPr>
        <w:t>FDA</w:t>
      </w:r>
      <w:r w:rsidRPr="00C57D82">
        <w:rPr>
          <w:rFonts w:eastAsia="宋体" w:cs="宋体"/>
          <w:sz w:val="21"/>
          <w:lang w:eastAsia="zh-CN"/>
        </w:rPr>
        <w:t>和行业应考虑什么情况下可将临床研究受试者作为自体对照，以尽量减少入组患者数量。在涉及多种不同器械（包括肥胖治疗器械、皮肤填充剂和神经刺激器）的临床研究中，已有采用交叉研究设计（每位受试者以随机顺序接受治疗和对照干预）。已将成对设计（将患者作为自身的同期对照）用于半边脸（</w:t>
      </w:r>
      <w:r w:rsidRPr="00C57D82">
        <w:rPr>
          <w:rFonts w:eastAsia="宋体" w:cs="宋体"/>
          <w:sz w:val="21"/>
          <w:lang w:eastAsia="zh-CN"/>
        </w:rPr>
        <w:t>split-face</w:t>
      </w:r>
      <w:r w:rsidRPr="00C57D82">
        <w:rPr>
          <w:rFonts w:eastAsia="宋体" w:cs="宋体"/>
          <w:sz w:val="21"/>
          <w:lang w:eastAsia="zh-CN"/>
        </w:rPr>
        <w:t>）研究设计来评估整形手术器械，并且用于单侧膝盖（</w:t>
      </w:r>
      <w:r w:rsidRPr="00C57D82">
        <w:rPr>
          <w:rFonts w:eastAsia="宋体" w:cs="宋体"/>
          <w:sz w:val="21"/>
          <w:lang w:eastAsia="zh-CN"/>
        </w:rPr>
        <w:t>split-knees</w:t>
      </w:r>
      <w:r w:rsidRPr="00C57D82">
        <w:rPr>
          <w:rFonts w:eastAsia="宋体" w:cs="宋体"/>
          <w:sz w:val="21"/>
          <w:lang w:eastAsia="zh-CN"/>
        </w:rPr>
        <w:t>）设计来评估骨科器械。举例来讲，</w:t>
      </w:r>
      <w:r w:rsidRPr="00C57D82">
        <w:rPr>
          <w:rFonts w:eastAsia="宋体" w:cs="宋体"/>
          <w:sz w:val="21"/>
          <w:lang w:eastAsia="zh-CN"/>
        </w:rPr>
        <w:t>IVD</w:t>
      </w:r>
      <w:r w:rsidRPr="00C57D82">
        <w:rPr>
          <w:rFonts w:eastAsia="宋体" w:cs="宋体"/>
          <w:sz w:val="21"/>
          <w:lang w:eastAsia="zh-CN"/>
        </w:rPr>
        <w:t>研究也会将患者作为自体对照，以评估结直肠癌筛查检测的长期性能。</w:t>
      </w:r>
    </w:p>
    <w:p w14:paraId="6B38A017" w14:textId="77777777" w:rsidR="004D064B" w:rsidRPr="001C71EA" w:rsidRDefault="00CE2423" w:rsidP="001C71EA">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自适应研究设计</w:t>
      </w:r>
    </w:p>
    <w:p w14:paraId="766290C2"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使用自适应研究设计可以降低资源需求、缩短研究完成时间和</w:t>
      </w:r>
      <w:r w:rsidRPr="00C57D82">
        <w:rPr>
          <w:rFonts w:eastAsia="宋体" w:cs="宋体"/>
          <w:sz w:val="21"/>
          <w:lang w:eastAsia="zh-CN"/>
        </w:rPr>
        <w:t>/</w:t>
      </w:r>
      <w:r w:rsidRPr="00C57D82">
        <w:rPr>
          <w:rFonts w:eastAsia="宋体" w:cs="宋体"/>
          <w:sz w:val="21"/>
          <w:lang w:eastAsia="zh-CN"/>
        </w:rPr>
        <w:t>或提高研究成功机率。更多信息，请参见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医疗器械临床研究的适应性设计</w:t>
      </w:r>
      <w:r w:rsidRPr="00C57D82">
        <w:rPr>
          <w:rFonts w:eastAsia="宋体" w:cs="宋体"/>
          <w:sz w:val="21"/>
          <w:lang w:eastAsia="zh-CN"/>
        </w:rPr>
        <w:t>》。</w:t>
      </w:r>
      <w:r w:rsidRPr="00C57D82">
        <w:rPr>
          <w:rFonts w:eastAsia="宋体" w:cs="宋体"/>
          <w:sz w:val="21"/>
          <w:vertAlign w:val="superscript"/>
          <w:lang w:eastAsia="zh-CN"/>
        </w:rPr>
        <w:t>43</w:t>
      </w:r>
      <w:r w:rsidRPr="00C57D82">
        <w:rPr>
          <w:rFonts w:eastAsia="宋体" w:cs="宋体"/>
          <w:sz w:val="21"/>
          <w:lang w:eastAsia="zh-CN"/>
        </w:rPr>
        <w:t>在神经和心血管器械类型的上市前和上市后研究中，已采用自适应研究设计来尽量减少研究受试者数量。</w:t>
      </w:r>
    </w:p>
    <w:p w14:paraId="3E5863BA" w14:textId="77777777" w:rsidR="004D064B" w:rsidRPr="001C71EA" w:rsidRDefault="00CE2423" w:rsidP="001C71EA">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使用替代方法进行前瞻性样本采集</w:t>
      </w:r>
    </w:p>
    <w:p w14:paraId="5FF6BD25"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在某些情况下，可能无法获得</w:t>
      </w:r>
      <w:r w:rsidRPr="00C57D82">
        <w:rPr>
          <w:rFonts w:eastAsia="宋体" w:cs="宋体"/>
          <w:sz w:val="21"/>
          <w:lang w:eastAsia="zh-CN"/>
        </w:rPr>
        <w:t>IVD</w:t>
      </w:r>
      <w:r w:rsidRPr="00C57D82">
        <w:rPr>
          <w:rFonts w:eastAsia="宋体" w:cs="宋体"/>
          <w:sz w:val="21"/>
          <w:lang w:eastAsia="zh-CN"/>
        </w:rPr>
        <w:t>的前瞻性患者样本，例如某一病症的发病率较低或者临床中极少测量的某些浓度水平。在此类情况下，应考虑采用替代方法进行样本采集，例如使用库存样本和回顾性样本、人为样本以及替代样本或生物标志物。</w:t>
      </w:r>
    </w:p>
    <w:p w14:paraId="17C327D5" w14:textId="0F49B7C5" w:rsidR="004D064B" w:rsidRPr="001C71EA" w:rsidRDefault="0009349D" w:rsidP="001C71EA">
      <w:pPr>
        <w:pStyle w:val="a3"/>
        <w:adjustRightInd w:val="0"/>
        <w:snapToGrid w:val="0"/>
        <w:spacing w:beforeLines="50" w:before="120" w:line="300" w:lineRule="auto"/>
        <w:ind w:leftChars="400" w:left="1603" w:hangingChars="300" w:hanging="723"/>
        <w:jc w:val="both"/>
        <w:outlineLvl w:val="1"/>
        <w:rPr>
          <w:b/>
          <w:szCs w:val="21"/>
          <w:lang w:eastAsia="zh-CN"/>
        </w:rPr>
      </w:pPr>
      <w:bookmarkStart w:id="24" w:name="_Toc91867537"/>
      <w:r>
        <w:rPr>
          <w:rFonts w:eastAsia="宋体" w:cs="宋体"/>
          <w:b/>
          <w:lang w:eastAsia="zh-CN"/>
        </w:rPr>
        <w:t>（</w:t>
      </w:r>
      <w:r w:rsidR="00285B18" w:rsidRPr="00C57D82">
        <w:rPr>
          <w:rFonts w:eastAsia="宋体" w:cs="宋体"/>
          <w:b/>
          <w:lang w:eastAsia="zh-CN"/>
        </w:rPr>
        <w:t>2</w:t>
      </w:r>
      <w:r>
        <w:rPr>
          <w:rFonts w:eastAsia="宋体" w:cs="宋体"/>
          <w:b/>
          <w:lang w:eastAsia="zh-CN"/>
        </w:rPr>
        <w:t>）</w:t>
      </w:r>
      <w:r w:rsidR="00285B18" w:rsidRPr="00C57D82">
        <w:rPr>
          <w:rFonts w:eastAsia="宋体" w:cs="宋体"/>
          <w:lang w:eastAsia="zh-CN"/>
        </w:rPr>
        <w:tab/>
      </w:r>
      <w:r w:rsidR="00285B18" w:rsidRPr="00C57D82">
        <w:rPr>
          <w:rFonts w:eastAsia="宋体" w:cs="宋体"/>
          <w:b/>
          <w:lang w:eastAsia="zh-CN"/>
        </w:rPr>
        <w:t>使用</w:t>
      </w:r>
      <w:r w:rsidR="00DB718A">
        <w:rPr>
          <w:rFonts w:eastAsia="宋体" w:cs="宋体"/>
          <w:b/>
          <w:lang w:eastAsia="zh-CN"/>
        </w:rPr>
        <w:t>受益</w:t>
      </w:r>
      <w:r w:rsidR="00DB718A">
        <w:rPr>
          <w:rFonts w:eastAsia="宋体" w:cs="宋体"/>
          <w:b/>
          <w:lang w:eastAsia="zh-CN"/>
        </w:rPr>
        <w:t>-</w:t>
      </w:r>
      <w:r w:rsidR="00DB718A">
        <w:rPr>
          <w:rFonts w:eastAsia="宋体" w:cs="宋体"/>
          <w:b/>
          <w:lang w:eastAsia="zh-CN"/>
        </w:rPr>
        <w:t>风险</w:t>
      </w:r>
      <w:r w:rsidR="00285B18" w:rsidRPr="00C57D82">
        <w:rPr>
          <w:rFonts w:eastAsia="宋体" w:cs="宋体"/>
          <w:b/>
          <w:lang w:eastAsia="zh-CN"/>
        </w:rPr>
        <w:t>评估</w:t>
      </w:r>
      <w:bookmarkEnd w:id="24"/>
    </w:p>
    <w:p w14:paraId="34DBE5BB" w14:textId="54208089"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最小负担原则与</w:t>
      </w:r>
      <w:r w:rsidRPr="00C57D82">
        <w:rPr>
          <w:rFonts w:eastAsia="宋体" w:cs="宋体"/>
          <w:sz w:val="21"/>
          <w:lang w:eastAsia="zh-CN"/>
        </w:rPr>
        <w:t>FDA</w:t>
      </w:r>
      <w:r w:rsidRPr="00C57D82">
        <w:rPr>
          <w:rFonts w:eastAsia="宋体" w:cs="宋体"/>
          <w:sz w:val="21"/>
          <w:lang w:eastAsia="zh-CN"/>
        </w:rPr>
        <w:t>在医疗器械监管决策过程中用于权衡</w:t>
      </w:r>
      <w:r w:rsidR="00DB718A">
        <w:rPr>
          <w:rFonts w:eastAsia="宋体" w:cs="宋体"/>
          <w:sz w:val="21"/>
          <w:lang w:eastAsia="zh-CN"/>
        </w:rPr>
        <w:t>受益</w:t>
      </w:r>
      <w:r w:rsidR="00DB718A">
        <w:rPr>
          <w:rFonts w:eastAsia="宋体" w:cs="宋体"/>
          <w:sz w:val="21"/>
          <w:lang w:eastAsia="zh-CN"/>
        </w:rPr>
        <w:t>-</w:t>
      </w:r>
      <w:r w:rsidR="00DB718A">
        <w:rPr>
          <w:rFonts w:eastAsia="宋体" w:cs="宋体"/>
          <w:sz w:val="21"/>
          <w:lang w:eastAsia="zh-CN"/>
        </w:rPr>
        <w:t>风险</w:t>
      </w:r>
      <w:r w:rsidRPr="00C57D82">
        <w:rPr>
          <w:rFonts w:eastAsia="宋体" w:cs="宋体"/>
          <w:sz w:val="21"/>
          <w:lang w:eastAsia="zh-CN"/>
        </w:rPr>
        <w:t>的方法一致。所有监管流程均存在关于</w:t>
      </w:r>
      <w:r w:rsidR="00406B50">
        <w:rPr>
          <w:rFonts w:eastAsia="宋体" w:cs="宋体" w:hint="eastAsia"/>
          <w:sz w:val="21"/>
          <w:lang w:eastAsia="zh-CN"/>
        </w:rPr>
        <w:t>医疗器械</w:t>
      </w:r>
      <w:r w:rsidR="00DB718A">
        <w:rPr>
          <w:rFonts w:eastAsia="宋体" w:cs="宋体"/>
          <w:sz w:val="21"/>
          <w:lang w:eastAsia="zh-CN"/>
        </w:rPr>
        <w:t>受益</w:t>
      </w:r>
      <w:r w:rsidR="00DB718A">
        <w:rPr>
          <w:rFonts w:eastAsia="宋体" w:cs="宋体"/>
          <w:sz w:val="21"/>
          <w:lang w:eastAsia="zh-CN"/>
        </w:rPr>
        <w:t>-</w:t>
      </w:r>
      <w:r w:rsidR="00DB718A">
        <w:rPr>
          <w:rFonts w:eastAsia="宋体" w:cs="宋体"/>
          <w:sz w:val="21"/>
          <w:lang w:eastAsia="zh-CN"/>
        </w:rPr>
        <w:t>风险</w:t>
      </w:r>
      <w:r w:rsidRPr="00C57D82">
        <w:rPr>
          <w:rFonts w:eastAsia="宋体" w:cs="宋体"/>
          <w:sz w:val="21"/>
          <w:lang w:eastAsia="zh-CN"/>
        </w:rPr>
        <w:t>的一些不确定性。在某些情况下，如可能的获益概率较高（如突破性器械）或可能的器械风险概率较低时，不确定性会更大。</w:t>
      </w:r>
    </w:p>
    <w:p w14:paraId="7308F81E" w14:textId="6B245AB0" w:rsidR="00ED15D0" w:rsidRPr="00285B18" w:rsidRDefault="00CE2423" w:rsidP="00ED15D0">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在判定器械的安全性和有效性时，</w:t>
      </w:r>
      <w:r w:rsidRPr="00C57D82">
        <w:rPr>
          <w:rFonts w:eastAsia="宋体" w:cs="宋体"/>
          <w:sz w:val="21"/>
          <w:lang w:eastAsia="zh-CN"/>
        </w:rPr>
        <w:t>FDA</w:t>
      </w:r>
      <w:r w:rsidRPr="00C57D82">
        <w:rPr>
          <w:rFonts w:eastAsia="宋体" w:cs="宋体"/>
          <w:sz w:val="21"/>
          <w:lang w:eastAsia="zh-CN"/>
        </w:rPr>
        <w:t>还会考虑到使用器械的可能健康获益与此类使用可能造成的伤害或疾病风险的权衡。</w:t>
      </w:r>
      <w:r w:rsidRPr="00C57D82">
        <w:rPr>
          <w:rFonts w:eastAsia="宋体" w:cs="宋体"/>
          <w:sz w:val="21"/>
          <w:vertAlign w:val="superscript"/>
          <w:lang w:eastAsia="zh-CN"/>
        </w:rPr>
        <w:t>44</w:t>
      </w:r>
      <w:r w:rsidRPr="00C57D82">
        <w:rPr>
          <w:rFonts w:eastAsia="宋体" w:cs="宋体"/>
          <w:sz w:val="21"/>
          <w:lang w:eastAsia="zh-CN"/>
        </w:rPr>
        <w:t>在考虑</w:t>
      </w:r>
      <w:r w:rsidR="00DB718A">
        <w:rPr>
          <w:rFonts w:eastAsia="宋体" w:cs="宋体"/>
          <w:sz w:val="21"/>
          <w:lang w:eastAsia="zh-CN"/>
        </w:rPr>
        <w:t>受益</w:t>
      </w:r>
      <w:r w:rsidR="00DB718A">
        <w:rPr>
          <w:rFonts w:eastAsia="宋体" w:cs="宋体"/>
          <w:sz w:val="21"/>
          <w:lang w:eastAsia="zh-CN"/>
        </w:rPr>
        <w:t>-</w:t>
      </w:r>
      <w:r w:rsidR="00DB718A">
        <w:rPr>
          <w:rFonts w:eastAsia="宋体" w:cs="宋体"/>
          <w:sz w:val="21"/>
          <w:lang w:eastAsia="zh-CN"/>
        </w:rPr>
        <w:t>风险</w:t>
      </w:r>
      <w:r w:rsidRPr="00C57D82">
        <w:rPr>
          <w:rFonts w:eastAsia="宋体" w:cs="宋体"/>
          <w:sz w:val="21"/>
          <w:lang w:eastAsia="zh-CN"/>
        </w:rPr>
        <w:t>程度时（例如概率、大小</w:t>
      </w:r>
      <w:r w:rsidRPr="00C57D82">
        <w:rPr>
          <w:rFonts w:eastAsia="宋体" w:cs="宋体"/>
          <w:sz w:val="21"/>
          <w:lang w:eastAsia="zh-CN"/>
        </w:rPr>
        <w:t>/</w:t>
      </w:r>
      <w:r w:rsidRPr="00C57D82">
        <w:rPr>
          <w:rFonts w:eastAsia="宋体" w:cs="宋体"/>
          <w:sz w:val="21"/>
          <w:lang w:eastAsia="zh-CN"/>
        </w:rPr>
        <w:t>严重度和持续时间），还考虑到了不确定性、以患者为中心的指标和意见，以及疾病表征。当</w:t>
      </w:r>
      <w:r w:rsidRPr="00C57D82">
        <w:rPr>
          <w:rFonts w:eastAsia="宋体" w:cs="宋体"/>
          <w:sz w:val="21"/>
          <w:lang w:eastAsia="zh-CN"/>
        </w:rPr>
        <w:t>FDA</w:t>
      </w:r>
      <w:r w:rsidRPr="00C57D82">
        <w:rPr>
          <w:rFonts w:eastAsia="宋体" w:cs="宋体"/>
          <w:sz w:val="21"/>
          <w:lang w:eastAsia="zh-CN"/>
        </w:rPr>
        <w:t>确定健康获益权重大于任何可能的风险并且器械可提供具有临床意义的结果时，</w:t>
      </w:r>
      <w:r w:rsidRPr="00C57D82">
        <w:rPr>
          <w:rFonts w:eastAsia="宋体" w:cs="宋体"/>
          <w:sz w:val="21"/>
          <w:lang w:eastAsia="zh-CN"/>
        </w:rPr>
        <w:t>FDA</w:t>
      </w:r>
      <w:r w:rsidRPr="00C57D82">
        <w:rPr>
          <w:rFonts w:eastAsia="宋体" w:cs="宋体"/>
          <w:sz w:val="21"/>
          <w:lang w:eastAsia="zh-CN"/>
        </w:rPr>
        <w:t>可能会做出肯定决定。</w:t>
      </w:r>
      <w:r w:rsidRPr="00C57D82">
        <w:rPr>
          <w:rFonts w:eastAsia="宋体" w:cs="宋体"/>
          <w:sz w:val="21"/>
          <w:vertAlign w:val="superscript"/>
          <w:lang w:eastAsia="zh-CN"/>
        </w:rPr>
        <w:t>45</w:t>
      </w:r>
      <w:r w:rsidRPr="00C57D82">
        <w:rPr>
          <w:rFonts w:eastAsia="宋体" w:cs="宋体"/>
          <w:sz w:val="21"/>
          <w:lang w:eastAsia="zh-CN"/>
        </w:rPr>
        <w:t>举例来讲，虽然关于二尖瓣修复器械的临床研究和美国之外的登记研究中有严重不良事件和死亡，但是</w:t>
      </w:r>
      <w:r w:rsidRPr="00C57D82">
        <w:rPr>
          <w:rFonts w:eastAsia="宋体" w:cs="宋体"/>
          <w:sz w:val="21"/>
          <w:lang w:eastAsia="zh-CN"/>
        </w:rPr>
        <w:t>FDA</w:t>
      </w:r>
      <w:r w:rsidRPr="00C57D82">
        <w:rPr>
          <w:rFonts w:eastAsia="宋体" w:cs="宋体"/>
          <w:sz w:val="21"/>
          <w:lang w:eastAsia="zh-CN"/>
        </w:rPr>
        <w:t>判定认为，对于预期寿命较短且生活质量较低的狭窄患者人群，可能的获益权重大于可能的风险。</w:t>
      </w:r>
      <w:r w:rsidRPr="00C57D82">
        <w:rPr>
          <w:rFonts w:eastAsia="宋体" w:cs="宋体"/>
          <w:sz w:val="21"/>
          <w:vertAlign w:val="superscript"/>
          <w:lang w:eastAsia="zh-CN"/>
        </w:rPr>
        <w:t>46</w:t>
      </w:r>
      <w:r w:rsidRPr="00C57D82">
        <w:rPr>
          <w:rFonts w:eastAsia="宋体" w:cs="宋体"/>
          <w:sz w:val="21"/>
          <w:lang w:eastAsia="zh-CN"/>
        </w:rPr>
        <w:t>对于不适合接受二尖瓣手术的患者，该器械填补了尚未满足的临床需求空缺。考虑到</w:t>
      </w:r>
      <w:r w:rsidR="00DB718A">
        <w:rPr>
          <w:rFonts w:eastAsia="宋体" w:cs="宋体"/>
          <w:sz w:val="21"/>
          <w:lang w:eastAsia="zh-CN"/>
        </w:rPr>
        <w:t>受益</w:t>
      </w:r>
      <w:r w:rsidR="00DB718A">
        <w:rPr>
          <w:rFonts w:eastAsia="宋体" w:cs="宋体"/>
          <w:sz w:val="21"/>
          <w:lang w:eastAsia="zh-CN"/>
        </w:rPr>
        <w:t>-</w:t>
      </w:r>
      <w:r w:rsidR="00DB718A">
        <w:rPr>
          <w:rFonts w:eastAsia="宋体" w:cs="宋体"/>
          <w:sz w:val="21"/>
          <w:lang w:eastAsia="zh-CN"/>
        </w:rPr>
        <w:t>风险</w:t>
      </w:r>
      <w:r w:rsidRPr="00C57D82">
        <w:rPr>
          <w:rFonts w:eastAsia="宋体" w:cs="宋体"/>
          <w:sz w:val="21"/>
          <w:lang w:eastAsia="zh-CN"/>
        </w:rPr>
        <w:t>评估，</w:t>
      </w:r>
      <w:r w:rsidRPr="00C57D82">
        <w:rPr>
          <w:rFonts w:eastAsia="宋体" w:cs="宋体"/>
          <w:sz w:val="21"/>
          <w:lang w:eastAsia="zh-CN"/>
        </w:rPr>
        <w:t>FDA</w:t>
      </w:r>
      <w:r w:rsidRPr="00C57D82">
        <w:rPr>
          <w:rFonts w:eastAsia="宋体" w:cs="宋体"/>
          <w:sz w:val="21"/>
          <w:lang w:eastAsia="zh-CN"/>
        </w:rPr>
        <w:t>判定认为，该器械对这一狭窄患者人群具有合理的安全性和有效性保证。</w:t>
      </w:r>
    </w:p>
    <w:p w14:paraId="3A239827" w14:textId="77777777" w:rsidR="001C71EA" w:rsidRPr="00447D9B" w:rsidRDefault="001C71EA" w:rsidP="0009349D">
      <w:pPr>
        <w:pStyle w:val="a3"/>
        <w:adjustRightInd w:val="0"/>
        <w:snapToGrid w:val="0"/>
        <w:spacing w:beforeLines="850" w:before="2040" w:line="300" w:lineRule="auto"/>
        <w:jc w:val="both"/>
        <w:rPr>
          <w:rFonts w:eastAsiaTheme="minorEastAsia"/>
          <w:sz w:val="21"/>
          <w:szCs w:val="21"/>
          <w:lang w:eastAsia="zh-CN"/>
        </w:rPr>
      </w:pPr>
      <w:r w:rsidRPr="00C57D82">
        <w:rPr>
          <w:rFonts w:eastAsia="宋体" w:cs="宋体"/>
          <w:sz w:val="21"/>
        </w:rPr>
        <w:t>____________________</w:t>
      </w:r>
    </w:p>
    <w:p w14:paraId="0290D063" w14:textId="77777777" w:rsidR="004D064B" w:rsidRPr="001C71EA" w:rsidRDefault="00CE2423" w:rsidP="001C71EA">
      <w:pPr>
        <w:adjustRightInd w:val="0"/>
        <w:snapToGrid w:val="0"/>
        <w:spacing w:beforeLines="15" w:before="36" w:line="276" w:lineRule="auto"/>
        <w:jc w:val="both"/>
        <w:rPr>
          <w:rFonts w:eastAsia="宋体"/>
          <w:sz w:val="18"/>
          <w:szCs w:val="21"/>
        </w:rPr>
      </w:pPr>
      <w:r w:rsidRPr="00C57D82">
        <w:rPr>
          <w:rFonts w:eastAsia="宋体" w:cs="宋体"/>
          <w:sz w:val="18"/>
          <w:vertAlign w:val="superscript"/>
        </w:rPr>
        <w:t>41</w:t>
      </w:r>
      <w:r w:rsidRPr="00C57D82">
        <w:rPr>
          <w:rFonts w:eastAsia="宋体" w:cs="宋体"/>
          <w:sz w:val="18"/>
        </w:rPr>
        <w:t xml:space="preserve"> </w:t>
      </w:r>
      <w:r w:rsidRPr="00C57D82">
        <w:rPr>
          <w:rFonts w:eastAsia="宋体" w:cs="宋体"/>
          <w:sz w:val="18"/>
        </w:rPr>
        <w:t>安全性和有效性数据摘要可登录以下网址获取：</w:t>
      </w:r>
      <w:r w:rsidRPr="00C57D82">
        <w:rPr>
          <w:rFonts w:eastAsia="宋体" w:cs="宋体"/>
          <w:color w:val="0000FF"/>
          <w:sz w:val="18"/>
          <w:u w:val="single"/>
        </w:rPr>
        <w:t>https://www.accessdata.fda.gov/cdrh_docs/pdf9/P090006b.pdf</w:t>
      </w:r>
      <w:r w:rsidRPr="00C57D82">
        <w:rPr>
          <w:rFonts w:eastAsia="宋体" w:cs="宋体"/>
          <w:sz w:val="18"/>
        </w:rPr>
        <w:t>和</w:t>
      </w:r>
      <w:r w:rsidRPr="00C57D82">
        <w:rPr>
          <w:rFonts w:eastAsia="宋体" w:cs="宋体"/>
          <w:color w:val="0000FF"/>
          <w:sz w:val="18"/>
          <w:u w:val="single"/>
        </w:rPr>
        <w:t>https://www.accessdata.fda.gov/cdrh_docs/pdf12/P120020b.pdf</w:t>
      </w:r>
      <w:r w:rsidRPr="00C57D82">
        <w:rPr>
          <w:rFonts w:eastAsia="宋体" w:cs="宋体"/>
          <w:sz w:val="18"/>
        </w:rPr>
        <w:t>。</w:t>
      </w:r>
    </w:p>
    <w:p w14:paraId="08970CA2" w14:textId="57EEFEAC" w:rsidR="004D064B" w:rsidRPr="001C71EA" w:rsidRDefault="00CE2423" w:rsidP="001C71EA">
      <w:pPr>
        <w:adjustRightInd w:val="0"/>
        <w:snapToGrid w:val="0"/>
        <w:spacing w:beforeLines="15" w:before="36" w:line="276" w:lineRule="auto"/>
        <w:jc w:val="both"/>
        <w:rPr>
          <w:rFonts w:eastAsia="宋体"/>
          <w:sz w:val="18"/>
          <w:szCs w:val="21"/>
        </w:rPr>
      </w:pPr>
      <w:r w:rsidRPr="00C57D82">
        <w:rPr>
          <w:rFonts w:eastAsia="宋体" w:cs="宋体"/>
          <w:sz w:val="18"/>
          <w:vertAlign w:val="superscript"/>
        </w:rPr>
        <w:t>42</w:t>
      </w:r>
      <w:r w:rsidRPr="00C57D82">
        <w:rPr>
          <w:rFonts w:eastAsia="宋体" w:cs="宋体"/>
          <w:sz w:val="18"/>
        </w:rPr>
        <w:t xml:space="preserve"> 510</w:t>
      </w:r>
      <w:r w:rsidR="00254D62">
        <w:rPr>
          <w:rFonts w:eastAsia="宋体" w:cs="宋体"/>
          <w:sz w:val="18"/>
        </w:rPr>
        <w:t>(k)</w:t>
      </w:r>
      <w:r w:rsidRPr="00C57D82">
        <w:rPr>
          <w:rFonts w:eastAsia="宋体" w:cs="宋体"/>
          <w:sz w:val="18"/>
        </w:rPr>
        <w:t>摘要可登录以下网址获取：</w:t>
      </w:r>
      <w:r w:rsidRPr="00C57D82">
        <w:rPr>
          <w:rFonts w:eastAsia="宋体" w:cs="宋体"/>
          <w:color w:val="0000FF"/>
          <w:sz w:val="18"/>
          <w:u w:val="single"/>
        </w:rPr>
        <w:t>https://www.accessdata.fda.gov/cdrh_docs/pdf16/K162627.pdf</w:t>
      </w:r>
      <w:r w:rsidRPr="00C57D82">
        <w:rPr>
          <w:rFonts w:eastAsia="宋体" w:cs="宋体"/>
          <w:sz w:val="18"/>
        </w:rPr>
        <w:t>。</w:t>
      </w:r>
    </w:p>
    <w:p w14:paraId="25CC4BD7" w14:textId="77777777" w:rsidR="004D064B" w:rsidRPr="00C57D82" w:rsidRDefault="00CE2423" w:rsidP="001C71EA">
      <w:pPr>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43</w:t>
      </w:r>
      <w:bookmarkStart w:id="25" w:name="_bookmark55"/>
      <w:bookmarkEnd w:id="25"/>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https://www.fda.gov/MedicalDevices/DeviceRegulationandGuidance/GuidanceDocuments/UCM446729</w:t>
      </w:r>
      <w:r w:rsidRPr="00C57D82">
        <w:rPr>
          <w:rFonts w:eastAsia="宋体"/>
          <w:sz w:val="18"/>
          <w:szCs w:val="21"/>
        </w:rPr>
        <w:t>.</w:t>
      </w:r>
    </w:p>
    <w:p w14:paraId="29864F4A" w14:textId="202CE66D" w:rsidR="009B33EF" w:rsidRPr="00285B18" w:rsidRDefault="00CE2423" w:rsidP="0009349D">
      <w:pPr>
        <w:adjustRightInd w:val="0"/>
        <w:snapToGrid w:val="0"/>
        <w:spacing w:beforeLines="15" w:before="36" w:line="276" w:lineRule="auto"/>
        <w:jc w:val="both"/>
        <w:rPr>
          <w:rFonts w:eastAsia="宋体"/>
          <w:b/>
          <w:sz w:val="21"/>
          <w:szCs w:val="21"/>
          <w:lang w:eastAsia="zh-CN"/>
        </w:rPr>
      </w:pPr>
      <w:r w:rsidRPr="00C57D82">
        <w:rPr>
          <w:rFonts w:eastAsia="宋体"/>
          <w:sz w:val="18"/>
          <w:szCs w:val="21"/>
          <w:vertAlign w:val="superscript"/>
          <w:lang w:eastAsia="zh-CN"/>
        </w:rPr>
        <w:t>44</w:t>
      </w:r>
      <w:r w:rsidRPr="00C57D82">
        <w:rPr>
          <w:rFonts w:eastAsia="宋体"/>
          <w:sz w:val="18"/>
          <w:szCs w:val="21"/>
          <w:lang w:eastAsia="zh-CN"/>
        </w:rPr>
        <w:t xml:space="preserve"> 21 CFR 860.7</w:t>
      </w:r>
      <w:r w:rsidR="006C7931">
        <w:rPr>
          <w:rFonts w:eastAsia="宋体"/>
          <w:sz w:val="18"/>
          <w:szCs w:val="21"/>
          <w:lang w:eastAsia="zh-CN"/>
        </w:rPr>
        <w:t>(b</w:t>
      </w:r>
      <w:r w:rsidR="00B76205">
        <w:rPr>
          <w:rFonts w:eastAsia="宋体"/>
          <w:sz w:val="18"/>
          <w:szCs w:val="21"/>
          <w:lang w:eastAsia="zh-CN"/>
        </w:rPr>
        <w:t>)(3)</w:t>
      </w:r>
      <w:r w:rsidRPr="00C57D82">
        <w:rPr>
          <w:rFonts w:eastAsia="宋体"/>
          <w:sz w:val="18"/>
          <w:szCs w:val="21"/>
          <w:lang w:eastAsia="zh-CN"/>
        </w:rPr>
        <w:t>.</w:t>
      </w:r>
      <w:r w:rsidR="009B33EF" w:rsidRPr="00C57D82">
        <w:rPr>
          <w:rFonts w:eastAsia="宋体" w:cs="宋体"/>
          <w:b/>
          <w:sz w:val="21"/>
          <w:lang w:eastAsia="zh-CN"/>
        </w:rPr>
        <w:br w:type="page"/>
      </w:r>
    </w:p>
    <w:p w14:paraId="209C8C75" w14:textId="39C0D325"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lastRenderedPageBreak/>
        <w:t>有关在</w:t>
      </w:r>
      <w:r w:rsidRPr="00C57D82">
        <w:rPr>
          <w:rFonts w:eastAsia="宋体" w:cs="宋体"/>
          <w:sz w:val="21"/>
          <w:lang w:eastAsia="zh-CN"/>
        </w:rPr>
        <w:t>PMA</w:t>
      </w:r>
      <w:r w:rsidRPr="00C57D82">
        <w:rPr>
          <w:rFonts w:eastAsia="宋体" w:cs="宋体"/>
          <w:sz w:val="21"/>
          <w:lang w:eastAsia="zh-CN"/>
        </w:rPr>
        <w:t>和重新分类申请决策中使用</w:t>
      </w:r>
      <w:r w:rsidR="00DB718A">
        <w:rPr>
          <w:rFonts w:eastAsia="宋体" w:cs="宋体"/>
          <w:sz w:val="21"/>
          <w:lang w:eastAsia="zh-CN"/>
        </w:rPr>
        <w:t>受益</w:t>
      </w:r>
      <w:r w:rsidR="00DB718A">
        <w:rPr>
          <w:rFonts w:eastAsia="宋体" w:cs="宋体"/>
          <w:sz w:val="21"/>
          <w:lang w:eastAsia="zh-CN"/>
        </w:rPr>
        <w:t>-</w:t>
      </w:r>
      <w:r w:rsidR="00DB718A">
        <w:rPr>
          <w:rFonts w:eastAsia="宋体" w:cs="宋体"/>
          <w:sz w:val="21"/>
          <w:lang w:eastAsia="zh-CN"/>
        </w:rPr>
        <w:t>风险</w:t>
      </w:r>
      <w:r w:rsidRPr="00C57D82">
        <w:rPr>
          <w:rFonts w:eastAsia="宋体" w:cs="宋体"/>
          <w:sz w:val="21"/>
          <w:lang w:eastAsia="zh-CN"/>
        </w:rPr>
        <w:t>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医疗器械上市前批准和重新分类中判定</w:t>
      </w:r>
      <w:r w:rsidR="00DB718A">
        <w:rPr>
          <w:rFonts w:eastAsia="宋体" w:cs="宋体"/>
          <w:color w:val="0000FF"/>
          <w:sz w:val="21"/>
          <w:u w:val="single"/>
          <w:lang w:eastAsia="zh-CN"/>
        </w:rPr>
        <w:t>受益</w:t>
      </w:r>
      <w:r w:rsidR="00DB718A">
        <w:rPr>
          <w:rFonts w:eastAsia="宋体" w:cs="宋体"/>
          <w:color w:val="0000FF"/>
          <w:sz w:val="21"/>
          <w:u w:val="single"/>
          <w:lang w:eastAsia="zh-CN"/>
        </w:rPr>
        <w:t>-</w:t>
      </w:r>
      <w:r w:rsidR="00DB718A">
        <w:rPr>
          <w:rFonts w:eastAsia="宋体" w:cs="宋体"/>
          <w:color w:val="0000FF"/>
          <w:sz w:val="21"/>
          <w:u w:val="single"/>
          <w:lang w:eastAsia="zh-CN"/>
        </w:rPr>
        <w:t>风险</w:t>
      </w:r>
      <w:r w:rsidRPr="00C57D82">
        <w:rPr>
          <w:rFonts w:eastAsia="宋体" w:cs="宋体"/>
          <w:color w:val="0000FF"/>
          <w:sz w:val="21"/>
          <w:u w:val="single"/>
          <w:lang w:eastAsia="zh-CN"/>
        </w:rPr>
        <w:t>时应考虑的因素</w:t>
      </w:r>
      <w:r w:rsidRPr="00C57D82">
        <w:rPr>
          <w:rFonts w:eastAsia="宋体" w:cs="宋体"/>
          <w:sz w:val="21"/>
          <w:lang w:eastAsia="zh-CN"/>
        </w:rPr>
        <w:t>》。</w:t>
      </w:r>
      <w:r w:rsidRPr="00C57D82">
        <w:rPr>
          <w:rFonts w:eastAsia="宋体" w:cs="宋体"/>
          <w:sz w:val="21"/>
          <w:vertAlign w:val="superscript"/>
          <w:lang w:eastAsia="zh-CN"/>
        </w:rPr>
        <w:t>47</w:t>
      </w:r>
    </w:p>
    <w:p w14:paraId="30C53A09" w14:textId="77777777" w:rsidR="00C278B0" w:rsidRPr="00C278B0" w:rsidRDefault="0009349D" w:rsidP="00C278B0">
      <w:pPr>
        <w:pStyle w:val="a3"/>
        <w:adjustRightInd w:val="0"/>
        <w:snapToGrid w:val="0"/>
        <w:spacing w:beforeLines="50" w:before="120" w:line="300" w:lineRule="auto"/>
        <w:ind w:leftChars="400" w:left="1603" w:hangingChars="300" w:hanging="723"/>
        <w:jc w:val="both"/>
        <w:outlineLvl w:val="1"/>
        <w:rPr>
          <w:b/>
          <w:szCs w:val="21"/>
          <w:lang w:eastAsia="zh-CN"/>
        </w:rPr>
      </w:pPr>
      <w:bookmarkStart w:id="26" w:name="_Toc91867538"/>
      <w:r>
        <w:rPr>
          <w:rFonts w:eastAsia="宋体" w:cs="宋体"/>
          <w:b/>
          <w:lang w:eastAsia="zh-CN"/>
        </w:rPr>
        <w:t>（</w:t>
      </w:r>
      <w:r w:rsidR="00285B18" w:rsidRPr="00C57D82">
        <w:rPr>
          <w:rFonts w:eastAsia="宋体" w:cs="宋体"/>
          <w:b/>
          <w:lang w:eastAsia="zh-CN"/>
        </w:rPr>
        <w:t>3</w:t>
      </w:r>
      <w:r>
        <w:rPr>
          <w:rFonts w:eastAsia="宋体" w:cs="宋体"/>
          <w:b/>
          <w:lang w:eastAsia="zh-CN"/>
        </w:rPr>
        <w:t>）</w:t>
      </w:r>
      <w:r w:rsidR="00285B18" w:rsidRPr="00C57D82">
        <w:rPr>
          <w:rFonts w:eastAsia="宋体" w:cs="宋体"/>
          <w:lang w:eastAsia="zh-CN"/>
        </w:rPr>
        <w:tab/>
      </w:r>
      <w:r w:rsidR="00285B18" w:rsidRPr="00C57D82">
        <w:rPr>
          <w:rFonts w:eastAsia="宋体" w:cs="宋体"/>
          <w:b/>
          <w:lang w:eastAsia="zh-CN"/>
        </w:rPr>
        <w:t>简化流程与减轻行政管理负担</w:t>
      </w:r>
      <w:bookmarkEnd w:id="26"/>
    </w:p>
    <w:p w14:paraId="19503F14" w14:textId="77777777" w:rsidR="009B33EF" w:rsidRPr="00285B18" w:rsidRDefault="00CE2423" w:rsidP="00285B18">
      <w:pPr>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为了提高效率，最小负担原则也被用于简化监管流程。</w:t>
      </w:r>
      <w:r w:rsidRPr="00C57D82">
        <w:rPr>
          <w:rFonts w:eastAsia="宋体" w:cs="宋体"/>
          <w:sz w:val="21"/>
          <w:lang w:eastAsia="zh-CN"/>
        </w:rPr>
        <w:t>FDA</w:t>
      </w:r>
      <w:r w:rsidRPr="00C57D82">
        <w:rPr>
          <w:rFonts w:eastAsia="宋体" w:cs="宋体"/>
          <w:sz w:val="21"/>
          <w:lang w:eastAsia="zh-CN"/>
        </w:rPr>
        <w:t>已实施了多项政策和做法，以减轻行政管理负担、消除潜在冗余、节约</w:t>
      </w:r>
      <w:r w:rsidRPr="00C57D82">
        <w:rPr>
          <w:rFonts w:eastAsia="宋体" w:cs="宋体"/>
          <w:sz w:val="21"/>
          <w:lang w:eastAsia="zh-CN"/>
        </w:rPr>
        <w:t>FDA</w:t>
      </w:r>
      <w:r w:rsidRPr="00C57D82">
        <w:rPr>
          <w:rFonts w:eastAsia="宋体" w:cs="宋体"/>
          <w:sz w:val="21"/>
          <w:lang w:eastAsia="zh-CN"/>
        </w:rPr>
        <w:t>和行业的资源。</w:t>
      </w:r>
    </w:p>
    <w:p w14:paraId="3690AF41" w14:textId="77777777" w:rsidR="004D064B" w:rsidRPr="00C278B0" w:rsidRDefault="00CE2423" w:rsidP="00C278B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减少冗余</w:t>
      </w:r>
    </w:p>
    <w:p w14:paraId="67A02FA8"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在捆绑上市申请中包含多个器械或适应症或者使用双重申请可以减少冗余申请以及</w:t>
      </w:r>
      <w:r w:rsidRPr="00C57D82">
        <w:rPr>
          <w:rFonts w:eastAsia="宋体" w:cs="宋体"/>
          <w:sz w:val="21"/>
          <w:lang w:eastAsia="zh-CN"/>
        </w:rPr>
        <w:t>FDA</w:t>
      </w:r>
      <w:r w:rsidRPr="00C57D82">
        <w:rPr>
          <w:rFonts w:eastAsia="宋体" w:cs="宋体"/>
          <w:sz w:val="21"/>
          <w:lang w:eastAsia="zh-CN"/>
        </w:rPr>
        <w:t>和行业审评的监管信息。捆绑申请适用于可通过一次审评来高效解决科学和监管问题的普通类型器械。有关捆绑申请的更多信息，请参见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在单次申请中捆绑提交多个器械或多种适应症</w:t>
      </w:r>
      <w:r w:rsidRPr="00C57D82">
        <w:rPr>
          <w:rFonts w:eastAsia="宋体" w:cs="宋体"/>
          <w:sz w:val="21"/>
          <w:lang w:eastAsia="zh-CN"/>
        </w:rPr>
        <w:t>》。</w:t>
      </w:r>
      <w:r w:rsidRPr="00C57D82">
        <w:rPr>
          <w:rFonts w:eastAsia="宋体" w:cs="宋体"/>
          <w:sz w:val="21"/>
          <w:vertAlign w:val="superscript"/>
          <w:lang w:eastAsia="zh-CN"/>
        </w:rPr>
        <w:t>48</w:t>
      </w:r>
    </w:p>
    <w:p w14:paraId="07513CDE" w14:textId="0106B770"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/CLIA</w:t>
      </w:r>
      <w:r w:rsidRPr="00C57D82">
        <w:rPr>
          <w:rFonts w:eastAsia="宋体" w:cs="宋体"/>
          <w:sz w:val="21"/>
          <w:lang w:eastAsia="zh-CN"/>
        </w:rPr>
        <w:t>双重豁免允许同时审查</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申请和</w:t>
      </w:r>
      <w:r w:rsidRPr="00C57D82">
        <w:rPr>
          <w:rFonts w:eastAsia="宋体" w:cs="宋体"/>
          <w:sz w:val="21"/>
          <w:lang w:eastAsia="zh-CN"/>
        </w:rPr>
        <w:t>CLIA</w:t>
      </w:r>
      <w:r w:rsidRPr="00C57D82">
        <w:rPr>
          <w:rFonts w:eastAsia="宋体" w:cs="宋体"/>
          <w:sz w:val="21"/>
          <w:lang w:eastAsia="zh-CN"/>
        </w:rPr>
        <w:t>申请豁免。</w:t>
      </w:r>
      <w:r w:rsidRPr="00C57D82">
        <w:rPr>
          <w:rFonts w:eastAsia="宋体" w:cs="宋体"/>
          <w:sz w:val="21"/>
          <w:lang w:eastAsia="zh-CN"/>
        </w:rPr>
        <w:t>FDA</w:t>
      </w:r>
      <w:r w:rsidRPr="00C57D82">
        <w:rPr>
          <w:rFonts w:eastAsia="宋体" w:cs="宋体"/>
          <w:sz w:val="21"/>
          <w:lang w:eastAsia="zh-CN"/>
        </w:rPr>
        <w:t>和行业合作制定了比较性和可重复性研究设计来生成数据集，可降低研究相关成本并缩短审评时间。有关双重</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/CLIA</w:t>
      </w:r>
      <w:r w:rsidRPr="00C57D82">
        <w:rPr>
          <w:rFonts w:eastAsia="宋体" w:cs="宋体"/>
          <w:sz w:val="21"/>
          <w:lang w:eastAsia="zh-CN"/>
        </w:rPr>
        <w:t>豁免的更多信息，请参见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CLIA</w:t>
      </w:r>
      <w:r w:rsidRPr="00C57D82">
        <w:rPr>
          <w:rFonts w:eastAsia="宋体" w:cs="宋体"/>
          <w:color w:val="0000FF"/>
          <w:sz w:val="21"/>
          <w:u w:val="single"/>
          <w:lang w:eastAsia="zh-CN"/>
        </w:rPr>
        <w:t>分类管理程序</w:t>
      </w:r>
      <w:r w:rsidRPr="00C57D82">
        <w:rPr>
          <w:rFonts w:eastAsia="宋体" w:cs="宋体"/>
          <w:sz w:val="21"/>
          <w:lang w:eastAsia="zh-CN"/>
        </w:rPr>
        <w:t>》。</w:t>
      </w:r>
      <w:r w:rsidRPr="00C57D82">
        <w:rPr>
          <w:rFonts w:eastAsia="宋体" w:cs="宋体"/>
          <w:sz w:val="21"/>
          <w:vertAlign w:val="superscript"/>
          <w:lang w:eastAsia="zh-CN"/>
        </w:rPr>
        <w:t>49</w:t>
      </w:r>
    </w:p>
    <w:p w14:paraId="5298B54A" w14:textId="77777777" w:rsidR="004D064B" w:rsidRPr="00C278B0" w:rsidRDefault="00CE2423" w:rsidP="00C278B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申请效率</w:t>
      </w:r>
    </w:p>
    <w:p w14:paraId="476FAAE7" w14:textId="35710011" w:rsidR="00C278B0" w:rsidRPr="00285B18" w:rsidRDefault="00CE2423" w:rsidP="00C278B0">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未根据《</w:t>
      </w:r>
      <w:r w:rsidRPr="00C57D82">
        <w:rPr>
          <w:rFonts w:eastAsia="宋体" w:cs="宋体"/>
          <w:sz w:val="21"/>
          <w:lang w:eastAsia="zh-CN"/>
        </w:rPr>
        <w:t>FD&amp;C</w:t>
      </w:r>
      <w:r w:rsidRPr="00C57D82">
        <w:rPr>
          <w:rFonts w:eastAsia="宋体" w:cs="宋体"/>
          <w:sz w:val="21"/>
          <w:lang w:eastAsia="zh-CN"/>
        </w:rPr>
        <w:t>法案》第</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节的上市前通知要求接收所有器械的详细申请，而是采用两种可选方法建立了新</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范例，以证明实质等同性。特殊</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项目采用了质量体系（</w:t>
      </w:r>
      <w:r w:rsidRPr="00C57D82">
        <w:rPr>
          <w:rFonts w:eastAsia="宋体" w:cs="宋体"/>
          <w:sz w:val="21"/>
          <w:lang w:eastAsia="zh-CN"/>
        </w:rPr>
        <w:t>QS</w:t>
      </w:r>
      <w:r w:rsidRPr="00C57D82">
        <w:rPr>
          <w:rFonts w:eastAsia="宋体" w:cs="宋体"/>
          <w:sz w:val="21"/>
          <w:lang w:eastAsia="zh-CN"/>
        </w:rPr>
        <w:t>）法规和设计控制，而简化</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项目采用了指南文件、</w:t>
      </w:r>
      <w:r w:rsidRPr="00C57D82">
        <w:rPr>
          <w:rFonts w:eastAsia="宋体" w:cs="宋体"/>
          <w:sz w:val="21"/>
          <w:lang w:eastAsia="zh-CN"/>
        </w:rPr>
        <w:t>FDA</w:t>
      </w:r>
      <w:r w:rsidRPr="00C57D82">
        <w:rPr>
          <w:rFonts w:eastAsia="宋体" w:cs="宋体"/>
          <w:sz w:val="21"/>
          <w:lang w:eastAsia="zh-CN"/>
        </w:rPr>
        <w:t>认可的</w:t>
      </w:r>
      <w:proofErr w:type="gramStart"/>
      <w:r w:rsidRPr="00C57D82">
        <w:rPr>
          <w:rFonts w:eastAsia="宋体" w:cs="宋体"/>
          <w:sz w:val="21"/>
          <w:lang w:eastAsia="zh-CN"/>
        </w:rPr>
        <w:t>自愿共识</w:t>
      </w:r>
      <w:proofErr w:type="gramEnd"/>
      <w:r w:rsidRPr="00C57D82">
        <w:rPr>
          <w:rFonts w:eastAsia="宋体" w:cs="宋体"/>
          <w:sz w:val="21"/>
          <w:lang w:eastAsia="zh-CN"/>
        </w:rPr>
        <w:t>标准和</w:t>
      </w:r>
      <w:r w:rsidRPr="00C57D82">
        <w:rPr>
          <w:rFonts w:eastAsia="宋体" w:cs="宋体"/>
          <w:sz w:val="21"/>
          <w:lang w:eastAsia="zh-CN"/>
        </w:rPr>
        <w:t>/</w:t>
      </w:r>
      <w:r w:rsidRPr="00C57D82">
        <w:rPr>
          <w:rFonts w:eastAsia="宋体" w:cs="宋体"/>
          <w:sz w:val="21"/>
          <w:lang w:eastAsia="zh-CN"/>
        </w:rPr>
        <w:t>或特殊控制。这两个项目的共同目标是在不影响实质等同性决策质量的前提下，通过缩短审查时间或减轻行政负担来简化</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审查。有关特殊</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项目和简化</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项目的更多信息，请参见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新</w:t>
      </w:r>
      <w:r w:rsidRPr="00C57D82">
        <w:rPr>
          <w:rFonts w:eastAsia="宋体" w:cs="宋体"/>
          <w:color w:val="0000FF"/>
          <w:sz w:val="21"/>
          <w:u w:val="single"/>
          <w:lang w:eastAsia="zh-CN"/>
        </w:rPr>
        <w:t>510</w:t>
      </w:r>
      <w:r w:rsidR="00254D62">
        <w:rPr>
          <w:rFonts w:eastAsia="宋体" w:cs="宋体"/>
          <w:color w:val="0000FF"/>
          <w:sz w:val="21"/>
          <w:u w:val="single"/>
          <w:lang w:eastAsia="zh-CN"/>
        </w:rPr>
        <w:t>(k)</w:t>
      </w:r>
      <w:r w:rsidRPr="00C57D82">
        <w:rPr>
          <w:rFonts w:eastAsia="宋体" w:cs="宋体"/>
          <w:color w:val="0000FF"/>
          <w:sz w:val="21"/>
          <w:u w:val="single"/>
          <w:lang w:eastAsia="zh-CN"/>
        </w:rPr>
        <w:t>范例</w:t>
      </w:r>
      <w:r w:rsidRPr="00C57D82">
        <w:rPr>
          <w:rFonts w:eastAsia="宋体" w:cs="宋体"/>
          <w:color w:val="0000FF"/>
          <w:sz w:val="21"/>
          <w:u w:val="single"/>
          <w:lang w:eastAsia="zh-CN"/>
        </w:rPr>
        <w:t xml:space="preserve"> – </w:t>
      </w:r>
      <w:r w:rsidRPr="00C57D82">
        <w:rPr>
          <w:rFonts w:eastAsia="宋体" w:cs="宋体"/>
          <w:color w:val="0000FF"/>
          <w:sz w:val="21"/>
          <w:u w:val="single"/>
          <w:lang w:eastAsia="zh-CN"/>
        </w:rPr>
        <w:t>在上市前通知中</w:t>
      </w:r>
      <w:r w:rsidR="00B20932">
        <w:rPr>
          <w:rFonts w:eastAsia="宋体" w:cs="宋体" w:hint="eastAsia"/>
          <w:color w:val="0000FF"/>
          <w:sz w:val="21"/>
          <w:u w:val="single"/>
          <w:lang w:eastAsia="zh-CN"/>
        </w:rPr>
        <w:t>论证</w:t>
      </w:r>
      <w:r w:rsidRPr="00C57D82">
        <w:rPr>
          <w:rFonts w:eastAsia="宋体" w:cs="宋体"/>
          <w:color w:val="0000FF"/>
          <w:sz w:val="21"/>
          <w:u w:val="single"/>
          <w:lang w:eastAsia="zh-CN"/>
        </w:rPr>
        <w:t>实质等同性的替代方法</w:t>
      </w:r>
      <w:r w:rsidRPr="00C57D82">
        <w:rPr>
          <w:rFonts w:eastAsia="宋体" w:cs="宋体"/>
          <w:sz w:val="21"/>
          <w:lang w:eastAsia="zh-CN"/>
        </w:rPr>
        <w:t>》。</w:t>
      </w:r>
      <w:r w:rsidRPr="00C57D82">
        <w:rPr>
          <w:rFonts w:eastAsia="宋体" w:cs="宋体"/>
          <w:sz w:val="21"/>
          <w:vertAlign w:val="superscript"/>
          <w:lang w:eastAsia="zh-CN"/>
        </w:rPr>
        <w:t>50</w:t>
      </w:r>
    </w:p>
    <w:p w14:paraId="21FC43A6" w14:textId="77777777" w:rsidR="00C278B0" w:rsidRPr="00447D9B" w:rsidRDefault="00C278B0" w:rsidP="0009349D">
      <w:pPr>
        <w:pStyle w:val="a3"/>
        <w:adjustRightInd w:val="0"/>
        <w:snapToGrid w:val="0"/>
        <w:spacing w:beforeLines="2000" w:before="4800" w:line="300" w:lineRule="auto"/>
        <w:jc w:val="both"/>
        <w:rPr>
          <w:rFonts w:eastAsiaTheme="minorEastAsia"/>
          <w:sz w:val="21"/>
          <w:szCs w:val="21"/>
          <w:lang w:eastAsia="zh-CN"/>
        </w:rPr>
      </w:pPr>
      <w:r w:rsidRPr="00C57D82">
        <w:rPr>
          <w:rFonts w:eastAsia="宋体" w:cs="宋体"/>
          <w:sz w:val="21"/>
          <w:lang w:eastAsia="zh-CN"/>
        </w:rPr>
        <w:t>____________________</w:t>
      </w:r>
    </w:p>
    <w:p w14:paraId="65BC0813" w14:textId="606AFC07" w:rsidR="004D064B" w:rsidRPr="00C278B0" w:rsidRDefault="00CE2423" w:rsidP="00C278B0">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45</w:t>
      </w:r>
      <w:r w:rsidRPr="00C57D82">
        <w:rPr>
          <w:rFonts w:eastAsia="宋体" w:cs="宋体"/>
          <w:sz w:val="18"/>
          <w:lang w:eastAsia="zh-CN"/>
        </w:rPr>
        <w:t xml:space="preserve"> 21 CFR 860.7</w:t>
      </w:r>
      <w:r w:rsidR="00CF25D5">
        <w:rPr>
          <w:rFonts w:eastAsia="宋体" w:cs="宋体"/>
          <w:sz w:val="18"/>
          <w:lang w:eastAsia="zh-CN"/>
        </w:rPr>
        <w:t>(D)</w:t>
      </w:r>
      <w:r w:rsidRPr="00C57D82">
        <w:rPr>
          <w:rFonts w:eastAsia="宋体" w:cs="宋体"/>
          <w:sz w:val="18"/>
          <w:lang w:eastAsia="zh-CN"/>
        </w:rPr>
        <w:t>-</w:t>
      </w:r>
      <w:r w:rsidR="0009349D">
        <w:rPr>
          <w:rFonts w:eastAsia="宋体" w:cs="宋体"/>
          <w:sz w:val="18"/>
          <w:lang w:eastAsia="zh-CN"/>
        </w:rPr>
        <w:t>（</w:t>
      </w:r>
      <w:r w:rsidRPr="00C57D82">
        <w:rPr>
          <w:rFonts w:eastAsia="宋体" w:cs="宋体"/>
          <w:sz w:val="18"/>
          <w:lang w:eastAsia="zh-CN"/>
        </w:rPr>
        <w:t>e</w:t>
      </w:r>
      <w:r w:rsidR="0009349D">
        <w:rPr>
          <w:rFonts w:eastAsia="宋体" w:cs="宋体"/>
          <w:sz w:val="18"/>
          <w:lang w:eastAsia="zh-CN"/>
        </w:rPr>
        <w:t>）</w:t>
      </w:r>
      <w:r w:rsidRPr="00C57D82">
        <w:rPr>
          <w:rFonts w:eastAsia="宋体" w:cs="宋体"/>
          <w:sz w:val="18"/>
          <w:lang w:eastAsia="zh-CN"/>
        </w:rPr>
        <w:t>。</w:t>
      </w:r>
    </w:p>
    <w:p w14:paraId="798EB9C2" w14:textId="77777777" w:rsidR="004D064B" w:rsidRPr="00C278B0" w:rsidRDefault="00CE2423" w:rsidP="00C278B0">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46</w:t>
      </w:r>
      <w:r w:rsidRPr="00C57D82">
        <w:rPr>
          <w:rFonts w:eastAsia="宋体" w:cs="宋体"/>
          <w:sz w:val="18"/>
          <w:lang w:eastAsia="zh-CN"/>
        </w:rPr>
        <w:t xml:space="preserve"> </w:t>
      </w:r>
      <w:r w:rsidRPr="00C57D82">
        <w:rPr>
          <w:rFonts w:eastAsia="宋体" w:cs="宋体"/>
          <w:sz w:val="18"/>
          <w:lang w:eastAsia="zh-CN"/>
        </w:rPr>
        <w:t>安全性和有效性数据总结可登录以下网址获取：</w:t>
      </w:r>
      <w:r w:rsidRPr="00C57D82">
        <w:rPr>
          <w:rFonts w:eastAsia="宋体" w:cs="宋体"/>
          <w:color w:val="0000FF"/>
          <w:sz w:val="18"/>
          <w:u w:val="single"/>
          <w:lang w:eastAsia="zh-CN"/>
        </w:rPr>
        <w:t>https://www.accessdata.fda.gov/cdrh_docs/pdf10/P100009B.pdf</w:t>
      </w:r>
      <w:r w:rsidRPr="00C57D82">
        <w:rPr>
          <w:rFonts w:eastAsia="宋体" w:cs="宋体"/>
          <w:sz w:val="18"/>
          <w:lang w:eastAsia="zh-CN"/>
        </w:rPr>
        <w:t>。</w:t>
      </w:r>
    </w:p>
    <w:p w14:paraId="73794727" w14:textId="77777777" w:rsidR="004D064B" w:rsidRPr="00C57D82" w:rsidRDefault="00CE2423" w:rsidP="00C278B0">
      <w:pPr>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47</w:t>
      </w:r>
      <w:bookmarkStart w:id="27" w:name="_bookmark59"/>
      <w:bookmarkStart w:id="28" w:name="_bookmark60"/>
      <w:bookmarkEnd w:id="27"/>
      <w:bookmarkEnd w:id="28"/>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https://www.fda.gov/MedicalDevices/DeviceRegulationandGuidance/GuidanceDocuments/UCM517504</w:t>
      </w:r>
      <w:r w:rsidRPr="00C57D82">
        <w:rPr>
          <w:rFonts w:eastAsia="宋体"/>
          <w:sz w:val="18"/>
          <w:szCs w:val="21"/>
        </w:rPr>
        <w:t>.</w:t>
      </w:r>
    </w:p>
    <w:p w14:paraId="0EAB90CB" w14:textId="77777777" w:rsidR="004D064B" w:rsidRPr="00C57D82" w:rsidRDefault="00CE2423" w:rsidP="00C278B0">
      <w:pPr>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48</w:t>
      </w:r>
      <w:bookmarkStart w:id="29" w:name="_bookmark61"/>
      <w:bookmarkEnd w:id="29"/>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https://www.fda.gov/MedicalDevices/DeviceRegulationandGuidance/GuidanceDocuments/UCM089732</w:t>
      </w:r>
      <w:r w:rsidRPr="00C57D82">
        <w:rPr>
          <w:rFonts w:eastAsia="宋体"/>
          <w:sz w:val="18"/>
          <w:szCs w:val="21"/>
        </w:rPr>
        <w:t>.</w:t>
      </w:r>
    </w:p>
    <w:p w14:paraId="66DE6554" w14:textId="77777777" w:rsidR="009B33EF" w:rsidRPr="00285B18" w:rsidRDefault="00CE2423" w:rsidP="0009349D">
      <w:pPr>
        <w:adjustRightInd w:val="0"/>
        <w:snapToGrid w:val="0"/>
        <w:spacing w:beforeLines="15" w:before="36" w:line="276" w:lineRule="auto"/>
        <w:jc w:val="both"/>
        <w:rPr>
          <w:rFonts w:eastAsia="宋体"/>
          <w:b/>
          <w:sz w:val="21"/>
          <w:szCs w:val="21"/>
        </w:rPr>
      </w:pPr>
      <w:r w:rsidRPr="00C57D82">
        <w:rPr>
          <w:rFonts w:eastAsia="宋体"/>
          <w:sz w:val="18"/>
          <w:szCs w:val="21"/>
          <w:vertAlign w:val="superscript"/>
        </w:rPr>
        <w:t>49</w:t>
      </w:r>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https://www.fda.gov/MedicalDevices/DeviceRegulationandGuidance/GuidanceDocuments/UCM070889</w:t>
      </w:r>
      <w:r w:rsidRPr="00C57D82">
        <w:rPr>
          <w:rFonts w:eastAsia="宋体"/>
          <w:sz w:val="18"/>
          <w:szCs w:val="21"/>
        </w:rPr>
        <w:t>.</w:t>
      </w:r>
      <w:r w:rsidR="009B33EF" w:rsidRPr="00C57D82">
        <w:rPr>
          <w:rFonts w:eastAsia="宋体" w:cs="宋体"/>
          <w:b/>
          <w:sz w:val="21"/>
        </w:rPr>
        <w:br w:type="page"/>
      </w:r>
    </w:p>
    <w:p w14:paraId="7CE24072" w14:textId="77777777"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lastRenderedPageBreak/>
        <w:t>可使用</w:t>
      </w:r>
      <w:r w:rsidRPr="00C57D82">
        <w:rPr>
          <w:rFonts w:eastAsia="宋体" w:cs="宋体"/>
          <w:sz w:val="21"/>
          <w:lang w:eastAsia="zh-CN"/>
        </w:rPr>
        <w:t>PMA</w:t>
      </w:r>
      <w:r w:rsidRPr="00C57D82">
        <w:rPr>
          <w:rFonts w:eastAsia="宋体" w:cs="宋体"/>
          <w:sz w:val="21"/>
          <w:lang w:eastAsia="zh-CN"/>
        </w:rPr>
        <w:t>年度报告来总结不影响安全性和有效性的设计、标签和生产变更。指南文件《</w:t>
      </w:r>
      <w:r w:rsidRPr="00C57D82">
        <w:rPr>
          <w:rFonts w:eastAsia="宋体" w:cs="宋体"/>
          <w:color w:val="0000FF"/>
          <w:sz w:val="21"/>
          <w:u w:val="single"/>
          <w:lang w:eastAsia="zh-CN"/>
        </w:rPr>
        <w:t>获批上市前批准申请（</w:t>
      </w:r>
      <w:r w:rsidRPr="00C57D82">
        <w:rPr>
          <w:rFonts w:eastAsia="宋体" w:cs="宋体"/>
          <w:color w:val="0000FF"/>
          <w:sz w:val="21"/>
          <w:u w:val="single"/>
          <w:lang w:eastAsia="zh-CN"/>
        </w:rPr>
        <w:t>PMA</w:t>
      </w:r>
      <w:r w:rsidRPr="00C57D82">
        <w:rPr>
          <w:rFonts w:eastAsia="宋体" w:cs="宋体"/>
          <w:color w:val="0000FF"/>
          <w:sz w:val="21"/>
          <w:u w:val="single"/>
          <w:lang w:eastAsia="zh-CN"/>
        </w:rPr>
        <w:t>）的年度报告</w:t>
      </w:r>
      <w:r w:rsidRPr="00C57D82">
        <w:rPr>
          <w:rFonts w:eastAsia="宋体" w:cs="宋体"/>
          <w:sz w:val="21"/>
          <w:lang w:eastAsia="zh-CN"/>
        </w:rPr>
        <w:t>》</w:t>
      </w:r>
      <w:r w:rsidRPr="00C57D82">
        <w:rPr>
          <w:rFonts w:eastAsia="宋体" w:cs="宋体"/>
          <w:sz w:val="21"/>
          <w:vertAlign w:val="superscript"/>
          <w:lang w:eastAsia="zh-CN"/>
        </w:rPr>
        <w:t>51</w:t>
      </w:r>
      <w:r w:rsidRPr="00C57D82">
        <w:rPr>
          <w:rFonts w:eastAsia="宋体" w:cs="宋体"/>
          <w:sz w:val="21"/>
          <w:lang w:eastAsia="zh-CN"/>
        </w:rPr>
        <w:t>中概述的</w:t>
      </w:r>
      <w:r w:rsidRPr="00C57D82">
        <w:rPr>
          <w:rFonts w:eastAsia="宋体" w:cs="宋体"/>
          <w:sz w:val="21"/>
          <w:lang w:eastAsia="zh-CN"/>
        </w:rPr>
        <w:t>FDA</w:t>
      </w:r>
      <w:r w:rsidRPr="00C57D82">
        <w:rPr>
          <w:rFonts w:eastAsia="宋体" w:cs="宋体"/>
          <w:sz w:val="21"/>
          <w:lang w:eastAsia="zh-CN"/>
        </w:rPr>
        <w:t>推荐的设计、制造和标签变更格式是行业提交变更和</w:t>
      </w:r>
      <w:r w:rsidRPr="00C57D82">
        <w:rPr>
          <w:rFonts w:eastAsia="宋体" w:cs="宋体"/>
          <w:sz w:val="21"/>
          <w:lang w:eastAsia="zh-CN"/>
        </w:rPr>
        <w:t>FDA</w:t>
      </w:r>
      <w:r w:rsidRPr="00C57D82">
        <w:rPr>
          <w:rFonts w:eastAsia="宋体" w:cs="宋体"/>
          <w:sz w:val="21"/>
          <w:lang w:eastAsia="zh-CN"/>
        </w:rPr>
        <w:t>评估变更的有效方法，包括根据</w:t>
      </w:r>
      <w:r w:rsidRPr="00C57D82">
        <w:rPr>
          <w:rFonts w:eastAsia="宋体" w:cs="宋体"/>
          <w:sz w:val="21"/>
          <w:lang w:eastAsia="zh-CN"/>
        </w:rPr>
        <w:t>21 CFR 814.39</w:t>
      </w:r>
      <w:r w:rsidRPr="00C57D82">
        <w:rPr>
          <w:rFonts w:eastAsia="宋体" w:cs="宋体"/>
          <w:sz w:val="21"/>
          <w:lang w:eastAsia="zh-CN"/>
        </w:rPr>
        <w:t>确定须报告变更是否需要</w:t>
      </w:r>
      <w:r w:rsidRPr="00C57D82">
        <w:rPr>
          <w:rFonts w:eastAsia="宋体" w:cs="宋体"/>
          <w:sz w:val="21"/>
          <w:lang w:eastAsia="zh-CN"/>
        </w:rPr>
        <w:t>PMA</w:t>
      </w:r>
      <w:r w:rsidRPr="00C57D82">
        <w:rPr>
          <w:rFonts w:eastAsia="宋体" w:cs="宋体"/>
          <w:sz w:val="21"/>
          <w:lang w:eastAsia="zh-CN"/>
        </w:rPr>
        <w:t>补充材料。</w:t>
      </w:r>
    </w:p>
    <w:p w14:paraId="0ECF5C10" w14:textId="77777777"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向</w:t>
      </w:r>
      <w:r w:rsidRPr="00C57D82">
        <w:rPr>
          <w:rFonts w:eastAsia="宋体" w:cs="宋体"/>
          <w:sz w:val="21"/>
          <w:lang w:eastAsia="zh-CN"/>
        </w:rPr>
        <w:t>FDA</w:t>
      </w:r>
      <w:r w:rsidRPr="00C57D82">
        <w:rPr>
          <w:rFonts w:eastAsia="宋体" w:cs="宋体"/>
          <w:sz w:val="21"/>
          <w:lang w:eastAsia="zh-CN"/>
        </w:rPr>
        <w:t>提交电子版资料可减轻制造商的行政负担。例如，可通过</w:t>
      </w:r>
      <w:r w:rsidRPr="00C57D82">
        <w:rPr>
          <w:rFonts w:eastAsia="宋体" w:cs="宋体"/>
          <w:sz w:val="21"/>
          <w:lang w:eastAsia="zh-CN"/>
        </w:rPr>
        <w:t>eSubmitter</w:t>
      </w:r>
      <w:r w:rsidRPr="00C57D82">
        <w:rPr>
          <w:rFonts w:eastAsia="宋体" w:cs="宋体"/>
          <w:sz w:val="21"/>
          <w:lang w:eastAsia="zh-CN"/>
        </w:rPr>
        <w:t>工具和电子申请网关</w:t>
      </w:r>
      <w:r w:rsidRPr="00C57D82">
        <w:rPr>
          <w:rFonts w:eastAsia="宋体" w:cs="宋体"/>
          <w:sz w:val="21"/>
          <w:vertAlign w:val="superscript"/>
          <w:lang w:eastAsia="zh-CN"/>
        </w:rPr>
        <w:t>52</w:t>
      </w:r>
      <w:r w:rsidRPr="00C57D82">
        <w:rPr>
          <w:rFonts w:eastAsia="宋体" w:cs="宋体"/>
          <w:sz w:val="21"/>
          <w:lang w:eastAsia="zh-CN"/>
        </w:rPr>
        <w:t>将纠正和删除报告发送给</w:t>
      </w:r>
      <w:r w:rsidRPr="00C57D82">
        <w:rPr>
          <w:rFonts w:eastAsia="宋体" w:cs="宋体"/>
          <w:sz w:val="21"/>
          <w:lang w:eastAsia="zh-CN"/>
        </w:rPr>
        <w:t>FDA</w:t>
      </w:r>
      <w:r w:rsidRPr="00C57D82">
        <w:rPr>
          <w:rFonts w:eastAsia="宋体" w:cs="宋体"/>
          <w:sz w:val="21"/>
          <w:lang w:eastAsia="zh-CN"/>
        </w:rPr>
        <w:t>。</w:t>
      </w:r>
      <w:r w:rsidRPr="00C57D82">
        <w:rPr>
          <w:rFonts w:eastAsia="宋体" w:cs="宋体"/>
          <w:sz w:val="21"/>
          <w:vertAlign w:val="superscript"/>
          <w:lang w:eastAsia="zh-CN"/>
        </w:rPr>
        <w:t>52</w:t>
      </w:r>
      <w:r w:rsidRPr="00C57D82">
        <w:rPr>
          <w:rFonts w:eastAsia="宋体" w:cs="宋体"/>
          <w:sz w:val="21"/>
          <w:lang w:eastAsia="zh-CN"/>
        </w:rPr>
        <w:t>此外，可采用统一的基于网络的模板提交对监管不当行为的指控，该模板通过电子邮件而不是邮寄方式发送给</w:t>
      </w:r>
      <w:r w:rsidRPr="00C57D82">
        <w:rPr>
          <w:rFonts w:eastAsia="宋体" w:cs="宋体"/>
          <w:sz w:val="21"/>
          <w:lang w:eastAsia="zh-CN"/>
        </w:rPr>
        <w:t>FDA</w:t>
      </w:r>
      <w:r w:rsidRPr="00C57D82">
        <w:rPr>
          <w:rFonts w:eastAsia="宋体" w:cs="宋体"/>
          <w:sz w:val="21"/>
          <w:lang w:eastAsia="zh-CN"/>
        </w:rPr>
        <w:t>。</w:t>
      </w:r>
      <w:r w:rsidRPr="00C57D82">
        <w:rPr>
          <w:rFonts w:eastAsia="宋体" w:cs="宋体"/>
          <w:sz w:val="21"/>
          <w:vertAlign w:val="superscript"/>
          <w:lang w:eastAsia="zh-CN"/>
        </w:rPr>
        <w:t>53</w:t>
      </w:r>
    </w:p>
    <w:p w14:paraId="440B9506" w14:textId="77777777"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医疗器械开发工具（</w:t>
      </w:r>
      <w:r w:rsidRPr="00C57D82">
        <w:rPr>
          <w:rFonts w:eastAsia="宋体" w:cs="宋体"/>
          <w:b/>
          <w:sz w:val="21"/>
          <w:lang w:eastAsia="zh-CN"/>
        </w:rPr>
        <w:t>MDDT</w:t>
      </w:r>
      <w:r w:rsidRPr="00C57D82">
        <w:rPr>
          <w:rFonts w:eastAsia="宋体" w:cs="宋体"/>
          <w:b/>
          <w:sz w:val="21"/>
          <w:lang w:eastAsia="zh-CN"/>
        </w:rPr>
        <w:t>）</w:t>
      </w:r>
    </w:p>
    <w:p w14:paraId="0B60DE66"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MDDT</w:t>
      </w:r>
      <w:r w:rsidRPr="00C57D82">
        <w:rPr>
          <w:rFonts w:eastAsia="宋体" w:cs="宋体"/>
          <w:sz w:val="21"/>
          <w:lang w:eastAsia="zh-CN"/>
        </w:rPr>
        <w:t>是指用于评估医疗器械的有效性、安全性或性能的方法、材料或测量。</w:t>
      </w:r>
      <w:r w:rsidRPr="00C57D82">
        <w:rPr>
          <w:rFonts w:eastAsia="宋体" w:cs="宋体"/>
          <w:sz w:val="21"/>
          <w:lang w:eastAsia="zh-CN"/>
        </w:rPr>
        <w:t>MDDT</w:t>
      </w:r>
      <w:r w:rsidRPr="00C57D82">
        <w:rPr>
          <w:rFonts w:eastAsia="宋体" w:cs="宋体"/>
          <w:sz w:val="21"/>
          <w:lang w:eastAsia="zh-CN"/>
        </w:rPr>
        <w:t>是可用于简化器械开发和监管评价的工具。经鉴定，</w:t>
      </w:r>
      <w:r w:rsidRPr="00C57D82">
        <w:rPr>
          <w:rFonts w:eastAsia="宋体" w:cs="宋体"/>
          <w:sz w:val="21"/>
          <w:lang w:eastAsia="zh-CN"/>
        </w:rPr>
        <w:t>MDDT</w:t>
      </w:r>
      <w:r w:rsidRPr="00C57D82">
        <w:rPr>
          <w:rFonts w:eastAsia="宋体" w:cs="宋体"/>
          <w:sz w:val="21"/>
          <w:lang w:eastAsia="zh-CN"/>
        </w:rPr>
        <w:t>被视为支持</w:t>
      </w:r>
      <w:r w:rsidRPr="00C57D82">
        <w:rPr>
          <w:rFonts w:eastAsia="宋体" w:cs="宋体"/>
          <w:sz w:val="21"/>
          <w:lang w:eastAsia="zh-CN"/>
        </w:rPr>
        <w:t>FDA</w:t>
      </w:r>
      <w:r w:rsidRPr="00C57D82">
        <w:rPr>
          <w:rFonts w:eastAsia="宋体" w:cs="宋体"/>
          <w:sz w:val="21"/>
          <w:lang w:eastAsia="zh-CN"/>
        </w:rPr>
        <w:t>在规定的使用情境下对器械</w:t>
      </w:r>
      <w:proofErr w:type="gramStart"/>
      <w:r w:rsidRPr="00C57D82">
        <w:rPr>
          <w:rFonts w:eastAsia="宋体" w:cs="宋体"/>
          <w:sz w:val="21"/>
          <w:lang w:eastAsia="zh-CN"/>
        </w:rPr>
        <w:t>作出</w:t>
      </w:r>
      <w:proofErr w:type="gramEnd"/>
      <w:r w:rsidRPr="00C57D82">
        <w:rPr>
          <w:rFonts w:eastAsia="宋体" w:cs="宋体"/>
          <w:sz w:val="21"/>
          <w:lang w:eastAsia="zh-CN"/>
        </w:rPr>
        <w:t>监管决策的有效工具。有效利用经过鉴定的</w:t>
      </w:r>
      <w:r w:rsidRPr="00C57D82">
        <w:rPr>
          <w:rFonts w:eastAsia="宋体" w:cs="宋体"/>
          <w:sz w:val="21"/>
          <w:lang w:eastAsia="zh-CN"/>
        </w:rPr>
        <w:t>MDDT</w:t>
      </w:r>
      <w:r w:rsidRPr="00C57D82">
        <w:rPr>
          <w:rFonts w:eastAsia="宋体" w:cs="宋体"/>
          <w:sz w:val="21"/>
          <w:lang w:eastAsia="zh-CN"/>
        </w:rPr>
        <w:t>可降低器械开发成本并缩短</w:t>
      </w:r>
      <w:r w:rsidRPr="00C57D82">
        <w:rPr>
          <w:rFonts w:eastAsia="宋体" w:cs="宋体"/>
          <w:sz w:val="21"/>
          <w:lang w:eastAsia="zh-CN"/>
        </w:rPr>
        <w:t>FDA</w:t>
      </w:r>
      <w:r w:rsidRPr="00C57D82">
        <w:rPr>
          <w:rFonts w:eastAsia="宋体" w:cs="宋体"/>
          <w:sz w:val="21"/>
          <w:lang w:eastAsia="zh-CN"/>
        </w:rPr>
        <w:t>审查时间，因为此类方法可在</w:t>
      </w:r>
      <w:r w:rsidRPr="00C57D82">
        <w:rPr>
          <w:rFonts w:eastAsia="宋体" w:cs="宋体"/>
          <w:sz w:val="21"/>
          <w:lang w:eastAsia="zh-CN"/>
        </w:rPr>
        <w:t>FDA</w:t>
      </w:r>
      <w:r w:rsidRPr="00C57D82">
        <w:rPr>
          <w:rFonts w:eastAsia="宋体" w:cs="宋体"/>
          <w:sz w:val="21"/>
          <w:lang w:eastAsia="zh-CN"/>
        </w:rPr>
        <w:t>无需每次审查其有效性的情况下使用。例如，</w:t>
      </w:r>
      <w:r w:rsidRPr="00C57D82">
        <w:rPr>
          <w:rFonts w:eastAsia="宋体" w:cs="宋体"/>
          <w:sz w:val="21"/>
          <w:lang w:eastAsia="zh-CN"/>
        </w:rPr>
        <w:t>FDA</w:t>
      </w:r>
      <w:r w:rsidRPr="00C57D82">
        <w:rPr>
          <w:rFonts w:eastAsia="宋体" w:cs="宋体"/>
          <w:sz w:val="21"/>
          <w:lang w:eastAsia="zh-CN"/>
        </w:rPr>
        <w:t>对患者报告的两份可用于支持器械监管申请的结局调查问卷进行了审查。</w:t>
      </w:r>
      <w:r w:rsidRPr="00C57D82">
        <w:rPr>
          <w:rFonts w:eastAsia="宋体" w:cs="宋体"/>
          <w:sz w:val="21"/>
          <w:vertAlign w:val="superscript"/>
          <w:lang w:eastAsia="zh-CN"/>
        </w:rPr>
        <w:t>54</w:t>
      </w:r>
      <w:r w:rsidRPr="00C57D82">
        <w:rPr>
          <w:rFonts w:eastAsia="宋体" w:cs="宋体"/>
          <w:sz w:val="21"/>
          <w:lang w:eastAsia="zh-CN"/>
        </w:rPr>
        <w:t>有关</w:t>
      </w:r>
      <w:r w:rsidRPr="00C57D82">
        <w:rPr>
          <w:rFonts w:eastAsia="宋体" w:cs="宋体"/>
          <w:sz w:val="21"/>
          <w:lang w:eastAsia="zh-CN"/>
        </w:rPr>
        <w:t>MDDT</w:t>
      </w:r>
      <w:r w:rsidRPr="00C57D82">
        <w:rPr>
          <w:rFonts w:eastAsia="宋体" w:cs="宋体"/>
          <w:sz w:val="21"/>
          <w:lang w:eastAsia="zh-CN"/>
        </w:rPr>
        <w:t>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医疗器械研发工具的认证</w:t>
      </w:r>
      <w:r w:rsidRPr="00C57D82">
        <w:rPr>
          <w:rFonts w:eastAsia="宋体" w:cs="宋体"/>
          <w:sz w:val="21"/>
          <w:lang w:eastAsia="zh-CN"/>
        </w:rPr>
        <w:t>》。</w:t>
      </w:r>
      <w:r w:rsidRPr="00C57D82">
        <w:rPr>
          <w:rFonts w:eastAsia="宋体" w:cs="宋体"/>
          <w:sz w:val="21"/>
          <w:vertAlign w:val="superscript"/>
          <w:lang w:eastAsia="zh-CN"/>
        </w:rPr>
        <w:t>55</w:t>
      </w:r>
    </w:p>
    <w:p w14:paraId="1E40B304" w14:textId="77777777"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医疗器械报告（</w:t>
      </w:r>
      <w:r w:rsidRPr="00C57D82">
        <w:rPr>
          <w:rFonts w:eastAsia="宋体" w:cs="宋体"/>
          <w:b/>
          <w:sz w:val="21"/>
          <w:lang w:eastAsia="zh-CN"/>
        </w:rPr>
        <w:t>MDR</w:t>
      </w:r>
      <w:r w:rsidRPr="00C57D82">
        <w:rPr>
          <w:rFonts w:eastAsia="宋体" w:cs="宋体"/>
          <w:b/>
          <w:sz w:val="21"/>
          <w:lang w:eastAsia="zh-CN"/>
        </w:rPr>
        <w:t>）</w:t>
      </w:r>
    </w:p>
    <w:p w14:paraId="332070A1" w14:textId="77777777" w:rsidR="00232A09" w:rsidRPr="00285B18" w:rsidRDefault="00CE2423" w:rsidP="00232A09">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通过改进现有流程，已经减轻了一些</w:t>
      </w:r>
      <w:r w:rsidRPr="00C57D82">
        <w:rPr>
          <w:rFonts w:eastAsia="宋体" w:cs="宋体"/>
          <w:sz w:val="21"/>
          <w:lang w:eastAsia="zh-CN"/>
        </w:rPr>
        <w:t>MDR</w:t>
      </w:r>
      <w:r w:rsidRPr="00C57D82">
        <w:rPr>
          <w:rFonts w:eastAsia="宋体" w:cs="宋体"/>
          <w:sz w:val="21"/>
          <w:lang w:eastAsia="zh-CN"/>
        </w:rPr>
        <w:t>负担。已经实施电子</w:t>
      </w:r>
      <w:r w:rsidRPr="00C57D82">
        <w:rPr>
          <w:rFonts w:eastAsia="宋体" w:cs="宋体"/>
          <w:sz w:val="21"/>
          <w:lang w:eastAsia="zh-CN"/>
        </w:rPr>
        <w:t>MDR</w:t>
      </w:r>
      <w:r w:rsidRPr="00C57D82">
        <w:rPr>
          <w:rFonts w:eastAsia="宋体" w:cs="宋体"/>
          <w:sz w:val="21"/>
          <w:lang w:eastAsia="zh-CN"/>
        </w:rPr>
        <w:t>（</w:t>
      </w:r>
      <w:proofErr w:type="spellStart"/>
      <w:r w:rsidRPr="00C57D82">
        <w:rPr>
          <w:rFonts w:eastAsia="宋体" w:cs="宋体"/>
          <w:sz w:val="21"/>
          <w:lang w:eastAsia="zh-CN"/>
        </w:rPr>
        <w:t>eMDR</w:t>
      </w:r>
      <w:proofErr w:type="spellEnd"/>
      <w:r w:rsidRPr="00C57D82">
        <w:rPr>
          <w:rFonts w:eastAsia="宋体" w:cs="宋体"/>
          <w:sz w:val="21"/>
          <w:lang w:eastAsia="zh-CN"/>
        </w:rPr>
        <w:t>）系统，可以快速跟踪</w:t>
      </w:r>
      <w:r w:rsidRPr="00C57D82">
        <w:rPr>
          <w:rFonts w:eastAsia="宋体" w:cs="宋体"/>
          <w:sz w:val="21"/>
          <w:lang w:eastAsia="zh-CN"/>
        </w:rPr>
        <w:t>MDR</w:t>
      </w:r>
      <w:r w:rsidRPr="00C57D82">
        <w:rPr>
          <w:rFonts w:eastAsia="宋体" w:cs="宋体"/>
          <w:sz w:val="21"/>
          <w:lang w:eastAsia="zh-CN"/>
        </w:rPr>
        <w:t>的生成、申请和审评。使用</w:t>
      </w:r>
      <w:proofErr w:type="spellStart"/>
      <w:r w:rsidRPr="00C57D82">
        <w:rPr>
          <w:rFonts w:eastAsia="宋体" w:cs="宋体"/>
          <w:sz w:val="21"/>
          <w:lang w:eastAsia="zh-CN"/>
        </w:rPr>
        <w:t>eMDR</w:t>
      </w:r>
      <w:proofErr w:type="spellEnd"/>
      <w:r w:rsidRPr="00C57D82">
        <w:rPr>
          <w:rFonts w:eastAsia="宋体" w:cs="宋体"/>
          <w:sz w:val="21"/>
          <w:lang w:eastAsia="zh-CN"/>
        </w:rPr>
        <w:t>可以加快报告处理速度，减轻行业、</w:t>
      </w:r>
      <w:r w:rsidRPr="00C57D82">
        <w:rPr>
          <w:rFonts w:eastAsia="宋体" w:cs="宋体"/>
          <w:sz w:val="21"/>
          <w:lang w:eastAsia="zh-CN"/>
        </w:rPr>
        <w:t>FDA</w:t>
      </w:r>
      <w:r w:rsidRPr="00C57D82">
        <w:rPr>
          <w:rFonts w:eastAsia="宋体" w:cs="宋体"/>
          <w:sz w:val="21"/>
          <w:lang w:eastAsia="zh-CN"/>
        </w:rPr>
        <w:t>、医疗机构和进口商的数据输入负担。有关</w:t>
      </w:r>
      <w:proofErr w:type="spellStart"/>
      <w:r w:rsidRPr="00C57D82">
        <w:rPr>
          <w:rFonts w:eastAsia="宋体" w:cs="宋体"/>
          <w:sz w:val="21"/>
          <w:lang w:eastAsia="zh-CN"/>
        </w:rPr>
        <w:t>eMDR</w:t>
      </w:r>
      <w:proofErr w:type="spellEnd"/>
      <w:r w:rsidRPr="00C57D82">
        <w:rPr>
          <w:rFonts w:eastAsia="宋体" w:cs="宋体"/>
          <w:sz w:val="21"/>
          <w:lang w:eastAsia="zh-CN"/>
        </w:rPr>
        <w:t>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关于电子医疗器械报告（</w:t>
      </w:r>
      <w:proofErr w:type="spellStart"/>
      <w:r w:rsidRPr="00C57D82">
        <w:rPr>
          <w:rFonts w:eastAsia="宋体" w:cs="宋体"/>
          <w:color w:val="0000FF"/>
          <w:sz w:val="21"/>
          <w:u w:val="single"/>
          <w:lang w:eastAsia="zh-CN"/>
        </w:rPr>
        <w:t>eMDR</w:t>
      </w:r>
      <w:proofErr w:type="spellEnd"/>
      <w:r w:rsidRPr="00C57D82">
        <w:rPr>
          <w:rFonts w:eastAsia="宋体" w:cs="宋体"/>
          <w:color w:val="0000FF"/>
          <w:sz w:val="21"/>
          <w:u w:val="single"/>
          <w:lang w:eastAsia="zh-CN"/>
        </w:rPr>
        <w:t>）的问答</w:t>
      </w:r>
      <w:r w:rsidRPr="00C57D82">
        <w:rPr>
          <w:rFonts w:eastAsia="宋体" w:cs="宋体"/>
          <w:sz w:val="21"/>
          <w:lang w:eastAsia="zh-CN"/>
        </w:rPr>
        <w:t>》。</w:t>
      </w:r>
      <w:r w:rsidRPr="00C57D82">
        <w:rPr>
          <w:rFonts w:eastAsia="宋体" w:cs="宋体"/>
          <w:sz w:val="21"/>
          <w:vertAlign w:val="superscript"/>
          <w:lang w:eastAsia="zh-CN"/>
        </w:rPr>
        <w:t>56</w:t>
      </w:r>
    </w:p>
    <w:p w14:paraId="7E8D9199" w14:textId="77777777" w:rsidR="00232A09" w:rsidRPr="00447D9B" w:rsidRDefault="00232A09" w:rsidP="0009349D">
      <w:pPr>
        <w:pStyle w:val="a3"/>
        <w:adjustRightInd w:val="0"/>
        <w:snapToGrid w:val="0"/>
        <w:spacing w:beforeLines="1650" w:before="3960" w:line="300" w:lineRule="auto"/>
        <w:jc w:val="both"/>
        <w:rPr>
          <w:rFonts w:eastAsiaTheme="minorEastAsia"/>
          <w:sz w:val="21"/>
          <w:szCs w:val="21"/>
          <w:lang w:eastAsia="zh-CN"/>
        </w:rPr>
      </w:pPr>
      <w:r w:rsidRPr="00C57D82">
        <w:rPr>
          <w:rFonts w:eastAsia="宋体" w:cs="宋体"/>
          <w:sz w:val="21"/>
          <w:lang w:eastAsia="zh-CN"/>
        </w:rPr>
        <w:t>____________________</w:t>
      </w:r>
    </w:p>
    <w:p w14:paraId="181794DE" w14:textId="77777777" w:rsidR="004D064B" w:rsidRPr="00C57D82" w:rsidRDefault="00CE2423" w:rsidP="0009349D">
      <w:pPr>
        <w:wordWrap w:val="0"/>
        <w:adjustRightInd w:val="0"/>
        <w:snapToGrid w:val="0"/>
        <w:spacing w:beforeLines="15" w:before="36" w:line="276" w:lineRule="auto"/>
        <w:jc w:val="both"/>
        <w:rPr>
          <w:rFonts w:eastAsia="宋体"/>
          <w:sz w:val="18"/>
          <w:szCs w:val="18"/>
          <w:lang w:eastAsia="zh-CN"/>
        </w:rPr>
      </w:pPr>
      <w:r w:rsidRPr="00C57D82">
        <w:rPr>
          <w:rFonts w:eastAsia="宋体"/>
          <w:sz w:val="18"/>
          <w:szCs w:val="18"/>
          <w:vertAlign w:val="superscript"/>
          <w:lang w:eastAsia="zh-CN"/>
        </w:rPr>
        <w:t>50</w:t>
      </w:r>
      <w:r w:rsidR="00232A09" w:rsidRPr="00C57D82">
        <w:rPr>
          <w:rFonts w:eastAsia="宋体" w:hint="eastAsia"/>
          <w:sz w:val="18"/>
          <w:szCs w:val="18"/>
          <w:lang w:eastAsia="zh-CN"/>
        </w:rPr>
        <w:t xml:space="preserve"> </w:t>
      </w:r>
      <w:bookmarkStart w:id="30" w:name="_bookmark62"/>
      <w:bookmarkEnd w:id="30"/>
      <w:r w:rsidRPr="00C57D82">
        <w:rPr>
          <w:rFonts w:eastAsia="宋体"/>
          <w:color w:val="0000FF"/>
          <w:sz w:val="18"/>
          <w:szCs w:val="18"/>
          <w:u w:val="single" w:color="0000FF"/>
          <w:lang w:eastAsia="zh-CN"/>
        </w:rPr>
        <w:t>https://www.fda.gov/downloads/MedicalDevices/DeviceRegulationandGuidance/GuidanceDocuments/ucm080189.p</w:t>
      </w:r>
      <w:r w:rsidRPr="00C57D82">
        <w:rPr>
          <w:rFonts w:eastAsia="宋体"/>
          <w:color w:val="0000FF"/>
          <w:sz w:val="18"/>
          <w:szCs w:val="18"/>
          <w:u w:val="single"/>
          <w:lang w:eastAsia="zh-CN"/>
        </w:rPr>
        <w:t xml:space="preserve"> df</w:t>
      </w:r>
      <w:r w:rsidRPr="00C57D82">
        <w:rPr>
          <w:rFonts w:eastAsia="宋体"/>
          <w:sz w:val="18"/>
          <w:szCs w:val="18"/>
          <w:u w:val="single"/>
          <w:lang w:eastAsia="zh-CN"/>
        </w:rPr>
        <w:t>.</w:t>
      </w:r>
    </w:p>
    <w:p w14:paraId="5BB6CCE8" w14:textId="77777777" w:rsidR="004D064B" w:rsidRPr="00C57D82" w:rsidRDefault="00CE2423" w:rsidP="0009349D">
      <w:pPr>
        <w:wordWrap w:val="0"/>
        <w:adjustRightInd w:val="0"/>
        <w:snapToGrid w:val="0"/>
        <w:spacing w:beforeLines="15" w:before="36" w:line="276" w:lineRule="auto"/>
        <w:jc w:val="both"/>
        <w:rPr>
          <w:rFonts w:eastAsia="宋体"/>
          <w:sz w:val="18"/>
          <w:szCs w:val="18"/>
          <w:lang w:eastAsia="zh-CN"/>
        </w:rPr>
      </w:pPr>
      <w:r w:rsidRPr="00C57D82">
        <w:rPr>
          <w:rFonts w:eastAsia="宋体"/>
          <w:sz w:val="18"/>
          <w:szCs w:val="18"/>
          <w:vertAlign w:val="superscript"/>
          <w:lang w:eastAsia="zh-CN"/>
        </w:rPr>
        <w:t>51</w:t>
      </w:r>
      <w:bookmarkStart w:id="31" w:name="_bookmark63"/>
      <w:bookmarkStart w:id="32" w:name="_bookmark64"/>
      <w:bookmarkEnd w:id="31"/>
      <w:bookmarkEnd w:id="32"/>
      <w:r w:rsidRPr="00C57D82">
        <w:rPr>
          <w:rFonts w:eastAsia="宋体"/>
          <w:sz w:val="18"/>
          <w:szCs w:val="18"/>
          <w:lang w:eastAsia="zh-CN"/>
        </w:rPr>
        <w:t xml:space="preserve"> </w:t>
      </w:r>
      <w:r w:rsidRPr="00C57D82">
        <w:rPr>
          <w:rFonts w:eastAsia="宋体"/>
          <w:color w:val="0000FF"/>
          <w:sz w:val="18"/>
          <w:szCs w:val="18"/>
          <w:u w:val="single"/>
          <w:lang w:eastAsia="zh-CN"/>
        </w:rPr>
        <w:t>https://www.fda.gov/MedicalDevices/DeviceRegulationandGuidance/GuidanceDocuments/UCM089398</w:t>
      </w:r>
      <w:r w:rsidRPr="00C57D82">
        <w:rPr>
          <w:rFonts w:eastAsia="宋体"/>
          <w:sz w:val="18"/>
          <w:szCs w:val="18"/>
          <w:u w:val="single"/>
          <w:lang w:eastAsia="zh-CN"/>
        </w:rPr>
        <w:t>.</w:t>
      </w:r>
    </w:p>
    <w:p w14:paraId="0EDFCC55" w14:textId="77777777" w:rsidR="004D064B" w:rsidRPr="00232A09" w:rsidRDefault="00CE2423" w:rsidP="0009349D">
      <w:pPr>
        <w:wordWrap w:val="0"/>
        <w:adjustRightInd w:val="0"/>
        <w:snapToGrid w:val="0"/>
        <w:spacing w:beforeLines="15" w:before="36" w:line="276" w:lineRule="auto"/>
        <w:jc w:val="both"/>
        <w:rPr>
          <w:rFonts w:eastAsia="宋体"/>
          <w:sz w:val="18"/>
          <w:szCs w:val="18"/>
          <w:lang w:eastAsia="zh-CN"/>
        </w:rPr>
      </w:pPr>
      <w:r w:rsidRPr="00C57D82">
        <w:rPr>
          <w:rFonts w:eastAsia="宋体" w:cs="宋体"/>
          <w:sz w:val="18"/>
          <w:vertAlign w:val="superscript"/>
          <w:lang w:eastAsia="zh-CN"/>
        </w:rPr>
        <w:t>52</w:t>
      </w:r>
      <w:r w:rsidRPr="00C57D82">
        <w:rPr>
          <w:rFonts w:eastAsia="宋体" w:cs="宋体"/>
          <w:sz w:val="18"/>
          <w:lang w:eastAsia="zh-CN"/>
        </w:rPr>
        <w:t xml:space="preserve"> </w:t>
      </w:r>
      <w:r w:rsidRPr="00C57D82">
        <w:rPr>
          <w:rFonts w:eastAsia="宋体" w:cs="宋体"/>
          <w:sz w:val="18"/>
          <w:lang w:eastAsia="zh-CN"/>
        </w:rPr>
        <w:t>更多信息，请登录以下网址获取：</w:t>
      </w:r>
      <w:r w:rsidRPr="00C57D82">
        <w:rPr>
          <w:rFonts w:eastAsia="宋体" w:cs="宋体"/>
          <w:color w:val="0000FF"/>
          <w:sz w:val="18"/>
          <w:u w:val="single"/>
          <w:lang w:eastAsia="zh-CN"/>
        </w:rPr>
        <w:t xml:space="preserve">https://www.fda.gov/downloads/MedicalDevices/DeviceRegulationandGuidance/PostmarketRequirements/RecallsC </w:t>
      </w:r>
      <w:proofErr w:type="spellStart"/>
      <w:r w:rsidRPr="00C57D82">
        <w:rPr>
          <w:rFonts w:eastAsia="宋体" w:cs="宋体"/>
          <w:color w:val="0000FF"/>
          <w:sz w:val="18"/>
          <w:u w:val="single"/>
          <w:lang w:eastAsia="zh-CN"/>
        </w:rPr>
        <w:t>orrectionsAndRemovals</w:t>
      </w:r>
      <w:proofErr w:type="spellEnd"/>
      <w:r w:rsidRPr="00C57D82">
        <w:rPr>
          <w:rFonts w:eastAsia="宋体" w:cs="宋体"/>
          <w:color w:val="0000FF"/>
          <w:sz w:val="18"/>
          <w:u w:val="single"/>
          <w:lang w:eastAsia="zh-CN"/>
        </w:rPr>
        <w:t>/UCM573289.pdf</w:t>
      </w:r>
      <w:r w:rsidRPr="00C57D82">
        <w:rPr>
          <w:rFonts w:eastAsia="宋体" w:cs="宋体"/>
          <w:sz w:val="18"/>
          <w:lang w:eastAsia="zh-CN"/>
        </w:rPr>
        <w:t>。</w:t>
      </w:r>
    </w:p>
    <w:p w14:paraId="3AAE8982" w14:textId="77777777" w:rsidR="00232A09" w:rsidRPr="00232A09" w:rsidRDefault="00CE2423" w:rsidP="0009349D">
      <w:pPr>
        <w:wordWrap w:val="0"/>
        <w:adjustRightInd w:val="0"/>
        <w:snapToGrid w:val="0"/>
        <w:spacing w:beforeLines="15" w:before="36" w:line="276" w:lineRule="auto"/>
        <w:jc w:val="both"/>
        <w:rPr>
          <w:rFonts w:eastAsia="宋体"/>
          <w:color w:val="0000FF"/>
          <w:sz w:val="18"/>
          <w:szCs w:val="18"/>
          <w:lang w:eastAsia="zh-CN"/>
        </w:rPr>
      </w:pPr>
      <w:r w:rsidRPr="00C57D82">
        <w:rPr>
          <w:rFonts w:eastAsia="宋体" w:cs="宋体"/>
          <w:sz w:val="18"/>
          <w:vertAlign w:val="superscript"/>
        </w:rPr>
        <w:t>53</w:t>
      </w:r>
      <w:r w:rsidRPr="00C57D82">
        <w:rPr>
          <w:rFonts w:eastAsia="宋体" w:cs="宋体"/>
          <w:sz w:val="18"/>
        </w:rPr>
        <w:t>更多信息，请登录以下网址获取：</w:t>
      </w:r>
      <w:r w:rsidRPr="00C57D82">
        <w:rPr>
          <w:rFonts w:eastAsia="宋体" w:cs="宋体"/>
          <w:color w:val="0000FF"/>
          <w:sz w:val="18"/>
          <w:u w:val="single"/>
        </w:rPr>
        <w:t>https://www.fda.gov/medicaldevices/safety/reportingallegationsofregulatorymisconduct/default.htm</w:t>
      </w:r>
      <w:r w:rsidRPr="00C57D82">
        <w:rPr>
          <w:rFonts w:eastAsia="宋体" w:cs="宋体"/>
          <w:sz w:val="18"/>
        </w:rPr>
        <w:t>。</w:t>
      </w:r>
    </w:p>
    <w:p w14:paraId="54DE15A5" w14:textId="77777777" w:rsidR="004D064B" w:rsidRPr="00541F51" w:rsidRDefault="00CE2423" w:rsidP="0009349D">
      <w:pPr>
        <w:wordWrap w:val="0"/>
        <w:adjustRightInd w:val="0"/>
        <w:snapToGrid w:val="0"/>
        <w:spacing w:beforeLines="15" w:before="36" w:line="276" w:lineRule="auto"/>
        <w:jc w:val="both"/>
        <w:rPr>
          <w:rFonts w:eastAsia="宋体"/>
          <w:sz w:val="18"/>
          <w:szCs w:val="18"/>
          <w:lang w:val="de-DE"/>
        </w:rPr>
      </w:pPr>
      <w:r w:rsidRPr="00541F51">
        <w:rPr>
          <w:rFonts w:eastAsia="宋体" w:cs="宋体"/>
          <w:sz w:val="18"/>
          <w:vertAlign w:val="superscript"/>
          <w:lang w:val="de-DE"/>
        </w:rPr>
        <w:t>54</w:t>
      </w:r>
      <w:r w:rsidRPr="00541F51">
        <w:rPr>
          <w:rFonts w:eastAsia="宋体" w:cs="宋体"/>
          <w:sz w:val="18"/>
          <w:lang w:val="de-DE"/>
        </w:rPr>
        <w:t xml:space="preserve"> MDDT</w:t>
      </w:r>
      <w:proofErr w:type="spellStart"/>
      <w:r w:rsidRPr="00C57D82">
        <w:rPr>
          <w:rFonts w:eastAsia="宋体" w:cs="宋体"/>
          <w:sz w:val="18"/>
        </w:rPr>
        <w:t>鉴定决策摘要可登录以下网址获取</w:t>
      </w:r>
      <w:proofErr w:type="spellEnd"/>
      <w:r w:rsidRPr="00541F51">
        <w:rPr>
          <w:rFonts w:eastAsia="宋体" w:cs="宋体"/>
          <w:sz w:val="18"/>
          <w:lang w:val="de-DE"/>
        </w:rPr>
        <w:t>：</w:t>
      </w:r>
      <w:r w:rsidRPr="00541F51">
        <w:rPr>
          <w:rFonts w:eastAsia="宋体" w:cs="宋体"/>
          <w:color w:val="0000FF"/>
          <w:sz w:val="18"/>
          <w:u w:val="single"/>
          <w:lang w:val="de-DE"/>
        </w:rPr>
        <w:t>https://www.fda.gov/downloads/MedicalDevices/ScienceandResearch/MedicalDeviceDevelopmentToolsMDDT/UC M604232.pdf</w:t>
      </w:r>
      <w:r w:rsidRPr="00C57D82">
        <w:rPr>
          <w:rFonts w:eastAsia="宋体" w:cs="宋体"/>
          <w:sz w:val="18"/>
          <w:u w:val="single"/>
        </w:rPr>
        <w:t>和</w:t>
      </w:r>
      <w:r w:rsidRPr="00541F51">
        <w:rPr>
          <w:rFonts w:eastAsia="宋体" w:cs="宋体"/>
          <w:color w:val="0000FF"/>
          <w:sz w:val="18"/>
          <w:u w:val="single"/>
          <w:lang w:val="de-DE"/>
        </w:rPr>
        <w:t>https://www.fda.gov/downloads/MedicalDevices/ScienceandResearch/MedicalDeviceDevelopmentToolsMDDT/UC M581761.pdf</w:t>
      </w:r>
      <w:r w:rsidRPr="00C57D82">
        <w:rPr>
          <w:rFonts w:eastAsia="宋体" w:cs="宋体"/>
          <w:sz w:val="18"/>
        </w:rPr>
        <w:t>。</w:t>
      </w:r>
    </w:p>
    <w:p w14:paraId="66F1377A" w14:textId="77777777" w:rsidR="004D064B" w:rsidRPr="00541F51" w:rsidRDefault="00CE2423" w:rsidP="0009349D">
      <w:pPr>
        <w:wordWrap w:val="0"/>
        <w:adjustRightInd w:val="0"/>
        <w:snapToGrid w:val="0"/>
        <w:spacing w:beforeLines="15" w:before="36" w:line="276" w:lineRule="auto"/>
        <w:jc w:val="both"/>
        <w:rPr>
          <w:rFonts w:eastAsia="宋体"/>
          <w:sz w:val="18"/>
          <w:szCs w:val="18"/>
          <w:lang w:val="de-DE"/>
        </w:rPr>
      </w:pPr>
      <w:r w:rsidRPr="00541F51">
        <w:rPr>
          <w:rFonts w:eastAsia="宋体"/>
          <w:sz w:val="18"/>
          <w:szCs w:val="18"/>
          <w:vertAlign w:val="superscript"/>
          <w:lang w:val="de-DE"/>
        </w:rPr>
        <w:t>55</w:t>
      </w:r>
      <w:r w:rsidRPr="00541F51">
        <w:rPr>
          <w:rFonts w:eastAsia="宋体"/>
          <w:sz w:val="18"/>
          <w:szCs w:val="18"/>
          <w:lang w:val="de-DE"/>
        </w:rPr>
        <w:t xml:space="preserve"> </w:t>
      </w:r>
      <w:r w:rsidRPr="00541F51">
        <w:rPr>
          <w:rFonts w:eastAsia="宋体"/>
          <w:color w:val="0000FF"/>
          <w:sz w:val="18"/>
          <w:szCs w:val="18"/>
          <w:u w:val="single" w:color="0000FF"/>
          <w:lang w:val="de-DE"/>
        </w:rPr>
        <w:t>https://www.fda.gov/MedicalDevices/DeviceRegulationandGuidance/GuidanceDocuments/UCM374432</w:t>
      </w:r>
      <w:r w:rsidRPr="00541F51">
        <w:rPr>
          <w:rFonts w:eastAsia="宋体"/>
          <w:sz w:val="18"/>
          <w:szCs w:val="18"/>
          <w:lang w:val="de-DE"/>
        </w:rPr>
        <w:t>.</w:t>
      </w:r>
    </w:p>
    <w:p w14:paraId="4EEA29AC" w14:textId="77777777" w:rsidR="009B33EF" w:rsidRPr="00541F51" w:rsidRDefault="009B33EF" w:rsidP="0009349D">
      <w:pPr>
        <w:rPr>
          <w:rFonts w:eastAsia="宋体"/>
          <w:sz w:val="2"/>
          <w:szCs w:val="2"/>
          <w:lang w:val="de-DE"/>
        </w:rPr>
      </w:pPr>
      <w:r w:rsidRPr="00541F51">
        <w:rPr>
          <w:rFonts w:eastAsia="宋体"/>
          <w:sz w:val="2"/>
          <w:szCs w:val="2"/>
          <w:lang w:val="de-DE"/>
        </w:rPr>
        <w:br w:type="page"/>
      </w:r>
    </w:p>
    <w:p w14:paraId="084D89F9" w14:textId="77777777"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lastRenderedPageBreak/>
        <w:t>对于未豁免强制上报的个人和实体，可以申请采用汇总</w:t>
      </w:r>
      <w:r w:rsidRPr="00C57D82">
        <w:rPr>
          <w:rFonts w:eastAsia="宋体" w:cs="宋体"/>
          <w:sz w:val="21"/>
          <w:lang w:eastAsia="zh-CN"/>
        </w:rPr>
        <w:t>MDR</w:t>
      </w:r>
      <w:r w:rsidRPr="00C57D82">
        <w:rPr>
          <w:rFonts w:eastAsia="宋体" w:cs="宋体"/>
          <w:sz w:val="21"/>
          <w:lang w:eastAsia="zh-CN"/>
        </w:rPr>
        <w:t>报告的替代方法。</w:t>
      </w:r>
      <w:r w:rsidRPr="00C57D82">
        <w:rPr>
          <w:rFonts w:eastAsia="宋体" w:cs="宋体"/>
          <w:sz w:val="21"/>
          <w:lang w:eastAsia="zh-CN"/>
        </w:rPr>
        <w:t>FDA</w:t>
      </w:r>
      <w:r w:rsidRPr="00C57D82">
        <w:rPr>
          <w:rFonts w:eastAsia="宋体" w:cs="宋体"/>
          <w:sz w:val="21"/>
          <w:lang w:eastAsia="zh-CN"/>
        </w:rPr>
        <w:t>可能会批准采用替代方法，或者完全或部分豁免</w:t>
      </w:r>
      <w:r w:rsidRPr="00C57D82">
        <w:rPr>
          <w:rFonts w:eastAsia="宋体" w:cs="宋体"/>
          <w:sz w:val="21"/>
          <w:lang w:eastAsia="zh-CN"/>
        </w:rPr>
        <w:t>MDR</w:t>
      </w:r>
      <w:r w:rsidRPr="00C57D82">
        <w:rPr>
          <w:rFonts w:eastAsia="宋体" w:cs="宋体"/>
          <w:sz w:val="21"/>
          <w:lang w:eastAsia="zh-CN"/>
        </w:rPr>
        <w:t>法规要求。</w:t>
      </w:r>
      <w:r w:rsidRPr="00C57D82">
        <w:rPr>
          <w:rFonts w:eastAsia="宋体" w:cs="宋体"/>
          <w:sz w:val="21"/>
          <w:vertAlign w:val="superscript"/>
          <w:lang w:eastAsia="zh-CN"/>
        </w:rPr>
        <w:t>57</w:t>
      </w:r>
      <w:r w:rsidRPr="00C57D82">
        <w:rPr>
          <w:rFonts w:eastAsia="宋体" w:cs="宋体"/>
          <w:sz w:val="21"/>
          <w:lang w:eastAsia="zh-CN"/>
        </w:rPr>
        <w:t>举例来讲，制造商可能会申请每季度、每半年或每年提交一次报告，而不是在获知可报告事件后的</w:t>
      </w:r>
      <w:r w:rsidRPr="00C57D82">
        <w:rPr>
          <w:rFonts w:eastAsia="宋体" w:cs="宋体"/>
          <w:sz w:val="21"/>
          <w:lang w:eastAsia="zh-CN"/>
        </w:rPr>
        <w:t>30</w:t>
      </w:r>
      <w:r w:rsidRPr="00C57D82">
        <w:rPr>
          <w:rFonts w:eastAsia="宋体" w:cs="宋体"/>
          <w:sz w:val="21"/>
          <w:lang w:eastAsia="zh-CN"/>
        </w:rPr>
        <w:t>个日历日内提交报告。此外，制造商可以申请在报告中仅包含</w:t>
      </w:r>
      <w:r w:rsidRPr="00C57D82">
        <w:rPr>
          <w:rFonts w:eastAsia="宋体" w:cs="宋体"/>
          <w:sz w:val="21"/>
          <w:lang w:eastAsia="zh-CN"/>
        </w:rPr>
        <w:t>MDR</w:t>
      </w:r>
      <w:r w:rsidRPr="00C57D82">
        <w:rPr>
          <w:rFonts w:eastAsia="宋体" w:cs="宋体"/>
          <w:sz w:val="21"/>
          <w:lang w:eastAsia="zh-CN"/>
        </w:rPr>
        <w:t>法规要求的部分数据。通过将登记数据用于上市后监测，制造商可以申请采用汇总报告的替代方法，只须将某些特定不良事件上报至</w:t>
      </w:r>
      <w:r w:rsidRPr="00C57D82">
        <w:rPr>
          <w:rFonts w:eastAsia="宋体" w:cs="宋体"/>
          <w:sz w:val="21"/>
          <w:lang w:eastAsia="zh-CN"/>
        </w:rPr>
        <w:t>FDA</w:t>
      </w:r>
      <w:r w:rsidRPr="00C57D82">
        <w:rPr>
          <w:rFonts w:eastAsia="宋体" w:cs="宋体"/>
          <w:sz w:val="21"/>
          <w:lang w:eastAsia="zh-CN"/>
        </w:rPr>
        <w:t>。在某些情况下，</w:t>
      </w:r>
      <w:r w:rsidRPr="00C57D82">
        <w:rPr>
          <w:rFonts w:eastAsia="宋体" w:cs="宋体"/>
          <w:sz w:val="21"/>
          <w:lang w:eastAsia="zh-CN"/>
        </w:rPr>
        <w:t>FDA</w:t>
      </w:r>
      <w:r w:rsidRPr="00C57D82">
        <w:rPr>
          <w:rFonts w:eastAsia="宋体" w:cs="宋体"/>
          <w:sz w:val="21"/>
          <w:lang w:eastAsia="zh-CN"/>
        </w:rPr>
        <w:t>已允许制造商每个季度提交基于特定登记研究生成的</w:t>
      </w:r>
      <w:r w:rsidRPr="00C57D82">
        <w:rPr>
          <w:rFonts w:eastAsia="宋体" w:cs="宋体"/>
          <w:sz w:val="21"/>
          <w:lang w:eastAsia="zh-CN"/>
        </w:rPr>
        <w:t>MDR</w:t>
      </w:r>
      <w:r w:rsidRPr="00C57D82">
        <w:rPr>
          <w:rFonts w:eastAsia="宋体" w:cs="宋体"/>
          <w:sz w:val="21"/>
          <w:lang w:eastAsia="zh-CN"/>
        </w:rPr>
        <w:t>汇总报告。此类方法可简化行业医疗器械报告的起草和申请流程，也可简化</w:t>
      </w:r>
      <w:r w:rsidRPr="00C57D82">
        <w:rPr>
          <w:rFonts w:eastAsia="宋体" w:cs="宋体"/>
          <w:sz w:val="21"/>
          <w:lang w:eastAsia="zh-CN"/>
        </w:rPr>
        <w:t>FDA</w:t>
      </w:r>
      <w:r w:rsidRPr="00C57D82">
        <w:rPr>
          <w:rFonts w:eastAsia="宋体" w:cs="宋体"/>
          <w:sz w:val="21"/>
          <w:lang w:eastAsia="zh-CN"/>
        </w:rPr>
        <w:t>对医疗器械报告的审查流程，同时可通过更全面地了解须报告事件趋势来保持或提高医疗器械报告的质量、实用性和清晰度。有关替代总结和</w:t>
      </w:r>
      <w:r w:rsidRPr="00C57D82">
        <w:rPr>
          <w:rFonts w:eastAsia="宋体" w:cs="宋体"/>
          <w:sz w:val="21"/>
          <w:lang w:eastAsia="zh-CN"/>
        </w:rPr>
        <w:t>MDR</w:t>
      </w:r>
      <w:r w:rsidRPr="00C57D82">
        <w:rPr>
          <w:rFonts w:eastAsia="宋体" w:cs="宋体"/>
          <w:sz w:val="21"/>
          <w:lang w:eastAsia="zh-CN"/>
        </w:rPr>
        <w:t>总结报告的更多信息，请参见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医疗器械报告</w:t>
      </w:r>
      <w:r w:rsidRPr="00C57D82">
        <w:rPr>
          <w:rFonts w:eastAsia="宋体" w:cs="宋体"/>
          <w:color w:val="0000FF"/>
          <w:sz w:val="21"/>
          <w:u w:val="single"/>
          <w:lang w:eastAsia="zh-CN"/>
        </w:rPr>
        <w:t xml:space="preserve"> – </w:t>
      </w:r>
      <w:r w:rsidRPr="00C57D82">
        <w:rPr>
          <w:rFonts w:eastAsia="宋体" w:cs="宋体"/>
          <w:color w:val="0000FF"/>
          <w:sz w:val="21"/>
          <w:u w:val="single"/>
          <w:lang w:eastAsia="zh-CN"/>
        </w:rPr>
        <w:t>替代总结报告（</w:t>
      </w:r>
      <w:r w:rsidRPr="00C57D82">
        <w:rPr>
          <w:rFonts w:eastAsia="宋体" w:cs="宋体"/>
          <w:color w:val="0000FF"/>
          <w:sz w:val="21"/>
          <w:u w:val="single"/>
          <w:lang w:eastAsia="zh-CN"/>
        </w:rPr>
        <w:t>ASR</w:t>
      </w:r>
      <w:r w:rsidRPr="00C57D82">
        <w:rPr>
          <w:rFonts w:eastAsia="宋体" w:cs="宋体"/>
          <w:color w:val="0000FF"/>
          <w:sz w:val="21"/>
          <w:u w:val="single"/>
          <w:lang w:eastAsia="zh-CN"/>
        </w:rPr>
        <w:t>）计划</w:t>
      </w:r>
      <w:r w:rsidRPr="00C57D82">
        <w:rPr>
          <w:rFonts w:eastAsia="宋体" w:cs="宋体"/>
          <w:sz w:val="21"/>
          <w:lang w:eastAsia="zh-CN"/>
        </w:rPr>
        <w:t>》</w:t>
      </w:r>
      <w:r w:rsidRPr="00C57D82">
        <w:rPr>
          <w:rFonts w:eastAsia="宋体" w:cs="宋体"/>
          <w:sz w:val="21"/>
          <w:vertAlign w:val="superscript"/>
          <w:lang w:eastAsia="zh-CN"/>
        </w:rPr>
        <w:t>58</w:t>
      </w:r>
      <w:r w:rsidRPr="00C57D82">
        <w:rPr>
          <w:rFonts w:eastAsia="宋体" w:cs="宋体"/>
          <w:sz w:val="21"/>
          <w:lang w:eastAsia="zh-CN"/>
        </w:rPr>
        <w:t>和《</w:t>
      </w:r>
      <w:r w:rsidRPr="00C57D82">
        <w:rPr>
          <w:rFonts w:eastAsia="宋体" w:cs="宋体"/>
          <w:color w:val="0000FF"/>
          <w:sz w:val="21"/>
          <w:u w:val="single"/>
          <w:lang w:eastAsia="zh-CN"/>
        </w:rPr>
        <w:t>制造商医疗器械报告</w:t>
      </w:r>
      <w:r w:rsidRPr="00C57D82">
        <w:rPr>
          <w:rFonts w:eastAsia="宋体" w:cs="宋体"/>
          <w:sz w:val="21"/>
          <w:lang w:eastAsia="zh-CN"/>
        </w:rPr>
        <w:t>》。</w:t>
      </w:r>
      <w:r w:rsidRPr="00C57D82">
        <w:rPr>
          <w:rFonts w:eastAsia="宋体" w:cs="宋体"/>
          <w:sz w:val="21"/>
          <w:vertAlign w:val="superscript"/>
          <w:lang w:eastAsia="zh-CN"/>
        </w:rPr>
        <w:t>59</w:t>
      </w:r>
    </w:p>
    <w:p w14:paraId="21B2CACF" w14:textId="77777777" w:rsidR="004D064B" w:rsidRPr="001B0260" w:rsidRDefault="0009349D" w:rsidP="001B0260">
      <w:pPr>
        <w:pStyle w:val="a3"/>
        <w:adjustRightInd w:val="0"/>
        <w:snapToGrid w:val="0"/>
        <w:spacing w:beforeLines="50" w:before="120" w:line="300" w:lineRule="auto"/>
        <w:ind w:leftChars="400" w:left="1603" w:hangingChars="300" w:hanging="723"/>
        <w:jc w:val="both"/>
        <w:outlineLvl w:val="1"/>
        <w:rPr>
          <w:b/>
          <w:szCs w:val="21"/>
          <w:lang w:eastAsia="zh-CN"/>
        </w:rPr>
      </w:pPr>
      <w:bookmarkStart w:id="33" w:name="_Toc91867539"/>
      <w:r>
        <w:rPr>
          <w:rFonts w:eastAsia="宋体" w:cs="宋体"/>
          <w:b/>
          <w:lang w:eastAsia="zh-CN"/>
        </w:rPr>
        <w:t>（</w:t>
      </w:r>
      <w:r w:rsidR="00285B18" w:rsidRPr="00C57D82">
        <w:rPr>
          <w:rFonts w:eastAsia="宋体" w:cs="宋体"/>
          <w:b/>
          <w:lang w:eastAsia="zh-CN"/>
        </w:rPr>
        <w:t>4</w:t>
      </w:r>
      <w:r>
        <w:rPr>
          <w:rFonts w:eastAsia="宋体" w:cs="宋体"/>
          <w:b/>
          <w:lang w:eastAsia="zh-CN"/>
        </w:rPr>
        <w:t>）</w:t>
      </w:r>
      <w:r w:rsidR="00285B18" w:rsidRPr="00C57D82">
        <w:rPr>
          <w:rFonts w:eastAsia="宋体" w:cs="宋体"/>
          <w:lang w:eastAsia="zh-CN"/>
        </w:rPr>
        <w:tab/>
      </w:r>
      <w:r w:rsidR="00285B18" w:rsidRPr="00C57D82">
        <w:rPr>
          <w:rFonts w:eastAsia="宋体" w:cs="宋体"/>
          <w:b/>
          <w:lang w:eastAsia="zh-CN"/>
        </w:rPr>
        <w:t>智能监管</w:t>
      </w:r>
      <w:bookmarkEnd w:id="33"/>
    </w:p>
    <w:p w14:paraId="631B2743"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在应用最小负担原则时，应定期重新检查医疗器械监管范式，以确保现有监管流程仍然是最有效的，并且只需最少必要信息。根据</w:t>
      </w:r>
      <w:r w:rsidRPr="00C57D82">
        <w:rPr>
          <w:rFonts w:eastAsia="宋体" w:cs="宋体"/>
          <w:sz w:val="21"/>
          <w:lang w:eastAsia="zh-CN"/>
        </w:rPr>
        <w:t>FDA</w:t>
      </w:r>
      <w:r w:rsidRPr="00C57D82">
        <w:rPr>
          <w:rFonts w:eastAsia="宋体" w:cs="宋体"/>
          <w:sz w:val="21"/>
          <w:lang w:eastAsia="zh-CN"/>
        </w:rPr>
        <w:t>收到的新信息以及对技术的更好理解，</w:t>
      </w:r>
      <w:r w:rsidRPr="00C57D82">
        <w:rPr>
          <w:rFonts w:eastAsia="宋体" w:cs="宋体"/>
          <w:sz w:val="21"/>
          <w:lang w:eastAsia="zh-CN"/>
        </w:rPr>
        <w:t>FDA</w:t>
      </w:r>
      <w:r w:rsidRPr="00C57D82">
        <w:rPr>
          <w:rFonts w:eastAsia="宋体" w:cs="宋体"/>
          <w:sz w:val="21"/>
          <w:lang w:eastAsia="zh-CN"/>
        </w:rPr>
        <w:t>要求的最低信息量和类型可能会随时间推移发生变化。从科学和临床角度来看，随着对特定医疗技术更深入的了解，</w:t>
      </w:r>
      <w:r w:rsidRPr="00C57D82">
        <w:rPr>
          <w:rFonts w:eastAsia="宋体" w:cs="宋体"/>
          <w:sz w:val="21"/>
          <w:lang w:eastAsia="zh-CN"/>
        </w:rPr>
        <w:t>FDA</w:t>
      </w:r>
      <w:r w:rsidRPr="00C57D82">
        <w:rPr>
          <w:rFonts w:eastAsia="宋体" w:cs="宋体"/>
          <w:sz w:val="21"/>
          <w:lang w:eastAsia="zh-CN"/>
        </w:rPr>
        <w:t>应定期评估上市前申请中数据请求的适当性，评价上市前和上市后的平衡，确定器械是否是重新分类的待选器械，并视情况实施变更。此类评价可能有助于</w:t>
      </w:r>
      <w:r w:rsidRPr="00C57D82">
        <w:rPr>
          <w:rFonts w:eastAsia="宋体" w:cs="宋体"/>
          <w:sz w:val="21"/>
          <w:lang w:eastAsia="zh-CN"/>
        </w:rPr>
        <w:t>FDA</w:t>
      </w:r>
      <w:r w:rsidRPr="00C57D82">
        <w:rPr>
          <w:rFonts w:eastAsia="宋体" w:cs="宋体"/>
          <w:sz w:val="21"/>
          <w:lang w:eastAsia="zh-CN"/>
        </w:rPr>
        <w:t>关注首要的公共卫生问题。</w:t>
      </w:r>
      <w:r w:rsidRPr="00C57D82">
        <w:rPr>
          <w:rFonts w:eastAsia="宋体" w:cs="宋体"/>
          <w:sz w:val="21"/>
          <w:lang w:eastAsia="zh-CN"/>
        </w:rPr>
        <w:t>FDA</w:t>
      </w:r>
      <w:r w:rsidRPr="00C57D82">
        <w:rPr>
          <w:rFonts w:eastAsia="宋体" w:cs="宋体"/>
          <w:sz w:val="21"/>
          <w:lang w:eastAsia="zh-CN"/>
        </w:rPr>
        <w:t>可通过指南、书面命令或法规（视情况而定）传达此类变更。</w:t>
      </w:r>
    </w:p>
    <w:p w14:paraId="23BE1ACB" w14:textId="4B0AAA4E"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510</w:t>
      </w:r>
      <w:r w:rsidR="00254D62">
        <w:rPr>
          <w:rFonts w:eastAsia="宋体" w:cs="宋体"/>
          <w:b/>
          <w:sz w:val="21"/>
          <w:lang w:eastAsia="zh-CN"/>
        </w:rPr>
        <w:t>(k)</w:t>
      </w:r>
      <w:r w:rsidRPr="00C57D82">
        <w:rPr>
          <w:rFonts w:eastAsia="宋体" w:cs="宋体"/>
          <w:b/>
          <w:sz w:val="21"/>
          <w:lang w:eastAsia="zh-CN"/>
        </w:rPr>
        <w:t>豁免</w:t>
      </w:r>
    </w:p>
    <w:p w14:paraId="4F16B556" w14:textId="61830166" w:rsidR="001B0260" w:rsidRPr="00285B18" w:rsidRDefault="00CE2423" w:rsidP="001B0260">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重新检查监管流程的核心在于：考虑是否必须通过上市前申请来合理保证器械安全性和有效性。按照《</w:t>
      </w:r>
      <w:r w:rsidRPr="00C57D82">
        <w:rPr>
          <w:rFonts w:eastAsia="宋体" w:cs="宋体"/>
          <w:sz w:val="21"/>
          <w:lang w:eastAsia="zh-CN"/>
        </w:rPr>
        <w:t>FD&amp;C</w:t>
      </w:r>
      <w:r w:rsidRPr="00C57D82">
        <w:rPr>
          <w:rFonts w:eastAsia="宋体" w:cs="宋体"/>
          <w:sz w:val="21"/>
          <w:lang w:eastAsia="zh-CN"/>
        </w:rPr>
        <w:t>法案》（经《治愈法案》修正）的规定，</w:t>
      </w:r>
      <w:r w:rsidRPr="00C57D82">
        <w:rPr>
          <w:rFonts w:eastAsia="宋体" w:cs="宋体"/>
          <w:sz w:val="21"/>
          <w:lang w:eastAsia="zh-CN"/>
        </w:rPr>
        <w:t>FDA</w:t>
      </w:r>
      <w:r w:rsidRPr="00C57D82">
        <w:rPr>
          <w:rFonts w:eastAsia="宋体" w:cs="宋体"/>
          <w:sz w:val="21"/>
          <w:lang w:eastAsia="zh-CN"/>
        </w:rPr>
        <w:t>发布了关于大量</w:t>
      </w:r>
      <w:r w:rsidRPr="00C57D82">
        <w:rPr>
          <w:rFonts w:eastAsia="宋体" w:cs="宋体"/>
          <w:sz w:val="21"/>
          <w:lang w:eastAsia="zh-CN"/>
        </w:rPr>
        <w:t>II</w:t>
      </w:r>
      <w:r w:rsidRPr="00C57D82">
        <w:rPr>
          <w:rFonts w:eastAsia="宋体" w:cs="宋体"/>
          <w:sz w:val="21"/>
          <w:lang w:eastAsia="zh-CN"/>
        </w:rPr>
        <w:t>类和</w:t>
      </w:r>
      <w:r w:rsidRPr="00C57D82">
        <w:rPr>
          <w:rFonts w:eastAsia="宋体" w:cs="宋体"/>
          <w:sz w:val="21"/>
          <w:lang w:eastAsia="zh-CN"/>
        </w:rPr>
        <w:t>I</w:t>
      </w:r>
      <w:r w:rsidRPr="00C57D82">
        <w:rPr>
          <w:rFonts w:eastAsia="宋体" w:cs="宋体"/>
          <w:sz w:val="21"/>
          <w:lang w:eastAsia="zh-CN"/>
        </w:rPr>
        <w:t>类器械豁免</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要求的通知。</w:t>
      </w:r>
      <w:r w:rsidRPr="00C57D82">
        <w:rPr>
          <w:rFonts w:eastAsia="宋体" w:cs="宋体"/>
          <w:sz w:val="21"/>
          <w:vertAlign w:val="superscript"/>
          <w:lang w:eastAsia="zh-CN"/>
        </w:rPr>
        <w:t>60</w:t>
      </w:r>
      <w:r w:rsidRPr="00C57D82">
        <w:rPr>
          <w:rFonts w:eastAsia="宋体" w:cs="宋体"/>
          <w:sz w:val="21"/>
          <w:lang w:eastAsia="zh-CN"/>
        </w:rPr>
        <w:t>该法案还要求</w:t>
      </w:r>
      <w:r w:rsidRPr="00C57D82">
        <w:rPr>
          <w:rFonts w:eastAsia="宋体" w:cs="宋体"/>
          <w:sz w:val="21"/>
          <w:lang w:eastAsia="zh-CN"/>
        </w:rPr>
        <w:t>FDA</w:t>
      </w:r>
      <w:r w:rsidRPr="00C57D82">
        <w:rPr>
          <w:rFonts w:eastAsia="宋体" w:cs="宋体"/>
          <w:sz w:val="21"/>
          <w:lang w:eastAsia="zh-CN"/>
        </w:rPr>
        <w:t>定期公布无需提交</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申请来合理保证安全性和有效性的器械类型列表。</w:t>
      </w:r>
      <w:r w:rsidRPr="00C57D82">
        <w:rPr>
          <w:rFonts w:eastAsia="宋体" w:cs="宋体"/>
          <w:sz w:val="21"/>
          <w:vertAlign w:val="superscript"/>
          <w:lang w:eastAsia="zh-CN"/>
        </w:rPr>
        <w:t>61</w:t>
      </w:r>
    </w:p>
    <w:p w14:paraId="35378B0B" w14:textId="77777777" w:rsidR="001B0260" w:rsidRPr="00447D9B" w:rsidRDefault="001B0260" w:rsidP="0009349D">
      <w:pPr>
        <w:pStyle w:val="a3"/>
        <w:adjustRightInd w:val="0"/>
        <w:snapToGrid w:val="0"/>
        <w:spacing w:beforeLines="1850" w:before="4440" w:line="300" w:lineRule="auto"/>
        <w:jc w:val="both"/>
        <w:rPr>
          <w:rFonts w:eastAsiaTheme="minorEastAsia"/>
          <w:sz w:val="21"/>
          <w:szCs w:val="21"/>
          <w:lang w:eastAsia="zh-CN"/>
        </w:rPr>
      </w:pPr>
      <w:r w:rsidRPr="00C57D82">
        <w:rPr>
          <w:rFonts w:eastAsia="宋体" w:cs="宋体"/>
          <w:sz w:val="21"/>
          <w:lang w:eastAsia="zh-CN"/>
        </w:rPr>
        <w:t>____________________</w:t>
      </w:r>
    </w:p>
    <w:p w14:paraId="2EDE06EE" w14:textId="77777777" w:rsidR="004D064B" w:rsidRPr="00C57D82" w:rsidRDefault="00CE2423" w:rsidP="001B0260">
      <w:pPr>
        <w:adjustRightInd w:val="0"/>
        <w:snapToGrid w:val="0"/>
        <w:spacing w:beforeLines="15" w:before="36" w:line="276" w:lineRule="auto"/>
        <w:jc w:val="both"/>
        <w:rPr>
          <w:rFonts w:eastAsia="宋体"/>
          <w:sz w:val="18"/>
          <w:szCs w:val="18"/>
        </w:rPr>
      </w:pPr>
      <w:r w:rsidRPr="0009349D">
        <w:rPr>
          <w:rFonts w:eastAsia="宋体"/>
          <w:sz w:val="18"/>
          <w:szCs w:val="18"/>
          <w:vertAlign w:val="superscript"/>
        </w:rPr>
        <w:t>56</w:t>
      </w:r>
      <w:bookmarkStart w:id="34" w:name="_bookmark69"/>
      <w:bookmarkEnd w:id="34"/>
      <w:r w:rsidR="001B0260" w:rsidRPr="00C57D82">
        <w:rPr>
          <w:rFonts w:eastAsia="宋体" w:hint="eastAsia"/>
          <w:sz w:val="18"/>
          <w:szCs w:val="18"/>
          <w:lang w:eastAsia="zh-CN"/>
        </w:rPr>
        <w:t xml:space="preserve"> </w:t>
      </w:r>
      <w:r w:rsidRPr="00C57D82">
        <w:rPr>
          <w:rFonts w:eastAsia="宋体"/>
          <w:color w:val="0000FF"/>
          <w:sz w:val="18"/>
          <w:szCs w:val="18"/>
          <w:u w:val="single" w:color="0000FF"/>
        </w:rPr>
        <w:t>https://www.fda.gov/downloads/MedicalDevices/DeviceRegulationandGuidance/GuidanceDocuments/ucm179471.p</w:t>
      </w:r>
      <w:r w:rsidRPr="00C57D82">
        <w:rPr>
          <w:rFonts w:eastAsia="宋体"/>
          <w:color w:val="0000FF"/>
          <w:sz w:val="18"/>
          <w:szCs w:val="18"/>
          <w:u w:val="single"/>
        </w:rPr>
        <w:t xml:space="preserve"> </w:t>
      </w:r>
      <w:r w:rsidRPr="00C57D82">
        <w:rPr>
          <w:rFonts w:eastAsia="宋体"/>
          <w:color w:val="0000FF"/>
          <w:sz w:val="18"/>
          <w:szCs w:val="18"/>
          <w:u w:val="single" w:color="0000FF"/>
        </w:rPr>
        <w:t>df</w:t>
      </w:r>
      <w:bookmarkStart w:id="35" w:name="_bookmark70"/>
      <w:bookmarkEnd w:id="35"/>
      <w:r w:rsidRPr="00C57D82">
        <w:rPr>
          <w:rFonts w:eastAsia="宋体"/>
          <w:sz w:val="18"/>
          <w:szCs w:val="18"/>
          <w:u w:val="single"/>
        </w:rPr>
        <w:t>.</w:t>
      </w:r>
    </w:p>
    <w:p w14:paraId="16BC9B73" w14:textId="77777777" w:rsidR="004D064B" w:rsidRPr="00C57D82" w:rsidRDefault="00CE2423" w:rsidP="001B0260">
      <w:pPr>
        <w:adjustRightInd w:val="0"/>
        <w:snapToGrid w:val="0"/>
        <w:spacing w:beforeLines="15" w:before="36" w:line="276" w:lineRule="auto"/>
        <w:jc w:val="both"/>
        <w:rPr>
          <w:rFonts w:eastAsia="宋体"/>
          <w:sz w:val="18"/>
          <w:szCs w:val="18"/>
        </w:rPr>
      </w:pPr>
      <w:r w:rsidRPr="00C57D82">
        <w:rPr>
          <w:rFonts w:eastAsia="宋体"/>
          <w:sz w:val="18"/>
          <w:szCs w:val="18"/>
          <w:vertAlign w:val="superscript"/>
        </w:rPr>
        <w:t>57</w:t>
      </w:r>
      <w:r w:rsidRPr="00C57D82">
        <w:rPr>
          <w:rFonts w:eastAsia="宋体"/>
          <w:sz w:val="18"/>
          <w:szCs w:val="18"/>
        </w:rPr>
        <w:t xml:space="preserve"> 21 CFR 803.19.</w:t>
      </w:r>
    </w:p>
    <w:p w14:paraId="5CA44D16" w14:textId="77777777" w:rsidR="004D064B" w:rsidRPr="00C57D82" w:rsidRDefault="00CE2423" w:rsidP="001B0260">
      <w:pPr>
        <w:adjustRightInd w:val="0"/>
        <w:snapToGrid w:val="0"/>
        <w:spacing w:beforeLines="15" w:before="36" w:line="276" w:lineRule="auto"/>
        <w:jc w:val="both"/>
        <w:rPr>
          <w:rFonts w:eastAsia="宋体"/>
          <w:sz w:val="18"/>
          <w:szCs w:val="18"/>
        </w:rPr>
      </w:pPr>
      <w:r w:rsidRPr="0009349D">
        <w:rPr>
          <w:rFonts w:eastAsia="宋体"/>
          <w:sz w:val="18"/>
          <w:szCs w:val="18"/>
          <w:vertAlign w:val="superscript"/>
        </w:rPr>
        <w:t>58</w:t>
      </w:r>
      <w:r w:rsidR="001B0260" w:rsidRPr="00C57D82">
        <w:rPr>
          <w:rFonts w:eastAsia="宋体" w:hint="eastAsia"/>
          <w:sz w:val="18"/>
          <w:szCs w:val="18"/>
          <w:lang w:eastAsia="zh-CN"/>
        </w:rPr>
        <w:t xml:space="preserve"> </w:t>
      </w:r>
      <w:bookmarkStart w:id="36" w:name="_bookmark71"/>
      <w:bookmarkEnd w:id="36"/>
      <w:r w:rsidRPr="00C57D82">
        <w:rPr>
          <w:rFonts w:eastAsia="宋体"/>
          <w:color w:val="0000FF"/>
          <w:sz w:val="18"/>
          <w:szCs w:val="18"/>
          <w:u w:val="single" w:color="0000FF"/>
        </w:rPr>
        <w:t>https://www.fda.gov/downloads/MedicalDevices/DeviceRegulationandGuidance/GuidanceDocuments/ucm072102.p</w:t>
      </w:r>
      <w:r w:rsidRPr="00C57D82">
        <w:rPr>
          <w:rFonts w:eastAsia="宋体"/>
          <w:color w:val="0000FF"/>
          <w:sz w:val="18"/>
          <w:szCs w:val="18"/>
          <w:u w:val="single"/>
        </w:rPr>
        <w:t xml:space="preserve"> df</w:t>
      </w:r>
      <w:bookmarkStart w:id="37" w:name="_bookmark72"/>
      <w:bookmarkEnd w:id="37"/>
      <w:r w:rsidRPr="00C57D82">
        <w:rPr>
          <w:rFonts w:eastAsia="宋体"/>
          <w:sz w:val="18"/>
          <w:szCs w:val="18"/>
          <w:u w:val="single"/>
        </w:rPr>
        <w:t>.</w:t>
      </w:r>
    </w:p>
    <w:p w14:paraId="262E3BAE" w14:textId="77777777" w:rsidR="009B33EF" w:rsidRPr="00C57D82" w:rsidRDefault="00CE2423" w:rsidP="0009349D">
      <w:pPr>
        <w:adjustRightInd w:val="0"/>
        <w:snapToGrid w:val="0"/>
        <w:spacing w:beforeLines="15" w:before="36" w:line="276" w:lineRule="auto"/>
        <w:jc w:val="both"/>
        <w:rPr>
          <w:rFonts w:eastAsia="宋体"/>
          <w:b/>
          <w:sz w:val="21"/>
          <w:szCs w:val="21"/>
        </w:rPr>
      </w:pPr>
      <w:r w:rsidRPr="00C57D82">
        <w:rPr>
          <w:rFonts w:eastAsia="宋体"/>
          <w:sz w:val="18"/>
          <w:szCs w:val="18"/>
          <w:vertAlign w:val="superscript"/>
        </w:rPr>
        <w:t>59</w:t>
      </w:r>
      <w:r w:rsidRPr="00C57D82">
        <w:rPr>
          <w:rFonts w:eastAsia="宋体"/>
          <w:sz w:val="18"/>
          <w:szCs w:val="18"/>
        </w:rPr>
        <w:t xml:space="preserve"> </w:t>
      </w:r>
      <w:r w:rsidRPr="00C57D82">
        <w:rPr>
          <w:rFonts w:eastAsia="宋体"/>
          <w:color w:val="0000FF"/>
          <w:sz w:val="18"/>
          <w:szCs w:val="18"/>
          <w:u w:val="single"/>
        </w:rPr>
        <w:t>https://www.fda.gov/MedicalDevices/DeviceRegulationandGuidance/GuidanceDocuments/UCM359566</w:t>
      </w:r>
      <w:r w:rsidRPr="00C57D82">
        <w:rPr>
          <w:rFonts w:eastAsia="宋体"/>
          <w:sz w:val="18"/>
          <w:szCs w:val="18"/>
          <w:u w:val="single"/>
        </w:rPr>
        <w:t>.</w:t>
      </w:r>
      <w:bookmarkStart w:id="38" w:name="Global_harmonization"/>
      <w:bookmarkEnd w:id="38"/>
      <w:r w:rsidR="009B33EF" w:rsidRPr="00C57D82">
        <w:rPr>
          <w:rFonts w:eastAsia="宋体"/>
          <w:b/>
          <w:sz w:val="21"/>
          <w:szCs w:val="21"/>
        </w:rPr>
        <w:br w:type="page"/>
      </w:r>
    </w:p>
    <w:p w14:paraId="56B45142" w14:textId="77777777" w:rsidR="004D064B" w:rsidRPr="001B0260" w:rsidRDefault="0009349D" w:rsidP="001B0260">
      <w:pPr>
        <w:pStyle w:val="a3"/>
        <w:adjustRightInd w:val="0"/>
        <w:snapToGrid w:val="0"/>
        <w:spacing w:beforeLines="50" w:before="120" w:line="300" w:lineRule="auto"/>
        <w:ind w:leftChars="400" w:left="1603" w:hangingChars="300" w:hanging="723"/>
        <w:jc w:val="both"/>
        <w:outlineLvl w:val="1"/>
        <w:rPr>
          <w:b/>
          <w:szCs w:val="21"/>
          <w:lang w:eastAsia="zh-CN"/>
        </w:rPr>
      </w:pPr>
      <w:bookmarkStart w:id="39" w:name="_Toc91867540"/>
      <w:r>
        <w:rPr>
          <w:rFonts w:eastAsia="宋体" w:cs="宋体"/>
          <w:b/>
          <w:lang w:eastAsia="zh-CN"/>
        </w:rPr>
        <w:lastRenderedPageBreak/>
        <w:t>（</w:t>
      </w:r>
      <w:r w:rsidR="00285B18" w:rsidRPr="00C57D82">
        <w:rPr>
          <w:rFonts w:eastAsia="宋体" w:cs="宋体"/>
          <w:b/>
          <w:lang w:eastAsia="zh-CN"/>
        </w:rPr>
        <w:t>5</w:t>
      </w:r>
      <w:r>
        <w:rPr>
          <w:rFonts w:eastAsia="宋体" w:cs="宋体"/>
          <w:b/>
          <w:lang w:eastAsia="zh-CN"/>
        </w:rPr>
        <w:t>）</w:t>
      </w:r>
      <w:r w:rsidR="00285B18" w:rsidRPr="00C57D82">
        <w:rPr>
          <w:rFonts w:eastAsia="宋体" w:cs="宋体"/>
          <w:lang w:eastAsia="zh-CN"/>
        </w:rPr>
        <w:tab/>
      </w:r>
      <w:r w:rsidR="00285B18" w:rsidRPr="00C57D82">
        <w:rPr>
          <w:rFonts w:eastAsia="宋体" w:cs="宋体"/>
          <w:b/>
          <w:lang w:eastAsia="zh-CN"/>
        </w:rPr>
        <w:t>全球协调</w:t>
      </w:r>
      <w:bookmarkEnd w:id="39"/>
    </w:p>
    <w:p w14:paraId="5E9E4304"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协调和监管融合是不同国家或地区的监管建议或要求通过国际指南文件、共识标准、政策和程序随时间推移趋于一致的过程。应将推动国际协调统一和法规趋同的工作视作通过使用最有效的方法达到监管目标的方式来实施最小负担概念。虽然美国的法律法规与其他国家的法规可能不尽相同，但在实际可行的情况下，</w:t>
      </w:r>
      <w:r w:rsidRPr="00C57D82">
        <w:rPr>
          <w:rFonts w:eastAsia="宋体" w:cs="宋体"/>
          <w:sz w:val="21"/>
          <w:lang w:eastAsia="zh-CN"/>
        </w:rPr>
        <w:t>FDA</w:t>
      </w:r>
      <w:r w:rsidRPr="00C57D82">
        <w:rPr>
          <w:rFonts w:eastAsia="宋体" w:cs="宋体"/>
          <w:sz w:val="21"/>
          <w:lang w:eastAsia="zh-CN"/>
        </w:rPr>
        <w:t>应与国际监管机构保持一致。</w:t>
      </w:r>
    </w:p>
    <w:p w14:paraId="787DDBD2" w14:textId="77777777"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依赖于自愿共识标准</w:t>
      </w:r>
    </w:p>
    <w:p w14:paraId="0F6712A9" w14:textId="77777777"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通过</w:t>
      </w:r>
      <w:proofErr w:type="gramStart"/>
      <w:r w:rsidRPr="00C57D82">
        <w:rPr>
          <w:rFonts w:eastAsia="宋体" w:cs="宋体"/>
          <w:sz w:val="21"/>
          <w:lang w:eastAsia="zh-CN"/>
        </w:rPr>
        <w:t>自愿共识</w:t>
      </w:r>
      <w:proofErr w:type="gramEnd"/>
      <w:r w:rsidRPr="00C57D82">
        <w:rPr>
          <w:rFonts w:eastAsia="宋体" w:cs="宋体"/>
          <w:sz w:val="21"/>
          <w:lang w:eastAsia="zh-CN"/>
        </w:rPr>
        <w:t>标准的开发和</w:t>
      </w:r>
      <w:r w:rsidRPr="00C57D82">
        <w:rPr>
          <w:rFonts w:eastAsia="宋体" w:cs="宋体"/>
          <w:sz w:val="21"/>
          <w:lang w:eastAsia="zh-CN"/>
        </w:rPr>
        <w:t>FDA</w:t>
      </w:r>
      <w:r w:rsidRPr="00C57D82">
        <w:rPr>
          <w:rFonts w:eastAsia="宋体" w:cs="宋体"/>
          <w:sz w:val="21"/>
          <w:lang w:eastAsia="zh-CN"/>
        </w:rPr>
        <w:t>认可，</w:t>
      </w:r>
      <w:r w:rsidRPr="00C57D82">
        <w:rPr>
          <w:rFonts w:eastAsia="宋体" w:cs="宋体"/>
          <w:sz w:val="21"/>
          <w:lang w:eastAsia="zh-CN"/>
        </w:rPr>
        <w:t>FDA</w:t>
      </w:r>
      <w:r w:rsidRPr="00C57D82">
        <w:rPr>
          <w:rFonts w:eastAsia="宋体" w:cs="宋体"/>
          <w:sz w:val="21"/>
          <w:lang w:eastAsia="zh-CN"/>
        </w:rPr>
        <w:t>、行业和其他利益相关方可以就用于支持医疗器械安全有效使用的流程、方法和验收标准达成一致。</w:t>
      </w:r>
      <w:r w:rsidRPr="00C57D82">
        <w:rPr>
          <w:rFonts w:eastAsia="宋体" w:cs="宋体"/>
          <w:sz w:val="21"/>
          <w:lang w:eastAsia="zh-CN"/>
        </w:rPr>
        <w:t>FDA</w:t>
      </w:r>
      <w:r w:rsidRPr="00C57D82">
        <w:rPr>
          <w:rFonts w:eastAsia="宋体" w:cs="宋体"/>
          <w:sz w:val="21"/>
          <w:lang w:eastAsia="zh-CN"/>
        </w:rPr>
        <w:t>有意在参与</w:t>
      </w:r>
      <w:proofErr w:type="gramStart"/>
      <w:r w:rsidRPr="00C57D82">
        <w:rPr>
          <w:rFonts w:eastAsia="宋体" w:cs="宋体"/>
          <w:sz w:val="21"/>
          <w:lang w:eastAsia="zh-CN"/>
        </w:rPr>
        <w:t>自愿共识</w:t>
      </w:r>
      <w:proofErr w:type="gramEnd"/>
      <w:r w:rsidRPr="00C57D82">
        <w:rPr>
          <w:rFonts w:eastAsia="宋体" w:cs="宋体"/>
          <w:sz w:val="21"/>
          <w:lang w:eastAsia="zh-CN"/>
        </w:rPr>
        <w:t>标准的开发和认可时考虑采用最小负担原则。标准的认可和适当使用可以简化</w:t>
      </w:r>
      <w:r w:rsidRPr="00C57D82">
        <w:rPr>
          <w:rFonts w:eastAsia="宋体" w:cs="宋体"/>
          <w:sz w:val="21"/>
          <w:lang w:eastAsia="zh-CN"/>
        </w:rPr>
        <w:t>FDA</w:t>
      </w:r>
      <w:r w:rsidRPr="00C57D82">
        <w:rPr>
          <w:rFonts w:eastAsia="宋体" w:cs="宋体"/>
          <w:sz w:val="21"/>
          <w:lang w:eastAsia="zh-CN"/>
        </w:rPr>
        <w:t>和行业之间的互动。如果标准获得了多家监管机构的认可和使用，则还可以通过创建一致的医疗器械开发、制造和评价方法来支持全球协调统一。</w:t>
      </w:r>
    </w:p>
    <w:p w14:paraId="00438B2E" w14:textId="4B1C6CE8"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如果没有公认的共识标准，则需要提交并审评完整的检测方案和数据报告才能评价性能数据。通过提供</w:t>
      </w:r>
      <w:r w:rsidRPr="00C57D82">
        <w:rPr>
          <w:rFonts w:eastAsia="宋体" w:cs="宋体"/>
          <w:sz w:val="21"/>
          <w:lang w:eastAsia="zh-CN"/>
        </w:rPr>
        <w:t>FDA</w:t>
      </w:r>
      <w:r w:rsidRPr="00C57D82">
        <w:rPr>
          <w:rFonts w:eastAsia="宋体" w:cs="宋体"/>
          <w:sz w:val="21"/>
          <w:lang w:eastAsia="zh-CN"/>
        </w:rPr>
        <w:t>认可标准的符合性声明（明确有效可靠的试验方法），申请者和</w:t>
      </w:r>
      <w:r w:rsidRPr="00C57D82">
        <w:rPr>
          <w:rFonts w:eastAsia="宋体" w:cs="宋体"/>
          <w:sz w:val="21"/>
          <w:lang w:eastAsia="zh-CN"/>
        </w:rPr>
        <w:t>FDA</w:t>
      </w:r>
      <w:r w:rsidRPr="00C57D82">
        <w:rPr>
          <w:rFonts w:eastAsia="宋体" w:cs="宋体"/>
          <w:sz w:val="21"/>
          <w:lang w:eastAsia="zh-CN"/>
        </w:rPr>
        <w:t>可能不需要讨论试验方法是否具有科学有效性，并且可以将资源侧重于审查试验结果。如果共识标准包括明确的试验方法和性能限值和</w:t>
      </w:r>
      <w:r w:rsidRPr="00C57D82">
        <w:rPr>
          <w:rFonts w:eastAsia="宋体" w:cs="宋体"/>
          <w:sz w:val="21"/>
          <w:lang w:eastAsia="zh-CN"/>
        </w:rPr>
        <w:t>/</w:t>
      </w:r>
      <w:r w:rsidRPr="00C57D82">
        <w:rPr>
          <w:rFonts w:eastAsia="宋体" w:cs="宋体"/>
          <w:sz w:val="21"/>
          <w:lang w:eastAsia="zh-CN"/>
        </w:rPr>
        <w:t>或验收标准，则符合性声明可能会取代申请并审查上市前申请中的试验方法和完整数据。</w:t>
      </w:r>
      <w:r w:rsidRPr="00C57D82">
        <w:rPr>
          <w:rFonts w:eastAsia="宋体" w:cs="宋体"/>
          <w:sz w:val="21"/>
          <w:lang w:eastAsia="zh-CN"/>
        </w:rPr>
        <w:t>FDA</w:t>
      </w:r>
      <w:r w:rsidRPr="00C57D82">
        <w:rPr>
          <w:rFonts w:eastAsia="宋体" w:cs="宋体"/>
          <w:sz w:val="21"/>
          <w:lang w:eastAsia="zh-CN"/>
        </w:rPr>
        <w:t>批准了多项标准的符合性声明，不要求随附用以支持许多通用器械类型的监管申请的试验数据。更多信息，请参见《</w:t>
      </w:r>
      <w:r w:rsidRPr="00C57D82">
        <w:rPr>
          <w:rFonts w:eastAsia="宋体" w:cs="宋体"/>
          <w:sz w:val="21"/>
          <w:lang w:eastAsia="zh-CN"/>
        </w:rPr>
        <w:t>FD&amp;C</w:t>
      </w:r>
      <w:r w:rsidRPr="00C57D82">
        <w:rPr>
          <w:rFonts w:eastAsia="宋体" w:cs="宋体"/>
          <w:sz w:val="21"/>
          <w:lang w:eastAsia="zh-CN"/>
        </w:rPr>
        <w:t>法案》第</w:t>
      </w:r>
      <w:r w:rsidRPr="00C57D82">
        <w:rPr>
          <w:rFonts w:eastAsia="宋体" w:cs="宋体"/>
          <w:sz w:val="21"/>
          <w:lang w:eastAsia="zh-CN"/>
        </w:rPr>
        <w:t>514</w:t>
      </w:r>
      <w:r w:rsidR="00CF25D5">
        <w:rPr>
          <w:rFonts w:eastAsia="宋体" w:cs="宋体"/>
          <w:sz w:val="21"/>
          <w:lang w:eastAsia="zh-CN"/>
        </w:rPr>
        <w:t>(c)</w:t>
      </w:r>
      <w:r w:rsidRPr="00C57D82">
        <w:rPr>
          <w:rFonts w:eastAsia="宋体" w:cs="宋体"/>
          <w:sz w:val="21"/>
          <w:lang w:eastAsia="zh-CN"/>
        </w:rPr>
        <w:t>节和</w:t>
      </w:r>
      <w:r w:rsidRPr="00C57D82">
        <w:rPr>
          <w:rFonts w:eastAsia="宋体" w:cs="宋体"/>
          <w:sz w:val="21"/>
          <w:lang w:eastAsia="zh-CN"/>
        </w:rPr>
        <w:t>FDA</w:t>
      </w:r>
      <w:r w:rsidRPr="00C57D82">
        <w:rPr>
          <w:rFonts w:eastAsia="宋体" w:cs="宋体"/>
          <w:sz w:val="21"/>
          <w:lang w:eastAsia="zh-CN"/>
        </w:rPr>
        <w:t>指南文件《</w:t>
      </w:r>
      <w:r w:rsidR="00CE1A44" w:rsidRPr="00F8360B">
        <w:rPr>
          <w:rFonts w:eastAsia="宋体" w:cs="宋体"/>
          <w:color w:val="0000FF"/>
          <w:sz w:val="21"/>
          <w:u w:val="single"/>
          <w:lang w:eastAsia="zh-CN"/>
        </w:rPr>
        <w:t>自愿共识标准在医疗器械上市前申请中的合理使用</w:t>
      </w:r>
      <w:r w:rsidRPr="00C57D82">
        <w:rPr>
          <w:rFonts w:eastAsia="宋体" w:cs="宋体"/>
          <w:sz w:val="21"/>
          <w:lang w:eastAsia="zh-CN"/>
        </w:rPr>
        <w:t>》。</w:t>
      </w:r>
      <w:r w:rsidRPr="00C57D82">
        <w:rPr>
          <w:rFonts w:eastAsia="宋体" w:cs="宋体"/>
          <w:sz w:val="21"/>
          <w:vertAlign w:val="superscript"/>
          <w:lang w:eastAsia="zh-CN"/>
        </w:rPr>
        <w:t>62</w:t>
      </w:r>
    </w:p>
    <w:p w14:paraId="3A3F1683" w14:textId="77777777"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国际医疗器械监管机构论坛（</w:t>
      </w:r>
      <w:r w:rsidRPr="00C57D82">
        <w:rPr>
          <w:rFonts w:eastAsia="宋体" w:cs="宋体"/>
          <w:b/>
          <w:sz w:val="21"/>
          <w:lang w:eastAsia="zh-CN"/>
        </w:rPr>
        <w:t>IMDRF</w:t>
      </w:r>
      <w:r w:rsidRPr="00C57D82">
        <w:rPr>
          <w:rFonts w:eastAsia="宋体" w:cs="宋体"/>
          <w:b/>
          <w:sz w:val="21"/>
          <w:lang w:eastAsia="zh-CN"/>
        </w:rPr>
        <w:t>）</w:t>
      </w:r>
    </w:p>
    <w:p w14:paraId="214F7F47" w14:textId="01E3F098" w:rsidR="001B0260" w:rsidRPr="00285B18" w:rsidRDefault="00CE2423" w:rsidP="001B0260">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有意在促进开展协调工作（如参与</w:t>
      </w:r>
      <w:r w:rsidRPr="00C57D82">
        <w:rPr>
          <w:rFonts w:eastAsia="宋体" w:cs="宋体"/>
          <w:sz w:val="21"/>
          <w:lang w:eastAsia="zh-CN"/>
        </w:rPr>
        <w:t>IMDRF</w:t>
      </w:r>
      <w:r w:rsidRPr="00C57D82">
        <w:rPr>
          <w:rFonts w:eastAsia="宋体" w:cs="宋体"/>
          <w:sz w:val="21"/>
          <w:lang w:eastAsia="zh-CN"/>
        </w:rPr>
        <w:t>）时采用最小负担原则。</w:t>
      </w:r>
      <w:r w:rsidRPr="00C57D82">
        <w:rPr>
          <w:rFonts w:eastAsia="宋体" w:cs="宋体"/>
          <w:sz w:val="21"/>
          <w:lang w:eastAsia="zh-CN"/>
        </w:rPr>
        <w:t>IMDRF</w:t>
      </w:r>
      <w:r w:rsidRPr="00C57D82">
        <w:rPr>
          <w:rFonts w:eastAsia="宋体" w:cs="宋体"/>
          <w:sz w:val="21"/>
          <w:lang w:eastAsia="zh-CN"/>
        </w:rPr>
        <w:t>是一家由国际监管机构成立的自愿性质的组织，以全球协调工作组（</w:t>
      </w:r>
      <w:r w:rsidRPr="00C57D82">
        <w:rPr>
          <w:rFonts w:eastAsia="宋体" w:cs="宋体"/>
          <w:sz w:val="21"/>
          <w:lang w:eastAsia="zh-CN"/>
        </w:rPr>
        <w:t>GHTF</w:t>
      </w:r>
      <w:r w:rsidRPr="00C57D82">
        <w:rPr>
          <w:rFonts w:eastAsia="宋体" w:cs="宋体"/>
          <w:sz w:val="21"/>
          <w:lang w:eastAsia="zh-CN"/>
        </w:rPr>
        <w:t>）的既往成果为基础。协调符合最小负担原则，因为制造商无需重复开展工作即可满足多个国际监管机构的监管要求。</w:t>
      </w:r>
      <w:r w:rsidRPr="00C57D82">
        <w:rPr>
          <w:rFonts w:eastAsia="宋体" w:cs="宋体"/>
          <w:sz w:val="21"/>
          <w:lang w:eastAsia="zh-CN"/>
        </w:rPr>
        <w:t>FDA</w:t>
      </w:r>
      <w:r w:rsidRPr="00C57D82">
        <w:rPr>
          <w:rFonts w:eastAsia="宋体" w:cs="宋体"/>
          <w:sz w:val="21"/>
          <w:lang w:eastAsia="zh-CN"/>
        </w:rPr>
        <w:t>参与</w:t>
      </w:r>
      <w:r w:rsidRPr="00C57D82">
        <w:rPr>
          <w:rFonts w:eastAsia="宋体" w:cs="宋体"/>
          <w:sz w:val="21"/>
          <w:lang w:eastAsia="zh-CN"/>
        </w:rPr>
        <w:t>IMDRF</w:t>
      </w:r>
      <w:r w:rsidRPr="00C57D82">
        <w:rPr>
          <w:rFonts w:eastAsia="宋体" w:cs="宋体"/>
          <w:sz w:val="21"/>
          <w:lang w:eastAsia="zh-CN"/>
        </w:rPr>
        <w:t>是为了制定并推进器械监管的基本原则、国际公认的指南文件和审计实践，所有这些工作均支持跨多个监管辖区的融合。例如，包括试行监管申请的目录（</w:t>
      </w:r>
      <w:r w:rsidRPr="00C57D82">
        <w:rPr>
          <w:rFonts w:eastAsia="宋体" w:cs="宋体"/>
          <w:sz w:val="21"/>
          <w:lang w:eastAsia="zh-CN"/>
        </w:rPr>
        <w:t>ToC</w:t>
      </w:r>
      <w:r w:rsidRPr="00C57D82">
        <w:rPr>
          <w:rFonts w:eastAsia="宋体" w:cs="宋体"/>
          <w:sz w:val="21"/>
          <w:lang w:eastAsia="zh-CN"/>
        </w:rPr>
        <w:t>）格式。将上市申请所需内容的格式与国际监管机构的格式统一，可以简化申请者解决监管问题的工作。此外，</w:t>
      </w:r>
      <w:r w:rsidRPr="00C57D82">
        <w:rPr>
          <w:rFonts w:eastAsia="宋体" w:cs="宋体"/>
          <w:sz w:val="21"/>
          <w:lang w:eastAsia="zh-CN"/>
        </w:rPr>
        <w:t>FDA</w:t>
      </w:r>
      <w:r w:rsidRPr="00C57D82">
        <w:rPr>
          <w:rFonts w:eastAsia="宋体" w:cs="宋体"/>
          <w:sz w:val="21"/>
          <w:lang w:eastAsia="zh-CN"/>
        </w:rPr>
        <w:t>与各个</w:t>
      </w:r>
      <w:r w:rsidRPr="00C57D82">
        <w:rPr>
          <w:rFonts w:eastAsia="宋体" w:cs="宋体"/>
          <w:sz w:val="21"/>
          <w:lang w:eastAsia="zh-CN"/>
        </w:rPr>
        <w:t>IMDRF</w:t>
      </w:r>
      <w:r w:rsidRPr="00C57D82">
        <w:rPr>
          <w:rFonts w:eastAsia="宋体" w:cs="宋体"/>
          <w:sz w:val="21"/>
          <w:lang w:eastAsia="zh-CN"/>
        </w:rPr>
        <w:t>工作组的协调工作使上市前和上市后监管要求在临床评价和医疗器械</w:t>
      </w:r>
      <w:r w:rsidR="00CE1A44">
        <w:rPr>
          <w:rFonts w:eastAsia="宋体" w:cs="宋体"/>
          <w:sz w:val="21"/>
          <w:lang w:eastAsia="zh-CN"/>
        </w:rPr>
        <w:t>独立</w:t>
      </w:r>
      <w:r w:rsidRPr="00C57D82">
        <w:rPr>
          <w:rFonts w:eastAsia="宋体" w:cs="宋体"/>
          <w:sz w:val="21"/>
          <w:lang w:eastAsia="zh-CN"/>
        </w:rPr>
        <w:t>软件（</w:t>
      </w:r>
      <w:proofErr w:type="spellStart"/>
      <w:r w:rsidRPr="00C57D82">
        <w:rPr>
          <w:rFonts w:eastAsia="宋体" w:cs="宋体"/>
          <w:sz w:val="21"/>
          <w:lang w:eastAsia="zh-CN"/>
        </w:rPr>
        <w:t>SaMD</w:t>
      </w:r>
      <w:proofErr w:type="spellEnd"/>
      <w:r w:rsidRPr="00C57D82">
        <w:rPr>
          <w:rFonts w:eastAsia="宋体" w:cs="宋体"/>
          <w:sz w:val="21"/>
          <w:lang w:eastAsia="zh-CN"/>
        </w:rPr>
        <w:t>）质量管理体系以及不良事件报告术语等领域实现了国际协调。</w:t>
      </w:r>
    </w:p>
    <w:p w14:paraId="01D286F0" w14:textId="77777777" w:rsidR="001B0260" w:rsidRPr="00447D9B" w:rsidRDefault="001B0260" w:rsidP="001B0260">
      <w:pPr>
        <w:pStyle w:val="a3"/>
        <w:adjustRightInd w:val="0"/>
        <w:snapToGrid w:val="0"/>
        <w:spacing w:beforeLines="1000" w:before="2400" w:line="300" w:lineRule="auto"/>
        <w:jc w:val="both"/>
        <w:rPr>
          <w:rFonts w:eastAsiaTheme="minorEastAsia"/>
          <w:sz w:val="21"/>
          <w:szCs w:val="21"/>
          <w:lang w:eastAsia="zh-CN"/>
        </w:rPr>
      </w:pPr>
      <w:r w:rsidRPr="00C57D82">
        <w:rPr>
          <w:rFonts w:eastAsia="宋体" w:cs="宋体"/>
          <w:sz w:val="21"/>
          <w:lang w:eastAsia="zh-CN"/>
        </w:rPr>
        <w:t>____________________</w:t>
      </w:r>
    </w:p>
    <w:p w14:paraId="048F44E3" w14:textId="66BF68DD" w:rsidR="0009349D" w:rsidRDefault="00CE2423" w:rsidP="001B0260">
      <w:pPr>
        <w:adjustRightInd w:val="0"/>
        <w:snapToGrid w:val="0"/>
        <w:spacing w:beforeLines="15" w:before="36" w:line="276" w:lineRule="auto"/>
        <w:jc w:val="both"/>
        <w:rPr>
          <w:rFonts w:eastAsia="宋体" w:cs="宋体"/>
          <w:sz w:val="18"/>
          <w:lang w:eastAsia="zh-CN"/>
        </w:rPr>
      </w:pPr>
      <w:r w:rsidRPr="00C57D82">
        <w:rPr>
          <w:rFonts w:eastAsia="宋体" w:cs="宋体"/>
          <w:sz w:val="18"/>
          <w:vertAlign w:val="superscript"/>
          <w:lang w:eastAsia="zh-CN"/>
        </w:rPr>
        <w:t>60</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510</w:t>
      </w:r>
      <w:r w:rsidR="006C7931">
        <w:rPr>
          <w:rFonts w:eastAsia="宋体" w:cs="宋体"/>
          <w:sz w:val="18"/>
          <w:lang w:eastAsia="zh-CN"/>
        </w:rPr>
        <w:t>(</w:t>
      </w:r>
      <w:r w:rsidRPr="00C57D82">
        <w:rPr>
          <w:rFonts w:eastAsia="宋体" w:cs="宋体"/>
          <w:sz w:val="18"/>
          <w:lang w:eastAsia="zh-CN"/>
        </w:rPr>
        <w:t>l</w:t>
      </w:r>
      <w:r w:rsidR="006C7931">
        <w:rPr>
          <w:rFonts w:eastAsia="宋体" w:cs="宋体" w:hint="eastAsia"/>
          <w:sz w:val="18"/>
          <w:lang w:eastAsia="zh-CN"/>
        </w:rPr>
        <w:t>)</w:t>
      </w:r>
      <w:r w:rsidR="006C7931">
        <w:rPr>
          <w:rFonts w:eastAsia="宋体" w:cs="宋体"/>
          <w:sz w:val="18"/>
          <w:lang w:eastAsia="zh-CN"/>
        </w:rPr>
        <w:t>(2)</w:t>
      </w:r>
      <w:r w:rsidRPr="00C57D82">
        <w:rPr>
          <w:rFonts w:eastAsia="宋体" w:cs="宋体"/>
          <w:sz w:val="18"/>
          <w:lang w:eastAsia="zh-CN"/>
        </w:rPr>
        <w:t>和</w:t>
      </w:r>
      <w:r w:rsidR="006C7931">
        <w:rPr>
          <w:rFonts w:eastAsia="宋体" w:cs="宋体" w:hint="eastAsia"/>
          <w:sz w:val="18"/>
          <w:lang w:eastAsia="zh-CN"/>
        </w:rPr>
        <w:t>(</w:t>
      </w:r>
      <w:r w:rsidR="006C7931">
        <w:rPr>
          <w:rFonts w:eastAsia="宋体" w:cs="宋体"/>
          <w:sz w:val="18"/>
          <w:lang w:eastAsia="zh-CN"/>
        </w:rPr>
        <w:t>m)(1)</w:t>
      </w:r>
      <w:r w:rsidRPr="00C57D82">
        <w:rPr>
          <w:rFonts w:eastAsia="宋体" w:cs="宋体"/>
          <w:sz w:val="18"/>
          <w:lang w:eastAsia="zh-CN"/>
        </w:rPr>
        <w:t>节。</w:t>
      </w:r>
      <w:r w:rsidRPr="00C57D82">
        <w:rPr>
          <w:rFonts w:eastAsia="宋体" w:cs="宋体"/>
          <w:sz w:val="18"/>
          <w:lang w:eastAsia="zh-CN"/>
        </w:rPr>
        <w:t>2017</w:t>
      </w:r>
      <w:r w:rsidRPr="00C57D82">
        <w:rPr>
          <w:rFonts w:eastAsia="宋体" w:cs="宋体"/>
          <w:sz w:val="18"/>
          <w:lang w:eastAsia="zh-CN"/>
        </w:rPr>
        <w:t>年</w:t>
      </w:r>
      <w:r w:rsidRPr="00C57D82">
        <w:rPr>
          <w:rFonts w:eastAsia="宋体" w:cs="宋体"/>
          <w:sz w:val="18"/>
          <w:lang w:eastAsia="zh-CN"/>
        </w:rPr>
        <w:t>4</w:t>
      </w:r>
      <w:r w:rsidRPr="00C57D82">
        <w:rPr>
          <w:rFonts w:eastAsia="宋体" w:cs="宋体"/>
          <w:sz w:val="18"/>
          <w:lang w:eastAsia="zh-CN"/>
        </w:rPr>
        <w:t>月</w:t>
      </w:r>
      <w:r w:rsidRPr="00C57D82">
        <w:rPr>
          <w:rFonts w:eastAsia="宋体" w:cs="宋体"/>
          <w:sz w:val="18"/>
          <w:lang w:eastAsia="zh-CN"/>
        </w:rPr>
        <w:t>13</w:t>
      </w:r>
      <w:r w:rsidRPr="00C57D82">
        <w:rPr>
          <w:rFonts w:eastAsia="宋体" w:cs="宋体"/>
          <w:sz w:val="18"/>
          <w:lang w:eastAsia="zh-CN"/>
        </w:rPr>
        <w:t>日（</w:t>
      </w:r>
      <w:r w:rsidRPr="00C57D82">
        <w:rPr>
          <w:rFonts w:eastAsia="宋体" w:cs="宋体"/>
          <w:sz w:val="18"/>
          <w:lang w:eastAsia="zh-CN"/>
        </w:rPr>
        <w:t>82 FR 17841</w:t>
      </w:r>
      <w:r w:rsidRPr="00C57D82">
        <w:rPr>
          <w:rFonts w:eastAsia="宋体" w:cs="宋体"/>
          <w:sz w:val="18"/>
          <w:lang w:eastAsia="zh-CN"/>
        </w:rPr>
        <w:t>）和</w:t>
      </w:r>
      <w:r w:rsidRPr="00C57D82">
        <w:rPr>
          <w:rFonts w:eastAsia="宋体" w:cs="宋体"/>
          <w:sz w:val="18"/>
          <w:lang w:eastAsia="zh-CN"/>
        </w:rPr>
        <w:t>2017</w:t>
      </w:r>
      <w:r w:rsidRPr="00C57D82">
        <w:rPr>
          <w:rFonts w:eastAsia="宋体" w:cs="宋体"/>
          <w:sz w:val="18"/>
          <w:lang w:eastAsia="zh-CN"/>
        </w:rPr>
        <w:t>年</w:t>
      </w:r>
      <w:r w:rsidRPr="00C57D82">
        <w:rPr>
          <w:rFonts w:eastAsia="宋体" w:cs="宋体"/>
          <w:sz w:val="18"/>
          <w:lang w:eastAsia="zh-CN"/>
        </w:rPr>
        <w:t>7</w:t>
      </w:r>
      <w:r w:rsidRPr="00C57D82">
        <w:rPr>
          <w:rFonts w:eastAsia="宋体" w:cs="宋体"/>
          <w:sz w:val="18"/>
          <w:lang w:eastAsia="zh-CN"/>
        </w:rPr>
        <w:t>月</w:t>
      </w:r>
      <w:r w:rsidRPr="00C57D82">
        <w:rPr>
          <w:rFonts w:eastAsia="宋体" w:cs="宋体"/>
          <w:sz w:val="18"/>
          <w:lang w:eastAsia="zh-CN"/>
        </w:rPr>
        <w:t>11</w:t>
      </w:r>
      <w:r w:rsidRPr="00C57D82">
        <w:rPr>
          <w:rFonts w:eastAsia="宋体" w:cs="宋体"/>
          <w:sz w:val="18"/>
          <w:lang w:eastAsia="zh-CN"/>
        </w:rPr>
        <w:t>日（</w:t>
      </w:r>
      <w:r w:rsidRPr="00C57D82">
        <w:rPr>
          <w:rFonts w:eastAsia="宋体" w:cs="宋体"/>
          <w:sz w:val="18"/>
          <w:lang w:eastAsia="zh-CN"/>
        </w:rPr>
        <w:t>82 FR 31976</w:t>
      </w:r>
      <w:r w:rsidRPr="00C57D82">
        <w:rPr>
          <w:rFonts w:eastAsia="宋体" w:cs="宋体"/>
          <w:sz w:val="18"/>
          <w:lang w:eastAsia="zh-CN"/>
        </w:rPr>
        <w:t>）的《联邦公报》分别发布了关于</w:t>
      </w:r>
      <w:r w:rsidRPr="00C57D82">
        <w:rPr>
          <w:rFonts w:eastAsia="宋体" w:cs="宋体"/>
          <w:sz w:val="18"/>
          <w:lang w:eastAsia="zh-CN"/>
        </w:rPr>
        <w:t>I</w:t>
      </w:r>
      <w:r w:rsidRPr="00C57D82">
        <w:rPr>
          <w:rFonts w:eastAsia="宋体" w:cs="宋体"/>
          <w:sz w:val="18"/>
          <w:lang w:eastAsia="zh-CN"/>
        </w:rPr>
        <w:t>类和</w:t>
      </w:r>
      <w:r w:rsidRPr="00C57D82">
        <w:rPr>
          <w:rFonts w:eastAsia="宋体" w:cs="宋体"/>
          <w:sz w:val="18"/>
          <w:lang w:eastAsia="zh-CN"/>
        </w:rPr>
        <w:t>II</w:t>
      </w:r>
      <w:r w:rsidRPr="00C57D82">
        <w:rPr>
          <w:rFonts w:eastAsia="宋体" w:cs="宋体"/>
          <w:sz w:val="18"/>
          <w:lang w:eastAsia="zh-CN"/>
        </w:rPr>
        <w:t>类器械的最终豁免通知。</w:t>
      </w:r>
    </w:p>
    <w:p w14:paraId="07526594" w14:textId="5A91D571" w:rsidR="004D064B" w:rsidRPr="001B0260" w:rsidRDefault="00CE2423" w:rsidP="001B0260">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61</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510</w:t>
      </w:r>
      <w:r w:rsidR="006C7931">
        <w:rPr>
          <w:rFonts w:eastAsia="宋体" w:cs="宋体"/>
          <w:sz w:val="18"/>
          <w:lang w:eastAsia="zh-CN"/>
        </w:rPr>
        <w:t>(</w:t>
      </w:r>
      <w:r w:rsidR="006C7931" w:rsidRPr="00C57D82">
        <w:rPr>
          <w:rFonts w:eastAsia="宋体" w:cs="宋体"/>
          <w:sz w:val="18"/>
          <w:lang w:eastAsia="zh-CN"/>
        </w:rPr>
        <w:t>l</w:t>
      </w:r>
      <w:r w:rsidR="006C7931">
        <w:rPr>
          <w:rFonts w:eastAsia="宋体" w:cs="宋体" w:hint="eastAsia"/>
          <w:sz w:val="18"/>
          <w:lang w:eastAsia="zh-CN"/>
        </w:rPr>
        <w:t>)</w:t>
      </w:r>
      <w:r w:rsidR="006C7931">
        <w:rPr>
          <w:rFonts w:eastAsia="宋体" w:cs="宋体"/>
          <w:sz w:val="18"/>
          <w:lang w:eastAsia="zh-CN"/>
        </w:rPr>
        <w:t>(2)</w:t>
      </w:r>
      <w:r w:rsidR="006C7931" w:rsidRPr="00C57D82">
        <w:rPr>
          <w:rFonts w:eastAsia="宋体" w:cs="宋体"/>
          <w:sz w:val="18"/>
          <w:lang w:eastAsia="zh-CN"/>
        </w:rPr>
        <w:t>和</w:t>
      </w:r>
      <w:r w:rsidR="006C7931">
        <w:rPr>
          <w:rFonts w:eastAsia="宋体" w:cs="宋体" w:hint="eastAsia"/>
          <w:sz w:val="18"/>
          <w:lang w:eastAsia="zh-CN"/>
        </w:rPr>
        <w:t>(</w:t>
      </w:r>
      <w:r w:rsidR="006C7931">
        <w:rPr>
          <w:rFonts w:eastAsia="宋体" w:cs="宋体"/>
          <w:sz w:val="18"/>
          <w:lang w:eastAsia="zh-CN"/>
        </w:rPr>
        <w:t>m)(1)</w:t>
      </w:r>
      <w:r w:rsidRPr="00C57D82">
        <w:rPr>
          <w:rFonts w:eastAsia="宋体" w:cs="宋体"/>
          <w:sz w:val="18"/>
          <w:lang w:eastAsia="zh-CN"/>
        </w:rPr>
        <w:t>节。</w:t>
      </w:r>
    </w:p>
    <w:p w14:paraId="7F0F9035" w14:textId="77777777" w:rsidR="009B33EF" w:rsidRPr="00285B18" w:rsidRDefault="00CE2423" w:rsidP="0009349D">
      <w:pPr>
        <w:adjustRightInd w:val="0"/>
        <w:snapToGrid w:val="0"/>
        <w:spacing w:beforeLines="15" w:before="36" w:line="276" w:lineRule="auto"/>
        <w:jc w:val="both"/>
        <w:rPr>
          <w:rFonts w:eastAsia="宋体"/>
          <w:b/>
          <w:sz w:val="21"/>
          <w:szCs w:val="21"/>
          <w:lang w:eastAsia="zh-CN"/>
        </w:rPr>
      </w:pPr>
      <w:r w:rsidRPr="00C57D82">
        <w:rPr>
          <w:rFonts w:eastAsia="宋体"/>
          <w:sz w:val="18"/>
          <w:szCs w:val="21"/>
          <w:vertAlign w:val="superscript"/>
          <w:lang w:eastAsia="zh-CN"/>
        </w:rPr>
        <w:t>62</w:t>
      </w:r>
      <w:bookmarkStart w:id="40" w:name="_bookmark76"/>
      <w:bookmarkEnd w:id="40"/>
      <w:r w:rsidRPr="00C57D82">
        <w:rPr>
          <w:rFonts w:eastAsia="宋体"/>
          <w:sz w:val="18"/>
          <w:szCs w:val="21"/>
          <w:lang w:eastAsia="zh-CN"/>
        </w:rPr>
        <w:t xml:space="preserve"> </w:t>
      </w:r>
      <w:r w:rsidRPr="00C57D82">
        <w:rPr>
          <w:rFonts w:eastAsia="宋体"/>
          <w:color w:val="0000FF"/>
          <w:sz w:val="18"/>
          <w:szCs w:val="21"/>
          <w:u w:val="single" w:color="0000FF"/>
          <w:lang w:eastAsia="zh-CN"/>
        </w:rPr>
        <w:t>https://www.fda.gov/MedicalDevices/DeviceRegulationandGuidance/GuidanceDocuments/UCM077295</w:t>
      </w:r>
      <w:r w:rsidRPr="00C57D82">
        <w:rPr>
          <w:rFonts w:eastAsia="宋体"/>
          <w:sz w:val="18"/>
          <w:szCs w:val="21"/>
          <w:lang w:eastAsia="zh-CN"/>
        </w:rPr>
        <w:t>.</w:t>
      </w:r>
      <w:r w:rsidR="009B33EF" w:rsidRPr="00C57D82">
        <w:rPr>
          <w:rFonts w:eastAsia="宋体" w:cs="宋体"/>
          <w:b/>
          <w:sz w:val="21"/>
          <w:lang w:eastAsia="zh-CN"/>
        </w:rPr>
        <w:br w:type="page"/>
      </w:r>
    </w:p>
    <w:p w14:paraId="131C2DB5" w14:textId="77777777"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lastRenderedPageBreak/>
        <w:t>医疗器械单一稽查项目（</w:t>
      </w:r>
      <w:r w:rsidRPr="00C57D82">
        <w:rPr>
          <w:rFonts w:eastAsia="宋体" w:cs="宋体"/>
          <w:b/>
          <w:sz w:val="21"/>
          <w:lang w:eastAsia="zh-CN"/>
        </w:rPr>
        <w:t>MDSAP</w:t>
      </w:r>
      <w:r w:rsidRPr="00C57D82">
        <w:rPr>
          <w:rFonts w:eastAsia="宋体" w:cs="宋体"/>
          <w:b/>
          <w:sz w:val="21"/>
          <w:lang w:eastAsia="zh-CN"/>
        </w:rPr>
        <w:t>）</w:t>
      </w:r>
    </w:p>
    <w:p w14:paraId="3B122D47"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MDSAP</w:t>
      </w:r>
      <w:r w:rsidRPr="00C57D82">
        <w:rPr>
          <w:rFonts w:eastAsia="宋体" w:cs="宋体"/>
          <w:sz w:val="21"/>
          <w:lang w:eastAsia="zh-CN"/>
        </w:rPr>
        <w:t>是通过允许单次稽查来达到多个监管辖区要求而应用最小负担原则的项目。目的是在不同的国际监管机构分别启动稽查时，最大限度减少监管稽查的数量、潜在冗余请求或业务中断，从而减轻行业的监管负担。</w:t>
      </w:r>
    </w:p>
    <w:p w14:paraId="435FE34C" w14:textId="77777777" w:rsidR="004D064B" w:rsidRPr="001B0260" w:rsidRDefault="00285B18" w:rsidP="001B0260">
      <w:pPr>
        <w:pStyle w:val="a3"/>
        <w:adjustRightInd w:val="0"/>
        <w:snapToGrid w:val="0"/>
        <w:spacing w:beforeLines="50" w:before="120" w:line="300" w:lineRule="auto"/>
        <w:ind w:leftChars="200" w:left="1283" w:hangingChars="300" w:hanging="843"/>
        <w:jc w:val="both"/>
        <w:outlineLvl w:val="0"/>
        <w:rPr>
          <w:b/>
          <w:sz w:val="28"/>
          <w:szCs w:val="21"/>
          <w:lang w:eastAsia="zh-CN"/>
        </w:rPr>
      </w:pPr>
      <w:bookmarkStart w:id="41" w:name="_Toc91867541"/>
      <w:r w:rsidRPr="00C57D82">
        <w:rPr>
          <w:rFonts w:eastAsia="宋体" w:cs="宋体"/>
          <w:b/>
          <w:sz w:val="28"/>
          <w:lang w:eastAsia="zh-CN"/>
        </w:rPr>
        <w:t>C.</w:t>
      </w:r>
      <w:r w:rsidRPr="00C57D82">
        <w:rPr>
          <w:rFonts w:eastAsia="宋体" w:cs="宋体"/>
          <w:b/>
          <w:lang w:eastAsia="zh-CN"/>
        </w:rPr>
        <w:tab/>
      </w:r>
      <w:r w:rsidRPr="00C57D82">
        <w:rPr>
          <w:rFonts w:eastAsia="宋体" w:cs="宋体"/>
          <w:b/>
          <w:sz w:val="28"/>
          <w:lang w:eastAsia="zh-CN"/>
        </w:rPr>
        <w:t>适当时间</w:t>
      </w:r>
      <w:bookmarkEnd w:id="41"/>
    </w:p>
    <w:p w14:paraId="509FA0AB" w14:textId="77777777" w:rsidR="001B0260" w:rsidRPr="001B0260" w:rsidRDefault="0009349D" w:rsidP="001B0260">
      <w:pPr>
        <w:pStyle w:val="a3"/>
        <w:adjustRightInd w:val="0"/>
        <w:snapToGrid w:val="0"/>
        <w:spacing w:beforeLines="50" w:before="120" w:line="300" w:lineRule="auto"/>
        <w:ind w:leftChars="400" w:left="1603" w:hangingChars="300" w:hanging="723"/>
        <w:jc w:val="both"/>
        <w:outlineLvl w:val="1"/>
        <w:rPr>
          <w:b/>
          <w:szCs w:val="21"/>
          <w:lang w:eastAsia="zh-CN"/>
        </w:rPr>
      </w:pPr>
      <w:bookmarkStart w:id="42" w:name="_Toc91867542"/>
      <w:r>
        <w:rPr>
          <w:rFonts w:eastAsia="宋体" w:cs="宋体"/>
          <w:b/>
          <w:lang w:eastAsia="zh-CN"/>
        </w:rPr>
        <w:t>（</w:t>
      </w:r>
      <w:r w:rsidR="00285B18" w:rsidRPr="00C57D82">
        <w:rPr>
          <w:rFonts w:eastAsia="宋体" w:cs="宋体"/>
          <w:b/>
          <w:lang w:eastAsia="zh-CN"/>
        </w:rPr>
        <w:t>1</w:t>
      </w:r>
      <w:r>
        <w:rPr>
          <w:rFonts w:eastAsia="宋体" w:cs="宋体"/>
          <w:b/>
          <w:lang w:eastAsia="zh-CN"/>
        </w:rPr>
        <w:t>）</w:t>
      </w:r>
      <w:r w:rsidR="00285B18" w:rsidRPr="00C57D82">
        <w:rPr>
          <w:rFonts w:eastAsia="宋体" w:cs="宋体"/>
          <w:lang w:eastAsia="zh-CN"/>
        </w:rPr>
        <w:tab/>
      </w:r>
      <w:r w:rsidR="00285B18" w:rsidRPr="00C57D82">
        <w:rPr>
          <w:rFonts w:eastAsia="宋体" w:cs="宋体"/>
          <w:b/>
          <w:lang w:eastAsia="zh-CN"/>
        </w:rPr>
        <w:t>平衡上市前与上市后信息需求</w:t>
      </w:r>
      <w:bookmarkEnd w:id="42"/>
    </w:p>
    <w:p w14:paraId="16E39398" w14:textId="77777777" w:rsidR="004D064B" w:rsidRPr="00285B18" w:rsidRDefault="00CE2423" w:rsidP="00285B18">
      <w:pPr>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在上市前与上市后信息需求之间努力寻求平衡是最小负担概念的一项指导原则。这一平衡的目的是在整个产品生命周期中的适当时间获取最少必要信息。正如背景（第</w:t>
      </w:r>
      <w:r w:rsidRPr="00C57D82">
        <w:rPr>
          <w:rFonts w:eastAsia="宋体" w:cs="宋体"/>
          <w:sz w:val="21"/>
          <w:lang w:eastAsia="zh-CN"/>
        </w:rPr>
        <w:t>II</w:t>
      </w:r>
      <w:r w:rsidRPr="00C57D82">
        <w:rPr>
          <w:rFonts w:eastAsia="宋体" w:cs="宋体"/>
          <w:sz w:val="21"/>
          <w:lang w:eastAsia="zh-CN"/>
        </w:rPr>
        <w:t>节）所讨论的情况，《</w:t>
      </w:r>
      <w:r w:rsidRPr="00C57D82">
        <w:rPr>
          <w:rFonts w:eastAsia="宋体" w:cs="宋体"/>
          <w:sz w:val="21"/>
          <w:lang w:eastAsia="zh-CN"/>
        </w:rPr>
        <w:t>FD&amp;C</w:t>
      </w:r>
      <w:r w:rsidRPr="00C57D82">
        <w:rPr>
          <w:rFonts w:eastAsia="宋体" w:cs="宋体"/>
          <w:sz w:val="21"/>
          <w:lang w:eastAsia="zh-CN"/>
        </w:rPr>
        <w:t>法案》要求</w:t>
      </w:r>
      <w:r w:rsidRPr="00C57D82">
        <w:rPr>
          <w:rFonts w:eastAsia="宋体" w:cs="宋体"/>
          <w:sz w:val="21"/>
          <w:lang w:eastAsia="zh-CN"/>
        </w:rPr>
        <w:t>FDA</w:t>
      </w:r>
      <w:r w:rsidRPr="00C57D82">
        <w:rPr>
          <w:rFonts w:eastAsia="宋体" w:cs="宋体"/>
          <w:sz w:val="21"/>
          <w:lang w:eastAsia="zh-CN"/>
        </w:rPr>
        <w:t>考虑到上市后信息在判定证明合理保证器械安全性和有效性的最小负担方法中的作用。</w:t>
      </w:r>
      <w:r w:rsidRPr="00C57D82">
        <w:rPr>
          <w:rFonts w:eastAsia="宋体" w:cs="宋体"/>
          <w:sz w:val="21"/>
          <w:vertAlign w:val="superscript"/>
          <w:lang w:eastAsia="zh-CN"/>
        </w:rPr>
        <w:t>63</w:t>
      </w:r>
      <w:r w:rsidRPr="00C57D82">
        <w:rPr>
          <w:rFonts w:eastAsia="宋体" w:cs="宋体"/>
          <w:sz w:val="21"/>
          <w:lang w:eastAsia="zh-CN"/>
        </w:rPr>
        <w:t>在适当情况下，针对所有医疗器械监管问题，</w:t>
      </w:r>
      <w:r w:rsidRPr="00C57D82">
        <w:rPr>
          <w:rFonts w:eastAsia="宋体" w:cs="宋体"/>
          <w:sz w:val="21"/>
          <w:lang w:eastAsia="zh-CN"/>
        </w:rPr>
        <w:t>FDA</w:t>
      </w:r>
      <w:r w:rsidRPr="00C57D82">
        <w:rPr>
          <w:rFonts w:eastAsia="宋体" w:cs="宋体"/>
          <w:sz w:val="21"/>
          <w:lang w:eastAsia="zh-CN"/>
        </w:rPr>
        <w:t>和行业应考虑到上市前与上市后信息需求之间的适当平衡。</w:t>
      </w:r>
    </w:p>
    <w:p w14:paraId="33A1EF08" w14:textId="77777777"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仅审评部分变更</w:t>
      </w:r>
    </w:p>
    <w:p w14:paraId="665BE450" w14:textId="4C61AD95"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和行业依赖于质量体系（</w:t>
      </w:r>
      <w:r w:rsidRPr="00C57D82">
        <w:rPr>
          <w:rFonts w:eastAsia="宋体" w:cs="宋体"/>
          <w:sz w:val="21"/>
          <w:lang w:eastAsia="zh-CN"/>
        </w:rPr>
        <w:t>QS</w:t>
      </w:r>
      <w:r w:rsidRPr="00C57D82">
        <w:rPr>
          <w:rFonts w:eastAsia="宋体" w:cs="宋体"/>
          <w:sz w:val="21"/>
          <w:lang w:eastAsia="zh-CN"/>
        </w:rPr>
        <w:t>）法规（《美国联邦法规》第</w:t>
      </w:r>
      <w:r w:rsidRPr="00C57D82">
        <w:rPr>
          <w:rFonts w:eastAsia="宋体" w:cs="宋体"/>
          <w:sz w:val="21"/>
          <w:lang w:eastAsia="zh-CN"/>
        </w:rPr>
        <w:t>21</w:t>
      </w:r>
      <w:r w:rsidRPr="00C57D82">
        <w:rPr>
          <w:rFonts w:eastAsia="宋体" w:cs="宋体"/>
          <w:sz w:val="21"/>
          <w:lang w:eastAsia="zh-CN"/>
        </w:rPr>
        <w:t>篇第</w:t>
      </w:r>
      <w:r w:rsidRPr="00C57D82">
        <w:rPr>
          <w:rFonts w:eastAsia="宋体" w:cs="宋体"/>
          <w:sz w:val="21"/>
          <w:lang w:eastAsia="zh-CN"/>
        </w:rPr>
        <w:t>820</w:t>
      </w:r>
      <w:r w:rsidRPr="00C57D82">
        <w:rPr>
          <w:rFonts w:eastAsia="宋体" w:cs="宋体"/>
          <w:sz w:val="21"/>
          <w:lang w:eastAsia="zh-CN"/>
        </w:rPr>
        <w:t>部分）是应用最小负担原则的另一示例。制造商可对已获许可的器械和标签进行某些设计变更，而无需根据《</w:t>
      </w:r>
      <w:r w:rsidRPr="00C57D82">
        <w:rPr>
          <w:rFonts w:eastAsia="宋体" w:cs="宋体"/>
          <w:sz w:val="21"/>
          <w:lang w:eastAsia="zh-CN"/>
        </w:rPr>
        <w:t>FD&amp;C</w:t>
      </w:r>
      <w:r w:rsidRPr="00C57D82">
        <w:rPr>
          <w:rFonts w:eastAsia="宋体" w:cs="宋体"/>
          <w:sz w:val="21"/>
          <w:lang w:eastAsia="zh-CN"/>
        </w:rPr>
        <w:t>法案》第</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节进行报告。这种方法平衡了</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监管器械的上市前和上市后信息，鼓励</w:t>
      </w:r>
      <w:r w:rsidRPr="00C57D82">
        <w:rPr>
          <w:rFonts w:eastAsia="宋体" w:cs="宋体"/>
          <w:sz w:val="21"/>
          <w:lang w:eastAsia="zh-CN"/>
        </w:rPr>
        <w:t>FDA</w:t>
      </w:r>
      <w:r w:rsidRPr="00C57D82">
        <w:rPr>
          <w:rFonts w:eastAsia="宋体" w:cs="宋体"/>
          <w:sz w:val="21"/>
          <w:lang w:eastAsia="zh-CN"/>
        </w:rPr>
        <w:t>和行业采用风险评估确定变更是否会显著影响安全性或有效性。更多信息，请参见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何时针对现有器械变更提交</w:t>
      </w:r>
      <w:r w:rsidRPr="00C57D82">
        <w:rPr>
          <w:rFonts w:eastAsia="宋体" w:cs="宋体"/>
          <w:color w:val="0000FF"/>
          <w:sz w:val="21"/>
          <w:u w:val="single"/>
          <w:lang w:eastAsia="zh-CN"/>
        </w:rPr>
        <w:t>510</w:t>
      </w:r>
      <w:r w:rsidR="00254D62">
        <w:rPr>
          <w:rFonts w:eastAsia="宋体" w:cs="宋体"/>
          <w:color w:val="0000FF"/>
          <w:sz w:val="21"/>
          <w:u w:val="single"/>
          <w:lang w:eastAsia="zh-CN"/>
        </w:rPr>
        <w:t>(k)</w:t>
      </w:r>
      <w:r w:rsidRPr="00C57D82">
        <w:rPr>
          <w:rFonts w:eastAsia="宋体" w:cs="宋体"/>
          <w:color w:val="0000FF"/>
          <w:sz w:val="21"/>
          <w:u w:val="single"/>
          <w:lang w:eastAsia="zh-CN"/>
        </w:rPr>
        <w:t>的决定</w:t>
      </w:r>
      <w:r w:rsidRPr="00C57D82">
        <w:rPr>
          <w:rFonts w:eastAsia="宋体" w:cs="宋体"/>
          <w:sz w:val="21"/>
          <w:lang w:eastAsia="zh-CN"/>
        </w:rPr>
        <w:t>》</w:t>
      </w:r>
      <w:r w:rsidRPr="00C57D82">
        <w:rPr>
          <w:rFonts w:eastAsia="宋体" w:cs="宋体"/>
          <w:sz w:val="21"/>
          <w:vertAlign w:val="superscript"/>
          <w:lang w:eastAsia="zh-CN"/>
        </w:rPr>
        <w:t>64</w:t>
      </w:r>
      <w:r w:rsidRPr="00C57D82">
        <w:rPr>
          <w:rFonts w:eastAsia="宋体" w:cs="宋体"/>
          <w:sz w:val="21"/>
          <w:lang w:eastAsia="zh-CN"/>
        </w:rPr>
        <w:t>和《</w:t>
      </w:r>
      <w:r w:rsidRPr="00C57D82">
        <w:rPr>
          <w:rFonts w:eastAsia="宋体" w:cs="宋体"/>
          <w:color w:val="0000FF"/>
          <w:sz w:val="21"/>
          <w:u w:val="single"/>
          <w:lang w:eastAsia="zh-CN"/>
        </w:rPr>
        <w:t>何时针对现有器械软件变更提交</w:t>
      </w:r>
      <w:r w:rsidRPr="00C57D82">
        <w:rPr>
          <w:rFonts w:eastAsia="宋体" w:cs="宋体"/>
          <w:color w:val="0000FF"/>
          <w:sz w:val="21"/>
          <w:u w:val="single"/>
          <w:lang w:eastAsia="zh-CN"/>
        </w:rPr>
        <w:t>510</w:t>
      </w:r>
      <w:r w:rsidR="00254D62">
        <w:rPr>
          <w:rFonts w:eastAsia="宋体" w:cs="宋体"/>
          <w:color w:val="0000FF"/>
          <w:sz w:val="21"/>
          <w:u w:val="single"/>
          <w:lang w:eastAsia="zh-CN"/>
        </w:rPr>
        <w:t>(k)</w:t>
      </w:r>
      <w:r w:rsidRPr="00C57D82">
        <w:rPr>
          <w:rFonts w:eastAsia="宋体" w:cs="宋体"/>
          <w:color w:val="0000FF"/>
          <w:sz w:val="21"/>
          <w:u w:val="single"/>
          <w:lang w:eastAsia="zh-CN"/>
        </w:rPr>
        <w:t>的决定</w:t>
      </w:r>
      <w:r w:rsidRPr="00C57D82">
        <w:rPr>
          <w:rFonts w:eastAsia="宋体" w:cs="宋体"/>
          <w:sz w:val="21"/>
          <w:lang w:eastAsia="zh-CN"/>
        </w:rPr>
        <w:t>》。</w:t>
      </w:r>
      <w:r w:rsidRPr="00C57D82">
        <w:rPr>
          <w:rFonts w:eastAsia="宋体" w:cs="宋体"/>
          <w:sz w:val="21"/>
          <w:vertAlign w:val="superscript"/>
          <w:lang w:eastAsia="zh-CN"/>
        </w:rPr>
        <w:t>65</w:t>
      </w:r>
    </w:p>
    <w:p w14:paraId="6E52CC2B" w14:textId="77777777"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整个产品生命周期的方法</w:t>
      </w:r>
    </w:p>
    <w:p w14:paraId="796F782A" w14:textId="4C29566F" w:rsidR="001B0260" w:rsidRPr="00285B18" w:rsidRDefault="00CE2423" w:rsidP="001B0260">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应仅</w:t>
      </w:r>
      <w:r w:rsidR="00D22C61">
        <w:rPr>
          <w:rFonts w:eastAsia="宋体" w:cs="宋体"/>
          <w:sz w:val="21"/>
          <w:lang w:eastAsia="zh-CN"/>
        </w:rPr>
        <w:t>要求</w:t>
      </w:r>
      <w:r w:rsidRPr="00C57D82">
        <w:rPr>
          <w:rFonts w:eastAsia="宋体" w:cs="宋体"/>
          <w:sz w:val="21"/>
          <w:lang w:eastAsia="zh-CN"/>
        </w:rPr>
        <w:t>做出监管决策所必需的信息。在</w:t>
      </w:r>
      <w:r w:rsidR="00D22C61">
        <w:rPr>
          <w:rFonts w:eastAsia="宋体" w:cs="宋体"/>
          <w:sz w:val="21"/>
          <w:lang w:eastAsia="zh-CN"/>
        </w:rPr>
        <w:t>要求</w:t>
      </w:r>
      <w:r w:rsidRPr="00C57D82">
        <w:rPr>
          <w:rFonts w:eastAsia="宋体" w:cs="宋体"/>
          <w:sz w:val="21"/>
          <w:lang w:eastAsia="zh-CN"/>
        </w:rPr>
        <w:t>信息时，</w:t>
      </w:r>
      <w:r w:rsidRPr="00C57D82">
        <w:rPr>
          <w:rFonts w:eastAsia="宋体" w:cs="宋体"/>
          <w:sz w:val="21"/>
          <w:lang w:eastAsia="zh-CN"/>
        </w:rPr>
        <w:t>FDA</w:t>
      </w:r>
      <w:r w:rsidRPr="00C57D82">
        <w:rPr>
          <w:rFonts w:eastAsia="宋体" w:cs="宋体"/>
          <w:sz w:val="21"/>
          <w:lang w:eastAsia="zh-CN"/>
        </w:rPr>
        <w:t>应评估获取必要信息的恰当时间，并判断是否可以从上市前评价转换为上市后评价，同时仍然可以合理保证医疗器械的安全性和有效性。在判定器械上市销售的适用性时，可以考虑依赖于上市后控制措施，例如</w:t>
      </w:r>
      <w:r w:rsidRPr="00C57D82">
        <w:rPr>
          <w:rFonts w:eastAsia="宋体" w:cs="宋体"/>
          <w:sz w:val="21"/>
          <w:lang w:eastAsia="zh-CN"/>
        </w:rPr>
        <w:t>QS</w:t>
      </w:r>
      <w:r w:rsidRPr="00C57D82">
        <w:rPr>
          <w:rFonts w:eastAsia="宋体" w:cs="宋体"/>
          <w:sz w:val="21"/>
          <w:lang w:eastAsia="zh-CN"/>
        </w:rPr>
        <w:t>法规、批准后研究（</w:t>
      </w:r>
      <w:r w:rsidRPr="00C57D82">
        <w:rPr>
          <w:rFonts w:eastAsia="宋体" w:cs="宋体"/>
          <w:sz w:val="21"/>
          <w:lang w:eastAsia="zh-CN"/>
        </w:rPr>
        <w:t>PAS</w:t>
      </w:r>
      <w:r w:rsidRPr="00C57D82">
        <w:rPr>
          <w:rFonts w:eastAsia="宋体" w:cs="宋体"/>
          <w:sz w:val="21"/>
          <w:lang w:eastAsia="zh-CN"/>
        </w:rPr>
        <w:t>）、上市后监测和</w:t>
      </w:r>
      <w:r w:rsidRPr="00C57D82">
        <w:rPr>
          <w:rFonts w:eastAsia="宋体" w:cs="宋体"/>
          <w:sz w:val="21"/>
          <w:lang w:eastAsia="zh-CN"/>
        </w:rPr>
        <w:t>MDR</w:t>
      </w:r>
      <w:r w:rsidRPr="00C57D82">
        <w:rPr>
          <w:rFonts w:eastAsia="宋体" w:cs="宋体"/>
          <w:sz w:val="21"/>
          <w:lang w:eastAsia="zh-CN"/>
        </w:rPr>
        <w:t>。在一些情况下，</w:t>
      </w:r>
      <w:r w:rsidRPr="00C57D82">
        <w:rPr>
          <w:rFonts w:eastAsia="宋体" w:cs="宋体"/>
          <w:sz w:val="21"/>
          <w:lang w:eastAsia="zh-CN"/>
        </w:rPr>
        <w:t>FDA</w:t>
      </w:r>
      <w:r w:rsidRPr="00C57D82">
        <w:rPr>
          <w:rFonts w:eastAsia="宋体" w:cs="宋体"/>
          <w:sz w:val="21"/>
          <w:lang w:eastAsia="zh-CN"/>
        </w:rPr>
        <w:t>已经确定无需通过上市前审评来合理保证器械的安全性和有效性。举例来讲，豁免上市前审评的一些医疗器械可以依赖于</w:t>
      </w:r>
      <w:r w:rsidRPr="00C57D82">
        <w:rPr>
          <w:rFonts w:eastAsia="宋体" w:cs="宋体"/>
          <w:sz w:val="21"/>
          <w:lang w:eastAsia="zh-CN"/>
        </w:rPr>
        <w:t>QS</w:t>
      </w:r>
      <w:r w:rsidRPr="00C57D82">
        <w:rPr>
          <w:rFonts w:eastAsia="宋体" w:cs="宋体"/>
          <w:sz w:val="21"/>
          <w:lang w:eastAsia="zh-CN"/>
        </w:rPr>
        <w:t>法规和其他上市后控制措施来合理保证其安全性和有效性。</w:t>
      </w:r>
      <w:r w:rsidRPr="00C57D82">
        <w:rPr>
          <w:rFonts w:eastAsia="宋体" w:cs="宋体"/>
          <w:sz w:val="21"/>
          <w:vertAlign w:val="superscript"/>
          <w:lang w:eastAsia="zh-CN"/>
        </w:rPr>
        <w:t>66</w:t>
      </w:r>
    </w:p>
    <w:p w14:paraId="4461EED9" w14:textId="77777777" w:rsidR="001B0260" w:rsidRPr="00447D9B" w:rsidRDefault="001B0260" w:rsidP="0009349D">
      <w:pPr>
        <w:pStyle w:val="a3"/>
        <w:adjustRightInd w:val="0"/>
        <w:snapToGrid w:val="0"/>
        <w:spacing w:beforeLines="1300" w:before="3120" w:line="300" w:lineRule="auto"/>
        <w:jc w:val="both"/>
        <w:rPr>
          <w:rFonts w:eastAsiaTheme="minorEastAsia"/>
          <w:sz w:val="21"/>
          <w:szCs w:val="21"/>
          <w:lang w:eastAsia="zh-CN"/>
        </w:rPr>
      </w:pPr>
      <w:r w:rsidRPr="00C57D82">
        <w:rPr>
          <w:rFonts w:eastAsia="宋体" w:cs="宋体"/>
          <w:sz w:val="21"/>
          <w:lang w:eastAsia="zh-CN"/>
        </w:rPr>
        <w:t>____________________</w:t>
      </w:r>
    </w:p>
    <w:p w14:paraId="7C14E3F4" w14:textId="6D5C70D1" w:rsidR="004D064B" w:rsidRPr="001B0260" w:rsidRDefault="00CE2423" w:rsidP="001B0260">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63</w:t>
      </w:r>
      <w:r w:rsidRPr="00C57D82">
        <w:rPr>
          <w:rFonts w:eastAsia="宋体" w:cs="宋体"/>
          <w:sz w:val="18"/>
          <w:lang w:eastAsia="zh-CN"/>
        </w:rPr>
        <w:t xml:space="preserve"> </w:t>
      </w:r>
      <w:r w:rsidRPr="00C57D82">
        <w:rPr>
          <w:rFonts w:eastAsia="宋体" w:cs="宋体"/>
          <w:sz w:val="18"/>
          <w:lang w:eastAsia="zh-CN"/>
        </w:rPr>
        <w:t>《</w:t>
      </w:r>
      <w:r w:rsidRPr="00C57D82">
        <w:rPr>
          <w:rFonts w:eastAsia="宋体" w:cs="宋体"/>
          <w:sz w:val="18"/>
          <w:lang w:eastAsia="zh-CN"/>
        </w:rPr>
        <w:t>FD&amp;C</w:t>
      </w:r>
      <w:r w:rsidRPr="00C57D82">
        <w:rPr>
          <w:rFonts w:eastAsia="宋体" w:cs="宋体"/>
          <w:sz w:val="18"/>
          <w:lang w:eastAsia="zh-CN"/>
        </w:rPr>
        <w:t>法案》第</w:t>
      </w:r>
      <w:r w:rsidRPr="00C57D82">
        <w:rPr>
          <w:rFonts w:eastAsia="宋体" w:cs="宋体"/>
          <w:sz w:val="18"/>
          <w:lang w:eastAsia="zh-CN"/>
        </w:rPr>
        <w:t>515</w:t>
      </w:r>
      <w:r w:rsidR="00CF25D5">
        <w:rPr>
          <w:rFonts w:eastAsia="宋体" w:cs="宋体"/>
          <w:sz w:val="18"/>
          <w:lang w:eastAsia="zh-CN"/>
        </w:rPr>
        <w:t>(c)(5)(c)</w:t>
      </w:r>
      <w:r w:rsidRPr="00C57D82">
        <w:rPr>
          <w:rFonts w:eastAsia="宋体" w:cs="宋体"/>
          <w:sz w:val="18"/>
          <w:lang w:eastAsia="zh-CN"/>
        </w:rPr>
        <w:t>节。</w:t>
      </w:r>
    </w:p>
    <w:p w14:paraId="487A01C6" w14:textId="77777777" w:rsidR="004D064B" w:rsidRPr="00C57D82" w:rsidRDefault="00CE2423" w:rsidP="001B0260">
      <w:pPr>
        <w:adjustRightInd w:val="0"/>
        <w:snapToGrid w:val="0"/>
        <w:spacing w:beforeLines="15" w:before="36" w:line="276" w:lineRule="auto"/>
        <w:jc w:val="both"/>
        <w:rPr>
          <w:rFonts w:eastAsia="宋体"/>
          <w:sz w:val="18"/>
          <w:szCs w:val="21"/>
          <w:lang w:eastAsia="zh-CN"/>
        </w:rPr>
      </w:pPr>
      <w:r w:rsidRPr="00C57D82">
        <w:rPr>
          <w:rFonts w:eastAsia="宋体"/>
          <w:sz w:val="18"/>
          <w:szCs w:val="21"/>
          <w:vertAlign w:val="superscript"/>
          <w:lang w:eastAsia="zh-CN"/>
        </w:rPr>
        <w:t>64</w:t>
      </w:r>
      <w:r w:rsidRPr="00C57D82">
        <w:rPr>
          <w:rFonts w:eastAsia="宋体"/>
          <w:sz w:val="18"/>
          <w:szCs w:val="21"/>
          <w:lang w:eastAsia="zh-CN"/>
        </w:rPr>
        <w:t xml:space="preserve"> </w:t>
      </w:r>
      <w:r w:rsidRPr="00C57D82">
        <w:rPr>
          <w:rFonts w:eastAsia="宋体"/>
          <w:color w:val="0000FF"/>
          <w:sz w:val="18"/>
          <w:szCs w:val="21"/>
          <w:u w:val="single" w:color="0000FF"/>
          <w:lang w:eastAsia="zh-CN"/>
        </w:rPr>
        <w:t>https://www.fda.gov/MedicalDevices/DeviceRegulationandGuidance/GuidanceDocuments/UCM514771</w:t>
      </w:r>
      <w:r w:rsidRPr="00C57D82">
        <w:rPr>
          <w:rFonts w:eastAsia="宋体"/>
          <w:sz w:val="18"/>
          <w:szCs w:val="21"/>
          <w:lang w:eastAsia="zh-CN"/>
        </w:rPr>
        <w:t>.</w:t>
      </w:r>
    </w:p>
    <w:p w14:paraId="0BA2E5C5" w14:textId="77777777" w:rsidR="009B33EF" w:rsidRPr="00285B18" w:rsidRDefault="00CE2423" w:rsidP="0009349D">
      <w:pPr>
        <w:adjustRightInd w:val="0"/>
        <w:snapToGrid w:val="0"/>
        <w:spacing w:beforeLines="15" w:before="36" w:line="276" w:lineRule="auto"/>
        <w:jc w:val="both"/>
        <w:rPr>
          <w:rFonts w:eastAsia="宋体"/>
          <w:b/>
          <w:sz w:val="21"/>
          <w:szCs w:val="21"/>
        </w:rPr>
      </w:pPr>
      <w:r w:rsidRPr="00C57D82">
        <w:rPr>
          <w:rFonts w:eastAsia="宋体"/>
          <w:sz w:val="18"/>
          <w:szCs w:val="21"/>
          <w:vertAlign w:val="superscript"/>
        </w:rPr>
        <w:t>65</w:t>
      </w:r>
      <w:bookmarkStart w:id="43" w:name="_bookmark81"/>
      <w:bookmarkEnd w:id="43"/>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https://www.fda.gov/MedicalDevices/DeviceRegulationandGuidance/GuidanceDocuments/UCM514737</w:t>
      </w:r>
      <w:r w:rsidRPr="00C57D82">
        <w:rPr>
          <w:rFonts w:eastAsia="宋体"/>
          <w:sz w:val="18"/>
          <w:szCs w:val="21"/>
        </w:rPr>
        <w:t>.</w:t>
      </w:r>
      <w:r w:rsidR="009B33EF" w:rsidRPr="00C57D82">
        <w:rPr>
          <w:rFonts w:eastAsia="宋体" w:cs="宋体"/>
          <w:b/>
          <w:sz w:val="21"/>
        </w:rPr>
        <w:br w:type="page"/>
      </w:r>
    </w:p>
    <w:p w14:paraId="03556C12"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lastRenderedPageBreak/>
        <w:t>在其他情况下，可在上市后适当有效回答某些安全性和有效性问题。举例来讲，可以通过</w:t>
      </w:r>
      <w:r w:rsidRPr="00C57D82">
        <w:rPr>
          <w:rFonts w:eastAsia="宋体" w:cs="宋体"/>
          <w:sz w:val="21"/>
          <w:lang w:eastAsia="zh-CN"/>
        </w:rPr>
        <w:t>PAS</w:t>
      </w:r>
      <w:r w:rsidRPr="00C57D82">
        <w:rPr>
          <w:rFonts w:eastAsia="宋体" w:cs="宋体"/>
          <w:sz w:val="21"/>
          <w:lang w:eastAsia="zh-CN"/>
        </w:rPr>
        <w:t>解决无导线起搏器的长期安全性和有效性问题。在适当情况下，还可以在上市后完成关于伴随诊断（</w:t>
      </w:r>
      <w:r w:rsidRPr="00C57D82">
        <w:rPr>
          <w:rFonts w:eastAsia="宋体" w:cs="宋体"/>
          <w:sz w:val="21"/>
          <w:lang w:eastAsia="zh-CN"/>
        </w:rPr>
        <w:t>companion diagnostics</w:t>
      </w:r>
      <w:r w:rsidRPr="00C57D82">
        <w:rPr>
          <w:rFonts w:eastAsia="宋体" w:cs="宋体"/>
          <w:sz w:val="21"/>
          <w:lang w:eastAsia="zh-CN"/>
        </w:rPr>
        <w:t>）的长期结局的分析研究。</w:t>
      </w:r>
    </w:p>
    <w:p w14:paraId="7F1F962C" w14:textId="55FA81D2"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作为</w:t>
      </w:r>
      <w:r w:rsidRPr="00C57D82">
        <w:rPr>
          <w:rFonts w:eastAsia="宋体" w:cs="宋体"/>
          <w:sz w:val="21"/>
          <w:lang w:eastAsia="zh-CN"/>
        </w:rPr>
        <w:t>FDA 2014-2015</w:t>
      </w:r>
      <w:r w:rsidRPr="00C57D82">
        <w:rPr>
          <w:rFonts w:eastAsia="宋体" w:cs="宋体"/>
          <w:sz w:val="21"/>
          <w:lang w:eastAsia="zh-CN"/>
        </w:rPr>
        <w:t>年战略重点《在上市前和上市后数据收集之间找到平衡点》的一部分，</w:t>
      </w:r>
      <w:r w:rsidRPr="00C57D82">
        <w:rPr>
          <w:rFonts w:eastAsia="宋体" w:cs="宋体"/>
          <w:sz w:val="21"/>
          <w:lang w:eastAsia="zh-CN"/>
        </w:rPr>
        <w:t>FDA</w:t>
      </w:r>
      <w:r w:rsidRPr="00C57D82">
        <w:rPr>
          <w:rFonts w:eastAsia="宋体" w:cs="宋体"/>
          <w:sz w:val="21"/>
          <w:lang w:eastAsia="zh-CN"/>
        </w:rPr>
        <w:t>对</w:t>
      </w:r>
      <w:r w:rsidRPr="00C57D82">
        <w:rPr>
          <w:rFonts w:eastAsia="宋体" w:cs="宋体"/>
          <w:sz w:val="21"/>
          <w:lang w:eastAsia="zh-CN"/>
        </w:rPr>
        <w:t>200</w:t>
      </w:r>
      <w:r w:rsidRPr="00C57D82">
        <w:rPr>
          <w:rFonts w:eastAsia="宋体" w:cs="宋体"/>
          <w:sz w:val="21"/>
          <w:lang w:eastAsia="zh-CN"/>
        </w:rPr>
        <w:t>个经过</w:t>
      </w:r>
      <w:r w:rsidRPr="00C57D82">
        <w:rPr>
          <w:rFonts w:eastAsia="宋体" w:cs="宋体"/>
          <w:sz w:val="21"/>
          <w:lang w:eastAsia="zh-CN"/>
        </w:rPr>
        <w:t>PMA</w:t>
      </w:r>
      <w:r w:rsidRPr="00C57D82">
        <w:rPr>
          <w:rFonts w:eastAsia="宋体" w:cs="宋体"/>
          <w:sz w:val="21"/>
          <w:lang w:eastAsia="zh-CN"/>
        </w:rPr>
        <w:t>审查的器械的产品代码进行了审查，旨在评估此类器械是否是上市前</w:t>
      </w:r>
      <w:r w:rsidRPr="00C57D82">
        <w:rPr>
          <w:rFonts w:eastAsia="宋体" w:cs="宋体"/>
          <w:sz w:val="21"/>
          <w:lang w:eastAsia="zh-CN"/>
        </w:rPr>
        <w:t>/</w:t>
      </w:r>
      <w:r w:rsidRPr="00C57D82">
        <w:rPr>
          <w:rFonts w:eastAsia="宋体" w:cs="宋体"/>
          <w:sz w:val="21"/>
          <w:lang w:eastAsia="zh-CN"/>
        </w:rPr>
        <w:t>上市后数据收集或重新分类转换的待选器械。初步审查已完成并发布在《联邦公报》上，旨在寻求利益相关方的意见。</w:t>
      </w:r>
      <w:r w:rsidRPr="00C57D82">
        <w:rPr>
          <w:rFonts w:eastAsia="宋体" w:cs="宋体"/>
          <w:sz w:val="21"/>
          <w:vertAlign w:val="superscript"/>
          <w:lang w:eastAsia="zh-CN"/>
        </w:rPr>
        <w:t>67</w:t>
      </w:r>
      <w:r w:rsidRPr="00C57D82">
        <w:rPr>
          <w:rFonts w:eastAsia="宋体" w:cs="宋体"/>
          <w:sz w:val="21"/>
          <w:lang w:eastAsia="zh-CN"/>
        </w:rPr>
        <w:t>根据此次审查的结果，在发布征求意见的拟议命令后，</w:t>
      </w:r>
      <w:r w:rsidRPr="00C57D82">
        <w:rPr>
          <w:rFonts w:eastAsia="宋体" w:cs="宋体"/>
          <w:sz w:val="21"/>
          <w:lang w:eastAsia="zh-CN"/>
        </w:rPr>
        <w:t>FDA</w:t>
      </w:r>
      <w:r w:rsidRPr="00C57D82">
        <w:rPr>
          <w:rFonts w:eastAsia="宋体" w:cs="宋体"/>
          <w:sz w:val="21"/>
          <w:lang w:eastAsia="zh-CN"/>
        </w:rPr>
        <w:t>根据《</w:t>
      </w:r>
      <w:r w:rsidRPr="00C57D82">
        <w:rPr>
          <w:rFonts w:eastAsia="宋体" w:cs="宋体"/>
          <w:sz w:val="21"/>
          <w:lang w:eastAsia="zh-CN"/>
        </w:rPr>
        <w:t>FD&amp;C</w:t>
      </w:r>
      <w:r w:rsidRPr="00C57D82">
        <w:rPr>
          <w:rFonts w:eastAsia="宋体" w:cs="宋体"/>
          <w:sz w:val="21"/>
          <w:lang w:eastAsia="zh-CN"/>
        </w:rPr>
        <w:t>法案》第</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节的上市前通知要求，发布了将唾液刺激器、锋利针头销毁器和一次性内置避孕套从</w:t>
      </w:r>
      <w:r w:rsidRPr="00C57D82">
        <w:rPr>
          <w:rFonts w:eastAsia="宋体" w:cs="宋体"/>
          <w:sz w:val="21"/>
          <w:lang w:eastAsia="zh-CN"/>
        </w:rPr>
        <w:t>III</w:t>
      </w:r>
      <w:r w:rsidRPr="00C57D82">
        <w:rPr>
          <w:rFonts w:eastAsia="宋体" w:cs="宋体"/>
          <w:sz w:val="21"/>
          <w:lang w:eastAsia="zh-CN"/>
        </w:rPr>
        <w:t>类器械（上市前批准）重新分类为</w:t>
      </w:r>
      <w:r w:rsidRPr="00C57D82">
        <w:rPr>
          <w:rFonts w:eastAsia="宋体" w:cs="宋体"/>
          <w:sz w:val="21"/>
          <w:lang w:eastAsia="zh-CN"/>
        </w:rPr>
        <w:t>II</w:t>
      </w:r>
      <w:r w:rsidRPr="00C57D82">
        <w:rPr>
          <w:rFonts w:eastAsia="宋体" w:cs="宋体"/>
          <w:sz w:val="21"/>
          <w:lang w:eastAsia="zh-CN"/>
        </w:rPr>
        <w:t>类器械（特殊控制）的最终命令。</w:t>
      </w:r>
      <w:r w:rsidRPr="00C57D82">
        <w:rPr>
          <w:rFonts w:eastAsia="宋体" w:cs="宋体"/>
          <w:sz w:val="21"/>
          <w:vertAlign w:val="superscript"/>
          <w:lang w:eastAsia="zh-CN"/>
        </w:rPr>
        <w:t>68</w:t>
      </w:r>
      <w:r w:rsidRPr="00C57D82">
        <w:rPr>
          <w:rFonts w:eastAsia="宋体" w:cs="宋体"/>
          <w:sz w:val="21"/>
          <w:lang w:eastAsia="zh-CN"/>
        </w:rPr>
        <w:t>根据</w:t>
      </w:r>
      <w:r w:rsidRPr="00C57D82">
        <w:rPr>
          <w:rFonts w:eastAsia="宋体" w:cs="宋体"/>
          <w:sz w:val="21"/>
          <w:lang w:eastAsia="zh-CN"/>
        </w:rPr>
        <w:t>FDASIA</w:t>
      </w:r>
      <w:r w:rsidRPr="00C57D82">
        <w:rPr>
          <w:rFonts w:eastAsia="宋体" w:cs="宋体"/>
          <w:sz w:val="21"/>
          <w:lang w:eastAsia="zh-CN"/>
        </w:rPr>
        <w:t>第</w:t>
      </w:r>
      <w:r w:rsidRPr="00C57D82">
        <w:rPr>
          <w:rFonts w:eastAsia="宋体" w:cs="宋体"/>
          <w:sz w:val="21"/>
          <w:lang w:eastAsia="zh-CN"/>
        </w:rPr>
        <w:t>608</w:t>
      </w:r>
      <w:r w:rsidR="00CF25D5">
        <w:rPr>
          <w:rFonts w:eastAsia="宋体" w:cs="宋体"/>
          <w:sz w:val="21"/>
          <w:lang w:eastAsia="zh-CN"/>
        </w:rPr>
        <w:t>(c)</w:t>
      </w:r>
      <w:r w:rsidRPr="00C57D82">
        <w:rPr>
          <w:rFonts w:eastAsia="宋体" w:cs="宋体"/>
          <w:sz w:val="21"/>
          <w:lang w:eastAsia="zh-CN"/>
        </w:rPr>
        <w:t>节的规定，</w:t>
      </w:r>
      <w:r w:rsidRPr="00C57D82">
        <w:rPr>
          <w:rFonts w:eastAsia="宋体" w:cs="宋体"/>
          <w:sz w:val="21"/>
          <w:lang w:eastAsia="zh-CN"/>
        </w:rPr>
        <w:t>FDA</w:t>
      </w:r>
      <w:r w:rsidRPr="00C57D82">
        <w:rPr>
          <w:rFonts w:eastAsia="宋体" w:cs="宋体"/>
          <w:sz w:val="21"/>
          <w:lang w:eastAsia="zh-CN"/>
        </w:rPr>
        <w:t>维护了一个汇总有自</w:t>
      </w:r>
      <w:r w:rsidRPr="00C57D82">
        <w:rPr>
          <w:rFonts w:eastAsia="宋体" w:cs="宋体"/>
          <w:sz w:val="21"/>
          <w:lang w:eastAsia="zh-CN"/>
        </w:rPr>
        <w:t>2013</w:t>
      </w:r>
      <w:r w:rsidRPr="00C57D82">
        <w:rPr>
          <w:rFonts w:eastAsia="宋体" w:cs="宋体"/>
          <w:sz w:val="21"/>
          <w:lang w:eastAsia="zh-CN"/>
        </w:rPr>
        <w:t>年以来重新分类器械的网站。</w:t>
      </w:r>
      <w:r w:rsidRPr="00C57D82">
        <w:rPr>
          <w:rFonts w:eastAsia="宋体" w:cs="宋体"/>
          <w:sz w:val="21"/>
          <w:vertAlign w:val="superscript"/>
          <w:lang w:eastAsia="zh-CN"/>
        </w:rPr>
        <w:t>69</w:t>
      </w:r>
      <w:r w:rsidRPr="00C57D82">
        <w:rPr>
          <w:rFonts w:eastAsia="宋体" w:cs="宋体"/>
          <w:sz w:val="21"/>
          <w:lang w:eastAsia="zh-CN"/>
        </w:rPr>
        <w:t>有关</w:t>
      </w:r>
      <w:r w:rsidRPr="00C57D82">
        <w:rPr>
          <w:rFonts w:eastAsia="宋体" w:cs="宋体"/>
          <w:sz w:val="21"/>
          <w:lang w:eastAsia="zh-CN"/>
        </w:rPr>
        <w:t>FDA</w:t>
      </w:r>
      <w:r w:rsidRPr="00C57D82">
        <w:rPr>
          <w:rFonts w:eastAsia="宋体" w:cs="宋体"/>
          <w:sz w:val="21"/>
          <w:lang w:eastAsia="zh-CN"/>
        </w:rPr>
        <w:t>提出的上市前</w:t>
      </w:r>
      <w:r w:rsidRPr="00C57D82">
        <w:rPr>
          <w:rFonts w:eastAsia="宋体" w:cs="宋体"/>
          <w:sz w:val="21"/>
          <w:lang w:eastAsia="zh-CN"/>
        </w:rPr>
        <w:t>/</w:t>
      </w:r>
      <w:r w:rsidRPr="00C57D82">
        <w:rPr>
          <w:rFonts w:eastAsia="宋体" w:cs="宋体"/>
          <w:sz w:val="21"/>
          <w:lang w:eastAsia="zh-CN"/>
        </w:rPr>
        <w:t>上市</w:t>
      </w:r>
      <w:proofErr w:type="gramStart"/>
      <w:r w:rsidRPr="00C57D82">
        <w:rPr>
          <w:rFonts w:eastAsia="宋体" w:cs="宋体"/>
          <w:sz w:val="21"/>
          <w:lang w:eastAsia="zh-CN"/>
        </w:rPr>
        <w:t>后平衡</w:t>
      </w:r>
      <w:proofErr w:type="gramEnd"/>
      <w:r w:rsidRPr="00C57D82">
        <w:rPr>
          <w:rFonts w:eastAsia="宋体" w:cs="宋体"/>
          <w:sz w:val="21"/>
          <w:lang w:eastAsia="zh-CN"/>
        </w:rPr>
        <w:t>方法以及实施该方法的器械具体示例的更多信息，请参见指南文件《</w:t>
      </w:r>
      <w:r w:rsidRPr="00C57D82">
        <w:rPr>
          <w:rFonts w:eastAsia="宋体" w:cs="宋体"/>
          <w:color w:val="0000FF"/>
          <w:sz w:val="21"/>
          <w:u w:val="single"/>
          <w:lang w:eastAsia="zh-CN"/>
        </w:rPr>
        <w:t>需要获得上市前批准的器械上市前和上市后数据收集的平衡</w:t>
      </w:r>
      <w:r w:rsidRPr="00C57D82">
        <w:rPr>
          <w:rFonts w:eastAsia="宋体" w:cs="宋体"/>
          <w:sz w:val="21"/>
          <w:lang w:eastAsia="zh-CN"/>
        </w:rPr>
        <w:t>》。</w:t>
      </w:r>
      <w:r w:rsidRPr="00C57D82">
        <w:rPr>
          <w:rFonts w:eastAsia="宋体" w:cs="宋体"/>
          <w:sz w:val="21"/>
          <w:vertAlign w:val="superscript"/>
          <w:lang w:eastAsia="zh-CN"/>
        </w:rPr>
        <w:t>70</w:t>
      </w:r>
    </w:p>
    <w:p w14:paraId="79D1198F" w14:textId="77777777" w:rsidR="004D064B" w:rsidRPr="001B0260" w:rsidRDefault="0009349D" w:rsidP="001B0260">
      <w:pPr>
        <w:pStyle w:val="a3"/>
        <w:adjustRightInd w:val="0"/>
        <w:snapToGrid w:val="0"/>
        <w:spacing w:beforeLines="50" w:before="120" w:line="300" w:lineRule="auto"/>
        <w:ind w:leftChars="400" w:left="1603" w:hangingChars="300" w:hanging="723"/>
        <w:jc w:val="both"/>
        <w:outlineLvl w:val="1"/>
        <w:rPr>
          <w:b/>
          <w:szCs w:val="21"/>
          <w:lang w:eastAsia="zh-CN"/>
        </w:rPr>
      </w:pPr>
      <w:bookmarkStart w:id="44" w:name="_Toc91867543"/>
      <w:r>
        <w:rPr>
          <w:rFonts w:eastAsia="宋体" w:cs="宋体"/>
          <w:b/>
          <w:lang w:eastAsia="zh-CN"/>
        </w:rPr>
        <w:t>（</w:t>
      </w:r>
      <w:r w:rsidR="00285B18" w:rsidRPr="00C57D82">
        <w:rPr>
          <w:rFonts w:eastAsia="宋体" w:cs="宋体"/>
          <w:b/>
          <w:lang w:eastAsia="zh-CN"/>
        </w:rPr>
        <w:t>2</w:t>
      </w:r>
      <w:r>
        <w:rPr>
          <w:rFonts w:eastAsia="宋体" w:cs="宋体"/>
          <w:b/>
          <w:lang w:eastAsia="zh-CN"/>
        </w:rPr>
        <w:t>）</w:t>
      </w:r>
      <w:r w:rsidR="00285B18" w:rsidRPr="00C57D82">
        <w:rPr>
          <w:rFonts w:eastAsia="宋体" w:cs="宋体"/>
          <w:lang w:eastAsia="zh-CN"/>
        </w:rPr>
        <w:tab/>
      </w:r>
      <w:r w:rsidR="00285B18" w:rsidRPr="00C57D82">
        <w:rPr>
          <w:rFonts w:eastAsia="宋体" w:cs="宋体"/>
          <w:b/>
          <w:lang w:eastAsia="zh-CN"/>
        </w:rPr>
        <w:t>适时试验</w:t>
      </w:r>
      <w:bookmarkEnd w:id="44"/>
    </w:p>
    <w:p w14:paraId="65CE725E" w14:textId="2326282F" w:rsidR="0051277C" w:rsidRPr="00285B18" w:rsidRDefault="00CE2423" w:rsidP="0051277C">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早期可行性研究中的器械评价策略可用于促进适时原则在</w:t>
      </w:r>
      <w:r w:rsidRPr="00C57D82">
        <w:rPr>
          <w:rFonts w:eastAsia="宋体" w:cs="宋体"/>
          <w:sz w:val="21"/>
          <w:lang w:eastAsia="zh-CN"/>
        </w:rPr>
        <w:t>IDE</w:t>
      </w:r>
      <w:r w:rsidRPr="00C57D82">
        <w:rPr>
          <w:rFonts w:eastAsia="宋体" w:cs="宋体"/>
          <w:sz w:val="21"/>
          <w:lang w:eastAsia="zh-CN"/>
        </w:rPr>
        <w:t>申请中的应用。包括某些人类首次研究在内的早期可行性研究可能以比传统可行性研究或关键研究预期更少的非临床数据为依据。公司继续开展后续临床研究时，制造商可自行决定是否采用器械评价策略以公开透明的方式确立延期或额外非临床试验的时间表。</w:t>
      </w:r>
      <w:r w:rsidRPr="00C57D82">
        <w:rPr>
          <w:rFonts w:eastAsia="宋体" w:cs="宋体"/>
          <w:sz w:val="21"/>
          <w:lang w:eastAsia="zh-CN"/>
        </w:rPr>
        <w:t>FDA</w:t>
      </w:r>
      <w:r w:rsidRPr="00C57D82">
        <w:rPr>
          <w:rFonts w:eastAsia="宋体" w:cs="宋体"/>
          <w:sz w:val="21"/>
          <w:lang w:eastAsia="zh-CN"/>
        </w:rPr>
        <w:t>在早期可行性研究</w:t>
      </w:r>
      <w:r w:rsidRPr="00C57D82">
        <w:rPr>
          <w:rFonts w:eastAsia="宋体" w:cs="宋体"/>
          <w:sz w:val="21"/>
          <w:lang w:eastAsia="zh-CN"/>
        </w:rPr>
        <w:t>IDE</w:t>
      </w:r>
      <w:r w:rsidRPr="00C57D82">
        <w:rPr>
          <w:rFonts w:eastAsia="宋体" w:cs="宋体"/>
          <w:sz w:val="21"/>
          <w:lang w:eastAsia="zh-CN"/>
        </w:rPr>
        <w:t>方面的政策旨在促进在美国执行的器械开发过程中比以往更早地启动临床研究，同时确保研究针对其参与者采取可接受的人类受试者保护措施。更多信息，请参见指南文件《</w:t>
      </w:r>
      <w:r w:rsidRPr="00C57D82">
        <w:rPr>
          <w:rFonts w:eastAsia="宋体" w:cs="宋体"/>
          <w:color w:val="0000FF"/>
          <w:sz w:val="21"/>
          <w:u w:val="single"/>
          <w:lang w:eastAsia="zh-CN"/>
        </w:rPr>
        <w:t>早期可行性医疗器械临床研究（包括某些人类首次（</w:t>
      </w:r>
      <w:r w:rsidRPr="00C57D82">
        <w:rPr>
          <w:rFonts w:eastAsia="宋体" w:cs="宋体"/>
          <w:color w:val="0000FF"/>
          <w:sz w:val="21"/>
          <w:u w:val="single"/>
          <w:lang w:eastAsia="zh-CN"/>
        </w:rPr>
        <w:t>FIH</w:t>
      </w:r>
      <w:r w:rsidRPr="00C57D82">
        <w:rPr>
          <w:rFonts w:eastAsia="宋体" w:cs="宋体"/>
          <w:color w:val="0000FF"/>
          <w:sz w:val="21"/>
          <w:u w:val="single"/>
          <w:lang w:eastAsia="zh-CN"/>
        </w:rPr>
        <w:t>）研究）的</w:t>
      </w:r>
      <w:r w:rsidR="00254D62">
        <w:rPr>
          <w:rFonts w:eastAsia="宋体" w:cs="宋体"/>
          <w:color w:val="0000FF"/>
          <w:sz w:val="21"/>
          <w:u w:val="single"/>
          <w:lang w:eastAsia="zh-CN"/>
        </w:rPr>
        <w:t>试验用器械豁免</w:t>
      </w:r>
      <w:r w:rsidRPr="00C57D82">
        <w:rPr>
          <w:rFonts w:eastAsia="宋体" w:cs="宋体"/>
          <w:color w:val="0000FF"/>
          <w:sz w:val="21"/>
          <w:u w:val="single"/>
          <w:lang w:eastAsia="zh-CN"/>
        </w:rPr>
        <w:t>（</w:t>
      </w:r>
      <w:r w:rsidRPr="00C57D82">
        <w:rPr>
          <w:rFonts w:eastAsia="宋体" w:cs="宋体"/>
          <w:color w:val="0000FF"/>
          <w:sz w:val="21"/>
          <w:u w:val="single"/>
          <w:lang w:eastAsia="zh-CN"/>
        </w:rPr>
        <w:t>IDE</w:t>
      </w:r>
      <w:r w:rsidRPr="00C57D82">
        <w:rPr>
          <w:rFonts w:eastAsia="宋体" w:cs="宋体"/>
          <w:color w:val="0000FF"/>
          <w:sz w:val="21"/>
          <w:u w:val="single"/>
          <w:lang w:eastAsia="zh-CN"/>
        </w:rPr>
        <w:t>）</w:t>
      </w:r>
      <w:r w:rsidRPr="00C57D82">
        <w:rPr>
          <w:rFonts w:eastAsia="宋体" w:cs="宋体"/>
          <w:sz w:val="21"/>
          <w:lang w:eastAsia="zh-CN"/>
        </w:rPr>
        <w:t>》。</w:t>
      </w:r>
      <w:r w:rsidRPr="00C57D82">
        <w:rPr>
          <w:rFonts w:eastAsia="宋体" w:cs="宋体"/>
          <w:sz w:val="21"/>
          <w:vertAlign w:val="superscript"/>
          <w:lang w:eastAsia="zh-CN"/>
        </w:rPr>
        <w:t>71</w:t>
      </w:r>
    </w:p>
    <w:p w14:paraId="3C065DE2" w14:textId="77777777" w:rsidR="001B0260" w:rsidRPr="00447D9B" w:rsidRDefault="001B0260" w:rsidP="0009349D">
      <w:pPr>
        <w:pStyle w:val="a3"/>
        <w:adjustRightInd w:val="0"/>
        <w:snapToGrid w:val="0"/>
        <w:spacing w:beforeLines="1700" w:before="4080" w:line="300" w:lineRule="auto"/>
        <w:jc w:val="both"/>
        <w:rPr>
          <w:rFonts w:eastAsiaTheme="minorEastAsia"/>
          <w:sz w:val="21"/>
          <w:szCs w:val="21"/>
          <w:lang w:eastAsia="zh-CN"/>
        </w:rPr>
      </w:pPr>
      <w:r w:rsidRPr="00C57D82">
        <w:rPr>
          <w:rFonts w:eastAsia="宋体" w:cs="宋体"/>
          <w:sz w:val="21"/>
          <w:lang w:eastAsia="zh-CN"/>
        </w:rPr>
        <w:t>____________________</w:t>
      </w:r>
    </w:p>
    <w:p w14:paraId="5B4C89DB" w14:textId="4015D8BB" w:rsidR="004D064B" w:rsidRPr="001B0260" w:rsidRDefault="00CE2423" w:rsidP="0009349D">
      <w:pPr>
        <w:wordWrap w:val="0"/>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66</w:t>
      </w:r>
      <w:r w:rsidRPr="00C57D82">
        <w:rPr>
          <w:rFonts w:eastAsia="宋体" w:cs="宋体"/>
          <w:sz w:val="18"/>
          <w:lang w:eastAsia="zh-CN"/>
        </w:rPr>
        <w:t>关于</w:t>
      </w:r>
      <w:r w:rsidRPr="00C57D82">
        <w:rPr>
          <w:rFonts w:eastAsia="宋体" w:cs="宋体"/>
          <w:sz w:val="18"/>
          <w:lang w:eastAsia="zh-CN"/>
        </w:rPr>
        <w:t>510</w:t>
      </w:r>
      <w:r w:rsidR="00254D62">
        <w:rPr>
          <w:rFonts w:eastAsia="宋体" w:cs="宋体"/>
          <w:sz w:val="18"/>
          <w:lang w:eastAsia="zh-CN"/>
        </w:rPr>
        <w:t>(k)</w:t>
      </w:r>
      <w:r w:rsidRPr="00C57D82">
        <w:rPr>
          <w:rFonts w:eastAsia="宋体" w:cs="宋体"/>
          <w:sz w:val="18"/>
          <w:lang w:eastAsia="zh-CN"/>
        </w:rPr>
        <w:t>豁免器械的更多信息，可登录以下网址获取：</w:t>
      </w:r>
      <w:r w:rsidRPr="00C57D82">
        <w:rPr>
          <w:rFonts w:eastAsia="宋体" w:cs="宋体"/>
          <w:color w:val="0000FF"/>
          <w:sz w:val="18"/>
          <w:u w:val="single"/>
          <w:lang w:eastAsia="zh-CN"/>
        </w:rPr>
        <w:t>https://www.accessdata.fda.gov/scripts/cdrh/cfdocs/cfpcd/315.cfm</w:t>
      </w:r>
      <w:r w:rsidRPr="00C57D82">
        <w:rPr>
          <w:rFonts w:eastAsia="宋体" w:cs="宋体"/>
          <w:sz w:val="18"/>
          <w:lang w:eastAsia="zh-CN"/>
        </w:rPr>
        <w:t>。</w:t>
      </w:r>
    </w:p>
    <w:p w14:paraId="22517FD6" w14:textId="77777777" w:rsidR="004D064B" w:rsidRPr="001B0260" w:rsidRDefault="00CE2423" w:rsidP="0009349D">
      <w:pPr>
        <w:wordWrap w:val="0"/>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67</w:t>
      </w:r>
      <w:r w:rsidRPr="00C57D82">
        <w:rPr>
          <w:rFonts w:eastAsia="宋体" w:cs="宋体"/>
          <w:sz w:val="18"/>
          <w:lang w:eastAsia="zh-CN"/>
        </w:rPr>
        <w:t>通知分别于</w:t>
      </w:r>
      <w:r w:rsidRPr="00C57D82">
        <w:rPr>
          <w:rFonts w:eastAsia="宋体" w:cs="宋体"/>
          <w:sz w:val="18"/>
          <w:lang w:eastAsia="zh-CN"/>
        </w:rPr>
        <w:t>2015</w:t>
      </w:r>
      <w:r w:rsidRPr="00C57D82">
        <w:rPr>
          <w:rFonts w:eastAsia="宋体" w:cs="宋体"/>
          <w:sz w:val="18"/>
          <w:lang w:eastAsia="zh-CN"/>
        </w:rPr>
        <w:t>年</w:t>
      </w:r>
      <w:r w:rsidRPr="00C57D82">
        <w:rPr>
          <w:rFonts w:eastAsia="宋体" w:cs="宋体"/>
          <w:sz w:val="18"/>
          <w:lang w:eastAsia="zh-CN"/>
        </w:rPr>
        <w:t>4</w:t>
      </w:r>
      <w:r w:rsidRPr="00C57D82">
        <w:rPr>
          <w:rFonts w:eastAsia="宋体" w:cs="宋体"/>
          <w:sz w:val="18"/>
          <w:lang w:eastAsia="zh-CN"/>
        </w:rPr>
        <w:t>月</w:t>
      </w:r>
      <w:r w:rsidRPr="00C57D82">
        <w:rPr>
          <w:rFonts w:eastAsia="宋体" w:cs="宋体"/>
          <w:sz w:val="18"/>
          <w:lang w:eastAsia="zh-CN"/>
        </w:rPr>
        <w:t>29</w:t>
      </w:r>
      <w:r w:rsidRPr="00C57D82">
        <w:rPr>
          <w:rFonts w:eastAsia="宋体" w:cs="宋体"/>
          <w:sz w:val="18"/>
          <w:lang w:eastAsia="zh-CN"/>
        </w:rPr>
        <w:t>日（</w:t>
      </w:r>
      <w:r w:rsidRPr="00C57D82">
        <w:rPr>
          <w:rFonts w:eastAsia="宋体" w:cs="宋体"/>
          <w:sz w:val="18"/>
          <w:lang w:eastAsia="zh-CN"/>
        </w:rPr>
        <w:t>80 FR 23798</w:t>
      </w:r>
      <w:r w:rsidRPr="00C57D82">
        <w:rPr>
          <w:rFonts w:eastAsia="宋体" w:cs="宋体"/>
          <w:sz w:val="18"/>
          <w:lang w:eastAsia="zh-CN"/>
        </w:rPr>
        <w:t>）和</w:t>
      </w:r>
      <w:r w:rsidRPr="00C57D82">
        <w:rPr>
          <w:rFonts w:eastAsia="宋体" w:cs="宋体"/>
          <w:sz w:val="18"/>
          <w:lang w:eastAsia="zh-CN"/>
        </w:rPr>
        <w:t>2016</w:t>
      </w:r>
      <w:r w:rsidRPr="00C57D82">
        <w:rPr>
          <w:rFonts w:eastAsia="宋体" w:cs="宋体"/>
          <w:sz w:val="18"/>
          <w:lang w:eastAsia="zh-CN"/>
        </w:rPr>
        <w:t>年</w:t>
      </w:r>
      <w:r w:rsidRPr="00C57D82">
        <w:rPr>
          <w:rFonts w:eastAsia="宋体" w:cs="宋体"/>
          <w:sz w:val="18"/>
          <w:lang w:eastAsia="zh-CN"/>
        </w:rPr>
        <w:t>8</w:t>
      </w:r>
      <w:r w:rsidRPr="00C57D82">
        <w:rPr>
          <w:rFonts w:eastAsia="宋体" w:cs="宋体"/>
          <w:sz w:val="18"/>
          <w:lang w:eastAsia="zh-CN"/>
        </w:rPr>
        <w:t>月</w:t>
      </w:r>
      <w:r w:rsidRPr="00C57D82">
        <w:rPr>
          <w:rFonts w:eastAsia="宋体" w:cs="宋体"/>
          <w:sz w:val="18"/>
          <w:lang w:eastAsia="zh-CN"/>
        </w:rPr>
        <w:t>8</w:t>
      </w:r>
      <w:r w:rsidRPr="00C57D82">
        <w:rPr>
          <w:rFonts w:eastAsia="宋体" w:cs="宋体"/>
          <w:sz w:val="18"/>
          <w:lang w:eastAsia="zh-CN"/>
        </w:rPr>
        <w:t>日（</w:t>
      </w:r>
      <w:r w:rsidRPr="00C57D82">
        <w:rPr>
          <w:rFonts w:eastAsia="宋体" w:cs="宋体"/>
          <w:sz w:val="18"/>
          <w:lang w:eastAsia="zh-CN"/>
        </w:rPr>
        <w:t>81 FR 52445</w:t>
      </w:r>
      <w:r w:rsidRPr="00C57D82">
        <w:rPr>
          <w:rFonts w:eastAsia="宋体" w:cs="宋体"/>
          <w:sz w:val="18"/>
          <w:lang w:eastAsia="zh-CN"/>
        </w:rPr>
        <w:t>）发布。</w:t>
      </w:r>
    </w:p>
    <w:p w14:paraId="2BA1F016" w14:textId="77777777" w:rsidR="004D064B" w:rsidRPr="001B0260" w:rsidRDefault="00CE2423" w:rsidP="0009349D">
      <w:pPr>
        <w:wordWrap w:val="0"/>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68</w:t>
      </w:r>
      <w:r w:rsidRPr="00C57D82">
        <w:rPr>
          <w:rFonts w:eastAsia="宋体" w:cs="宋体"/>
          <w:sz w:val="18"/>
          <w:lang w:eastAsia="zh-CN"/>
        </w:rPr>
        <w:t xml:space="preserve"> </w:t>
      </w:r>
      <w:r w:rsidRPr="00C57D82">
        <w:rPr>
          <w:rFonts w:eastAsia="宋体" w:cs="宋体"/>
          <w:sz w:val="18"/>
          <w:lang w:eastAsia="zh-CN"/>
        </w:rPr>
        <w:t>最终重新分类命令分别于</w:t>
      </w:r>
      <w:r w:rsidRPr="00C57D82">
        <w:rPr>
          <w:rFonts w:eastAsia="宋体" w:cs="宋体"/>
          <w:sz w:val="18"/>
          <w:lang w:eastAsia="zh-CN"/>
        </w:rPr>
        <w:t>2015</w:t>
      </w:r>
      <w:r w:rsidRPr="00C57D82">
        <w:rPr>
          <w:rFonts w:eastAsia="宋体" w:cs="宋体"/>
          <w:sz w:val="18"/>
          <w:lang w:eastAsia="zh-CN"/>
        </w:rPr>
        <w:t>年</w:t>
      </w:r>
      <w:r w:rsidRPr="00C57D82">
        <w:rPr>
          <w:rFonts w:eastAsia="宋体" w:cs="宋体"/>
          <w:sz w:val="18"/>
          <w:lang w:eastAsia="zh-CN"/>
        </w:rPr>
        <w:t>11</w:t>
      </w:r>
      <w:r w:rsidRPr="00C57D82">
        <w:rPr>
          <w:rFonts w:eastAsia="宋体" w:cs="宋体"/>
          <w:sz w:val="18"/>
          <w:lang w:eastAsia="zh-CN"/>
        </w:rPr>
        <w:t>月</w:t>
      </w:r>
      <w:r w:rsidRPr="00C57D82">
        <w:rPr>
          <w:rFonts w:eastAsia="宋体" w:cs="宋体"/>
          <w:sz w:val="18"/>
          <w:lang w:eastAsia="zh-CN"/>
        </w:rPr>
        <w:t>20</w:t>
      </w:r>
      <w:r w:rsidRPr="00C57D82">
        <w:rPr>
          <w:rFonts w:eastAsia="宋体" w:cs="宋体"/>
          <w:sz w:val="18"/>
          <w:lang w:eastAsia="zh-CN"/>
        </w:rPr>
        <w:t>日（</w:t>
      </w:r>
      <w:r w:rsidRPr="00C57D82">
        <w:rPr>
          <w:rFonts w:eastAsia="宋体" w:cs="宋体"/>
          <w:sz w:val="18"/>
          <w:lang w:eastAsia="zh-CN"/>
        </w:rPr>
        <w:t>80 FR 72585</w:t>
      </w:r>
      <w:r w:rsidRPr="00C57D82">
        <w:rPr>
          <w:rFonts w:eastAsia="宋体" w:cs="宋体"/>
          <w:sz w:val="18"/>
          <w:lang w:eastAsia="zh-CN"/>
        </w:rPr>
        <w:t>）、</w:t>
      </w:r>
      <w:r w:rsidRPr="00C57D82">
        <w:rPr>
          <w:rFonts w:eastAsia="宋体" w:cs="宋体"/>
          <w:sz w:val="18"/>
          <w:lang w:eastAsia="zh-CN"/>
        </w:rPr>
        <w:t>2018</w:t>
      </w:r>
      <w:r w:rsidRPr="00C57D82">
        <w:rPr>
          <w:rFonts w:eastAsia="宋体" w:cs="宋体"/>
          <w:sz w:val="18"/>
          <w:lang w:eastAsia="zh-CN"/>
        </w:rPr>
        <w:t>年</w:t>
      </w:r>
      <w:r w:rsidRPr="00C57D82">
        <w:rPr>
          <w:rFonts w:eastAsia="宋体" w:cs="宋体"/>
          <w:sz w:val="18"/>
          <w:lang w:eastAsia="zh-CN"/>
        </w:rPr>
        <w:t>5</w:t>
      </w:r>
      <w:r w:rsidRPr="00C57D82">
        <w:rPr>
          <w:rFonts w:eastAsia="宋体" w:cs="宋体"/>
          <w:sz w:val="18"/>
          <w:lang w:eastAsia="zh-CN"/>
        </w:rPr>
        <w:t>月</w:t>
      </w:r>
      <w:r w:rsidRPr="00C57D82">
        <w:rPr>
          <w:rFonts w:eastAsia="宋体" w:cs="宋体"/>
          <w:sz w:val="18"/>
          <w:lang w:eastAsia="zh-CN"/>
        </w:rPr>
        <w:t>4</w:t>
      </w:r>
      <w:r w:rsidRPr="00C57D82">
        <w:rPr>
          <w:rFonts w:eastAsia="宋体" w:cs="宋体"/>
          <w:sz w:val="18"/>
          <w:lang w:eastAsia="zh-CN"/>
        </w:rPr>
        <w:t>日（</w:t>
      </w:r>
      <w:r w:rsidRPr="00C57D82">
        <w:rPr>
          <w:rFonts w:eastAsia="宋体" w:cs="宋体"/>
          <w:sz w:val="18"/>
          <w:lang w:eastAsia="zh-CN"/>
        </w:rPr>
        <w:t>83 FR 19626</w:t>
      </w:r>
      <w:r w:rsidRPr="00C57D82">
        <w:rPr>
          <w:rFonts w:eastAsia="宋体" w:cs="宋体"/>
          <w:sz w:val="18"/>
          <w:lang w:eastAsia="zh-CN"/>
        </w:rPr>
        <w:t>）和</w:t>
      </w:r>
      <w:r w:rsidRPr="00C57D82">
        <w:rPr>
          <w:rFonts w:eastAsia="宋体" w:cs="宋体"/>
          <w:sz w:val="18"/>
          <w:lang w:eastAsia="zh-CN"/>
        </w:rPr>
        <w:t>2018</w:t>
      </w:r>
      <w:r w:rsidRPr="00C57D82">
        <w:rPr>
          <w:rFonts w:eastAsia="宋体" w:cs="宋体"/>
          <w:sz w:val="18"/>
          <w:lang w:eastAsia="zh-CN"/>
        </w:rPr>
        <w:t>年</w:t>
      </w:r>
      <w:r w:rsidRPr="00C57D82">
        <w:rPr>
          <w:rFonts w:eastAsia="宋体" w:cs="宋体"/>
          <w:sz w:val="18"/>
          <w:lang w:eastAsia="zh-CN"/>
        </w:rPr>
        <w:t>9</w:t>
      </w:r>
      <w:r w:rsidRPr="00C57D82">
        <w:rPr>
          <w:rFonts w:eastAsia="宋体" w:cs="宋体"/>
          <w:sz w:val="18"/>
          <w:lang w:eastAsia="zh-CN"/>
        </w:rPr>
        <w:t>月</w:t>
      </w:r>
      <w:r w:rsidRPr="00C57D82">
        <w:rPr>
          <w:rFonts w:eastAsia="宋体" w:cs="宋体"/>
          <w:sz w:val="18"/>
          <w:lang w:eastAsia="zh-CN"/>
        </w:rPr>
        <w:t>27</w:t>
      </w:r>
      <w:r w:rsidRPr="00C57D82">
        <w:rPr>
          <w:rFonts w:eastAsia="宋体" w:cs="宋体"/>
          <w:sz w:val="18"/>
          <w:lang w:eastAsia="zh-CN"/>
        </w:rPr>
        <w:t>日（</w:t>
      </w:r>
      <w:r w:rsidRPr="00C57D82">
        <w:rPr>
          <w:rFonts w:eastAsia="宋体" w:cs="宋体"/>
          <w:sz w:val="18"/>
          <w:lang w:eastAsia="zh-CN"/>
        </w:rPr>
        <w:t>83 FR 48711</w:t>
      </w:r>
      <w:r w:rsidRPr="00C57D82">
        <w:rPr>
          <w:rFonts w:eastAsia="宋体" w:cs="宋体"/>
          <w:sz w:val="18"/>
          <w:lang w:eastAsia="zh-CN"/>
        </w:rPr>
        <w:t>）发布。</w:t>
      </w:r>
    </w:p>
    <w:p w14:paraId="7E84506F" w14:textId="77777777" w:rsidR="004D064B" w:rsidRPr="00C57D82" w:rsidRDefault="00CE2423" w:rsidP="0009349D">
      <w:pPr>
        <w:wordWrap w:val="0"/>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69</w:t>
      </w:r>
      <w:bookmarkStart w:id="45" w:name="_bookmark86"/>
      <w:bookmarkEnd w:id="45"/>
      <w:r w:rsidR="001B0260" w:rsidRPr="00C57D82">
        <w:rPr>
          <w:rFonts w:eastAsia="宋体" w:hint="eastAsia"/>
          <w:sz w:val="18"/>
          <w:szCs w:val="21"/>
          <w:lang w:eastAsia="zh-CN"/>
        </w:rPr>
        <w:t xml:space="preserve"> </w:t>
      </w:r>
      <w:r w:rsidRPr="00C57D82">
        <w:rPr>
          <w:rFonts w:eastAsia="宋体"/>
          <w:color w:val="0000FF"/>
          <w:sz w:val="18"/>
          <w:szCs w:val="21"/>
          <w:u w:val="single" w:color="0000FF"/>
        </w:rPr>
        <w:t>https://www.fda.gov/AboutFDA/CentersOffices/OfficeofMedicalProductsandTobacco/CDRH/CDRHTransparency/</w:t>
      </w:r>
      <w:r w:rsidRPr="00C57D82">
        <w:rPr>
          <w:rFonts w:eastAsia="宋体"/>
          <w:color w:val="0000FF"/>
          <w:sz w:val="18"/>
          <w:szCs w:val="21"/>
        </w:rPr>
        <w:t xml:space="preserve"> </w:t>
      </w:r>
      <w:r w:rsidRPr="00C57D82">
        <w:rPr>
          <w:rFonts w:eastAsia="宋体"/>
          <w:color w:val="0000FF"/>
          <w:sz w:val="18"/>
          <w:szCs w:val="21"/>
          <w:u w:val="single" w:color="0000FF"/>
        </w:rPr>
        <w:t>u</w:t>
      </w:r>
      <w:bookmarkStart w:id="46" w:name="_bookmark87"/>
      <w:bookmarkEnd w:id="46"/>
      <w:r w:rsidRPr="00C57D82">
        <w:rPr>
          <w:rFonts w:eastAsia="宋体"/>
          <w:color w:val="0000FF"/>
          <w:sz w:val="18"/>
          <w:szCs w:val="21"/>
          <w:u w:val="single" w:color="0000FF"/>
        </w:rPr>
        <w:t>cm378724.htm.</w:t>
      </w:r>
    </w:p>
    <w:p w14:paraId="350EA75D" w14:textId="77777777" w:rsidR="004D064B" w:rsidRPr="00C57D82" w:rsidRDefault="00CE2423" w:rsidP="0009349D">
      <w:pPr>
        <w:wordWrap w:val="0"/>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70</w:t>
      </w:r>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https://www.fda.gov/MedicalDevices/DeviceRegulationandGuidance/GuidanceDocuments/UCM393994</w:t>
      </w:r>
      <w:r w:rsidRPr="00C57D82">
        <w:rPr>
          <w:rFonts w:eastAsia="宋体"/>
          <w:sz w:val="18"/>
          <w:szCs w:val="21"/>
        </w:rPr>
        <w:t>.</w:t>
      </w:r>
    </w:p>
    <w:p w14:paraId="0E376A23" w14:textId="77777777" w:rsidR="009B33EF" w:rsidRPr="0009349D" w:rsidRDefault="009B33EF" w:rsidP="0009349D">
      <w:pPr>
        <w:rPr>
          <w:rFonts w:eastAsia="宋体"/>
          <w:sz w:val="2"/>
          <w:szCs w:val="2"/>
        </w:rPr>
      </w:pPr>
      <w:r w:rsidRPr="0009349D">
        <w:rPr>
          <w:rFonts w:eastAsia="宋体"/>
          <w:sz w:val="2"/>
          <w:szCs w:val="2"/>
        </w:rPr>
        <w:br w:type="page"/>
      </w:r>
    </w:p>
    <w:p w14:paraId="7EEF81E6" w14:textId="77777777" w:rsidR="004D064B" w:rsidRPr="001B0260" w:rsidRDefault="00285B18" w:rsidP="001B0260">
      <w:pPr>
        <w:pStyle w:val="a3"/>
        <w:adjustRightInd w:val="0"/>
        <w:snapToGrid w:val="0"/>
        <w:spacing w:beforeLines="50" w:before="120" w:line="300" w:lineRule="auto"/>
        <w:ind w:left="843" w:hangingChars="300" w:hanging="843"/>
        <w:jc w:val="both"/>
        <w:outlineLvl w:val="0"/>
        <w:rPr>
          <w:b/>
          <w:sz w:val="28"/>
          <w:szCs w:val="21"/>
          <w:lang w:eastAsia="zh-CN"/>
        </w:rPr>
      </w:pPr>
      <w:bookmarkStart w:id="47" w:name="_Toc91867544"/>
      <w:r w:rsidRPr="00C57D82">
        <w:rPr>
          <w:rFonts w:eastAsia="宋体" w:cs="宋体"/>
          <w:b/>
          <w:sz w:val="28"/>
          <w:lang w:eastAsia="zh-CN"/>
        </w:rPr>
        <w:lastRenderedPageBreak/>
        <w:t>VI.</w:t>
      </w:r>
      <w:r w:rsidRPr="00C57D82">
        <w:rPr>
          <w:rFonts w:eastAsia="宋体" w:cs="宋体"/>
          <w:b/>
          <w:lang w:eastAsia="zh-CN"/>
        </w:rPr>
        <w:tab/>
      </w:r>
      <w:r w:rsidRPr="00C57D82">
        <w:rPr>
          <w:rFonts w:eastAsia="宋体" w:cs="宋体"/>
          <w:b/>
          <w:sz w:val="28"/>
          <w:lang w:eastAsia="zh-CN"/>
        </w:rPr>
        <w:t>支持最小负担概念目标的合规政策</w:t>
      </w:r>
      <w:bookmarkEnd w:id="47"/>
    </w:p>
    <w:p w14:paraId="455755CE" w14:textId="77777777"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通过使</w:t>
      </w:r>
      <w:r w:rsidRPr="00C57D82">
        <w:rPr>
          <w:rFonts w:eastAsia="宋体" w:cs="宋体"/>
          <w:sz w:val="21"/>
          <w:lang w:eastAsia="zh-CN"/>
        </w:rPr>
        <w:t>FDA</w:t>
      </w:r>
      <w:r w:rsidRPr="00C57D82">
        <w:rPr>
          <w:rFonts w:eastAsia="宋体" w:cs="宋体"/>
          <w:sz w:val="21"/>
          <w:lang w:eastAsia="zh-CN"/>
        </w:rPr>
        <w:t>和行业更高效、更有效利用资源，下列合</w:t>
      </w:r>
      <w:proofErr w:type="gramStart"/>
      <w:r w:rsidRPr="00C57D82">
        <w:rPr>
          <w:rFonts w:eastAsia="宋体" w:cs="宋体"/>
          <w:sz w:val="21"/>
          <w:lang w:eastAsia="zh-CN"/>
        </w:rPr>
        <w:t>规</w:t>
      </w:r>
      <w:proofErr w:type="gramEnd"/>
      <w:r w:rsidRPr="00C57D82">
        <w:rPr>
          <w:rFonts w:eastAsia="宋体" w:cs="宋体"/>
          <w:sz w:val="21"/>
          <w:lang w:eastAsia="zh-CN"/>
        </w:rPr>
        <w:t>政策可有助于支持最小负担概念的目标。</w:t>
      </w:r>
    </w:p>
    <w:p w14:paraId="4283A66A" w14:textId="77777777"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执行自由裁量权政策</w:t>
      </w:r>
    </w:p>
    <w:p w14:paraId="4F93FD89" w14:textId="220CEC01"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针对某些情况，</w:t>
      </w:r>
      <w:r w:rsidRPr="00C57D82">
        <w:rPr>
          <w:rFonts w:eastAsia="宋体" w:cs="宋体"/>
          <w:sz w:val="21"/>
          <w:lang w:eastAsia="zh-CN"/>
        </w:rPr>
        <w:t>FDA</w:t>
      </w:r>
      <w:r w:rsidRPr="00C57D82">
        <w:rPr>
          <w:rFonts w:eastAsia="宋体" w:cs="宋体"/>
          <w:sz w:val="21"/>
          <w:lang w:eastAsia="zh-CN"/>
        </w:rPr>
        <w:t>已经发布了指南文件，指出</w:t>
      </w:r>
      <w:r w:rsidRPr="00C57D82">
        <w:rPr>
          <w:rFonts w:eastAsia="宋体" w:cs="宋体"/>
          <w:sz w:val="21"/>
          <w:lang w:eastAsia="zh-CN"/>
        </w:rPr>
        <w:t>FDA</w:t>
      </w:r>
      <w:r w:rsidRPr="00C57D82">
        <w:rPr>
          <w:rFonts w:eastAsia="宋体" w:cs="宋体"/>
          <w:sz w:val="21"/>
          <w:lang w:eastAsia="zh-CN"/>
        </w:rPr>
        <w:t>无意于检查某些产品是否符合《</w:t>
      </w:r>
      <w:r w:rsidRPr="00C57D82">
        <w:rPr>
          <w:rFonts w:eastAsia="宋体" w:cs="宋体"/>
          <w:sz w:val="21"/>
          <w:lang w:eastAsia="zh-CN"/>
        </w:rPr>
        <w:t>FD&amp;C</w:t>
      </w:r>
      <w:r w:rsidRPr="00C57D82">
        <w:rPr>
          <w:rFonts w:eastAsia="宋体" w:cs="宋体"/>
          <w:sz w:val="21"/>
          <w:lang w:eastAsia="zh-CN"/>
        </w:rPr>
        <w:t>法案》及其实施条例规定的器械上市前审评和上市后监管要求，其中包括但不限于：企业注册、产品列名和</w:t>
      </w:r>
      <w:r w:rsidRPr="00C57D82">
        <w:rPr>
          <w:rFonts w:eastAsia="宋体" w:cs="宋体"/>
          <w:sz w:val="21"/>
          <w:lang w:eastAsia="zh-CN"/>
        </w:rPr>
        <w:t>510</w:t>
      </w:r>
      <w:r w:rsidR="00254D62">
        <w:rPr>
          <w:rFonts w:eastAsia="宋体" w:cs="宋体"/>
          <w:sz w:val="21"/>
          <w:lang w:eastAsia="zh-CN"/>
        </w:rPr>
        <w:t>(k)</w:t>
      </w:r>
      <w:r w:rsidRPr="00C57D82">
        <w:rPr>
          <w:rFonts w:eastAsia="宋体" w:cs="宋体"/>
          <w:sz w:val="21"/>
          <w:lang w:eastAsia="zh-CN"/>
        </w:rPr>
        <w:t>要求；标签要求；</w:t>
      </w:r>
      <w:r w:rsidRPr="00C57D82">
        <w:rPr>
          <w:rFonts w:eastAsia="宋体" w:cs="宋体"/>
          <w:sz w:val="21"/>
          <w:lang w:eastAsia="zh-CN"/>
        </w:rPr>
        <w:t>QS</w:t>
      </w:r>
      <w:r w:rsidRPr="00C57D82">
        <w:rPr>
          <w:rFonts w:eastAsia="宋体" w:cs="宋体"/>
          <w:sz w:val="21"/>
          <w:lang w:eastAsia="zh-CN"/>
        </w:rPr>
        <w:t>法规中的现行生产质量管理规范要求；以及</w:t>
      </w:r>
      <w:r w:rsidRPr="00C57D82">
        <w:rPr>
          <w:rFonts w:eastAsia="宋体" w:cs="宋体"/>
          <w:sz w:val="21"/>
          <w:lang w:eastAsia="zh-CN"/>
        </w:rPr>
        <w:t>MDR</w:t>
      </w:r>
      <w:r w:rsidRPr="00C57D82">
        <w:rPr>
          <w:rFonts w:eastAsia="宋体" w:cs="宋体"/>
          <w:sz w:val="21"/>
          <w:lang w:eastAsia="zh-CN"/>
        </w:rPr>
        <w:t>要求。</w:t>
      </w:r>
      <w:r w:rsidRPr="00C57D82">
        <w:rPr>
          <w:rFonts w:eastAsia="宋体" w:cs="宋体"/>
          <w:sz w:val="21"/>
          <w:vertAlign w:val="superscript"/>
          <w:lang w:eastAsia="zh-CN"/>
        </w:rPr>
        <w:t>72</w:t>
      </w:r>
      <w:r w:rsidRPr="00C57D82">
        <w:rPr>
          <w:rFonts w:eastAsia="宋体" w:cs="宋体"/>
          <w:sz w:val="21"/>
          <w:lang w:eastAsia="zh-CN"/>
        </w:rPr>
        <w:t>虽然此类指南不会改变或影响《</w:t>
      </w:r>
      <w:r w:rsidRPr="00C57D82">
        <w:rPr>
          <w:rFonts w:eastAsia="宋体" w:cs="宋体"/>
          <w:sz w:val="21"/>
          <w:lang w:eastAsia="zh-CN"/>
        </w:rPr>
        <w:t>FD&amp;C</w:t>
      </w:r>
      <w:r w:rsidRPr="00C57D82">
        <w:rPr>
          <w:rFonts w:eastAsia="宋体" w:cs="宋体"/>
          <w:sz w:val="21"/>
          <w:lang w:eastAsia="zh-CN"/>
        </w:rPr>
        <w:t>法案》或任何适用法规的任何要求，但</w:t>
      </w:r>
      <w:r w:rsidRPr="00C57D82">
        <w:rPr>
          <w:rFonts w:eastAsia="宋体" w:cs="宋体"/>
          <w:sz w:val="21"/>
          <w:lang w:eastAsia="zh-CN"/>
        </w:rPr>
        <w:t>FDA</w:t>
      </w:r>
      <w:r w:rsidRPr="00C57D82">
        <w:rPr>
          <w:rFonts w:eastAsia="宋体" w:cs="宋体"/>
          <w:sz w:val="21"/>
          <w:lang w:eastAsia="zh-CN"/>
        </w:rPr>
        <w:t>已将这一方法用于移动医疗应用程序和一般健康产品等产品，以便</w:t>
      </w:r>
      <w:r w:rsidRPr="00C57D82">
        <w:rPr>
          <w:rFonts w:eastAsia="宋体" w:cs="宋体"/>
          <w:sz w:val="21"/>
          <w:lang w:eastAsia="zh-CN"/>
        </w:rPr>
        <w:t>FDA</w:t>
      </w:r>
      <w:r w:rsidRPr="00C57D82">
        <w:rPr>
          <w:rFonts w:eastAsia="宋体" w:cs="宋体"/>
          <w:sz w:val="21"/>
          <w:lang w:eastAsia="zh-CN"/>
        </w:rPr>
        <w:t>可以重点监督功能可对患者造成高风险的医疗器械。更多信息，请参见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移动医疗应用程序</w:t>
      </w:r>
      <w:r w:rsidRPr="00C57D82">
        <w:rPr>
          <w:rFonts w:eastAsia="宋体" w:cs="宋体"/>
          <w:sz w:val="21"/>
          <w:lang w:eastAsia="zh-CN"/>
        </w:rPr>
        <w:t>》</w:t>
      </w:r>
      <w:r w:rsidRPr="00C57D82">
        <w:rPr>
          <w:rFonts w:eastAsia="宋体" w:cs="宋体"/>
          <w:sz w:val="21"/>
          <w:vertAlign w:val="superscript"/>
          <w:lang w:eastAsia="zh-CN"/>
        </w:rPr>
        <w:t>73</w:t>
      </w:r>
      <w:r w:rsidRPr="00C57D82">
        <w:rPr>
          <w:rFonts w:eastAsia="宋体" w:cs="宋体"/>
          <w:sz w:val="21"/>
          <w:lang w:eastAsia="zh-CN"/>
        </w:rPr>
        <w:t>和《</w:t>
      </w:r>
      <w:r w:rsidRPr="00C57D82">
        <w:rPr>
          <w:rFonts w:eastAsia="宋体" w:cs="宋体"/>
          <w:color w:val="0000FF"/>
          <w:sz w:val="21"/>
          <w:u w:val="single"/>
          <w:lang w:eastAsia="zh-CN"/>
        </w:rPr>
        <w:t>低风险器械的一般健康政策</w:t>
      </w:r>
      <w:r w:rsidRPr="00C57D82">
        <w:rPr>
          <w:rFonts w:eastAsia="宋体" w:cs="宋体"/>
          <w:sz w:val="21"/>
          <w:lang w:eastAsia="zh-CN"/>
        </w:rPr>
        <w:t>》。</w:t>
      </w:r>
      <w:r w:rsidRPr="00C57D82">
        <w:rPr>
          <w:rFonts w:eastAsia="宋体" w:cs="宋体"/>
          <w:sz w:val="21"/>
          <w:vertAlign w:val="superscript"/>
          <w:lang w:eastAsia="zh-CN"/>
        </w:rPr>
        <w:t>74</w:t>
      </w:r>
    </w:p>
    <w:p w14:paraId="7B72401E" w14:textId="77777777"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已上市器械的医疗必要性</w:t>
      </w:r>
    </w:p>
    <w:p w14:paraId="6912A672" w14:textId="6D65CFC4" w:rsidR="009B33EF"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FDA</w:t>
      </w:r>
      <w:r w:rsidRPr="00C57D82">
        <w:rPr>
          <w:rFonts w:eastAsia="宋体" w:cs="宋体"/>
          <w:sz w:val="21"/>
          <w:lang w:eastAsia="zh-CN"/>
        </w:rPr>
        <w:t>已经认识到，即便器械无法达到某些监管要求，也可能会有益处。在对违规器械行使自由裁量权时，</w:t>
      </w:r>
      <w:r w:rsidRPr="00C57D82">
        <w:rPr>
          <w:rFonts w:eastAsia="宋体" w:cs="宋体"/>
          <w:sz w:val="21"/>
          <w:lang w:eastAsia="zh-CN"/>
        </w:rPr>
        <w:t>FDA</w:t>
      </w:r>
      <w:r w:rsidRPr="00C57D82">
        <w:rPr>
          <w:rFonts w:eastAsia="宋体" w:cs="宋体"/>
          <w:sz w:val="21"/>
          <w:lang w:eastAsia="zh-CN"/>
        </w:rPr>
        <w:t>会考虑到患者和临床医生的需求。在某些情况下，如果没有其他替代器械可用或更换为替代产品的风险大于违规器械相关风险，则</w:t>
      </w:r>
      <w:r w:rsidRPr="00C57D82">
        <w:rPr>
          <w:rFonts w:eastAsia="宋体" w:cs="宋体"/>
          <w:sz w:val="21"/>
          <w:lang w:eastAsia="zh-CN"/>
        </w:rPr>
        <w:t>FDA</w:t>
      </w:r>
      <w:r w:rsidRPr="00C57D82">
        <w:rPr>
          <w:rFonts w:eastAsia="宋体" w:cs="宋体"/>
          <w:sz w:val="21"/>
          <w:lang w:eastAsia="zh-CN"/>
        </w:rPr>
        <w:t>可以判定认为违规器械有医疗必要性。举例来讲，为了满足患者和临床医生的需要，</w:t>
      </w:r>
      <w:r w:rsidRPr="00C57D82">
        <w:rPr>
          <w:rFonts w:eastAsia="宋体" w:cs="宋体"/>
          <w:sz w:val="21"/>
          <w:lang w:eastAsia="zh-CN"/>
        </w:rPr>
        <w:t>FDA</w:t>
      </w:r>
      <w:r w:rsidRPr="00C57D82">
        <w:rPr>
          <w:rFonts w:eastAsia="宋体" w:cs="宋体"/>
          <w:sz w:val="21"/>
          <w:lang w:eastAsia="zh-CN"/>
        </w:rPr>
        <w:t>可以行使自由裁量权，而不对违规器械采取强制措施。</w:t>
      </w:r>
      <w:r w:rsidRPr="00C57D82">
        <w:rPr>
          <w:rFonts w:eastAsia="宋体" w:cs="宋体"/>
          <w:sz w:val="21"/>
          <w:lang w:eastAsia="zh-CN"/>
        </w:rPr>
        <w:t>FDA</w:t>
      </w:r>
      <w:r w:rsidRPr="00C57D82">
        <w:rPr>
          <w:rFonts w:eastAsia="宋体" w:cs="宋体"/>
          <w:sz w:val="21"/>
          <w:lang w:eastAsia="zh-CN"/>
        </w:rPr>
        <w:t>将基于</w:t>
      </w:r>
      <w:r w:rsidR="00DB718A">
        <w:rPr>
          <w:rFonts w:eastAsia="宋体" w:cs="宋体"/>
          <w:sz w:val="21"/>
          <w:lang w:eastAsia="zh-CN"/>
        </w:rPr>
        <w:t>受益</w:t>
      </w:r>
      <w:r w:rsidR="00DB718A">
        <w:rPr>
          <w:rFonts w:eastAsia="宋体" w:cs="宋体"/>
          <w:sz w:val="21"/>
          <w:lang w:eastAsia="zh-CN"/>
        </w:rPr>
        <w:t>-</w:t>
      </w:r>
      <w:r w:rsidR="00DB718A">
        <w:rPr>
          <w:rFonts w:eastAsia="宋体" w:cs="宋体"/>
          <w:sz w:val="21"/>
          <w:lang w:eastAsia="zh-CN"/>
        </w:rPr>
        <w:t>风险</w:t>
      </w:r>
      <w:r w:rsidRPr="00C57D82">
        <w:rPr>
          <w:rFonts w:eastAsia="宋体" w:cs="宋体"/>
          <w:sz w:val="21"/>
          <w:lang w:eastAsia="zh-CN"/>
        </w:rPr>
        <w:t>原则来做出这一判断，并在有新信息可用时进行重新分析。</w:t>
      </w:r>
    </w:p>
    <w:p w14:paraId="0B8864D2" w14:textId="6749A7CE"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有关在合</w:t>
      </w:r>
      <w:proofErr w:type="gramStart"/>
      <w:r w:rsidRPr="00C57D82">
        <w:rPr>
          <w:rFonts w:eastAsia="宋体" w:cs="宋体"/>
          <w:sz w:val="21"/>
          <w:lang w:eastAsia="zh-CN"/>
        </w:rPr>
        <w:t>规</w:t>
      </w:r>
      <w:proofErr w:type="gramEnd"/>
      <w:r w:rsidRPr="00C57D82">
        <w:rPr>
          <w:rFonts w:eastAsia="宋体" w:cs="宋体"/>
          <w:sz w:val="21"/>
          <w:lang w:eastAsia="zh-CN"/>
        </w:rPr>
        <w:t>性</w:t>
      </w:r>
      <w:r w:rsidRPr="00C57D82">
        <w:rPr>
          <w:rFonts w:eastAsia="宋体" w:cs="宋体"/>
          <w:sz w:val="21"/>
          <w:lang w:eastAsia="zh-CN"/>
        </w:rPr>
        <w:t>/</w:t>
      </w:r>
      <w:r w:rsidRPr="00C57D82">
        <w:rPr>
          <w:rFonts w:eastAsia="宋体" w:cs="宋体"/>
          <w:sz w:val="21"/>
          <w:lang w:eastAsia="zh-CN"/>
        </w:rPr>
        <w:t>执行决策中使用</w:t>
      </w:r>
      <w:r w:rsidR="00DB718A">
        <w:rPr>
          <w:rFonts w:eastAsia="宋体" w:cs="宋体"/>
          <w:sz w:val="21"/>
          <w:lang w:eastAsia="zh-CN"/>
        </w:rPr>
        <w:t>受益</w:t>
      </w:r>
      <w:r w:rsidR="00DB718A">
        <w:rPr>
          <w:rFonts w:eastAsia="宋体" w:cs="宋体"/>
          <w:sz w:val="21"/>
          <w:lang w:eastAsia="zh-CN"/>
        </w:rPr>
        <w:t>-</w:t>
      </w:r>
      <w:r w:rsidR="00DB718A">
        <w:rPr>
          <w:rFonts w:eastAsia="宋体" w:cs="宋体"/>
          <w:sz w:val="21"/>
          <w:lang w:eastAsia="zh-CN"/>
        </w:rPr>
        <w:t>风险</w:t>
      </w:r>
      <w:r w:rsidRPr="00C57D82">
        <w:rPr>
          <w:rFonts w:eastAsia="宋体" w:cs="宋体"/>
          <w:sz w:val="21"/>
          <w:lang w:eastAsia="zh-CN"/>
        </w:rPr>
        <w:t>的更多信息，请参见</w:t>
      </w:r>
      <w:r w:rsidRPr="00C57D82">
        <w:rPr>
          <w:rFonts w:eastAsia="宋体" w:cs="宋体"/>
          <w:sz w:val="21"/>
          <w:lang w:eastAsia="zh-CN"/>
        </w:rPr>
        <w:t>FDA</w:t>
      </w:r>
      <w:r w:rsidRPr="00C57D82">
        <w:rPr>
          <w:rFonts w:eastAsia="宋体" w:cs="宋体"/>
          <w:sz w:val="21"/>
          <w:lang w:eastAsia="zh-CN"/>
        </w:rPr>
        <w:t>指南文件《</w:t>
      </w:r>
      <w:r w:rsidRPr="00C57D82">
        <w:rPr>
          <w:rFonts w:eastAsia="宋体" w:cs="宋体"/>
          <w:color w:val="0000FF"/>
          <w:sz w:val="21"/>
          <w:u w:val="single"/>
          <w:lang w:eastAsia="zh-CN"/>
        </w:rPr>
        <w:t>在医疗器械产品可用性、合规性和执行决策中判定</w:t>
      </w:r>
      <w:r w:rsidR="00DB718A">
        <w:rPr>
          <w:rFonts w:eastAsia="宋体" w:cs="宋体"/>
          <w:color w:val="0000FF"/>
          <w:sz w:val="21"/>
          <w:u w:val="single"/>
          <w:lang w:eastAsia="zh-CN"/>
        </w:rPr>
        <w:t>受益</w:t>
      </w:r>
      <w:r w:rsidR="00DB718A">
        <w:rPr>
          <w:rFonts w:eastAsia="宋体" w:cs="宋体"/>
          <w:color w:val="0000FF"/>
          <w:sz w:val="21"/>
          <w:u w:val="single"/>
          <w:lang w:eastAsia="zh-CN"/>
        </w:rPr>
        <w:t>-</w:t>
      </w:r>
      <w:r w:rsidR="00DB718A">
        <w:rPr>
          <w:rFonts w:eastAsia="宋体" w:cs="宋体"/>
          <w:color w:val="0000FF"/>
          <w:sz w:val="21"/>
          <w:u w:val="single"/>
          <w:lang w:eastAsia="zh-CN"/>
        </w:rPr>
        <w:t>风险</w:t>
      </w:r>
      <w:r w:rsidRPr="00C57D82">
        <w:rPr>
          <w:rFonts w:eastAsia="宋体" w:cs="宋体"/>
          <w:color w:val="0000FF"/>
          <w:sz w:val="21"/>
          <w:u w:val="single"/>
          <w:lang w:eastAsia="zh-CN"/>
        </w:rPr>
        <w:t>时应考虑的因素</w:t>
      </w:r>
      <w:r w:rsidRPr="00C57D82">
        <w:rPr>
          <w:rFonts w:eastAsia="宋体" w:cs="宋体"/>
          <w:sz w:val="21"/>
          <w:lang w:eastAsia="zh-CN"/>
        </w:rPr>
        <w:t>》。</w:t>
      </w:r>
      <w:r w:rsidRPr="00C57D82">
        <w:rPr>
          <w:rFonts w:eastAsia="宋体" w:cs="宋体"/>
          <w:sz w:val="21"/>
          <w:vertAlign w:val="superscript"/>
          <w:lang w:eastAsia="zh-CN"/>
        </w:rPr>
        <w:t>75</w:t>
      </w:r>
    </w:p>
    <w:p w14:paraId="0A907401" w14:textId="77777777" w:rsidR="004D064B" w:rsidRPr="001B0260" w:rsidRDefault="00CE2423" w:rsidP="001B0260">
      <w:pPr>
        <w:pStyle w:val="a3"/>
        <w:adjustRightInd w:val="0"/>
        <w:snapToGrid w:val="0"/>
        <w:spacing w:beforeLines="50" w:before="120" w:line="300" w:lineRule="auto"/>
        <w:jc w:val="both"/>
        <w:rPr>
          <w:rFonts w:eastAsia="宋体"/>
          <w:b/>
          <w:sz w:val="21"/>
          <w:szCs w:val="21"/>
          <w:lang w:eastAsia="zh-CN"/>
        </w:rPr>
      </w:pPr>
      <w:r w:rsidRPr="00C57D82">
        <w:rPr>
          <w:rFonts w:eastAsia="宋体" w:cs="宋体"/>
          <w:b/>
          <w:sz w:val="21"/>
          <w:lang w:eastAsia="zh-CN"/>
        </w:rPr>
        <w:t>关于现场观察报告的反馈</w:t>
      </w:r>
    </w:p>
    <w:p w14:paraId="62BF082D" w14:textId="3D590632" w:rsidR="0051277C" w:rsidRPr="00285B18" w:rsidRDefault="00CE2423" w:rsidP="0051277C">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根据《</w:t>
      </w:r>
      <w:r w:rsidRPr="00C57D82">
        <w:rPr>
          <w:rFonts w:eastAsia="宋体" w:cs="宋体"/>
          <w:sz w:val="21"/>
          <w:lang w:eastAsia="zh-CN"/>
        </w:rPr>
        <w:t>2017</w:t>
      </w:r>
      <w:r w:rsidRPr="00C57D82">
        <w:rPr>
          <w:rFonts w:eastAsia="宋体" w:cs="宋体"/>
          <w:sz w:val="21"/>
          <w:lang w:eastAsia="zh-CN"/>
        </w:rPr>
        <w:t>年</w:t>
      </w:r>
      <w:r w:rsidRPr="00C57D82">
        <w:rPr>
          <w:rFonts w:eastAsia="宋体" w:cs="宋体"/>
          <w:sz w:val="21"/>
          <w:lang w:eastAsia="zh-CN"/>
        </w:rPr>
        <w:t>FDA</w:t>
      </w:r>
      <w:r w:rsidRPr="00C57D82">
        <w:rPr>
          <w:rFonts w:eastAsia="宋体" w:cs="宋体"/>
          <w:sz w:val="21"/>
          <w:lang w:eastAsia="zh-CN"/>
        </w:rPr>
        <w:t>再授权法案》（公法</w:t>
      </w:r>
      <w:r w:rsidRPr="00C57D82">
        <w:rPr>
          <w:rFonts w:eastAsia="宋体" w:cs="宋体"/>
          <w:sz w:val="21"/>
          <w:lang w:eastAsia="zh-CN"/>
        </w:rPr>
        <w:t>115-52</w:t>
      </w:r>
      <w:r w:rsidRPr="00C57D82">
        <w:rPr>
          <w:rFonts w:eastAsia="宋体" w:cs="宋体"/>
          <w:sz w:val="21"/>
          <w:lang w:eastAsia="zh-CN"/>
        </w:rPr>
        <w:t>）修订的《</w:t>
      </w:r>
      <w:r w:rsidRPr="00C57D82">
        <w:rPr>
          <w:rFonts w:eastAsia="宋体" w:cs="宋体"/>
          <w:sz w:val="21"/>
          <w:lang w:eastAsia="zh-CN"/>
        </w:rPr>
        <w:t>FD&amp;C</w:t>
      </w:r>
      <w:r w:rsidRPr="00C57D82">
        <w:rPr>
          <w:rFonts w:eastAsia="宋体" w:cs="宋体"/>
          <w:sz w:val="21"/>
          <w:lang w:eastAsia="zh-CN"/>
        </w:rPr>
        <w:t>法案》第</w:t>
      </w:r>
      <w:r w:rsidRPr="00C57D82">
        <w:rPr>
          <w:rFonts w:eastAsia="宋体" w:cs="宋体"/>
          <w:sz w:val="21"/>
          <w:lang w:eastAsia="zh-CN"/>
        </w:rPr>
        <w:t>704</w:t>
      </w:r>
      <w:r w:rsidR="00CF25D5">
        <w:rPr>
          <w:rFonts w:eastAsia="宋体" w:cs="宋体"/>
          <w:sz w:val="21"/>
          <w:lang w:eastAsia="zh-CN"/>
        </w:rPr>
        <w:t>(h)(2)</w:t>
      </w:r>
      <w:r w:rsidRPr="00C57D82">
        <w:rPr>
          <w:rFonts w:eastAsia="宋体" w:cs="宋体"/>
          <w:sz w:val="21"/>
          <w:lang w:eastAsia="zh-CN"/>
        </w:rPr>
        <w:t>节的规定，器械企业可要求为响应检查期间记录的现场观察报告而采取的拟议措施进行反馈，根据《</w:t>
      </w:r>
      <w:r w:rsidRPr="00C57D82">
        <w:rPr>
          <w:rFonts w:eastAsia="宋体" w:cs="宋体"/>
          <w:sz w:val="21"/>
          <w:lang w:eastAsia="zh-CN"/>
        </w:rPr>
        <w:t>FD&amp;C</w:t>
      </w:r>
      <w:r w:rsidRPr="00C57D82">
        <w:rPr>
          <w:rFonts w:eastAsia="宋体" w:cs="宋体"/>
          <w:sz w:val="21"/>
          <w:lang w:eastAsia="zh-CN"/>
        </w:rPr>
        <w:t>法案》第</w:t>
      </w:r>
      <w:r w:rsidRPr="00C57D82">
        <w:rPr>
          <w:rFonts w:eastAsia="宋体" w:cs="宋体"/>
          <w:sz w:val="21"/>
          <w:lang w:eastAsia="zh-CN"/>
        </w:rPr>
        <w:t>704</w:t>
      </w:r>
      <w:r w:rsidR="006C7931">
        <w:rPr>
          <w:rFonts w:eastAsia="宋体" w:cs="宋体"/>
          <w:sz w:val="21"/>
          <w:lang w:eastAsia="zh-CN"/>
        </w:rPr>
        <w:t>(b)</w:t>
      </w:r>
      <w:proofErr w:type="gramStart"/>
      <w:r w:rsidRPr="00C57D82">
        <w:rPr>
          <w:rFonts w:eastAsia="宋体" w:cs="宋体"/>
          <w:sz w:val="21"/>
          <w:lang w:eastAsia="zh-CN"/>
        </w:rPr>
        <w:t>节提供</w:t>
      </w:r>
      <w:proofErr w:type="gramEnd"/>
      <w:r w:rsidRPr="00C57D82">
        <w:rPr>
          <w:rFonts w:eastAsia="宋体" w:cs="宋体"/>
          <w:sz w:val="21"/>
          <w:lang w:eastAsia="zh-CN"/>
        </w:rPr>
        <w:t>涉及公共卫生优先事项、牵连系统性或重大行动，或与新出现的安全问题有关的反馈。为响应此类请求，根据《</w:t>
      </w:r>
      <w:r w:rsidRPr="00C57D82">
        <w:rPr>
          <w:rFonts w:eastAsia="宋体" w:cs="宋体"/>
          <w:sz w:val="21"/>
          <w:lang w:eastAsia="zh-CN"/>
        </w:rPr>
        <w:t>FD&amp;C</w:t>
      </w:r>
      <w:r w:rsidRPr="00C57D82">
        <w:rPr>
          <w:rFonts w:eastAsia="宋体" w:cs="宋体"/>
          <w:sz w:val="21"/>
          <w:lang w:eastAsia="zh-CN"/>
        </w:rPr>
        <w:t>法案》第</w:t>
      </w:r>
      <w:r w:rsidRPr="00C57D82">
        <w:rPr>
          <w:rFonts w:eastAsia="宋体" w:cs="宋体"/>
          <w:sz w:val="21"/>
          <w:lang w:eastAsia="zh-CN"/>
        </w:rPr>
        <w:t>704</w:t>
      </w:r>
      <w:r w:rsidR="00CF25D5">
        <w:rPr>
          <w:rFonts w:eastAsia="宋体" w:cs="宋体"/>
          <w:sz w:val="21"/>
          <w:lang w:eastAsia="zh-CN"/>
        </w:rPr>
        <w:t>(h)(2)</w:t>
      </w:r>
      <w:r w:rsidRPr="00C57D82">
        <w:rPr>
          <w:rFonts w:eastAsia="宋体" w:cs="宋体"/>
          <w:sz w:val="21"/>
          <w:lang w:eastAsia="zh-CN"/>
        </w:rPr>
        <w:t>节的规定，</w:t>
      </w:r>
      <w:r w:rsidRPr="00C57D82">
        <w:rPr>
          <w:rFonts w:eastAsia="宋体" w:cs="宋体"/>
          <w:sz w:val="21"/>
          <w:lang w:eastAsia="zh-CN"/>
        </w:rPr>
        <w:t>FDA</w:t>
      </w:r>
      <w:r w:rsidRPr="00C57D82">
        <w:rPr>
          <w:rFonts w:eastAsia="宋体" w:cs="宋体"/>
          <w:sz w:val="21"/>
          <w:lang w:eastAsia="zh-CN"/>
        </w:rPr>
        <w:t>会就针对现场观察报告而采取的拟议措施提供非约束性反馈。这可以让企业了解他们是否处于正确的轨道上，并能够解决不妥善处理可能升级为监管行动的问题。如果企业仅提供与现场观察报告相关的信息，并且整理此类信息是为了便于</w:t>
      </w:r>
      <w:r w:rsidRPr="00C57D82">
        <w:rPr>
          <w:rFonts w:eastAsia="宋体" w:cs="宋体"/>
          <w:sz w:val="21"/>
          <w:lang w:eastAsia="zh-CN"/>
        </w:rPr>
        <w:t>FDA</w:t>
      </w:r>
      <w:r w:rsidRPr="00C57D82">
        <w:rPr>
          <w:rFonts w:eastAsia="宋体" w:cs="宋体"/>
          <w:sz w:val="21"/>
          <w:lang w:eastAsia="zh-CN"/>
        </w:rPr>
        <w:t>进行审查，则此类相互作用可反映最小负担原则。</w:t>
      </w:r>
    </w:p>
    <w:p w14:paraId="55A9A0EE" w14:textId="77777777" w:rsidR="0051277C" w:rsidRPr="00447D9B" w:rsidRDefault="0051277C" w:rsidP="0009349D">
      <w:pPr>
        <w:pStyle w:val="a3"/>
        <w:adjustRightInd w:val="0"/>
        <w:snapToGrid w:val="0"/>
        <w:spacing w:beforeLines="1100" w:before="2640" w:line="300" w:lineRule="auto"/>
        <w:jc w:val="both"/>
        <w:rPr>
          <w:rFonts w:eastAsiaTheme="minorEastAsia"/>
          <w:sz w:val="21"/>
          <w:szCs w:val="21"/>
          <w:lang w:eastAsia="zh-CN"/>
        </w:rPr>
      </w:pPr>
      <w:r w:rsidRPr="00C57D82">
        <w:rPr>
          <w:rFonts w:eastAsia="宋体" w:cs="宋体"/>
          <w:sz w:val="21"/>
        </w:rPr>
        <w:t>____________________</w:t>
      </w:r>
    </w:p>
    <w:p w14:paraId="678FAA98" w14:textId="77777777" w:rsidR="004D064B" w:rsidRPr="00C57D82" w:rsidRDefault="00CE2423" w:rsidP="0051277C">
      <w:pPr>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71</w:t>
      </w:r>
      <w:bookmarkStart w:id="48" w:name="_bookmark89"/>
      <w:bookmarkEnd w:id="48"/>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https://www.fda.gov/MedicalDevices/DeviceRegulationandGuidance/GuidanceDocuments/UCM279103</w:t>
      </w:r>
      <w:r w:rsidRPr="00C57D82">
        <w:rPr>
          <w:rFonts w:eastAsia="宋体"/>
          <w:sz w:val="18"/>
          <w:szCs w:val="21"/>
        </w:rPr>
        <w:t>.</w:t>
      </w:r>
    </w:p>
    <w:p w14:paraId="0D9064C9" w14:textId="77777777" w:rsidR="004D064B" w:rsidRPr="0051277C" w:rsidRDefault="00CE2423" w:rsidP="0051277C">
      <w:pPr>
        <w:adjustRightInd w:val="0"/>
        <w:snapToGrid w:val="0"/>
        <w:spacing w:beforeLines="15" w:before="36" w:line="276" w:lineRule="auto"/>
        <w:jc w:val="both"/>
        <w:rPr>
          <w:rFonts w:eastAsia="宋体"/>
          <w:sz w:val="18"/>
          <w:szCs w:val="21"/>
          <w:lang w:eastAsia="zh-CN"/>
        </w:rPr>
      </w:pPr>
      <w:r w:rsidRPr="00C57D82">
        <w:rPr>
          <w:rFonts w:eastAsia="宋体" w:cs="宋体"/>
          <w:sz w:val="18"/>
          <w:vertAlign w:val="superscript"/>
          <w:lang w:eastAsia="zh-CN"/>
        </w:rPr>
        <w:t>72</w:t>
      </w:r>
      <w:r w:rsidRPr="00C57D82">
        <w:rPr>
          <w:rFonts w:eastAsia="宋体" w:cs="宋体"/>
          <w:sz w:val="18"/>
          <w:lang w:eastAsia="zh-CN"/>
        </w:rPr>
        <w:t xml:space="preserve"> </w:t>
      </w:r>
      <w:r w:rsidRPr="00C57D82">
        <w:rPr>
          <w:rFonts w:eastAsia="宋体" w:cs="宋体"/>
          <w:sz w:val="18"/>
          <w:lang w:eastAsia="zh-CN"/>
        </w:rPr>
        <w:t>分别为《美国联邦法规》第</w:t>
      </w:r>
      <w:r w:rsidRPr="00C57D82">
        <w:rPr>
          <w:rFonts w:eastAsia="宋体" w:cs="宋体"/>
          <w:sz w:val="18"/>
          <w:lang w:eastAsia="zh-CN"/>
        </w:rPr>
        <w:t>21</w:t>
      </w:r>
      <w:r w:rsidRPr="00C57D82">
        <w:rPr>
          <w:rFonts w:eastAsia="宋体" w:cs="宋体"/>
          <w:sz w:val="18"/>
          <w:lang w:eastAsia="zh-CN"/>
        </w:rPr>
        <w:t>篇第</w:t>
      </w:r>
      <w:r w:rsidRPr="00C57D82">
        <w:rPr>
          <w:rFonts w:eastAsia="宋体" w:cs="宋体"/>
          <w:sz w:val="18"/>
          <w:lang w:eastAsia="zh-CN"/>
        </w:rPr>
        <w:t>807</w:t>
      </w:r>
      <w:r w:rsidRPr="00C57D82">
        <w:rPr>
          <w:rFonts w:eastAsia="宋体" w:cs="宋体"/>
          <w:sz w:val="18"/>
          <w:lang w:eastAsia="zh-CN"/>
        </w:rPr>
        <w:t>部分；第</w:t>
      </w:r>
      <w:r w:rsidRPr="00C57D82">
        <w:rPr>
          <w:rFonts w:eastAsia="宋体" w:cs="宋体"/>
          <w:sz w:val="18"/>
          <w:lang w:eastAsia="zh-CN"/>
        </w:rPr>
        <w:t>801</w:t>
      </w:r>
      <w:r w:rsidRPr="00C57D82">
        <w:rPr>
          <w:rFonts w:eastAsia="宋体" w:cs="宋体"/>
          <w:sz w:val="18"/>
          <w:lang w:eastAsia="zh-CN"/>
        </w:rPr>
        <w:t>和</w:t>
      </w:r>
      <w:r w:rsidRPr="00C57D82">
        <w:rPr>
          <w:rFonts w:eastAsia="宋体" w:cs="宋体"/>
          <w:sz w:val="18"/>
          <w:lang w:eastAsia="zh-CN"/>
        </w:rPr>
        <w:t>809.10</w:t>
      </w:r>
      <w:r w:rsidRPr="00C57D82">
        <w:rPr>
          <w:rFonts w:eastAsia="宋体" w:cs="宋体"/>
          <w:sz w:val="18"/>
          <w:lang w:eastAsia="zh-CN"/>
        </w:rPr>
        <w:t>部分；第</w:t>
      </w:r>
      <w:r w:rsidRPr="00C57D82">
        <w:rPr>
          <w:rFonts w:eastAsia="宋体" w:cs="宋体"/>
          <w:sz w:val="18"/>
          <w:lang w:eastAsia="zh-CN"/>
        </w:rPr>
        <w:t>820</w:t>
      </w:r>
      <w:r w:rsidRPr="00C57D82">
        <w:rPr>
          <w:rFonts w:eastAsia="宋体" w:cs="宋体"/>
          <w:sz w:val="18"/>
          <w:lang w:eastAsia="zh-CN"/>
        </w:rPr>
        <w:t>部分和第</w:t>
      </w:r>
      <w:r w:rsidRPr="00C57D82">
        <w:rPr>
          <w:rFonts w:eastAsia="宋体" w:cs="宋体"/>
          <w:sz w:val="18"/>
          <w:lang w:eastAsia="zh-CN"/>
        </w:rPr>
        <w:t>803</w:t>
      </w:r>
      <w:r w:rsidRPr="00C57D82">
        <w:rPr>
          <w:rFonts w:eastAsia="宋体" w:cs="宋体"/>
          <w:sz w:val="18"/>
          <w:lang w:eastAsia="zh-CN"/>
        </w:rPr>
        <w:t>部分。</w:t>
      </w:r>
    </w:p>
    <w:p w14:paraId="77772525" w14:textId="77777777" w:rsidR="004D064B" w:rsidRPr="00C57D82" w:rsidRDefault="00CE2423" w:rsidP="0051277C">
      <w:pPr>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73</w:t>
      </w:r>
      <w:bookmarkStart w:id="49" w:name="_bookmark92"/>
      <w:bookmarkEnd w:id="49"/>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https://www.fda.gov/MedicalDevices/DeviceRegulationandGuidance/GuidanceDocuments/UCM263366</w:t>
      </w:r>
      <w:r w:rsidRPr="00C57D82">
        <w:rPr>
          <w:rFonts w:eastAsia="宋体"/>
          <w:sz w:val="18"/>
          <w:szCs w:val="21"/>
        </w:rPr>
        <w:t>.</w:t>
      </w:r>
    </w:p>
    <w:p w14:paraId="30D8EA23" w14:textId="77777777" w:rsidR="004D064B" w:rsidRPr="00C57D82" w:rsidRDefault="00CE2423" w:rsidP="0051277C">
      <w:pPr>
        <w:adjustRightInd w:val="0"/>
        <w:snapToGrid w:val="0"/>
        <w:spacing w:beforeLines="15" w:before="36" w:line="276" w:lineRule="auto"/>
        <w:jc w:val="both"/>
        <w:rPr>
          <w:rFonts w:eastAsia="宋体"/>
          <w:sz w:val="18"/>
          <w:szCs w:val="21"/>
        </w:rPr>
      </w:pPr>
      <w:r w:rsidRPr="00C57D82">
        <w:rPr>
          <w:rFonts w:eastAsia="宋体"/>
          <w:sz w:val="18"/>
          <w:szCs w:val="21"/>
          <w:vertAlign w:val="superscript"/>
        </w:rPr>
        <w:t>74</w:t>
      </w:r>
      <w:r w:rsidRPr="00C57D82">
        <w:rPr>
          <w:rFonts w:eastAsia="宋体"/>
          <w:sz w:val="18"/>
          <w:szCs w:val="21"/>
        </w:rPr>
        <w:t xml:space="preserve"> </w:t>
      </w:r>
      <w:r w:rsidRPr="00C57D82">
        <w:rPr>
          <w:rFonts w:eastAsia="宋体"/>
          <w:color w:val="0000FF"/>
          <w:sz w:val="18"/>
          <w:szCs w:val="21"/>
          <w:u w:val="single" w:color="0000FF"/>
        </w:rPr>
        <w:t>https://www.fda.gov/MedicalDevices/DeviceRegulationandGuidance/GuidanceDocuments/UCM429674</w:t>
      </w:r>
      <w:r w:rsidRPr="00C57D82">
        <w:rPr>
          <w:rFonts w:eastAsia="宋体"/>
          <w:sz w:val="18"/>
          <w:szCs w:val="21"/>
        </w:rPr>
        <w:t>.</w:t>
      </w:r>
    </w:p>
    <w:p w14:paraId="0C9B178F" w14:textId="77777777" w:rsidR="009B33EF" w:rsidRPr="00285B18" w:rsidRDefault="00CE2423" w:rsidP="0009349D">
      <w:pPr>
        <w:adjustRightInd w:val="0"/>
        <w:snapToGrid w:val="0"/>
        <w:spacing w:beforeLines="15" w:before="36" w:line="276" w:lineRule="auto"/>
        <w:jc w:val="both"/>
        <w:rPr>
          <w:rFonts w:eastAsia="宋体"/>
          <w:b/>
          <w:sz w:val="21"/>
          <w:szCs w:val="21"/>
        </w:rPr>
      </w:pPr>
      <w:r w:rsidRPr="00C57D82">
        <w:rPr>
          <w:rFonts w:eastAsia="宋体" w:cs="宋体"/>
          <w:sz w:val="18"/>
          <w:vertAlign w:val="superscript"/>
        </w:rPr>
        <w:t>75</w:t>
      </w:r>
      <w:r w:rsidRPr="00C57D82">
        <w:rPr>
          <w:rFonts w:eastAsia="宋体" w:cs="宋体"/>
          <w:sz w:val="18"/>
        </w:rPr>
        <w:t xml:space="preserve"> </w:t>
      </w:r>
      <w:r w:rsidRPr="00C57D82">
        <w:rPr>
          <w:rFonts w:eastAsia="宋体" w:cs="宋体"/>
          <w:color w:val="0000FF"/>
          <w:sz w:val="18"/>
          <w:u w:val="single"/>
        </w:rPr>
        <w:t>https://www.fda.gov/MedicalDevices/DeviceRegulationandGuidance/GuidanceDocuments/UCM506679</w:t>
      </w:r>
      <w:r w:rsidRPr="00C57D82">
        <w:rPr>
          <w:rFonts w:eastAsia="宋体" w:cs="宋体"/>
          <w:sz w:val="18"/>
        </w:rPr>
        <w:t>。</w:t>
      </w:r>
      <w:r w:rsidR="009B33EF" w:rsidRPr="00C57D82">
        <w:rPr>
          <w:rFonts w:eastAsia="宋体" w:cs="宋体"/>
          <w:b/>
          <w:sz w:val="21"/>
        </w:rPr>
        <w:br w:type="page"/>
      </w:r>
    </w:p>
    <w:p w14:paraId="34E3906F" w14:textId="77777777" w:rsidR="004D064B" w:rsidRPr="001B0260" w:rsidRDefault="00285B18" w:rsidP="001B0260">
      <w:pPr>
        <w:pStyle w:val="a3"/>
        <w:adjustRightInd w:val="0"/>
        <w:snapToGrid w:val="0"/>
        <w:spacing w:beforeLines="50" w:before="120" w:line="300" w:lineRule="auto"/>
        <w:ind w:left="843" w:hangingChars="300" w:hanging="843"/>
        <w:jc w:val="both"/>
        <w:outlineLvl w:val="0"/>
        <w:rPr>
          <w:b/>
          <w:sz w:val="28"/>
          <w:szCs w:val="21"/>
          <w:lang w:eastAsia="zh-CN"/>
        </w:rPr>
      </w:pPr>
      <w:bookmarkStart w:id="50" w:name="_Toc91867545"/>
      <w:r w:rsidRPr="00C57D82">
        <w:rPr>
          <w:rFonts w:eastAsia="宋体" w:cs="宋体"/>
          <w:b/>
          <w:sz w:val="28"/>
          <w:lang w:eastAsia="zh-CN"/>
        </w:rPr>
        <w:lastRenderedPageBreak/>
        <w:t>VII.</w:t>
      </w:r>
      <w:r w:rsidRPr="00C57D82">
        <w:rPr>
          <w:rFonts w:eastAsia="宋体" w:cs="宋体"/>
          <w:b/>
          <w:lang w:eastAsia="zh-CN"/>
        </w:rPr>
        <w:tab/>
      </w:r>
      <w:r w:rsidRPr="00C57D82">
        <w:rPr>
          <w:rFonts w:eastAsia="宋体" w:cs="宋体"/>
          <w:b/>
          <w:sz w:val="28"/>
          <w:lang w:eastAsia="zh-CN"/>
        </w:rPr>
        <w:t>结论</w:t>
      </w:r>
      <w:bookmarkEnd w:id="50"/>
    </w:p>
    <w:p w14:paraId="1928B0BE" w14:textId="4DEA8889" w:rsidR="004D064B" w:rsidRPr="00285B18" w:rsidRDefault="00CE2423" w:rsidP="009B33EF">
      <w:pPr>
        <w:pStyle w:val="a3"/>
        <w:adjustRightInd w:val="0"/>
        <w:snapToGrid w:val="0"/>
        <w:spacing w:beforeLines="50" w:before="120" w:line="300" w:lineRule="auto"/>
        <w:jc w:val="both"/>
        <w:rPr>
          <w:rFonts w:eastAsia="宋体"/>
          <w:sz w:val="21"/>
          <w:szCs w:val="21"/>
          <w:lang w:eastAsia="zh-CN"/>
        </w:rPr>
      </w:pPr>
      <w:r w:rsidRPr="00C57D82">
        <w:rPr>
          <w:rFonts w:eastAsia="宋体" w:cs="宋体"/>
          <w:sz w:val="21"/>
          <w:lang w:eastAsia="zh-CN"/>
        </w:rPr>
        <w:t>本指南反映了在整个产品生命周期中医疗器械监管均应遵循最小负担原则。</w:t>
      </w:r>
      <w:r w:rsidRPr="00C57D82">
        <w:rPr>
          <w:rFonts w:eastAsia="宋体" w:cs="宋体"/>
          <w:sz w:val="21"/>
          <w:lang w:eastAsia="zh-CN"/>
        </w:rPr>
        <w:t>FDA</w:t>
      </w:r>
      <w:r w:rsidRPr="00C57D82">
        <w:rPr>
          <w:rFonts w:eastAsia="宋体" w:cs="宋体"/>
          <w:sz w:val="21"/>
          <w:lang w:eastAsia="zh-CN"/>
        </w:rPr>
        <w:t>计划</w:t>
      </w:r>
      <w:r w:rsidR="00D22C61">
        <w:rPr>
          <w:rFonts w:eastAsia="宋体" w:cs="宋体"/>
          <w:sz w:val="21"/>
          <w:lang w:eastAsia="zh-CN"/>
        </w:rPr>
        <w:t>要求</w:t>
      </w:r>
      <w:r w:rsidRPr="00C57D82">
        <w:rPr>
          <w:rFonts w:eastAsia="宋体" w:cs="宋体"/>
          <w:sz w:val="21"/>
          <w:lang w:eastAsia="zh-CN"/>
        </w:rPr>
        <w:t>在适当的时间以最有效的方式充分解决相关监管问题或事项所需的最少量信息。行业应按照</w:t>
      </w:r>
      <w:r w:rsidRPr="00C57D82">
        <w:rPr>
          <w:rFonts w:eastAsia="宋体" w:cs="宋体"/>
          <w:sz w:val="21"/>
          <w:lang w:eastAsia="zh-CN"/>
        </w:rPr>
        <w:t>FDA</w:t>
      </w:r>
      <w:r w:rsidRPr="00C57D82">
        <w:rPr>
          <w:rFonts w:eastAsia="宋体" w:cs="宋体"/>
          <w:sz w:val="21"/>
          <w:lang w:eastAsia="zh-CN"/>
        </w:rPr>
        <w:t>审评最小负担原则向</w:t>
      </w:r>
      <w:r w:rsidRPr="00C57D82">
        <w:rPr>
          <w:rFonts w:eastAsia="宋体" w:cs="宋体"/>
          <w:sz w:val="21"/>
          <w:lang w:eastAsia="zh-CN"/>
        </w:rPr>
        <w:t>FDA</w:t>
      </w:r>
      <w:r w:rsidRPr="00C57D82">
        <w:rPr>
          <w:rFonts w:eastAsia="宋体" w:cs="宋体"/>
          <w:sz w:val="21"/>
          <w:lang w:eastAsia="zh-CN"/>
        </w:rPr>
        <w:t>提交信息。</w:t>
      </w:r>
      <w:r w:rsidRPr="00C57D82">
        <w:rPr>
          <w:rFonts w:eastAsia="宋体" w:cs="宋体"/>
          <w:sz w:val="21"/>
          <w:lang w:eastAsia="zh-CN"/>
        </w:rPr>
        <w:t>FDA</w:t>
      </w:r>
      <w:r w:rsidRPr="00C57D82">
        <w:rPr>
          <w:rFonts w:eastAsia="宋体" w:cs="宋体"/>
          <w:sz w:val="21"/>
          <w:lang w:eastAsia="zh-CN"/>
        </w:rPr>
        <w:t>与行业之间的开放沟通渠道将提供最有益于患者的监管</w:t>
      </w:r>
      <w:r w:rsidR="006F55BA">
        <w:rPr>
          <w:rFonts w:eastAsia="宋体" w:cs="宋体" w:hint="eastAsia"/>
          <w:sz w:val="21"/>
          <w:lang w:eastAsia="zh-CN"/>
        </w:rPr>
        <w:t>结果</w:t>
      </w:r>
      <w:r w:rsidRPr="00C57D82">
        <w:rPr>
          <w:rFonts w:eastAsia="宋体" w:cs="宋体"/>
          <w:sz w:val="21"/>
          <w:lang w:eastAsia="zh-CN"/>
        </w:rPr>
        <w:t>。成功实施最小负担原则将确保患者获得高质量、安全、有效的医疗器械。</w:t>
      </w:r>
    </w:p>
    <w:sectPr w:rsidR="004D064B" w:rsidRPr="00285B18" w:rsidSect="009B33EF">
      <w:headerReference w:type="default" r:id="rId11"/>
      <w:footerReference w:type="default" r:id="rId12"/>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3DF5F" w14:textId="77777777" w:rsidR="00090008" w:rsidRDefault="00090008">
      <w:r>
        <w:separator/>
      </w:r>
    </w:p>
  </w:endnote>
  <w:endnote w:type="continuationSeparator" w:id="0">
    <w:p w14:paraId="78FCC90E" w14:textId="77777777" w:rsidR="00090008" w:rsidRDefault="0009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A6503" w14:textId="77777777" w:rsidR="00B32B5A" w:rsidRPr="00C57D82" w:rsidRDefault="00B32B5A" w:rsidP="00B32B5A">
    <w:pPr>
      <w:pStyle w:val="a6"/>
      <w:jc w:val="right"/>
    </w:pPr>
    <w:r w:rsidRPr="00C57D82">
      <w:fldChar w:fldCharType="begin"/>
    </w:r>
    <w:r w:rsidRPr="00C57D82">
      <w:instrText>PAGE   \* MERGEFORMAT</w:instrText>
    </w:r>
    <w:r w:rsidRPr="00C57D82">
      <w:fldChar w:fldCharType="separate"/>
    </w:r>
    <w:r w:rsidR="00B96B9B" w:rsidRPr="00B96B9B">
      <w:rPr>
        <w:noProof/>
        <w:lang w:val="zh-CN" w:eastAsia="zh-CN"/>
      </w:rPr>
      <w:t>4</w:t>
    </w:r>
    <w:r w:rsidRPr="00C57D8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8568D" w14:textId="77777777" w:rsidR="00090008" w:rsidRDefault="00090008">
      <w:r>
        <w:separator/>
      </w:r>
    </w:p>
  </w:footnote>
  <w:footnote w:type="continuationSeparator" w:id="0">
    <w:p w14:paraId="6A58E55F" w14:textId="77777777" w:rsidR="00090008" w:rsidRDefault="00090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97B30" w14:textId="7B445DA2" w:rsidR="00B32B5A" w:rsidRPr="00B32B5A" w:rsidRDefault="00C635B0" w:rsidP="00B32B5A">
    <w:pPr>
      <w:jc w:val="center"/>
      <w:rPr>
        <w:sz w:val="21"/>
        <w:szCs w:val="21"/>
        <w:lang w:eastAsia="zh-CN"/>
      </w:rPr>
    </w:pPr>
    <w:proofErr w:type="spellStart"/>
    <w:r w:rsidRPr="00C635B0">
      <w:rPr>
        <w:rFonts w:eastAsia="宋体" w:cs="宋体" w:hint="eastAsia"/>
        <w:b/>
        <w:i/>
        <w:sz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2D7"/>
    <w:multiLevelType w:val="hybridMultilevel"/>
    <w:tmpl w:val="755E1592"/>
    <w:lvl w:ilvl="0" w:tplc="F0D601D6">
      <w:start w:val="1"/>
      <w:numFmt w:val="upperLetter"/>
      <w:lvlText w:val="%1."/>
      <w:lvlJc w:val="left"/>
      <w:pPr>
        <w:ind w:left="680" w:hanging="441"/>
        <w:jc w:val="right"/>
      </w:pPr>
      <w:rPr>
        <w:rFonts w:ascii="Times New Roman" w:eastAsia="Times New Roman" w:hAnsi="Times New Roman" w:cs="Times New Roman" w:hint="default"/>
        <w:spacing w:val="-2"/>
        <w:w w:val="100"/>
        <w:sz w:val="20"/>
        <w:szCs w:val="20"/>
        <w:lang w:val="en-US" w:eastAsia="en-US" w:bidi="en-US"/>
      </w:rPr>
    </w:lvl>
    <w:lvl w:ilvl="1" w:tplc="D1C4D67A">
      <w:start w:val="1"/>
      <w:numFmt w:val="decimal"/>
      <w:lvlText w:val="(%2)"/>
      <w:lvlJc w:val="left"/>
      <w:pPr>
        <w:ind w:left="1119" w:hanging="480"/>
        <w:jc w:val="left"/>
      </w:pPr>
      <w:rPr>
        <w:rFonts w:ascii="Times New Roman" w:eastAsia="Times New Roman" w:hAnsi="Times New Roman" w:cs="Times New Roman" w:hint="default"/>
        <w:spacing w:val="-2"/>
        <w:w w:val="100"/>
        <w:sz w:val="20"/>
        <w:szCs w:val="20"/>
        <w:lang w:val="en-US" w:eastAsia="en-US" w:bidi="en-US"/>
      </w:rPr>
    </w:lvl>
    <w:lvl w:ilvl="2" w:tplc="AF34E69C">
      <w:numFmt w:val="bullet"/>
      <w:lvlText w:val="•"/>
      <w:lvlJc w:val="left"/>
      <w:pPr>
        <w:ind w:left="2088" w:hanging="480"/>
      </w:pPr>
      <w:rPr>
        <w:rFonts w:hint="default"/>
        <w:lang w:val="en-US" w:eastAsia="en-US" w:bidi="en-US"/>
      </w:rPr>
    </w:lvl>
    <w:lvl w:ilvl="3" w:tplc="88F811B8">
      <w:numFmt w:val="bullet"/>
      <w:lvlText w:val="•"/>
      <w:lvlJc w:val="left"/>
      <w:pPr>
        <w:ind w:left="3057" w:hanging="480"/>
      </w:pPr>
      <w:rPr>
        <w:rFonts w:hint="default"/>
        <w:lang w:val="en-US" w:eastAsia="en-US" w:bidi="en-US"/>
      </w:rPr>
    </w:lvl>
    <w:lvl w:ilvl="4" w:tplc="2B2EF8F8">
      <w:numFmt w:val="bullet"/>
      <w:lvlText w:val="•"/>
      <w:lvlJc w:val="left"/>
      <w:pPr>
        <w:ind w:left="4026" w:hanging="480"/>
      </w:pPr>
      <w:rPr>
        <w:rFonts w:hint="default"/>
        <w:lang w:val="en-US" w:eastAsia="en-US" w:bidi="en-US"/>
      </w:rPr>
    </w:lvl>
    <w:lvl w:ilvl="5" w:tplc="F59E4BB2">
      <w:numFmt w:val="bullet"/>
      <w:lvlText w:val="•"/>
      <w:lvlJc w:val="left"/>
      <w:pPr>
        <w:ind w:left="4995" w:hanging="480"/>
      </w:pPr>
      <w:rPr>
        <w:rFonts w:hint="default"/>
        <w:lang w:val="en-US" w:eastAsia="en-US" w:bidi="en-US"/>
      </w:rPr>
    </w:lvl>
    <w:lvl w:ilvl="6" w:tplc="848A2292">
      <w:numFmt w:val="bullet"/>
      <w:lvlText w:val="•"/>
      <w:lvlJc w:val="left"/>
      <w:pPr>
        <w:ind w:left="5964" w:hanging="480"/>
      </w:pPr>
      <w:rPr>
        <w:rFonts w:hint="default"/>
        <w:lang w:val="en-US" w:eastAsia="en-US" w:bidi="en-US"/>
      </w:rPr>
    </w:lvl>
    <w:lvl w:ilvl="7" w:tplc="B89E3138">
      <w:numFmt w:val="bullet"/>
      <w:lvlText w:val="•"/>
      <w:lvlJc w:val="left"/>
      <w:pPr>
        <w:ind w:left="6933" w:hanging="480"/>
      </w:pPr>
      <w:rPr>
        <w:rFonts w:hint="default"/>
        <w:lang w:val="en-US" w:eastAsia="en-US" w:bidi="en-US"/>
      </w:rPr>
    </w:lvl>
    <w:lvl w:ilvl="8" w:tplc="8108885A">
      <w:numFmt w:val="bullet"/>
      <w:lvlText w:val="•"/>
      <w:lvlJc w:val="left"/>
      <w:pPr>
        <w:ind w:left="7902" w:hanging="480"/>
      </w:pPr>
      <w:rPr>
        <w:rFonts w:hint="default"/>
        <w:lang w:val="en-US" w:eastAsia="en-US" w:bidi="en-US"/>
      </w:rPr>
    </w:lvl>
  </w:abstractNum>
  <w:abstractNum w:abstractNumId="1">
    <w:nsid w:val="133C23F9"/>
    <w:multiLevelType w:val="hybridMultilevel"/>
    <w:tmpl w:val="73D2D984"/>
    <w:lvl w:ilvl="0" w:tplc="3698C308">
      <w:start w:val="1"/>
      <w:numFmt w:val="upperRoman"/>
      <w:lvlText w:val="%1."/>
      <w:lvlJc w:val="left"/>
      <w:pPr>
        <w:ind w:left="960" w:hanging="720"/>
        <w:jc w:val="left"/>
      </w:pPr>
      <w:rPr>
        <w:rFonts w:ascii="Times New Roman" w:eastAsia="Times New Roman" w:hAnsi="Times New Roman" w:cs="Times New Roman" w:hint="default"/>
        <w:b/>
        <w:bCs/>
        <w:spacing w:val="-6"/>
        <w:w w:val="100"/>
        <w:sz w:val="36"/>
        <w:szCs w:val="36"/>
        <w:lang w:val="en-US" w:eastAsia="en-US" w:bidi="en-US"/>
      </w:rPr>
    </w:lvl>
    <w:lvl w:ilvl="1" w:tplc="87FA0560">
      <w:numFmt w:val="bullet"/>
      <w:lvlText w:val=""/>
      <w:lvlJc w:val="left"/>
      <w:pPr>
        <w:ind w:left="960" w:hanging="360"/>
      </w:pPr>
      <w:rPr>
        <w:rFonts w:ascii="Symbol" w:eastAsia="Symbol" w:hAnsi="Symbol" w:cs="Symbol" w:hint="default"/>
        <w:w w:val="100"/>
        <w:sz w:val="24"/>
        <w:szCs w:val="24"/>
        <w:lang w:val="en-US" w:eastAsia="en-US" w:bidi="en-US"/>
      </w:rPr>
    </w:lvl>
    <w:lvl w:ilvl="2" w:tplc="AD38ECD8">
      <w:numFmt w:val="bullet"/>
      <w:lvlText w:val="•"/>
      <w:lvlJc w:val="left"/>
      <w:pPr>
        <w:ind w:left="2736" w:hanging="360"/>
      </w:pPr>
      <w:rPr>
        <w:rFonts w:hint="default"/>
        <w:lang w:val="en-US" w:eastAsia="en-US" w:bidi="en-US"/>
      </w:rPr>
    </w:lvl>
    <w:lvl w:ilvl="3" w:tplc="DFA8B248">
      <w:numFmt w:val="bullet"/>
      <w:lvlText w:val="•"/>
      <w:lvlJc w:val="left"/>
      <w:pPr>
        <w:ind w:left="3624" w:hanging="360"/>
      </w:pPr>
      <w:rPr>
        <w:rFonts w:hint="default"/>
        <w:lang w:val="en-US" w:eastAsia="en-US" w:bidi="en-US"/>
      </w:rPr>
    </w:lvl>
    <w:lvl w:ilvl="4" w:tplc="0DACE3A4">
      <w:numFmt w:val="bullet"/>
      <w:lvlText w:val="•"/>
      <w:lvlJc w:val="left"/>
      <w:pPr>
        <w:ind w:left="4512" w:hanging="360"/>
      </w:pPr>
      <w:rPr>
        <w:rFonts w:hint="default"/>
        <w:lang w:val="en-US" w:eastAsia="en-US" w:bidi="en-US"/>
      </w:rPr>
    </w:lvl>
    <w:lvl w:ilvl="5" w:tplc="A35C9860">
      <w:numFmt w:val="bullet"/>
      <w:lvlText w:val="•"/>
      <w:lvlJc w:val="left"/>
      <w:pPr>
        <w:ind w:left="5400" w:hanging="360"/>
      </w:pPr>
      <w:rPr>
        <w:rFonts w:hint="default"/>
        <w:lang w:val="en-US" w:eastAsia="en-US" w:bidi="en-US"/>
      </w:rPr>
    </w:lvl>
    <w:lvl w:ilvl="6" w:tplc="26840D0E">
      <w:numFmt w:val="bullet"/>
      <w:lvlText w:val="•"/>
      <w:lvlJc w:val="left"/>
      <w:pPr>
        <w:ind w:left="6288" w:hanging="360"/>
      </w:pPr>
      <w:rPr>
        <w:rFonts w:hint="default"/>
        <w:lang w:val="en-US" w:eastAsia="en-US" w:bidi="en-US"/>
      </w:rPr>
    </w:lvl>
    <w:lvl w:ilvl="7" w:tplc="10165DEA">
      <w:numFmt w:val="bullet"/>
      <w:lvlText w:val="•"/>
      <w:lvlJc w:val="left"/>
      <w:pPr>
        <w:ind w:left="7176" w:hanging="360"/>
      </w:pPr>
      <w:rPr>
        <w:rFonts w:hint="default"/>
        <w:lang w:val="en-US" w:eastAsia="en-US" w:bidi="en-US"/>
      </w:rPr>
    </w:lvl>
    <w:lvl w:ilvl="8" w:tplc="5C1AE552">
      <w:numFmt w:val="bullet"/>
      <w:lvlText w:val="•"/>
      <w:lvlJc w:val="left"/>
      <w:pPr>
        <w:ind w:left="8064" w:hanging="360"/>
      </w:pPr>
      <w:rPr>
        <w:rFonts w:hint="default"/>
        <w:lang w:val="en-US" w:eastAsia="en-US" w:bidi="en-US"/>
      </w:rPr>
    </w:lvl>
  </w:abstractNum>
  <w:abstractNum w:abstractNumId="2">
    <w:nsid w:val="219A52A8"/>
    <w:multiLevelType w:val="hybridMultilevel"/>
    <w:tmpl w:val="0D94599A"/>
    <w:lvl w:ilvl="0" w:tplc="41280E9E">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9E5656"/>
    <w:multiLevelType w:val="hybridMultilevel"/>
    <w:tmpl w:val="D358695E"/>
    <w:lvl w:ilvl="0" w:tplc="DC903626">
      <w:start w:val="1"/>
      <w:numFmt w:val="upperRoman"/>
      <w:lvlText w:val="%1."/>
      <w:lvlJc w:val="left"/>
      <w:pPr>
        <w:ind w:left="680" w:hanging="441"/>
        <w:jc w:val="left"/>
      </w:pPr>
      <w:rPr>
        <w:rFonts w:ascii="Times New Roman" w:eastAsia="Times New Roman" w:hAnsi="Times New Roman" w:cs="Times New Roman" w:hint="default"/>
        <w:spacing w:val="-1"/>
        <w:w w:val="100"/>
        <w:sz w:val="20"/>
        <w:szCs w:val="20"/>
        <w:lang w:val="en-US" w:eastAsia="en-US" w:bidi="en-US"/>
      </w:rPr>
    </w:lvl>
    <w:lvl w:ilvl="1" w:tplc="D0247B4E">
      <w:numFmt w:val="bullet"/>
      <w:lvlText w:val="•"/>
      <w:lvlJc w:val="left"/>
      <w:pPr>
        <w:ind w:left="1596" w:hanging="441"/>
      </w:pPr>
      <w:rPr>
        <w:rFonts w:hint="default"/>
        <w:lang w:val="en-US" w:eastAsia="en-US" w:bidi="en-US"/>
      </w:rPr>
    </w:lvl>
    <w:lvl w:ilvl="2" w:tplc="C784C036">
      <w:numFmt w:val="bullet"/>
      <w:lvlText w:val="•"/>
      <w:lvlJc w:val="left"/>
      <w:pPr>
        <w:ind w:left="2512" w:hanging="441"/>
      </w:pPr>
      <w:rPr>
        <w:rFonts w:hint="default"/>
        <w:lang w:val="en-US" w:eastAsia="en-US" w:bidi="en-US"/>
      </w:rPr>
    </w:lvl>
    <w:lvl w:ilvl="3" w:tplc="71A0925C">
      <w:numFmt w:val="bullet"/>
      <w:lvlText w:val="•"/>
      <w:lvlJc w:val="left"/>
      <w:pPr>
        <w:ind w:left="3428" w:hanging="441"/>
      </w:pPr>
      <w:rPr>
        <w:rFonts w:hint="default"/>
        <w:lang w:val="en-US" w:eastAsia="en-US" w:bidi="en-US"/>
      </w:rPr>
    </w:lvl>
    <w:lvl w:ilvl="4" w:tplc="766CAC36">
      <w:numFmt w:val="bullet"/>
      <w:lvlText w:val="•"/>
      <w:lvlJc w:val="left"/>
      <w:pPr>
        <w:ind w:left="4344" w:hanging="441"/>
      </w:pPr>
      <w:rPr>
        <w:rFonts w:hint="default"/>
        <w:lang w:val="en-US" w:eastAsia="en-US" w:bidi="en-US"/>
      </w:rPr>
    </w:lvl>
    <w:lvl w:ilvl="5" w:tplc="1E7AB680">
      <w:numFmt w:val="bullet"/>
      <w:lvlText w:val="•"/>
      <w:lvlJc w:val="left"/>
      <w:pPr>
        <w:ind w:left="5260" w:hanging="441"/>
      </w:pPr>
      <w:rPr>
        <w:rFonts w:hint="default"/>
        <w:lang w:val="en-US" w:eastAsia="en-US" w:bidi="en-US"/>
      </w:rPr>
    </w:lvl>
    <w:lvl w:ilvl="6" w:tplc="0480EC76">
      <w:numFmt w:val="bullet"/>
      <w:lvlText w:val="•"/>
      <w:lvlJc w:val="left"/>
      <w:pPr>
        <w:ind w:left="6176" w:hanging="441"/>
      </w:pPr>
      <w:rPr>
        <w:rFonts w:hint="default"/>
        <w:lang w:val="en-US" w:eastAsia="en-US" w:bidi="en-US"/>
      </w:rPr>
    </w:lvl>
    <w:lvl w:ilvl="7" w:tplc="F0E62746">
      <w:numFmt w:val="bullet"/>
      <w:lvlText w:val="•"/>
      <w:lvlJc w:val="left"/>
      <w:pPr>
        <w:ind w:left="7092" w:hanging="441"/>
      </w:pPr>
      <w:rPr>
        <w:rFonts w:hint="default"/>
        <w:lang w:val="en-US" w:eastAsia="en-US" w:bidi="en-US"/>
      </w:rPr>
    </w:lvl>
    <w:lvl w:ilvl="8" w:tplc="35E03614">
      <w:numFmt w:val="bullet"/>
      <w:lvlText w:val="•"/>
      <w:lvlJc w:val="left"/>
      <w:pPr>
        <w:ind w:left="8008" w:hanging="441"/>
      </w:pPr>
      <w:rPr>
        <w:rFonts w:hint="default"/>
        <w:lang w:val="en-US" w:eastAsia="en-US" w:bidi="en-US"/>
      </w:rPr>
    </w:lvl>
  </w:abstractNum>
  <w:abstractNum w:abstractNumId="4">
    <w:nsid w:val="374E77BA"/>
    <w:multiLevelType w:val="hybridMultilevel"/>
    <w:tmpl w:val="8F726CB0"/>
    <w:lvl w:ilvl="0" w:tplc="FDBE0080">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92D35E8"/>
    <w:multiLevelType w:val="hybridMultilevel"/>
    <w:tmpl w:val="694C13A4"/>
    <w:lvl w:ilvl="0" w:tplc="01487A60">
      <w:start w:val="1"/>
      <w:numFmt w:val="upperLetter"/>
      <w:lvlText w:val="%1."/>
      <w:lvlJc w:val="left"/>
      <w:pPr>
        <w:ind w:left="1680" w:hanging="720"/>
        <w:jc w:val="left"/>
      </w:pPr>
      <w:rPr>
        <w:rFonts w:ascii="Times New Roman" w:eastAsia="Times New Roman" w:hAnsi="Times New Roman" w:cs="Times New Roman" w:hint="default"/>
        <w:b/>
        <w:bCs/>
        <w:spacing w:val="-1"/>
        <w:w w:val="100"/>
        <w:sz w:val="36"/>
        <w:szCs w:val="36"/>
        <w:lang w:val="en-US" w:eastAsia="en-US" w:bidi="en-US"/>
      </w:rPr>
    </w:lvl>
    <w:lvl w:ilvl="1" w:tplc="2D44099C">
      <w:start w:val="1"/>
      <w:numFmt w:val="decimal"/>
      <w:lvlText w:val="(%2)"/>
      <w:lvlJc w:val="left"/>
      <w:pPr>
        <w:ind w:left="2400" w:hanging="720"/>
        <w:jc w:val="left"/>
      </w:pPr>
      <w:rPr>
        <w:rFonts w:ascii="Times New Roman" w:eastAsia="Times New Roman" w:hAnsi="Times New Roman" w:cs="Times New Roman" w:hint="default"/>
        <w:b/>
        <w:bCs/>
        <w:spacing w:val="-1"/>
        <w:w w:val="100"/>
        <w:sz w:val="28"/>
        <w:szCs w:val="28"/>
        <w:lang w:val="en-US" w:eastAsia="en-US" w:bidi="en-US"/>
      </w:rPr>
    </w:lvl>
    <w:lvl w:ilvl="2" w:tplc="0FB84C8E">
      <w:numFmt w:val="bullet"/>
      <w:lvlText w:val="•"/>
      <w:lvlJc w:val="left"/>
      <w:pPr>
        <w:ind w:left="2400" w:hanging="720"/>
      </w:pPr>
      <w:rPr>
        <w:rFonts w:hint="default"/>
        <w:lang w:val="en-US" w:eastAsia="en-US" w:bidi="en-US"/>
      </w:rPr>
    </w:lvl>
    <w:lvl w:ilvl="3" w:tplc="64347916">
      <w:numFmt w:val="bullet"/>
      <w:lvlText w:val="•"/>
      <w:lvlJc w:val="left"/>
      <w:pPr>
        <w:ind w:left="3330" w:hanging="720"/>
      </w:pPr>
      <w:rPr>
        <w:rFonts w:hint="default"/>
        <w:lang w:val="en-US" w:eastAsia="en-US" w:bidi="en-US"/>
      </w:rPr>
    </w:lvl>
    <w:lvl w:ilvl="4" w:tplc="BACC9316">
      <w:numFmt w:val="bullet"/>
      <w:lvlText w:val="•"/>
      <w:lvlJc w:val="left"/>
      <w:pPr>
        <w:ind w:left="4260" w:hanging="720"/>
      </w:pPr>
      <w:rPr>
        <w:rFonts w:hint="default"/>
        <w:lang w:val="en-US" w:eastAsia="en-US" w:bidi="en-US"/>
      </w:rPr>
    </w:lvl>
    <w:lvl w:ilvl="5" w:tplc="47AE4D04">
      <w:numFmt w:val="bullet"/>
      <w:lvlText w:val="•"/>
      <w:lvlJc w:val="left"/>
      <w:pPr>
        <w:ind w:left="5190" w:hanging="720"/>
      </w:pPr>
      <w:rPr>
        <w:rFonts w:hint="default"/>
        <w:lang w:val="en-US" w:eastAsia="en-US" w:bidi="en-US"/>
      </w:rPr>
    </w:lvl>
    <w:lvl w:ilvl="6" w:tplc="08C48860">
      <w:numFmt w:val="bullet"/>
      <w:lvlText w:val="•"/>
      <w:lvlJc w:val="left"/>
      <w:pPr>
        <w:ind w:left="6120" w:hanging="720"/>
      </w:pPr>
      <w:rPr>
        <w:rFonts w:hint="default"/>
        <w:lang w:val="en-US" w:eastAsia="en-US" w:bidi="en-US"/>
      </w:rPr>
    </w:lvl>
    <w:lvl w:ilvl="7" w:tplc="636C8F30">
      <w:numFmt w:val="bullet"/>
      <w:lvlText w:val="•"/>
      <w:lvlJc w:val="left"/>
      <w:pPr>
        <w:ind w:left="7050" w:hanging="720"/>
      </w:pPr>
      <w:rPr>
        <w:rFonts w:hint="default"/>
        <w:lang w:val="en-US" w:eastAsia="en-US" w:bidi="en-US"/>
      </w:rPr>
    </w:lvl>
    <w:lvl w:ilvl="8" w:tplc="99F86314">
      <w:numFmt w:val="bullet"/>
      <w:lvlText w:val="•"/>
      <w:lvlJc w:val="left"/>
      <w:pPr>
        <w:ind w:left="7980" w:hanging="720"/>
      </w:pPr>
      <w:rPr>
        <w:rFonts w:hint="default"/>
        <w:lang w:val="en-US" w:eastAsia="en-US" w:bidi="en-US"/>
      </w:rPr>
    </w:lvl>
  </w:abstractNum>
  <w:abstractNum w:abstractNumId="6">
    <w:nsid w:val="39890870"/>
    <w:multiLevelType w:val="hybridMultilevel"/>
    <w:tmpl w:val="DD8CF0C6"/>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F6D0BB8"/>
    <w:multiLevelType w:val="hybridMultilevel"/>
    <w:tmpl w:val="E95278DE"/>
    <w:lvl w:ilvl="0" w:tplc="3AF2CBE6">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2AD27C1"/>
    <w:multiLevelType w:val="hybridMultilevel"/>
    <w:tmpl w:val="AD0C56B0"/>
    <w:lvl w:ilvl="0" w:tplc="2C5E6EBC">
      <w:start w:val="1"/>
      <w:numFmt w:val="decimal"/>
      <w:lvlText w:val="%1."/>
      <w:lvlJc w:val="left"/>
      <w:pPr>
        <w:ind w:left="960" w:hanging="360"/>
        <w:jc w:val="left"/>
      </w:pPr>
      <w:rPr>
        <w:rFonts w:ascii="Times New Roman" w:eastAsia="Times New Roman" w:hAnsi="Times New Roman" w:cs="Times New Roman" w:hint="default"/>
        <w:spacing w:val="-2"/>
        <w:w w:val="100"/>
        <w:sz w:val="24"/>
        <w:szCs w:val="24"/>
        <w:lang w:val="en-US" w:eastAsia="en-US" w:bidi="en-US"/>
      </w:rPr>
    </w:lvl>
    <w:lvl w:ilvl="1" w:tplc="B9C0776C">
      <w:numFmt w:val="bullet"/>
      <w:lvlText w:val=""/>
      <w:lvlJc w:val="left"/>
      <w:pPr>
        <w:ind w:left="1680" w:hanging="360"/>
      </w:pPr>
      <w:rPr>
        <w:rFonts w:ascii="Symbol" w:eastAsia="Symbol" w:hAnsi="Symbol" w:cs="Symbol" w:hint="default"/>
        <w:w w:val="100"/>
        <w:sz w:val="24"/>
        <w:szCs w:val="24"/>
        <w:lang w:val="en-US" w:eastAsia="en-US" w:bidi="en-US"/>
      </w:rPr>
    </w:lvl>
    <w:lvl w:ilvl="2" w:tplc="DB9C6808">
      <w:numFmt w:val="bullet"/>
      <w:lvlText w:val="•"/>
      <w:lvlJc w:val="left"/>
      <w:pPr>
        <w:ind w:left="2586" w:hanging="360"/>
      </w:pPr>
      <w:rPr>
        <w:rFonts w:hint="default"/>
        <w:lang w:val="en-US" w:eastAsia="en-US" w:bidi="en-US"/>
      </w:rPr>
    </w:lvl>
    <w:lvl w:ilvl="3" w:tplc="86FE2EE0">
      <w:numFmt w:val="bullet"/>
      <w:lvlText w:val="•"/>
      <w:lvlJc w:val="left"/>
      <w:pPr>
        <w:ind w:left="3493" w:hanging="360"/>
      </w:pPr>
      <w:rPr>
        <w:rFonts w:hint="default"/>
        <w:lang w:val="en-US" w:eastAsia="en-US" w:bidi="en-US"/>
      </w:rPr>
    </w:lvl>
    <w:lvl w:ilvl="4" w:tplc="B66CF2DC">
      <w:numFmt w:val="bullet"/>
      <w:lvlText w:val="•"/>
      <w:lvlJc w:val="left"/>
      <w:pPr>
        <w:ind w:left="4400" w:hanging="360"/>
      </w:pPr>
      <w:rPr>
        <w:rFonts w:hint="default"/>
        <w:lang w:val="en-US" w:eastAsia="en-US" w:bidi="en-US"/>
      </w:rPr>
    </w:lvl>
    <w:lvl w:ilvl="5" w:tplc="A3F697B2">
      <w:numFmt w:val="bullet"/>
      <w:lvlText w:val="•"/>
      <w:lvlJc w:val="left"/>
      <w:pPr>
        <w:ind w:left="5306" w:hanging="360"/>
      </w:pPr>
      <w:rPr>
        <w:rFonts w:hint="default"/>
        <w:lang w:val="en-US" w:eastAsia="en-US" w:bidi="en-US"/>
      </w:rPr>
    </w:lvl>
    <w:lvl w:ilvl="6" w:tplc="11FA2700">
      <w:numFmt w:val="bullet"/>
      <w:lvlText w:val="•"/>
      <w:lvlJc w:val="left"/>
      <w:pPr>
        <w:ind w:left="6213" w:hanging="360"/>
      </w:pPr>
      <w:rPr>
        <w:rFonts w:hint="default"/>
        <w:lang w:val="en-US" w:eastAsia="en-US" w:bidi="en-US"/>
      </w:rPr>
    </w:lvl>
    <w:lvl w:ilvl="7" w:tplc="9AAAF9EE">
      <w:numFmt w:val="bullet"/>
      <w:lvlText w:val="•"/>
      <w:lvlJc w:val="left"/>
      <w:pPr>
        <w:ind w:left="7120" w:hanging="360"/>
      </w:pPr>
      <w:rPr>
        <w:rFonts w:hint="default"/>
        <w:lang w:val="en-US" w:eastAsia="en-US" w:bidi="en-US"/>
      </w:rPr>
    </w:lvl>
    <w:lvl w:ilvl="8" w:tplc="D214C5AE">
      <w:numFmt w:val="bullet"/>
      <w:lvlText w:val="•"/>
      <w:lvlJc w:val="left"/>
      <w:pPr>
        <w:ind w:left="8026" w:hanging="360"/>
      </w:pPr>
      <w:rPr>
        <w:rFonts w:hint="default"/>
        <w:lang w:val="en-US" w:eastAsia="en-US" w:bidi="en-US"/>
      </w:rPr>
    </w:lvl>
  </w:abstractNum>
  <w:abstractNum w:abstractNumId="9">
    <w:nsid w:val="48825C2F"/>
    <w:multiLevelType w:val="hybridMultilevel"/>
    <w:tmpl w:val="7730E4F2"/>
    <w:lvl w:ilvl="0" w:tplc="FCD05370">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276E56"/>
    <w:multiLevelType w:val="hybridMultilevel"/>
    <w:tmpl w:val="49C80282"/>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FA533AD"/>
    <w:multiLevelType w:val="hybridMultilevel"/>
    <w:tmpl w:val="5DF88836"/>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A733347"/>
    <w:multiLevelType w:val="hybridMultilevel"/>
    <w:tmpl w:val="50F41B2E"/>
    <w:lvl w:ilvl="0" w:tplc="B82AA3B8">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EC61754"/>
    <w:multiLevelType w:val="hybridMultilevel"/>
    <w:tmpl w:val="53404426"/>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1541EB6"/>
    <w:multiLevelType w:val="hybridMultilevel"/>
    <w:tmpl w:val="D9D0984A"/>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7920B51"/>
    <w:multiLevelType w:val="hybridMultilevel"/>
    <w:tmpl w:val="3C3A0566"/>
    <w:lvl w:ilvl="0" w:tplc="B74C93BC">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9B17921"/>
    <w:multiLevelType w:val="hybridMultilevel"/>
    <w:tmpl w:val="861C8764"/>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
  </w:num>
  <w:num w:numId="4">
    <w:abstractNumId w:val="0"/>
  </w:num>
  <w:num w:numId="5">
    <w:abstractNumId w:val="3"/>
  </w:num>
  <w:num w:numId="6">
    <w:abstractNumId w:val="6"/>
  </w:num>
  <w:num w:numId="7">
    <w:abstractNumId w:val="12"/>
  </w:num>
  <w:num w:numId="8">
    <w:abstractNumId w:val="13"/>
  </w:num>
  <w:num w:numId="9">
    <w:abstractNumId w:val="7"/>
  </w:num>
  <w:num w:numId="10">
    <w:abstractNumId w:val="10"/>
  </w:num>
  <w:num w:numId="11">
    <w:abstractNumId w:val="4"/>
  </w:num>
  <w:num w:numId="12">
    <w:abstractNumId w:val="14"/>
  </w:num>
  <w:num w:numId="13">
    <w:abstractNumId w:val="2"/>
  </w:num>
  <w:num w:numId="14">
    <w:abstractNumId w:val="11"/>
  </w:num>
  <w:num w:numId="15">
    <w:abstractNumId w:val="15"/>
  </w:num>
  <w:num w:numId="16">
    <w:abstractNumId w:val="16"/>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g, Carol">
    <w15:presenceInfo w15:providerId="AD" w15:userId="S::dingy17@medtronic.com::57a55feb-aa29-4cec-b424-2d8b40c29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4B"/>
    <w:rsid w:val="00090008"/>
    <w:rsid w:val="0009349D"/>
    <w:rsid w:val="00130FFA"/>
    <w:rsid w:val="0018423E"/>
    <w:rsid w:val="001B0260"/>
    <w:rsid w:val="001C71EA"/>
    <w:rsid w:val="00223BE0"/>
    <w:rsid w:val="00232A09"/>
    <w:rsid w:val="00252B90"/>
    <w:rsid w:val="00254D62"/>
    <w:rsid w:val="0026307E"/>
    <w:rsid w:val="00285B18"/>
    <w:rsid w:val="002C5706"/>
    <w:rsid w:val="003767C4"/>
    <w:rsid w:val="0039125A"/>
    <w:rsid w:val="00406B50"/>
    <w:rsid w:val="004D064B"/>
    <w:rsid w:val="004E0A08"/>
    <w:rsid w:val="00501BBF"/>
    <w:rsid w:val="0051277C"/>
    <w:rsid w:val="00541F51"/>
    <w:rsid w:val="00542A1A"/>
    <w:rsid w:val="005677DC"/>
    <w:rsid w:val="005B0A77"/>
    <w:rsid w:val="005E0C82"/>
    <w:rsid w:val="005E2D83"/>
    <w:rsid w:val="006004EE"/>
    <w:rsid w:val="00634269"/>
    <w:rsid w:val="00652D21"/>
    <w:rsid w:val="006C7931"/>
    <w:rsid w:val="006D77AA"/>
    <w:rsid w:val="006F55BA"/>
    <w:rsid w:val="00723463"/>
    <w:rsid w:val="0075510A"/>
    <w:rsid w:val="007A341C"/>
    <w:rsid w:val="007B7914"/>
    <w:rsid w:val="007C11B1"/>
    <w:rsid w:val="007C5F12"/>
    <w:rsid w:val="008A47F5"/>
    <w:rsid w:val="00905FC0"/>
    <w:rsid w:val="00914E2E"/>
    <w:rsid w:val="00937799"/>
    <w:rsid w:val="00963BC2"/>
    <w:rsid w:val="009B33EF"/>
    <w:rsid w:val="009E74CF"/>
    <w:rsid w:val="00A120C3"/>
    <w:rsid w:val="00A3068B"/>
    <w:rsid w:val="00B20932"/>
    <w:rsid w:val="00B2679C"/>
    <w:rsid w:val="00B32B5A"/>
    <w:rsid w:val="00B50D98"/>
    <w:rsid w:val="00B54517"/>
    <w:rsid w:val="00B76205"/>
    <w:rsid w:val="00B96B9B"/>
    <w:rsid w:val="00BC060A"/>
    <w:rsid w:val="00C278B0"/>
    <w:rsid w:val="00C329A2"/>
    <w:rsid w:val="00C4224C"/>
    <w:rsid w:val="00C57D82"/>
    <w:rsid w:val="00C635B0"/>
    <w:rsid w:val="00C64D44"/>
    <w:rsid w:val="00CC3431"/>
    <w:rsid w:val="00CE1A44"/>
    <w:rsid w:val="00CE2423"/>
    <w:rsid w:val="00CF25D5"/>
    <w:rsid w:val="00D22C61"/>
    <w:rsid w:val="00D91E0A"/>
    <w:rsid w:val="00D91EDA"/>
    <w:rsid w:val="00D95CA6"/>
    <w:rsid w:val="00DB718A"/>
    <w:rsid w:val="00DD0C5E"/>
    <w:rsid w:val="00DE35F4"/>
    <w:rsid w:val="00E46E1B"/>
    <w:rsid w:val="00E65E25"/>
    <w:rsid w:val="00EC5549"/>
    <w:rsid w:val="00EC6AC9"/>
    <w:rsid w:val="00ED15D0"/>
    <w:rsid w:val="00F10044"/>
    <w:rsid w:val="00F24B2F"/>
    <w:rsid w:val="00F35A19"/>
    <w:rsid w:val="00F36BE0"/>
    <w:rsid w:val="00F42415"/>
    <w:rsid w:val="00F86981"/>
    <w:rsid w:val="00FC3C8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B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98"/>
      <w:ind w:left="547" w:right="529" w:hanging="1392"/>
      <w:outlineLvl w:val="0"/>
    </w:pPr>
    <w:rPr>
      <w:b/>
      <w:bCs/>
      <w:sz w:val="56"/>
      <w:szCs w:val="56"/>
    </w:rPr>
  </w:style>
  <w:style w:type="paragraph" w:styleId="2">
    <w:name w:val="heading 2"/>
    <w:basedOn w:val="a"/>
    <w:uiPriority w:val="1"/>
    <w:qFormat/>
    <w:pPr>
      <w:ind w:left="960" w:hanging="720"/>
      <w:outlineLvl w:val="1"/>
    </w:pPr>
    <w:rPr>
      <w:b/>
      <w:bCs/>
      <w:sz w:val="36"/>
      <w:szCs w:val="36"/>
    </w:rPr>
  </w:style>
  <w:style w:type="paragraph" w:styleId="3">
    <w:name w:val="heading 3"/>
    <w:basedOn w:val="a"/>
    <w:uiPriority w:val="1"/>
    <w:qFormat/>
    <w:pPr>
      <w:spacing w:line="322" w:lineRule="exact"/>
      <w:ind w:left="2400" w:hanging="720"/>
      <w:outlineLvl w:val="2"/>
    </w:pPr>
    <w:rPr>
      <w:b/>
      <w:bCs/>
      <w:sz w:val="28"/>
      <w:szCs w:val="28"/>
    </w:rPr>
  </w:style>
  <w:style w:type="paragraph" w:styleId="4">
    <w:name w:val="heading 4"/>
    <w:basedOn w:val="a"/>
    <w:uiPriority w:val="1"/>
    <w:qFormat/>
    <w:pPr>
      <w:ind w:left="24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0"/>
      <w:ind w:left="680" w:hanging="441"/>
    </w:pPr>
    <w:rPr>
      <w:sz w:val="20"/>
      <w:szCs w:val="20"/>
    </w:rPr>
  </w:style>
  <w:style w:type="paragraph" w:styleId="20">
    <w:name w:val="toc 2"/>
    <w:basedOn w:val="a"/>
    <w:uiPriority w:val="39"/>
    <w:qFormat/>
    <w:pPr>
      <w:spacing w:before="100"/>
      <w:ind w:left="900" w:hanging="460"/>
    </w:pPr>
    <w:rPr>
      <w:sz w:val="20"/>
      <w:szCs w:val="20"/>
    </w:rPr>
  </w:style>
  <w:style w:type="paragraph" w:styleId="30">
    <w:name w:val="toc 3"/>
    <w:basedOn w:val="a"/>
    <w:uiPriority w:val="1"/>
    <w:qFormat/>
    <w:pPr>
      <w:spacing w:before="100"/>
      <w:ind w:left="1119" w:hanging="481"/>
    </w:pPr>
    <w:rPr>
      <w:sz w:val="20"/>
      <w:szCs w:val="20"/>
    </w:rPr>
  </w:style>
  <w:style w:type="paragraph" w:styleId="a3">
    <w:name w:val="Body Text"/>
    <w:basedOn w:val="a"/>
    <w:uiPriority w:val="1"/>
    <w:qFormat/>
    <w:rPr>
      <w:sz w:val="24"/>
      <w:szCs w:val="24"/>
    </w:rPr>
  </w:style>
  <w:style w:type="paragraph" w:styleId="a4">
    <w:name w:val="List Paragraph"/>
    <w:basedOn w:val="a"/>
    <w:uiPriority w:val="1"/>
    <w:qFormat/>
    <w:pPr>
      <w:ind w:left="960" w:hanging="360"/>
    </w:pPr>
  </w:style>
  <w:style w:type="paragraph" w:customStyle="1" w:styleId="TableParagraph">
    <w:name w:val="Table Paragraph"/>
    <w:basedOn w:val="a"/>
    <w:uiPriority w:val="1"/>
    <w:qFormat/>
  </w:style>
  <w:style w:type="paragraph" w:styleId="a5">
    <w:name w:val="header"/>
    <w:basedOn w:val="a"/>
    <w:link w:val="Char"/>
    <w:uiPriority w:val="99"/>
    <w:unhideWhenUsed/>
    <w:rsid w:val="00FC3C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C3C89"/>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FC3C89"/>
    <w:pPr>
      <w:tabs>
        <w:tab w:val="center" w:pos="4153"/>
        <w:tab w:val="right" w:pos="8306"/>
      </w:tabs>
      <w:snapToGrid w:val="0"/>
    </w:pPr>
    <w:rPr>
      <w:sz w:val="18"/>
      <w:szCs w:val="18"/>
    </w:rPr>
  </w:style>
  <w:style w:type="character" w:customStyle="1" w:styleId="Char0">
    <w:name w:val="页脚 Char"/>
    <w:basedOn w:val="a0"/>
    <w:link w:val="a6"/>
    <w:uiPriority w:val="99"/>
    <w:rsid w:val="00FC3C89"/>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9B33EF"/>
    <w:rPr>
      <w:sz w:val="18"/>
      <w:szCs w:val="18"/>
    </w:rPr>
  </w:style>
  <w:style w:type="character" w:customStyle="1" w:styleId="Char1">
    <w:name w:val="批注框文本 Char"/>
    <w:basedOn w:val="a0"/>
    <w:link w:val="a7"/>
    <w:uiPriority w:val="99"/>
    <w:semiHidden/>
    <w:rsid w:val="009B33EF"/>
    <w:rPr>
      <w:rFonts w:ascii="Times New Roman" w:eastAsia="Times New Roman" w:hAnsi="Times New Roman" w:cs="Times New Roman"/>
      <w:sz w:val="18"/>
      <w:szCs w:val="18"/>
      <w:lang w:bidi="en-US"/>
    </w:rPr>
  </w:style>
  <w:style w:type="character" w:styleId="a8">
    <w:name w:val="Hyperlink"/>
    <w:basedOn w:val="a0"/>
    <w:uiPriority w:val="99"/>
    <w:unhideWhenUsed/>
    <w:rsid w:val="005E2D83"/>
    <w:rPr>
      <w:color w:val="0000FF" w:themeColor="hyperlink"/>
      <w:u w:val="single"/>
    </w:rPr>
  </w:style>
  <w:style w:type="paragraph" w:styleId="a9">
    <w:name w:val="Revision"/>
    <w:hidden/>
    <w:uiPriority w:val="99"/>
    <w:semiHidden/>
    <w:rsid w:val="007C11B1"/>
    <w:pPr>
      <w:widowControl/>
      <w:autoSpaceDE/>
      <w:autoSpaceDN/>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98"/>
      <w:ind w:left="547" w:right="529" w:hanging="1392"/>
      <w:outlineLvl w:val="0"/>
    </w:pPr>
    <w:rPr>
      <w:b/>
      <w:bCs/>
      <w:sz w:val="56"/>
      <w:szCs w:val="56"/>
    </w:rPr>
  </w:style>
  <w:style w:type="paragraph" w:styleId="2">
    <w:name w:val="heading 2"/>
    <w:basedOn w:val="a"/>
    <w:uiPriority w:val="1"/>
    <w:qFormat/>
    <w:pPr>
      <w:ind w:left="960" w:hanging="720"/>
      <w:outlineLvl w:val="1"/>
    </w:pPr>
    <w:rPr>
      <w:b/>
      <w:bCs/>
      <w:sz w:val="36"/>
      <w:szCs w:val="36"/>
    </w:rPr>
  </w:style>
  <w:style w:type="paragraph" w:styleId="3">
    <w:name w:val="heading 3"/>
    <w:basedOn w:val="a"/>
    <w:uiPriority w:val="1"/>
    <w:qFormat/>
    <w:pPr>
      <w:spacing w:line="322" w:lineRule="exact"/>
      <w:ind w:left="2400" w:hanging="720"/>
      <w:outlineLvl w:val="2"/>
    </w:pPr>
    <w:rPr>
      <w:b/>
      <w:bCs/>
      <w:sz w:val="28"/>
      <w:szCs w:val="28"/>
    </w:rPr>
  </w:style>
  <w:style w:type="paragraph" w:styleId="4">
    <w:name w:val="heading 4"/>
    <w:basedOn w:val="a"/>
    <w:uiPriority w:val="1"/>
    <w:qFormat/>
    <w:pPr>
      <w:ind w:left="240"/>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00"/>
      <w:ind w:left="680" w:hanging="441"/>
    </w:pPr>
    <w:rPr>
      <w:sz w:val="20"/>
      <w:szCs w:val="20"/>
    </w:rPr>
  </w:style>
  <w:style w:type="paragraph" w:styleId="20">
    <w:name w:val="toc 2"/>
    <w:basedOn w:val="a"/>
    <w:uiPriority w:val="39"/>
    <w:qFormat/>
    <w:pPr>
      <w:spacing w:before="100"/>
      <w:ind w:left="900" w:hanging="460"/>
    </w:pPr>
    <w:rPr>
      <w:sz w:val="20"/>
      <w:szCs w:val="20"/>
    </w:rPr>
  </w:style>
  <w:style w:type="paragraph" w:styleId="30">
    <w:name w:val="toc 3"/>
    <w:basedOn w:val="a"/>
    <w:uiPriority w:val="1"/>
    <w:qFormat/>
    <w:pPr>
      <w:spacing w:before="100"/>
      <w:ind w:left="1119" w:hanging="481"/>
    </w:pPr>
    <w:rPr>
      <w:sz w:val="20"/>
      <w:szCs w:val="20"/>
    </w:rPr>
  </w:style>
  <w:style w:type="paragraph" w:styleId="a3">
    <w:name w:val="Body Text"/>
    <w:basedOn w:val="a"/>
    <w:uiPriority w:val="1"/>
    <w:qFormat/>
    <w:rPr>
      <w:sz w:val="24"/>
      <w:szCs w:val="24"/>
    </w:rPr>
  </w:style>
  <w:style w:type="paragraph" w:styleId="a4">
    <w:name w:val="List Paragraph"/>
    <w:basedOn w:val="a"/>
    <w:uiPriority w:val="1"/>
    <w:qFormat/>
    <w:pPr>
      <w:ind w:left="960" w:hanging="360"/>
    </w:pPr>
  </w:style>
  <w:style w:type="paragraph" w:customStyle="1" w:styleId="TableParagraph">
    <w:name w:val="Table Paragraph"/>
    <w:basedOn w:val="a"/>
    <w:uiPriority w:val="1"/>
    <w:qFormat/>
  </w:style>
  <w:style w:type="paragraph" w:styleId="a5">
    <w:name w:val="header"/>
    <w:basedOn w:val="a"/>
    <w:link w:val="Char"/>
    <w:uiPriority w:val="99"/>
    <w:unhideWhenUsed/>
    <w:rsid w:val="00FC3C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C3C89"/>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FC3C89"/>
    <w:pPr>
      <w:tabs>
        <w:tab w:val="center" w:pos="4153"/>
        <w:tab w:val="right" w:pos="8306"/>
      </w:tabs>
      <w:snapToGrid w:val="0"/>
    </w:pPr>
    <w:rPr>
      <w:sz w:val="18"/>
      <w:szCs w:val="18"/>
    </w:rPr>
  </w:style>
  <w:style w:type="character" w:customStyle="1" w:styleId="Char0">
    <w:name w:val="页脚 Char"/>
    <w:basedOn w:val="a0"/>
    <w:link w:val="a6"/>
    <w:uiPriority w:val="99"/>
    <w:rsid w:val="00FC3C89"/>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9B33EF"/>
    <w:rPr>
      <w:sz w:val="18"/>
      <w:szCs w:val="18"/>
    </w:rPr>
  </w:style>
  <w:style w:type="character" w:customStyle="1" w:styleId="Char1">
    <w:name w:val="批注框文本 Char"/>
    <w:basedOn w:val="a0"/>
    <w:link w:val="a7"/>
    <w:uiPriority w:val="99"/>
    <w:semiHidden/>
    <w:rsid w:val="009B33EF"/>
    <w:rPr>
      <w:rFonts w:ascii="Times New Roman" w:eastAsia="Times New Roman" w:hAnsi="Times New Roman" w:cs="Times New Roman"/>
      <w:sz w:val="18"/>
      <w:szCs w:val="18"/>
      <w:lang w:bidi="en-US"/>
    </w:rPr>
  </w:style>
  <w:style w:type="character" w:styleId="a8">
    <w:name w:val="Hyperlink"/>
    <w:basedOn w:val="a0"/>
    <w:uiPriority w:val="99"/>
    <w:unhideWhenUsed/>
    <w:rsid w:val="005E2D83"/>
    <w:rPr>
      <w:color w:val="0000FF" w:themeColor="hyperlink"/>
      <w:u w:val="single"/>
    </w:rPr>
  </w:style>
  <w:style w:type="paragraph" w:styleId="a9">
    <w:name w:val="Revision"/>
    <w:hidden/>
    <w:uiPriority w:val="99"/>
    <w:semiHidden/>
    <w:rsid w:val="007C11B1"/>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fda.gov/MedicalDevices/DeviceRegulationandGuidance/GuidanceDocuments/UCM51302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92D7-35FB-44B5-AF54-06EC1EE6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3793</Words>
  <Characters>21622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The Least Burdensome Provisions: Concept and Principles - Draft Guidance for Industry and Food and Drug Administration Staff</vt:lpstr>
    </vt:vector>
  </TitlesOfParts>
  <Company/>
  <LinksUpToDate>false</LinksUpToDate>
  <CharactersWithSpaces>25365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Least Burdensome Provisions: Concept and Principles - Draft Guidance for Industry and Food and Drug Administration Staff</dc:title>
  <dc:creator>CDRH CBER</dc:creator>
  <cp:lastModifiedBy>EDZ</cp:lastModifiedBy>
  <cp:revision>22</cp:revision>
  <dcterms:created xsi:type="dcterms:W3CDTF">2021-11-11T09:48:00Z</dcterms:created>
  <dcterms:modified xsi:type="dcterms:W3CDTF">2022-06-08T09:56:00Z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CommonLook Office GlobalAccess-2.0.0.20</vt:lpwstr>
  </property>
  <property fmtid="{D5CDD505-2E9C-101B-9397-08002B2CF9AE}" pid="4" name="LastSaved">
    <vt:filetime>2021-11-09T00:00:00Z</vt:filetime>
  </property>
</Properties>
</file>