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03FAB16" w14:textId="622DA74F" w:rsidR="00950100" w:rsidRPr="00C054D2" w:rsidRDefault="00F45C16" w:rsidP="008043F8">
      <w:pPr>
        <w:pBdr>
          <w:bottom w:val="single" w:sz="4" w:space="1" w:color="auto"/>
        </w:pBdr>
        <w:adjustRightInd w:val="0"/>
        <w:snapToGrid w:val="0"/>
        <w:spacing w:beforeLines="50" w:before="120" w:line="300" w:lineRule="auto"/>
        <w:jc w:val="center"/>
        <w:rPr>
          <w:b/>
          <w:sz w:val="52"/>
          <w:szCs w:val="21"/>
          <w:lang w:eastAsia="zh-CN"/>
        </w:rPr>
      </w:pPr>
      <w:proofErr w:type="gramStart"/>
      <w:r w:rsidRPr="00C054D2">
        <w:rPr>
          <w:rFonts w:eastAsia="宋体"/>
          <w:b/>
          <w:sz w:val="52"/>
          <w:lang w:eastAsia="zh-CN"/>
        </w:rPr>
        <w:t>增材制造</w:t>
      </w:r>
      <w:proofErr w:type="gramEnd"/>
      <w:r w:rsidRPr="00C054D2">
        <w:rPr>
          <w:rFonts w:eastAsia="宋体"/>
          <w:b/>
          <w:sz w:val="52"/>
          <w:lang w:eastAsia="zh-CN"/>
        </w:rPr>
        <w:t>医疗器械的</w:t>
      </w:r>
      <w:r w:rsidR="00A870B8">
        <w:rPr>
          <w:rFonts w:eastAsia="宋体"/>
          <w:b/>
          <w:sz w:val="52"/>
          <w:lang w:eastAsia="zh-CN"/>
        </w:rPr>
        <w:t>技术</w:t>
      </w:r>
      <w:proofErr w:type="gramStart"/>
      <w:r w:rsidR="00A870B8">
        <w:rPr>
          <w:rFonts w:eastAsia="宋体"/>
          <w:b/>
          <w:sz w:val="52"/>
          <w:lang w:eastAsia="zh-CN"/>
        </w:rPr>
        <w:t>考量</w:t>
      </w:r>
      <w:proofErr w:type="gramEnd"/>
    </w:p>
    <w:p w14:paraId="15933D87" w14:textId="034ACD0E" w:rsidR="00950100" w:rsidRPr="00C054D2" w:rsidRDefault="00F45C16" w:rsidP="009268EE">
      <w:pPr>
        <w:adjustRightInd w:val="0"/>
        <w:snapToGrid w:val="0"/>
        <w:spacing w:beforeLines="50" w:before="120" w:line="300" w:lineRule="auto"/>
        <w:ind w:rightChars="321" w:right="706"/>
        <w:jc w:val="center"/>
        <w:rPr>
          <w:b/>
          <w:sz w:val="52"/>
          <w:szCs w:val="21"/>
          <w:lang w:eastAsia="zh-CN"/>
        </w:rPr>
      </w:pPr>
      <w:r w:rsidRPr="00C054D2">
        <w:rPr>
          <w:rFonts w:eastAsia="宋体"/>
          <w:b/>
          <w:sz w:val="52"/>
          <w:lang w:eastAsia="zh-CN"/>
        </w:rPr>
        <w:t>行业和</w:t>
      </w:r>
      <w:r w:rsidR="00A870B8">
        <w:rPr>
          <w:rFonts w:eastAsia="宋体"/>
          <w:b/>
          <w:sz w:val="52"/>
          <w:lang w:eastAsia="zh-CN"/>
        </w:rPr>
        <w:t>美国食品药品监督管理局</w:t>
      </w:r>
      <w:r w:rsidRPr="00C054D2">
        <w:rPr>
          <w:rFonts w:eastAsia="宋体"/>
          <w:b/>
          <w:sz w:val="52"/>
          <w:lang w:eastAsia="zh-CN"/>
        </w:rPr>
        <w:t>工作人员指南</w:t>
      </w:r>
    </w:p>
    <w:p w14:paraId="4CAC2DA9" w14:textId="3B34A874" w:rsidR="00C52361" w:rsidRPr="00C054D2" w:rsidRDefault="00F45C16" w:rsidP="008043F8">
      <w:pPr>
        <w:adjustRightInd w:val="0"/>
        <w:snapToGrid w:val="0"/>
        <w:spacing w:beforeLines="50" w:before="120" w:line="300" w:lineRule="auto"/>
        <w:jc w:val="center"/>
        <w:rPr>
          <w:b/>
          <w:sz w:val="24"/>
          <w:szCs w:val="24"/>
          <w:lang w:eastAsia="zh-CN"/>
        </w:rPr>
      </w:pPr>
      <w:r w:rsidRPr="00C054D2">
        <w:rPr>
          <w:rFonts w:eastAsia="宋体"/>
          <w:b/>
          <w:sz w:val="24"/>
          <w:lang w:eastAsia="zh-CN"/>
        </w:rPr>
        <w:t>文件发布日期：</w:t>
      </w:r>
      <w:r w:rsidRPr="00C054D2">
        <w:rPr>
          <w:rFonts w:eastAsia="宋体"/>
          <w:b/>
          <w:sz w:val="24"/>
          <w:lang w:eastAsia="zh-CN"/>
        </w:rPr>
        <w:t>2017</w:t>
      </w:r>
      <w:r w:rsidRPr="00C054D2">
        <w:rPr>
          <w:rFonts w:eastAsia="宋体"/>
          <w:b/>
          <w:sz w:val="24"/>
          <w:lang w:eastAsia="zh-CN"/>
        </w:rPr>
        <w:t>年</w:t>
      </w:r>
      <w:r w:rsidRPr="00C054D2">
        <w:rPr>
          <w:rFonts w:eastAsia="宋体"/>
          <w:b/>
          <w:sz w:val="24"/>
          <w:lang w:eastAsia="zh-CN"/>
        </w:rPr>
        <w:t>12</w:t>
      </w:r>
      <w:r w:rsidRPr="00C054D2">
        <w:rPr>
          <w:rFonts w:eastAsia="宋体"/>
          <w:b/>
          <w:sz w:val="24"/>
          <w:lang w:eastAsia="zh-CN"/>
        </w:rPr>
        <w:t>月</w:t>
      </w:r>
      <w:r w:rsidRPr="00C054D2">
        <w:rPr>
          <w:rFonts w:eastAsia="宋体"/>
          <w:b/>
          <w:sz w:val="24"/>
          <w:lang w:eastAsia="zh-CN"/>
        </w:rPr>
        <w:t>5</w:t>
      </w:r>
      <w:r w:rsidR="00804C83">
        <w:rPr>
          <w:rFonts w:eastAsia="宋体"/>
          <w:b/>
          <w:sz w:val="24"/>
          <w:lang w:eastAsia="zh-CN"/>
        </w:rPr>
        <w:t>日</w:t>
      </w:r>
    </w:p>
    <w:p w14:paraId="046084C7" w14:textId="6E2F2FBF" w:rsidR="00C52361" w:rsidRPr="00C054D2" w:rsidRDefault="00F45C16" w:rsidP="008043F8">
      <w:pPr>
        <w:adjustRightInd w:val="0"/>
        <w:snapToGrid w:val="0"/>
        <w:spacing w:beforeLines="50" w:before="120" w:line="300" w:lineRule="auto"/>
        <w:jc w:val="center"/>
        <w:rPr>
          <w:b/>
          <w:sz w:val="24"/>
          <w:szCs w:val="24"/>
          <w:lang w:eastAsia="zh-CN"/>
        </w:rPr>
      </w:pPr>
      <w:r w:rsidRPr="00C054D2">
        <w:rPr>
          <w:rFonts w:eastAsia="宋体"/>
          <w:b/>
          <w:sz w:val="24"/>
          <w:lang w:eastAsia="zh-CN"/>
        </w:rPr>
        <w:t>文件草案发布日期：</w:t>
      </w:r>
      <w:r w:rsidRPr="00C054D2">
        <w:rPr>
          <w:rFonts w:eastAsia="宋体"/>
          <w:b/>
          <w:sz w:val="24"/>
          <w:lang w:eastAsia="zh-CN"/>
        </w:rPr>
        <w:t>2016</w:t>
      </w:r>
      <w:r w:rsidRPr="00C054D2">
        <w:rPr>
          <w:rFonts w:eastAsia="宋体"/>
          <w:b/>
          <w:sz w:val="24"/>
          <w:lang w:eastAsia="zh-CN"/>
        </w:rPr>
        <w:t>年</w:t>
      </w:r>
      <w:r w:rsidRPr="00C054D2">
        <w:rPr>
          <w:rFonts w:eastAsia="宋体"/>
          <w:b/>
          <w:sz w:val="24"/>
          <w:lang w:eastAsia="zh-CN"/>
        </w:rPr>
        <w:t>5</w:t>
      </w:r>
      <w:r w:rsidRPr="00C054D2">
        <w:rPr>
          <w:rFonts w:eastAsia="宋体"/>
          <w:b/>
          <w:sz w:val="24"/>
          <w:lang w:eastAsia="zh-CN"/>
        </w:rPr>
        <w:t>月</w:t>
      </w:r>
      <w:r w:rsidRPr="00C054D2">
        <w:rPr>
          <w:rFonts w:eastAsia="宋体"/>
          <w:b/>
          <w:sz w:val="24"/>
          <w:lang w:eastAsia="zh-CN"/>
        </w:rPr>
        <w:t>10</w:t>
      </w:r>
      <w:r w:rsidR="00804C83">
        <w:rPr>
          <w:rFonts w:eastAsia="宋体"/>
          <w:b/>
          <w:sz w:val="24"/>
          <w:lang w:eastAsia="zh-CN"/>
        </w:rPr>
        <w:t>日</w:t>
      </w:r>
    </w:p>
    <w:p w14:paraId="05D26FF5" w14:textId="23A73AAD" w:rsidR="00C52361" w:rsidRPr="00C054D2" w:rsidRDefault="00F45C16" w:rsidP="001D0CB6">
      <w:pPr>
        <w:pStyle w:val="a3"/>
        <w:adjustRightInd w:val="0"/>
        <w:snapToGrid w:val="0"/>
        <w:spacing w:beforeLines="50" w:before="120" w:line="300" w:lineRule="auto"/>
        <w:jc w:val="both"/>
        <w:rPr>
          <w:rFonts w:eastAsiaTheme="minorEastAsia"/>
          <w:sz w:val="21"/>
          <w:szCs w:val="21"/>
          <w:lang w:eastAsia="zh-CN"/>
        </w:rPr>
      </w:pPr>
      <w:r w:rsidRPr="00C054D2">
        <w:rPr>
          <w:rFonts w:eastAsia="宋体"/>
          <w:sz w:val="21"/>
        </w:rPr>
        <w:t>如对本文件中有关</w:t>
      </w:r>
      <w:r w:rsidRPr="00C054D2">
        <w:rPr>
          <w:rFonts w:eastAsia="宋体"/>
          <w:sz w:val="21"/>
        </w:rPr>
        <w:t>CDRH</w:t>
      </w:r>
      <w:r w:rsidRPr="00C054D2">
        <w:rPr>
          <w:rFonts w:eastAsia="宋体"/>
          <w:sz w:val="21"/>
        </w:rPr>
        <w:t>监管器械的内容有任何疑问，请致电（</w:t>
      </w:r>
      <w:r w:rsidRPr="00C054D2">
        <w:rPr>
          <w:rFonts w:eastAsia="宋体"/>
          <w:sz w:val="21"/>
        </w:rPr>
        <w:t>301</w:t>
      </w:r>
      <w:r w:rsidRPr="00C054D2">
        <w:rPr>
          <w:rFonts w:eastAsia="宋体"/>
          <w:sz w:val="21"/>
        </w:rPr>
        <w:t>）</w:t>
      </w:r>
      <w:r w:rsidRPr="00C054D2">
        <w:rPr>
          <w:rFonts w:eastAsia="宋体"/>
          <w:sz w:val="21"/>
        </w:rPr>
        <w:t>796-2501</w:t>
      </w:r>
      <w:r w:rsidRPr="00C054D2">
        <w:rPr>
          <w:rFonts w:eastAsia="宋体"/>
          <w:sz w:val="21"/>
        </w:rPr>
        <w:t>联系应用力学分部，致电（</w:t>
      </w:r>
      <w:r w:rsidRPr="00C054D2">
        <w:rPr>
          <w:rFonts w:eastAsia="宋体"/>
          <w:sz w:val="21"/>
        </w:rPr>
        <w:t>301</w:t>
      </w:r>
      <w:r w:rsidRPr="00C054D2">
        <w:rPr>
          <w:rFonts w:eastAsia="宋体"/>
          <w:sz w:val="21"/>
        </w:rPr>
        <w:t>）</w:t>
      </w:r>
      <w:r w:rsidRPr="00C054D2">
        <w:rPr>
          <w:rFonts w:eastAsia="宋体"/>
          <w:sz w:val="21"/>
        </w:rPr>
        <w:t>796-5650</w:t>
      </w:r>
      <w:r w:rsidRPr="00C054D2">
        <w:rPr>
          <w:rFonts w:eastAsia="宋体"/>
          <w:sz w:val="21"/>
        </w:rPr>
        <w:t>联系骨科器械分部，或者致电（</w:t>
      </w:r>
      <w:r w:rsidRPr="00C054D2">
        <w:rPr>
          <w:rFonts w:eastAsia="宋体"/>
          <w:sz w:val="21"/>
        </w:rPr>
        <w:t>301</w:t>
      </w:r>
      <w:r w:rsidRPr="00C054D2">
        <w:rPr>
          <w:rFonts w:eastAsia="宋体"/>
          <w:sz w:val="21"/>
        </w:rPr>
        <w:t>）</w:t>
      </w:r>
      <w:r w:rsidRPr="00C054D2">
        <w:rPr>
          <w:rFonts w:eastAsia="宋体"/>
          <w:sz w:val="21"/>
        </w:rPr>
        <w:t>796-2507</w:t>
      </w:r>
      <w:r w:rsidRPr="00C054D2">
        <w:rPr>
          <w:rFonts w:eastAsia="宋体"/>
          <w:sz w:val="21"/>
        </w:rPr>
        <w:t>或发送电子邮件至</w:t>
      </w:r>
      <w:r w:rsidRPr="00C054D2">
        <w:rPr>
          <w:rFonts w:eastAsia="宋体"/>
          <w:sz w:val="21"/>
        </w:rPr>
        <w:t>matthew.diprima@fda.hhs.gov</w:t>
      </w:r>
      <w:r w:rsidRPr="00C054D2">
        <w:rPr>
          <w:rFonts w:eastAsia="宋体"/>
          <w:sz w:val="21"/>
        </w:rPr>
        <w:t>联系</w:t>
      </w:r>
      <w:r w:rsidRPr="00C054D2">
        <w:rPr>
          <w:rFonts w:eastAsia="宋体"/>
          <w:sz w:val="21"/>
        </w:rPr>
        <w:t>Matthew Di Prima, Ph.D.</w:t>
      </w:r>
      <w:r w:rsidRPr="00C054D2">
        <w:rPr>
          <w:rFonts w:eastAsia="宋体"/>
          <w:sz w:val="21"/>
        </w:rPr>
        <w:t>。</w:t>
      </w:r>
      <w:r w:rsidRPr="00C054D2">
        <w:rPr>
          <w:rFonts w:eastAsia="宋体"/>
          <w:sz w:val="21"/>
          <w:lang w:eastAsia="zh-CN"/>
        </w:rPr>
        <w:t>有关此文件中涉及</w:t>
      </w:r>
      <w:r w:rsidRPr="00C054D2">
        <w:rPr>
          <w:rFonts w:eastAsia="宋体"/>
          <w:sz w:val="21"/>
          <w:lang w:eastAsia="zh-CN"/>
        </w:rPr>
        <w:t>CBER</w:t>
      </w:r>
      <w:r w:rsidRPr="00C054D2">
        <w:rPr>
          <w:rFonts w:eastAsia="宋体"/>
          <w:sz w:val="21"/>
          <w:lang w:eastAsia="zh-CN"/>
        </w:rPr>
        <w:t>监管器械的问题，请联系</w:t>
      </w:r>
      <w:r w:rsidR="00EB4873">
        <w:rPr>
          <w:rFonts w:eastAsia="宋体"/>
          <w:sz w:val="21"/>
          <w:lang w:eastAsia="zh-CN"/>
        </w:rPr>
        <w:t>交流、外联和发展办公室</w:t>
      </w:r>
      <w:r w:rsidRPr="00C054D2">
        <w:rPr>
          <w:rFonts w:eastAsia="宋体"/>
          <w:sz w:val="21"/>
          <w:lang w:eastAsia="zh-CN"/>
        </w:rPr>
        <w:t>（</w:t>
      </w:r>
      <w:r w:rsidRPr="00C054D2">
        <w:rPr>
          <w:rFonts w:eastAsia="宋体"/>
          <w:sz w:val="21"/>
          <w:lang w:eastAsia="zh-CN"/>
        </w:rPr>
        <w:t>OCOD</w:t>
      </w:r>
      <w:r w:rsidRPr="00C054D2">
        <w:rPr>
          <w:rFonts w:eastAsia="宋体"/>
          <w:sz w:val="21"/>
          <w:lang w:eastAsia="zh-CN"/>
        </w:rPr>
        <w:t>），电话：</w:t>
      </w:r>
      <w:r w:rsidRPr="00C054D2">
        <w:rPr>
          <w:rFonts w:eastAsia="宋体"/>
          <w:sz w:val="21"/>
          <w:lang w:eastAsia="zh-CN"/>
        </w:rPr>
        <w:t>1-800-835-4709</w:t>
      </w:r>
      <w:r w:rsidRPr="00C054D2">
        <w:rPr>
          <w:rFonts w:eastAsia="宋体"/>
          <w:sz w:val="21"/>
          <w:lang w:eastAsia="zh-CN"/>
        </w:rPr>
        <w:t>或</w:t>
      </w:r>
      <w:r w:rsidRPr="00C054D2">
        <w:rPr>
          <w:rFonts w:eastAsia="宋体"/>
          <w:sz w:val="21"/>
          <w:lang w:eastAsia="zh-CN"/>
        </w:rPr>
        <w:t>240-402-8010</w:t>
      </w:r>
      <w:r w:rsidRPr="00C054D2">
        <w:rPr>
          <w:rFonts w:eastAsia="宋体"/>
          <w:sz w:val="21"/>
          <w:lang w:eastAsia="zh-CN"/>
        </w:rPr>
        <w:t>。</w:t>
      </w:r>
    </w:p>
    <w:p w14:paraId="751DBD2D" w14:textId="77777777" w:rsidR="00ED556C" w:rsidRPr="00EB4873" w:rsidRDefault="00ED556C" w:rsidP="00ED556C">
      <w:pPr>
        <w:pStyle w:val="a3"/>
        <w:adjustRightInd w:val="0"/>
        <w:snapToGrid w:val="0"/>
        <w:spacing w:beforeLines="2000" w:before="4800" w:line="300" w:lineRule="auto"/>
        <w:jc w:val="both"/>
        <w:rPr>
          <w:rFonts w:eastAsiaTheme="minorEastAsia"/>
          <w:sz w:val="21"/>
          <w:szCs w:val="21"/>
          <w:lang w:eastAsia="zh-CN"/>
        </w:rPr>
      </w:pPr>
    </w:p>
    <w:tbl>
      <w:tblPr>
        <w:tblStyle w:val="TableNormal1"/>
        <w:tblW w:w="5000" w:type="pct"/>
        <w:tblCellMar>
          <w:left w:w="113" w:type="dxa"/>
          <w:right w:w="113" w:type="dxa"/>
        </w:tblCellMar>
        <w:tblLook w:val="01E0" w:firstRow="1" w:lastRow="1" w:firstColumn="1" w:lastColumn="1" w:noHBand="0" w:noVBand="0"/>
      </w:tblPr>
      <w:tblGrid>
        <w:gridCol w:w="4648"/>
        <w:gridCol w:w="4649"/>
      </w:tblGrid>
      <w:tr w:rsidR="008043F8" w:rsidRPr="00C054D2" w14:paraId="5B842760" w14:textId="77777777" w:rsidTr="008043F8">
        <w:trPr>
          <w:trHeight w:val="293"/>
        </w:trPr>
        <w:tc>
          <w:tcPr>
            <w:tcW w:w="2500" w:type="pct"/>
            <w:vAlign w:val="center"/>
          </w:tcPr>
          <w:p w14:paraId="10EF69E0" w14:textId="77777777" w:rsidR="008043F8" w:rsidRPr="00C054D2" w:rsidRDefault="008043F8" w:rsidP="008043F8">
            <w:pPr>
              <w:pStyle w:val="TableParagraph"/>
              <w:adjustRightInd w:val="0"/>
              <w:snapToGrid w:val="0"/>
              <w:spacing w:beforeLines="15" w:before="36" w:line="276" w:lineRule="auto"/>
              <w:jc w:val="both"/>
              <w:rPr>
                <w:sz w:val="21"/>
                <w:szCs w:val="21"/>
              </w:rPr>
            </w:pPr>
            <w:r w:rsidRPr="00C054D2">
              <w:rPr>
                <w:rFonts w:eastAsia="宋体"/>
                <w:noProof/>
                <w:sz w:val="21"/>
                <w:lang w:eastAsia="zh-CN" w:bidi="ar-SA"/>
              </w:rPr>
              <w:drawing>
                <wp:inline distT="0" distB="0" distL="0" distR="0" wp14:anchorId="582612FD" wp14:editId="47B3595D">
                  <wp:extent cx="2369820" cy="495300"/>
                  <wp:effectExtent l="0" t="0" r="0" b="0"/>
                  <wp:docPr id="1" name="image1.png" descr="Food and Drug Administr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369820" cy="495300"/>
                          </a:xfrm>
                          <a:prstGeom prst="rect">
                            <a:avLst/>
                          </a:prstGeom>
                        </pic:spPr>
                      </pic:pic>
                    </a:graphicData>
                  </a:graphic>
                </wp:inline>
              </w:drawing>
            </w:r>
          </w:p>
        </w:tc>
        <w:tc>
          <w:tcPr>
            <w:tcW w:w="2500" w:type="pct"/>
          </w:tcPr>
          <w:p w14:paraId="4BBD7A09" w14:textId="77777777" w:rsidR="008043F8" w:rsidRPr="00C054D2" w:rsidRDefault="009323D6" w:rsidP="008043F8">
            <w:pPr>
              <w:adjustRightInd w:val="0"/>
              <w:snapToGrid w:val="0"/>
              <w:spacing w:beforeLines="15" w:before="36" w:line="276" w:lineRule="auto"/>
              <w:jc w:val="right"/>
              <w:rPr>
                <w:b/>
                <w:sz w:val="21"/>
                <w:szCs w:val="21"/>
                <w:lang w:eastAsia="zh-CN"/>
              </w:rPr>
            </w:pPr>
            <w:r w:rsidRPr="00C054D2">
              <w:rPr>
                <w:rFonts w:eastAsia="宋体"/>
                <w:b/>
                <w:sz w:val="21"/>
                <w:lang w:eastAsia="zh-CN"/>
              </w:rPr>
              <w:t>美国卫生与公众服务部</w:t>
            </w:r>
          </w:p>
          <w:p w14:paraId="3EFF85EF" w14:textId="6182BAA4" w:rsidR="008043F8" w:rsidRPr="00C054D2" w:rsidRDefault="00A870B8" w:rsidP="008043F8">
            <w:pPr>
              <w:adjustRightInd w:val="0"/>
              <w:snapToGrid w:val="0"/>
              <w:spacing w:beforeLines="15" w:before="36" w:line="276" w:lineRule="auto"/>
              <w:jc w:val="right"/>
              <w:rPr>
                <w:b/>
                <w:sz w:val="21"/>
                <w:szCs w:val="21"/>
                <w:lang w:eastAsia="zh-CN"/>
              </w:rPr>
            </w:pPr>
            <w:r>
              <w:rPr>
                <w:rFonts w:eastAsia="宋体"/>
                <w:b/>
                <w:sz w:val="21"/>
                <w:lang w:eastAsia="zh-CN"/>
              </w:rPr>
              <w:t>美国食品药品监督管理局</w:t>
            </w:r>
          </w:p>
          <w:p w14:paraId="6BC1F36B" w14:textId="258B55BB" w:rsidR="008043F8" w:rsidRPr="00C054D2" w:rsidRDefault="00A870B8" w:rsidP="008043F8">
            <w:pPr>
              <w:adjustRightInd w:val="0"/>
              <w:snapToGrid w:val="0"/>
              <w:spacing w:beforeLines="15" w:before="36" w:line="276" w:lineRule="auto"/>
              <w:jc w:val="right"/>
              <w:rPr>
                <w:b/>
                <w:sz w:val="21"/>
                <w:szCs w:val="21"/>
                <w:lang w:eastAsia="zh-CN"/>
              </w:rPr>
            </w:pPr>
            <w:r>
              <w:rPr>
                <w:rFonts w:eastAsia="宋体"/>
                <w:b/>
                <w:sz w:val="21"/>
                <w:lang w:eastAsia="zh-CN"/>
              </w:rPr>
              <w:t>医疗器械和辐射健康中心</w:t>
            </w:r>
          </w:p>
          <w:p w14:paraId="0AA448A9" w14:textId="6D64AB6A" w:rsidR="008043F8" w:rsidRPr="00C054D2" w:rsidRDefault="008043F8" w:rsidP="00A870B8">
            <w:pPr>
              <w:adjustRightInd w:val="0"/>
              <w:snapToGrid w:val="0"/>
              <w:spacing w:beforeLines="15" w:before="36" w:line="276" w:lineRule="auto"/>
              <w:jc w:val="right"/>
              <w:rPr>
                <w:sz w:val="21"/>
                <w:szCs w:val="21"/>
                <w:lang w:eastAsia="zh-CN"/>
              </w:rPr>
            </w:pPr>
            <w:r w:rsidRPr="00C054D2">
              <w:rPr>
                <w:rFonts w:eastAsia="宋体"/>
                <w:b/>
                <w:sz w:val="21"/>
                <w:lang w:eastAsia="zh-CN"/>
              </w:rPr>
              <w:t>生物制品评价</w:t>
            </w:r>
            <w:r w:rsidR="00A870B8">
              <w:rPr>
                <w:rFonts w:eastAsia="宋体"/>
                <w:b/>
                <w:sz w:val="21"/>
                <w:lang w:eastAsia="zh-CN"/>
              </w:rPr>
              <w:t>与</w:t>
            </w:r>
            <w:r w:rsidRPr="00C054D2">
              <w:rPr>
                <w:rFonts w:eastAsia="宋体"/>
                <w:b/>
                <w:sz w:val="21"/>
                <w:lang w:eastAsia="zh-CN"/>
              </w:rPr>
              <w:t>研究中心</w:t>
            </w:r>
          </w:p>
        </w:tc>
      </w:tr>
    </w:tbl>
    <w:p w14:paraId="77E77F9D" w14:textId="77777777" w:rsidR="00E10559" w:rsidRPr="00C054D2" w:rsidRDefault="00E10559" w:rsidP="001D0CB6">
      <w:pPr>
        <w:adjustRightInd w:val="0"/>
        <w:snapToGrid w:val="0"/>
        <w:spacing w:beforeLines="50" w:before="120" w:line="300" w:lineRule="auto"/>
        <w:jc w:val="both"/>
        <w:rPr>
          <w:rFonts w:eastAsiaTheme="minorEastAsia"/>
          <w:sz w:val="21"/>
          <w:szCs w:val="21"/>
          <w:lang w:eastAsia="zh-CN"/>
        </w:rPr>
      </w:pPr>
    </w:p>
    <w:p w14:paraId="07179FE7" w14:textId="77777777" w:rsidR="00E10559" w:rsidRPr="00C054D2" w:rsidRDefault="00E10559" w:rsidP="001D0CB6">
      <w:pPr>
        <w:adjustRightInd w:val="0"/>
        <w:snapToGrid w:val="0"/>
        <w:spacing w:beforeLines="50" w:before="120" w:line="300" w:lineRule="auto"/>
        <w:jc w:val="both"/>
        <w:rPr>
          <w:sz w:val="21"/>
          <w:szCs w:val="21"/>
          <w:lang w:eastAsia="zh-CN"/>
        </w:rPr>
        <w:sectPr w:rsidR="00E10559" w:rsidRPr="00C054D2" w:rsidSect="003C45D5">
          <w:pgSz w:w="11907" w:h="16840" w:code="9"/>
          <w:pgMar w:top="1418" w:right="1418" w:bottom="1418" w:left="1418" w:header="720" w:footer="720" w:gutter="0"/>
          <w:cols w:space="720"/>
        </w:sectPr>
      </w:pPr>
    </w:p>
    <w:p w14:paraId="305E09C1" w14:textId="77777777" w:rsidR="00E10559" w:rsidRPr="00C054D2" w:rsidRDefault="00E10559" w:rsidP="00E10559">
      <w:pPr>
        <w:adjustRightInd w:val="0"/>
        <w:snapToGrid w:val="0"/>
        <w:spacing w:beforeLines="50" w:before="120" w:line="300" w:lineRule="auto"/>
        <w:jc w:val="center"/>
        <w:rPr>
          <w:b/>
          <w:sz w:val="44"/>
          <w:szCs w:val="44"/>
        </w:rPr>
      </w:pPr>
      <w:proofErr w:type="spellStart"/>
      <w:r w:rsidRPr="00C054D2">
        <w:rPr>
          <w:rFonts w:eastAsia="宋体"/>
          <w:b/>
          <w:sz w:val="44"/>
        </w:rPr>
        <w:lastRenderedPageBreak/>
        <w:t>前言</w:t>
      </w:r>
      <w:proofErr w:type="spellEnd"/>
    </w:p>
    <w:p w14:paraId="22A90ABB" w14:textId="77777777" w:rsidR="00950100" w:rsidRPr="00C054D2" w:rsidRDefault="00F45C16" w:rsidP="001D0CB6">
      <w:pPr>
        <w:adjustRightInd w:val="0"/>
        <w:snapToGrid w:val="0"/>
        <w:spacing w:beforeLines="50" w:before="120" w:line="300" w:lineRule="auto"/>
        <w:jc w:val="both"/>
        <w:rPr>
          <w:b/>
          <w:sz w:val="28"/>
          <w:szCs w:val="28"/>
        </w:rPr>
      </w:pPr>
      <w:proofErr w:type="spellStart"/>
      <w:r w:rsidRPr="00C054D2">
        <w:rPr>
          <w:rFonts w:eastAsia="宋体"/>
          <w:b/>
          <w:sz w:val="28"/>
        </w:rPr>
        <w:t>公众意见</w:t>
      </w:r>
      <w:proofErr w:type="spellEnd"/>
    </w:p>
    <w:p w14:paraId="4A0D64B3" w14:textId="121C0014" w:rsidR="00C52361" w:rsidRPr="00C054D2" w:rsidRDefault="005E0A13" w:rsidP="001D0CB6">
      <w:pPr>
        <w:pStyle w:val="a3"/>
        <w:adjustRightInd w:val="0"/>
        <w:snapToGrid w:val="0"/>
        <w:spacing w:beforeLines="50" w:before="120" w:line="300" w:lineRule="auto"/>
        <w:jc w:val="both"/>
        <w:rPr>
          <w:sz w:val="21"/>
          <w:szCs w:val="21"/>
        </w:rPr>
      </w:pPr>
      <w:r w:rsidRPr="005E0A13">
        <w:rPr>
          <w:rFonts w:eastAsia="宋体" w:hint="eastAsia"/>
          <w:sz w:val="21"/>
        </w:rPr>
        <w:t>电子版意见和建议</w:t>
      </w:r>
      <w:r w:rsidR="00F45C16" w:rsidRPr="00C054D2">
        <w:rPr>
          <w:rFonts w:eastAsia="宋体"/>
          <w:sz w:val="21"/>
        </w:rPr>
        <w:t>可随时提交至</w:t>
      </w:r>
      <w:r w:rsidR="00F45C16" w:rsidRPr="00C054D2">
        <w:rPr>
          <w:rFonts w:eastAsia="宋体"/>
          <w:color w:val="0000FF"/>
          <w:sz w:val="21"/>
          <w:u w:val="single"/>
        </w:rPr>
        <w:t>http://www.regulations.gov</w:t>
      </w:r>
      <w:r w:rsidR="00F45C16" w:rsidRPr="00C054D2">
        <w:rPr>
          <w:rFonts w:eastAsia="宋体"/>
          <w:sz w:val="21"/>
        </w:rPr>
        <w:t>，供</w:t>
      </w:r>
      <w:r w:rsidR="00F45C16" w:rsidRPr="00C054D2">
        <w:rPr>
          <w:rFonts w:eastAsia="宋体"/>
          <w:sz w:val="21"/>
        </w:rPr>
        <w:t>FDA</w:t>
      </w:r>
      <w:r w:rsidR="00F45C16" w:rsidRPr="00C054D2">
        <w:rPr>
          <w:rFonts w:eastAsia="宋体"/>
          <w:sz w:val="21"/>
        </w:rPr>
        <w:t>审议。</w:t>
      </w:r>
      <w:proofErr w:type="gramStart"/>
      <w:r w:rsidR="00F45C16" w:rsidRPr="00C054D2">
        <w:rPr>
          <w:rFonts w:eastAsia="宋体"/>
          <w:sz w:val="21"/>
        </w:rPr>
        <w:t>亦可将书面意见提交至：</w:t>
      </w:r>
      <w:r w:rsidR="00A870B8">
        <w:rPr>
          <w:rFonts w:eastAsia="宋体"/>
          <w:sz w:val="21"/>
        </w:rPr>
        <w:t>美国食品药品监督管理局</w:t>
      </w:r>
      <w:r w:rsidR="00F45C16" w:rsidRPr="00C054D2">
        <w:rPr>
          <w:rFonts w:eastAsia="宋体"/>
          <w:sz w:val="21"/>
        </w:rPr>
        <w:t>备案文件管理部（</w:t>
      </w:r>
      <w:r w:rsidR="00F45C16" w:rsidRPr="00C054D2">
        <w:rPr>
          <w:rFonts w:eastAsia="宋体"/>
          <w:sz w:val="21"/>
        </w:rPr>
        <w:t>HFA-305</w:t>
      </w:r>
      <w:r w:rsidR="00F45C16" w:rsidRPr="00C054D2">
        <w:rPr>
          <w:rFonts w:eastAsia="宋体"/>
          <w:sz w:val="21"/>
        </w:rPr>
        <w:t>）</w:t>
      </w:r>
      <w:r w:rsidR="00F45C16" w:rsidRPr="00C054D2">
        <w:rPr>
          <w:rFonts w:eastAsia="宋体"/>
          <w:sz w:val="21"/>
        </w:rPr>
        <w:t xml:space="preserve">, 5630 Fishers Lane, </w:t>
      </w:r>
      <w:r w:rsidR="00DD5525">
        <w:rPr>
          <w:rFonts w:eastAsia="宋体" w:hint="eastAsia"/>
          <w:sz w:val="21"/>
          <w:lang w:eastAsia="zh-CN"/>
        </w:rPr>
        <w:t>Roo</w:t>
      </w:r>
      <w:r w:rsidR="00F45C16" w:rsidRPr="00C054D2">
        <w:rPr>
          <w:rFonts w:eastAsia="宋体"/>
          <w:sz w:val="21"/>
        </w:rPr>
        <w:t>m.</w:t>
      </w:r>
      <w:proofErr w:type="gramEnd"/>
      <w:r w:rsidR="00F45C16" w:rsidRPr="00C054D2">
        <w:rPr>
          <w:rFonts w:eastAsia="宋体"/>
          <w:sz w:val="21"/>
        </w:rPr>
        <w:t xml:space="preserve"> 1061, Rockville, MD 20852</w:t>
      </w:r>
      <w:r w:rsidR="00F45C16" w:rsidRPr="00C054D2">
        <w:rPr>
          <w:rFonts w:eastAsia="宋体"/>
          <w:sz w:val="21"/>
        </w:rPr>
        <w:t>。所有意见均应注明备案文件编号</w:t>
      </w:r>
      <w:r w:rsidR="00F45C16" w:rsidRPr="00C054D2">
        <w:rPr>
          <w:rFonts w:eastAsia="宋体"/>
          <w:sz w:val="21"/>
        </w:rPr>
        <w:t>FDA-2016-D-1210</w:t>
      </w:r>
      <w:r w:rsidR="00F45C16" w:rsidRPr="00C054D2">
        <w:rPr>
          <w:rFonts w:eastAsia="宋体"/>
          <w:sz w:val="21"/>
        </w:rPr>
        <w:t>。在下次修订或更新本文件时，</w:t>
      </w:r>
      <w:r w:rsidR="00F45C16" w:rsidRPr="00C054D2">
        <w:rPr>
          <w:rFonts w:eastAsia="宋体"/>
          <w:sz w:val="21"/>
        </w:rPr>
        <w:t>FDA</w:t>
      </w:r>
      <w:r w:rsidR="00F45C16" w:rsidRPr="00C054D2">
        <w:rPr>
          <w:rFonts w:eastAsia="宋体"/>
          <w:sz w:val="21"/>
        </w:rPr>
        <w:t>将考虑实施该意见。</w:t>
      </w:r>
    </w:p>
    <w:p w14:paraId="7EDD0CC7" w14:textId="77777777" w:rsidR="00950100" w:rsidRPr="00C054D2" w:rsidRDefault="00F45C16" w:rsidP="001D0CB6">
      <w:pPr>
        <w:adjustRightInd w:val="0"/>
        <w:snapToGrid w:val="0"/>
        <w:spacing w:beforeLines="50" w:before="120" w:line="300" w:lineRule="auto"/>
        <w:jc w:val="both"/>
        <w:rPr>
          <w:b/>
          <w:sz w:val="28"/>
          <w:szCs w:val="28"/>
          <w:lang w:eastAsia="zh-CN"/>
        </w:rPr>
      </w:pPr>
      <w:r w:rsidRPr="00C054D2">
        <w:rPr>
          <w:rFonts w:eastAsia="宋体"/>
          <w:b/>
          <w:sz w:val="28"/>
          <w:lang w:eastAsia="zh-CN"/>
        </w:rPr>
        <w:t>更多副本</w:t>
      </w:r>
    </w:p>
    <w:p w14:paraId="014021C3" w14:textId="77777777" w:rsidR="00950100" w:rsidRPr="00C054D2" w:rsidRDefault="00F45C16" w:rsidP="001D0CB6">
      <w:pPr>
        <w:adjustRightInd w:val="0"/>
        <w:snapToGrid w:val="0"/>
        <w:spacing w:beforeLines="50" w:before="120" w:line="300" w:lineRule="auto"/>
        <w:jc w:val="both"/>
        <w:rPr>
          <w:b/>
          <w:sz w:val="24"/>
          <w:szCs w:val="28"/>
          <w:lang w:eastAsia="zh-CN"/>
        </w:rPr>
      </w:pPr>
      <w:r w:rsidRPr="00C054D2">
        <w:rPr>
          <w:rFonts w:eastAsia="宋体"/>
          <w:b/>
          <w:sz w:val="24"/>
          <w:lang w:eastAsia="zh-CN"/>
        </w:rPr>
        <w:t>CDRH</w:t>
      </w:r>
    </w:p>
    <w:p w14:paraId="145BE5DF" w14:textId="7FC2D4C1"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t>更多副本可通过互联网获得。也可以通过电子邮件发送请求至</w:t>
      </w:r>
      <w:r w:rsidRPr="00C054D2">
        <w:rPr>
          <w:rFonts w:eastAsia="宋体"/>
          <w:color w:val="0000FF"/>
          <w:sz w:val="21"/>
          <w:u w:val="single"/>
          <w:lang w:eastAsia="zh-CN"/>
        </w:rPr>
        <w:t>CDRH-Guidance@fda.hhs.gov</w:t>
      </w:r>
      <w:r w:rsidRPr="00C054D2">
        <w:rPr>
          <w:rFonts w:eastAsia="宋体"/>
          <w:sz w:val="21"/>
          <w:lang w:eastAsia="zh-CN"/>
        </w:rPr>
        <w:t>获取本指南的副本。请使用文件编号</w:t>
      </w:r>
      <w:r w:rsidRPr="00C054D2">
        <w:rPr>
          <w:rFonts w:eastAsia="宋体"/>
          <w:sz w:val="21"/>
          <w:lang w:eastAsia="zh-CN"/>
        </w:rPr>
        <w:t>1400002</w:t>
      </w:r>
      <w:r w:rsidRPr="00C054D2">
        <w:rPr>
          <w:rFonts w:eastAsia="宋体"/>
          <w:sz w:val="21"/>
          <w:lang w:eastAsia="zh-CN"/>
        </w:rPr>
        <w:t>，以便明确需要的指南。</w:t>
      </w:r>
    </w:p>
    <w:p w14:paraId="248E600D" w14:textId="77777777" w:rsidR="00950100" w:rsidRPr="00C054D2" w:rsidRDefault="00F45C16" w:rsidP="001D0CB6">
      <w:pPr>
        <w:adjustRightInd w:val="0"/>
        <w:snapToGrid w:val="0"/>
        <w:spacing w:beforeLines="50" w:before="120" w:line="300" w:lineRule="auto"/>
        <w:jc w:val="both"/>
        <w:rPr>
          <w:b/>
          <w:sz w:val="24"/>
          <w:szCs w:val="28"/>
        </w:rPr>
      </w:pPr>
      <w:r w:rsidRPr="00C054D2">
        <w:rPr>
          <w:rFonts w:eastAsia="宋体"/>
          <w:b/>
          <w:sz w:val="24"/>
        </w:rPr>
        <w:t>CBER</w:t>
      </w:r>
    </w:p>
    <w:p w14:paraId="05078F02" w14:textId="04C6E5F4" w:rsidR="00950100" w:rsidRPr="00C054D2" w:rsidRDefault="00F45C16" w:rsidP="001D0CB6">
      <w:pPr>
        <w:pStyle w:val="a3"/>
        <w:adjustRightInd w:val="0"/>
        <w:snapToGrid w:val="0"/>
        <w:spacing w:beforeLines="50" w:before="120" w:line="300" w:lineRule="auto"/>
        <w:jc w:val="both"/>
        <w:rPr>
          <w:sz w:val="21"/>
          <w:szCs w:val="21"/>
        </w:rPr>
      </w:pPr>
      <w:proofErr w:type="spellStart"/>
      <w:r w:rsidRPr="00C054D2">
        <w:rPr>
          <w:rFonts w:eastAsia="宋体"/>
          <w:sz w:val="21"/>
        </w:rPr>
        <w:t>可提交书面申请</w:t>
      </w:r>
      <w:proofErr w:type="gramStart"/>
      <w:r w:rsidRPr="00C054D2">
        <w:rPr>
          <w:rFonts w:eastAsia="宋体"/>
          <w:sz w:val="21"/>
        </w:rPr>
        <w:t>至如下</w:t>
      </w:r>
      <w:proofErr w:type="gramEnd"/>
      <w:r w:rsidRPr="00C054D2">
        <w:rPr>
          <w:rFonts w:eastAsia="宋体"/>
          <w:sz w:val="21"/>
        </w:rPr>
        <w:t>地址获得本指南的副本：生物制品评价与研究中心（</w:t>
      </w:r>
      <w:r w:rsidRPr="00C054D2">
        <w:rPr>
          <w:rFonts w:eastAsia="宋体"/>
          <w:sz w:val="21"/>
        </w:rPr>
        <w:t>CBER</w:t>
      </w:r>
      <w:proofErr w:type="spellEnd"/>
      <w:r w:rsidRPr="00C054D2">
        <w:rPr>
          <w:rFonts w:eastAsia="宋体"/>
          <w:sz w:val="21"/>
        </w:rPr>
        <w:t>）</w:t>
      </w:r>
      <w:r w:rsidR="001C2F21">
        <w:rPr>
          <w:rFonts w:eastAsia="宋体" w:hint="eastAsia"/>
          <w:sz w:val="21"/>
          <w:lang w:eastAsia="zh-CN"/>
        </w:rPr>
        <w:t>；</w:t>
      </w:r>
      <w:proofErr w:type="spellStart"/>
      <w:r w:rsidRPr="00C054D2">
        <w:rPr>
          <w:rFonts w:eastAsia="宋体"/>
          <w:sz w:val="21"/>
        </w:rPr>
        <w:t>交流、外联和发展办公室（</w:t>
      </w:r>
      <w:r w:rsidRPr="00C054D2">
        <w:rPr>
          <w:rFonts w:eastAsia="宋体"/>
          <w:sz w:val="21"/>
        </w:rPr>
        <w:t>OCOD</w:t>
      </w:r>
      <w:proofErr w:type="spellEnd"/>
      <w:r w:rsidRPr="00C054D2">
        <w:rPr>
          <w:rFonts w:eastAsia="宋体"/>
          <w:sz w:val="21"/>
        </w:rPr>
        <w:t>），</w:t>
      </w:r>
      <w:r w:rsidRPr="00C054D2">
        <w:rPr>
          <w:rFonts w:eastAsia="宋体"/>
          <w:sz w:val="21"/>
        </w:rPr>
        <w:t>10903 New Hampshire Ave., WO71, Room 3128, Silver Spring, MD 20903</w:t>
      </w:r>
      <w:r w:rsidRPr="00C054D2">
        <w:rPr>
          <w:rFonts w:eastAsia="宋体"/>
          <w:sz w:val="21"/>
        </w:rPr>
        <w:t>，或致电</w:t>
      </w:r>
      <w:r w:rsidRPr="00C054D2">
        <w:rPr>
          <w:rFonts w:eastAsia="宋体"/>
          <w:sz w:val="21"/>
        </w:rPr>
        <w:t>1-800-835-4709</w:t>
      </w:r>
      <w:r w:rsidRPr="00C054D2">
        <w:rPr>
          <w:rFonts w:eastAsia="宋体"/>
          <w:sz w:val="21"/>
        </w:rPr>
        <w:t>或</w:t>
      </w:r>
      <w:r w:rsidRPr="00C054D2">
        <w:rPr>
          <w:rFonts w:eastAsia="宋体"/>
          <w:sz w:val="21"/>
        </w:rPr>
        <w:t>240-402-8010</w:t>
      </w:r>
      <w:r w:rsidRPr="00C054D2">
        <w:rPr>
          <w:rFonts w:eastAsia="宋体"/>
          <w:sz w:val="21"/>
        </w:rPr>
        <w:t>，或发送电子邮件至</w:t>
      </w:r>
      <w:r w:rsidRPr="00C054D2">
        <w:rPr>
          <w:rFonts w:eastAsia="宋体"/>
          <w:color w:val="0000FF"/>
          <w:sz w:val="21"/>
          <w:u w:val="single"/>
        </w:rPr>
        <w:t>ocod@fda.hhs.gov</w:t>
      </w:r>
      <w:r w:rsidRPr="00C054D2">
        <w:rPr>
          <w:rFonts w:eastAsia="宋体"/>
          <w:sz w:val="21"/>
        </w:rPr>
        <w:t>，或登录网址</w:t>
      </w:r>
      <w:r w:rsidRPr="00C054D2">
        <w:rPr>
          <w:rFonts w:eastAsia="宋体"/>
          <w:color w:val="0000FF"/>
          <w:sz w:val="21"/>
          <w:u w:val="single"/>
        </w:rPr>
        <w:t>http://www.fda.gov/BiologicsBloodVaccines/GuidanceComplianceRegulatoryInformation/Guidances/default.htm</w:t>
      </w:r>
      <w:r w:rsidRPr="00C054D2">
        <w:rPr>
          <w:rFonts w:eastAsia="宋体"/>
          <w:sz w:val="21"/>
        </w:rPr>
        <w:t>。</w:t>
      </w:r>
    </w:p>
    <w:p w14:paraId="0E05E502" w14:textId="77777777" w:rsidR="00C52361" w:rsidRPr="00C054D2" w:rsidRDefault="00C52361" w:rsidP="001D0CB6">
      <w:pPr>
        <w:adjustRightInd w:val="0"/>
        <w:snapToGrid w:val="0"/>
        <w:spacing w:beforeLines="50" w:before="120" w:line="300" w:lineRule="auto"/>
        <w:jc w:val="both"/>
        <w:rPr>
          <w:sz w:val="21"/>
          <w:szCs w:val="21"/>
        </w:rPr>
      </w:pPr>
      <w:r w:rsidRPr="00C054D2">
        <w:rPr>
          <w:rFonts w:eastAsia="宋体"/>
          <w:sz w:val="21"/>
        </w:rPr>
        <w:br w:type="page"/>
      </w:r>
    </w:p>
    <w:p w14:paraId="132F2C13" w14:textId="77777777" w:rsidR="00950100" w:rsidRPr="00C054D2" w:rsidRDefault="00F45C16" w:rsidP="00E10559">
      <w:pPr>
        <w:adjustRightInd w:val="0"/>
        <w:snapToGrid w:val="0"/>
        <w:spacing w:beforeLines="50" w:before="120" w:line="300" w:lineRule="auto"/>
        <w:jc w:val="center"/>
        <w:rPr>
          <w:rFonts w:eastAsia="宋体"/>
          <w:b/>
          <w:sz w:val="28"/>
          <w:szCs w:val="28"/>
        </w:rPr>
      </w:pPr>
      <w:proofErr w:type="spellStart"/>
      <w:r w:rsidRPr="00C054D2">
        <w:rPr>
          <w:rFonts w:eastAsia="宋体"/>
          <w:b/>
          <w:sz w:val="28"/>
        </w:rPr>
        <w:lastRenderedPageBreak/>
        <w:t>目录</w:t>
      </w:r>
      <w:proofErr w:type="spellEnd"/>
    </w:p>
    <w:bookmarkStart w:id="0" w:name="Introduction_and_Scope"/>
    <w:bookmarkEnd w:id="0"/>
    <w:p w14:paraId="13BA826D" w14:textId="77777777" w:rsidR="00C054D2" w:rsidRPr="00C054D2" w:rsidRDefault="000B27A0" w:rsidP="00C054D2">
      <w:pPr>
        <w:pStyle w:val="10"/>
        <w:tabs>
          <w:tab w:val="right" w:leader="dot" w:pos="9061"/>
        </w:tabs>
        <w:spacing w:beforeLines="50" w:before="120"/>
        <w:ind w:left="420" w:hanging="420"/>
        <w:rPr>
          <w:rFonts w:eastAsiaTheme="minorEastAsia"/>
          <w:noProof/>
          <w:kern w:val="2"/>
          <w:sz w:val="21"/>
          <w:szCs w:val="21"/>
          <w:lang w:eastAsia="zh-CN" w:bidi="ar-SA"/>
        </w:rPr>
      </w:pPr>
      <w:r w:rsidRPr="00C054D2">
        <w:rPr>
          <w:rFonts w:eastAsia="宋体"/>
          <w:sz w:val="21"/>
          <w:szCs w:val="21"/>
          <w:lang w:eastAsia="zh-CN"/>
        </w:rPr>
        <w:fldChar w:fldCharType="begin"/>
      </w:r>
      <w:r w:rsidRPr="00C054D2">
        <w:rPr>
          <w:rFonts w:eastAsia="宋体"/>
          <w:sz w:val="21"/>
          <w:szCs w:val="21"/>
          <w:lang w:eastAsia="zh-CN"/>
        </w:rPr>
        <w:instrText xml:space="preserve"> TOC \o "1-3" \h \z \u </w:instrText>
      </w:r>
      <w:r w:rsidRPr="00C054D2">
        <w:rPr>
          <w:rFonts w:eastAsia="宋体"/>
          <w:sz w:val="21"/>
          <w:szCs w:val="21"/>
          <w:lang w:eastAsia="zh-CN"/>
        </w:rPr>
        <w:fldChar w:fldCharType="separate"/>
      </w:r>
      <w:hyperlink w:anchor="_Toc91865691" w:history="1">
        <w:r w:rsidR="00C054D2" w:rsidRPr="00C054D2">
          <w:rPr>
            <w:rStyle w:val="a8"/>
            <w:rFonts w:eastAsia="宋体"/>
            <w:noProof/>
            <w:sz w:val="21"/>
            <w:szCs w:val="21"/>
            <w:lang w:eastAsia="zh-CN"/>
          </w:rPr>
          <w:t>I.</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引言和范围</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_Toc91865691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1</w:t>
        </w:r>
        <w:r w:rsidR="00C054D2" w:rsidRPr="00C054D2">
          <w:rPr>
            <w:noProof/>
            <w:webHidden/>
            <w:sz w:val="21"/>
            <w:szCs w:val="21"/>
          </w:rPr>
          <w:fldChar w:fldCharType="end"/>
        </w:r>
      </w:hyperlink>
    </w:p>
    <w:p w14:paraId="752A3D30" w14:textId="77777777" w:rsidR="00C054D2" w:rsidRPr="00C054D2" w:rsidRDefault="00081764" w:rsidP="00C054D2">
      <w:pPr>
        <w:pStyle w:val="10"/>
        <w:tabs>
          <w:tab w:val="right" w:leader="dot" w:pos="9061"/>
        </w:tabs>
        <w:spacing w:beforeLines="50" w:before="120"/>
        <w:ind w:left="400" w:hanging="400"/>
        <w:rPr>
          <w:rFonts w:eastAsiaTheme="minorEastAsia"/>
          <w:noProof/>
          <w:kern w:val="2"/>
          <w:sz w:val="21"/>
          <w:szCs w:val="21"/>
          <w:lang w:eastAsia="zh-CN" w:bidi="ar-SA"/>
        </w:rPr>
      </w:pPr>
      <w:hyperlink w:anchor="_Toc91865692" w:history="1">
        <w:r w:rsidR="00C054D2" w:rsidRPr="00C054D2">
          <w:rPr>
            <w:rStyle w:val="a8"/>
            <w:rFonts w:eastAsia="宋体"/>
            <w:noProof/>
            <w:sz w:val="21"/>
            <w:szCs w:val="21"/>
            <w:lang w:eastAsia="zh-CN"/>
          </w:rPr>
          <w:t>II.</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背景</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_Toc91865692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3</w:t>
        </w:r>
        <w:r w:rsidR="00C054D2" w:rsidRPr="00C054D2">
          <w:rPr>
            <w:noProof/>
            <w:webHidden/>
            <w:sz w:val="21"/>
            <w:szCs w:val="21"/>
          </w:rPr>
          <w:fldChar w:fldCharType="end"/>
        </w:r>
      </w:hyperlink>
    </w:p>
    <w:p w14:paraId="707A5BB9" w14:textId="77777777" w:rsidR="00C054D2" w:rsidRPr="00C054D2" w:rsidRDefault="00081764" w:rsidP="00C054D2">
      <w:pPr>
        <w:pStyle w:val="10"/>
        <w:tabs>
          <w:tab w:val="right" w:leader="dot" w:pos="9061"/>
        </w:tabs>
        <w:spacing w:beforeLines="50" w:before="120"/>
        <w:ind w:left="400" w:hanging="400"/>
        <w:rPr>
          <w:rFonts w:eastAsiaTheme="minorEastAsia"/>
          <w:noProof/>
          <w:kern w:val="2"/>
          <w:sz w:val="21"/>
          <w:szCs w:val="21"/>
          <w:lang w:eastAsia="zh-CN" w:bidi="ar-SA"/>
        </w:rPr>
      </w:pPr>
      <w:hyperlink w:anchor="_Toc91865693" w:history="1">
        <w:r w:rsidR="00C054D2" w:rsidRPr="00C054D2">
          <w:rPr>
            <w:rStyle w:val="a8"/>
            <w:rFonts w:eastAsia="宋体"/>
            <w:noProof/>
            <w:sz w:val="21"/>
            <w:szCs w:val="21"/>
            <w:lang w:eastAsia="zh-CN"/>
          </w:rPr>
          <w:t>III.</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综述</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_Toc91865693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4</w:t>
        </w:r>
        <w:r w:rsidR="00C054D2" w:rsidRPr="00C054D2">
          <w:rPr>
            <w:noProof/>
            <w:webHidden/>
            <w:sz w:val="21"/>
            <w:szCs w:val="21"/>
          </w:rPr>
          <w:fldChar w:fldCharType="end"/>
        </w:r>
      </w:hyperlink>
    </w:p>
    <w:p w14:paraId="211DC56A" w14:textId="77777777" w:rsidR="00C054D2" w:rsidRPr="00C054D2" w:rsidRDefault="00081764" w:rsidP="00C054D2">
      <w:pPr>
        <w:pStyle w:val="10"/>
        <w:tabs>
          <w:tab w:val="right" w:leader="dot" w:pos="9061"/>
        </w:tabs>
        <w:spacing w:beforeLines="50" w:before="120"/>
        <w:ind w:left="400" w:hanging="400"/>
        <w:rPr>
          <w:rFonts w:eastAsiaTheme="minorEastAsia"/>
          <w:noProof/>
          <w:kern w:val="2"/>
          <w:sz w:val="21"/>
          <w:szCs w:val="21"/>
          <w:lang w:eastAsia="zh-CN" w:bidi="ar-SA"/>
        </w:rPr>
      </w:pPr>
      <w:hyperlink w:anchor="_Toc91865694" w:history="1">
        <w:r w:rsidR="00C054D2" w:rsidRPr="00C054D2">
          <w:rPr>
            <w:rStyle w:val="a8"/>
            <w:rFonts w:eastAsia="宋体"/>
            <w:noProof/>
            <w:sz w:val="21"/>
            <w:szCs w:val="21"/>
            <w:lang w:eastAsia="zh-CN"/>
          </w:rPr>
          <w:t>IV.</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定义</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_Toc91865694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5</w:t>
        </w:r>
        <w:r w:rsidR="00C054D2" w:rsidRPr="00C054D2">
          <w:rPr>
            <w:noProof/>
            <w:webHidden/>
            <w:sz w:val="21"/>
            <w:szCs w:val="21"/>
          </w:rPr>
          <w:fldChar w:fldCharType="end"/>
        </w:r>
      </w:hyperlink>
    </w:p>
    <w:p w14:paraId="0E2B3B11" w14:textId="77777777" w:rsidR="00C054D2" w:rsidRPr="00C054D2" w:rsidRDefault="00081764" w:rsidP="00C054D2">
      <w:pPr>
        <w:pStyle w:val="10"/>
        <w:tabs>
          <w:tab w:val="right" w:leader="dot" w:pos="9061"/>
        </w:tabs>
        <w:spacing w:beforeLines="50" w:before="120"/>
        <w:ind w:left="400" w:hanging="400"/>
        <w:rPr>
          <w:rFonts w:eastAsiaTheme="minorEastAsia"/>
          <w:noProof/>
          <w:kern w:val="2"/>
          <w:sz w:val="21"/>
          <w:szCs w:val="21"/>
          <w:lang w:eastAsia="zh-CN" w:bidi="ar-SA"/>
        </w:rPr>
      </w:pPr>
      <w:hyperlink w:anchor="_Toc91865695" w:history="1">
        <w:r w:rsidR="00C054D2" w:rsidRPr="00C054D2">
          <w:rPr>
            <w:rStyle w:val="a8"/>
            <w:rFonts w:eastAsia="宋体"/>
            <w:noProof/>
            <w:sz w:val="21"/>
            <w:szCs w:val="21"/>
            <w:lang w:eastAsia="zh-CN"/>
          </w:rPr>
          <w:t>V.</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设计和制造工艺考虑因素</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_Toc91865695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6</w:t>
        </w:r>
        <w:r w:rsidR="00C054D2" w:rsidRPr="00C054D2">
          <w:rPr>
            <w:noProof/>
            <w:webHidden/>
            <w:sz w:val="21"/>
            <w:szCs w:val="21"/>
          </w:rPr>
          <w:fldChar w:fldCharType="end"/>
        </w:r>
      </w:hyperlink>
    </w:p>
    <w:p w14:paraId="2B85C090" w14:textId="77777777" w:rsidR="00C054D2" w:rsidRPr="00C054D2" w:rsidRDefault="00081764" w:rsidP="00C054D2">
      <w:pPr>
        <w:pStyle w:val="20"/>
        <w:tabs>
          <w:tab w:val="left" w:pos="1050"/>
          <w:tab w:val="right" w:leader="dot" w:pos="9061"/>
        </w:tabs>
        <w:spacing w:beforeLines="50" w:before="120"/>
        <w:ind w:left="880" w:hanging="440"/>
        <w:rPr>
          <w:rFonts w:eastAsiaTheme="minorEastAsia"/>
          <w:noProof/>
          <w:kern w:val="2"/>
          <w:sz w:val="21"/>
          <w:szCs w:val="21"/>
          <w:lang w:eastAsia="zh-CN" w:bidi="ar-SA"/>
        </w:rPr>
      </w:pPr>
      <w:hyperlink w:anchor="_Toc91865696" w:history="1">
        <w:r w:rsidR="00C054D2" w:rsidRPr="00C054D2">
          <w:rPr>
            <w:rStyle w:val="a8"/>
            <w:rFonts w:eastAsia="宋体"/>
            <w:noProof/>
            <w:sz w:val="21"/>
            <w:szCs w:val="21"/>
            <w:lang w:eastAsia="zh-CN"/>
          </w:rPr>
          <w:t>A.</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整体器械设计</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_Toc91865696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8</w:t>
        </w:r>
        <w:r w:rsidR="00C054D2" w:rsidRPr="00C054D2">
          <w:rPr>
            <w:noProof/>
            <w:webHidden/>
            <w:sz w:val="21"/>
            <w:szCs w:val="21"/>
          </w:rPr>
          <w:fldChar w:fldCharType="end"/>
        </w:r>
      </w:hyperlink>
    </w:p>
    <w:p w14:paraId="45390F6E" w14:textId="77777777" w:rsidR="00C054D2" w:rsidRPr="00C054D2" w:rsidRDefault="00081764" w:rsidP="00C054D2">
      <w:pPr>
        <w:pStyle w:val="20"/>
        <w:tabs>
          <w:tab w:val="left" w:pos="840"/>
          <w:tab w:val="right" w:leader="dot" w:pos="9061"/>
        </w:tabs>
        <w:spacing w:beforeLines="50" w:before="120"/>
        <w:ind w:left="880" w:hanging="440"/>
        <w:rPr>
          <w:rFonts w:eastAsiaTheme="minorEastAsia"/>
          <w:noProof/>
          <w:kern w:val="2"/>
          <w:sz w:val="21"/>
          <w:szCs w:val="21"/>
          <w:lang w:eastAsia="zh-CN" w:bidi="ar-SA"/>
        </w:rPr>
      </w:pPr>
      <w:hyperlink w:anchor="_Toc91865697" w:history="1">
        <w:r w:rsidR="00C054D2" w:rsidRPr="00C054D2">
          <w:rPr>
            <w:rStyle w:val="a8"/>
            <w:rFonts w:eastAsia="宋体"/>
            <w:noProof/>
            <w:sz w:val="21"/>
            <w:szCs w:val="21"/>
            <w:lang w:eastAsia="zh-CN"/>
          </w:rPr>
          <w:t>B.</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患者匹配器械设计</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_Toc91865697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8</w:t>
        </w:r>
        <w:r w:rsidR="00C054D2" w:rsidRPr="00C054D2">
          <w:rPr>
            <w:noProof/>
            <w:webHidden/>
            <w:sz w:val="21"/>
            <w:szCs w:val="21"/>
          </w:rPr>
          <w:fldChar w:fldCharType="end"/>
        </w:r>
      </w:hyperlink>
    </w:p>
    <w:p w14:paraId="3911D4DD" w14:textId="77777777" w:rsidR="00C054D2" w:rsidRPr="00C054D2" w:rsidRDefault="00081764" w:rsidP="00C054D2">
      <w:pPr>
        <w:pStyle w:val="20"/>
        <w:tabs>
          <w:tab w:val="left" w:pos="1050"/>
          <w:tab w:val="right" w:leader="dot" w:pos="9061"/>
        </w:tabs>
        <w:spacing w:beforeLines="50" w:before="120"/>
        <w:ind w:left="880" w:hanging="440"/>
        <w:rPr>
          <w:rFonts w:eastAsiaTheme="minorEastAsia"/>
          <w:noProof/>
          <w:kern w:val="2"/>
          <w:sz w:val="21"/>
          <w:szCs w:val="21"/>
          <w:lang w:eastAsia="zh-CN" w:bidi="ar-SA"/>
        </w:rPr>
      </w:pPr>
      <w:hyperlink w:anchor="_Toc91865698" w:history="1">
        <w:r w:rsidR="00C054D2" w:rsidRPr="00C054D2">
          <w:rPr>
            <w:rStyle w:val="a8"/>
            <w:rFonts w:eastAsia="宋体"/>
            <w:noProof/>
            <w:sz w:val="21"/>
            <w:szCs w:val="21"/>
            <w:lang w:eastAsia="zh-CN"/>
          </w:rPr>
          <w:t>C.</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软件工作流程</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_Toc91865698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11</w:t>
        </w:r>
        <w:r w:rsidR="00C054D2" w:rsidRPr="00C054D2">
          <w:rPr>
            <w:noProof/>
            <w:webHidden/>
            <w:sz w:val="21"/>
            <w:szCs w:val="21"/>
          </w:rPr>
          <w:fldChar w:fldCharType="end"/>
        </w:r>
      </w:hyperlink>
    </w:p>
    <w:p w14:paraId="7C1FFD52" w14:textId="77777777" w:rsidR="00C054D2" w:rsidRPr="00C054D2" w:rsidRDefault="00081764" w:rsidP="00C054D2">
      <w:pPr>
        <w:pStyle w:val="30"/>
        <w:tabs>
          <w:tab w:val="left" w:pos="1470"/>
          <w:tab w:val="right" w:leader="dot" w:pos="9061"/>
        </w:tabs>
        <w:spacing w:beforeLines="50" w:before="120"/>
        <w:ind w:left="1320" w:hanging="440"/>
        <w:rPr>
          <w:rFonts w:ascii="Times New Roman" w:eastAsiaTheme="minorEastAsia" w:hAnsi="Times New Roman" w:cs="Times New Roman"/>
          <w:noProof/>
          <w:kern w:val="2"/>
          <w:sz w:val="21"/>
          <w:szCs w:val="21"/>
          <w:lang w:eastAsia="zh-CN" w:bidi="ar-SA"/>
        </w:rPr>
      </w:pPr>
      <w:hyperlink w:anchor="_Toc91865699" w:history="1">
        <w:r w:rsidR="00C054D2">
          <w:rPr>
            <w:rStyle w:val="a8"/>
            <w:rFonts w:ascii="Times New Roman" w:eastAsia="宋体" w:hAnsi="Times New Roman" w:cs="Times New Roman"/>
            <w:noProof/>
            <w:sz w:val="21"/>
            <w:szCs w:val="21"/>
            <w:lang w:eastAsia="zh-CN"/>
          </w:rPr>
          <w:t>（</w:t>
        </w:r>
        <w:r w:rsidR="00C054D2" w:rsidRPr="00C054D2">
          <w:rPr>
            <w:rStyle w:val="a8"/>
            <w:rFonts w:ascii="Times New Roman" w:eastAsia="宋体" w:hAnsi="Times New Roman" w:cs="Times New Roman"/>
            <w:noProof/>
            <w:sz w:val="21"/>
            <w:szCs w:val="21"/>
            <w:lang w:eastAsia="zh-CN"/>
          </w:rPr>
          <w:t>1</w:t>
        </w:r>
        <w:r w:rsidR="00C054D2">
          <w:rPr>
            <w:rStyle w:val="a8"/>
            <w:rFonts w:ascii="Times New Roman" w:eastAsia="宋体" w:hAnsi="Times New Roman" w:cs="Times New Roman"/>
            <w:noProof/>
            <w:sz w:val="21"/>
            <w:szCs w:val="21"/>
            <w:lang w:eastAsia="zh-CN"/>
          </w:rPr>
          <w:t>）</w:t>
        </w:r>
        <w:r w:rsidR="00C054D2" w:rsidRPr="00C054D2">
          <w:rPr>
            <w:rFonts w:ascii="Times New Roman" w:eastAsiaTheme="minorEastAsia" w:hAnsi="Times New Roman" w:cs="Times New Roman"/>
            <w:noProof/>
            <w:kern w:val="2"/>
            <w:sz w:val="21"/>
            <w:szCs w:val="21"/>
            <w:lang w:eastAsia="zh-CN" w:bidi="ar-SA"/>
          </w:rPr>
          <w:tab/>
        </w:r>
        <w:r w:rsidR="00C054D2" w:rsidRPr="00C054D2">
          <w:rPr>
            <w:rStyle w:val="a8"/>
            <w:rFonts w:ascii="Times New Roman" w:eastAsia="宋体" w:hAnsi="Times New Roman" w:cs="Times New Roman"/>
            <w:noProof/>
            <w:sz w:val="21"/>
            <w:szCs w:val="21"/>
            <w:lang w:eastAsia="zh-CN"/>
          </w:rPr>
          <w:t>文件格式转换</w:t>
        </w:r>
        <w:r w:rsidR="00C054D2" w:rsidRPr="00C054D2">
          <w:rPr>
            <w:rFonts w:ascii="Times New Roman" w:hAnsi="Times New Roman" w:cs="Times New Roman"/>
            <w:noProof/>
            <w:webHidden/>
            <w:sz w:val="21"/>
            <w:szCs w:val="21"/>
          </w:rPr>
          <w:tab/>
        </w:r>
        <w:r w:rsidR="00C054D2" w:rsidRPr="00C054D2">
          <w:rPr>
            <w:rFonts w:ascii="Times New Roman" w:hAnsi="Times New Roman" w:cs="Times New Roman"/>
            <w:noProof/>
            <w:webHidden/>
            <w:sz w:val="21"/>
            <w:szCs w:val="21"/>
          </w:rPr>
          <w:fldChar w:fldCharType="begin"/>
        </w:r>
        <w:r w:rsidR="00C054D2" w:rsidRPr="00C054D2">
          <w:rPr>
            <w:rFonts w:ascii="Times New Roman" w:hAnsi="Times New Roman" w:cs="Times New Roman"/>
            <w:noProof/>
            <w:webHidden/>
            <w:sz w:val="21"/>
            <w:szCs w:val="21"/>
          </w:rPr>
          <w:instrText xml:space="preserve"> PAGEREF _Toc91865699 \h </w:instrText>
        </w:r>
        <w:r w:rsidR="00C054D2" w:rsidRPr="00C054D2">
          <w:rPr>
            <w:rFonts w:ascii="Times New Roman" w:hAnsi="Times New Roman" w:cs="Times New Roman"/>
            <w:noProof/>
            <w:webHidden/>
            <w:sz w:val="21"/>
            <w:szCs w:val="21"/>
          </w:rPr>
        </w:r>
        <w:r w:rsidR="00C054D2" w:rsidRPr="00C054D2">
          <w:rPr>
            <w:rFonts w:ascii="Times New Roman" w:hAnsi="Times New Roman" w:cs="Times New Roman"/>
            <w:noProof/>
            <w:webHidden/>
            <w:sz w:val="21"/>
            <w:szCs w:val="21"/>
          </w:rPr>
          <w:fldChar w:fldCharType="separate"/>
        </w:r>
        <w:r w:rsidR="00282532">
          <w:rPr>
            <w:rFonts w:ascii="Times New Roman" w:hAnsi="Times New Roman" w:cs="Times New Roman"/>
            <w:noProof/>
            <w:webHidden/>
            <w:sz w:val="21"/>
            <w:szCs w:val="21"/>
          </w:rPr>
          <w:t>11</w:t>
        </w:r>
        <w:r w:rsidR="00C054D2" w:rsidRPr="00C054D2">
          <w:rPr>
            <w:rFonts w:ascii="Times New Roman" w:hAnsi="Times New Roman" w:cs="Times New Roman"/>
            <w:noProof/>
            <w:webHidden/>
            <w:sz w:val="21"/>
            <w:szCs w:val="21"/>
          </w:rPr>
          <w:fldChar w:fldCharType="end"/>
        </w:r>
      </w:hyperlink>
    </w:p>
    <w:p w14:paraId="7246273A" w14:textId="77777777" w:rsidR="00C054D2" w:rsidRPr="00C054D2" w:rsidRDefault="00081764" w:rsidP="00C054D2">
      <w:pPr>
        <w:pStyle w:val="30"/>
        <w:tabs>
          <w:tab w:val="left" w:pos="1470"/>
          <w:tab w:val="right" w:leader="dot" w:pos="9061"/>
        </w:tabs>
        <w:spacing w:beforeLines="50" w:before="120"/>
        <w:ind w:left="1320" w:hanging="440"/>
        <w:rPr>
          <w:rFonts w:ascii="Times New Roman" w:eastAsiaTheme="minorEastAsia" w:hAnsi="Times New Roman" w:cs="Times New Roman"/>
          <w:noProof/>
          <w:kern w:val="2"/>
          <w:sz w:val="21"/>
          <w:szCs w:val="21"/>
          <w:lang w:eastAsia="zh-CN" w:bidi="ar-SA"/>
        </w:rPr>
      </w:pPr>
      <w:hyperlink w:anchor="_Toc91865700" w:history="1">
        <w:r w:rsidR="00C054D2">
          <w:rPr>
            <w:rStyle w:val="a8"/>
            <w:rFonts w:ascii="Times New Roman" w:eastAsia="宋体" w:hAnsi="Times New Roman" w:cs="Times New Roman"/>
            <w:noProof/>
            <w:sz w:val="21"/>
            <w:szCs w:val="21"/>
            <w:lang w:eastAsia="zh-CN"/>
          </w:rPr>
          <w:t>（</w:t>
        </w:r>
        <w:r w:rsidR="00C054D2" w:rsidRPr="00C054D2">
          <w:rPr>
            <w:rStyle w:val="a8"/>
            <w:rFonts w:ascii="Times New Roman" w:eastAsia="宋体" w:hAnsi="Times New Roman" w:cs="Times New Roman"/>
            <w:noProof/>
            <w:sz w:val="21"/>
            <w:szCs w:val="21"/>
            <w:lang w:eastAsia="zh-CN"/>
          </w:rPr>
          <w:t>2</w:t>
        </w:r>
        <w:r w:rsidR="00C054D2">
          <w:rPr>
            <w:rStyle w:val="a8"/>
            <w:rFonts w:ascii="Times New Roman" w:eastAsia="宋体" w:hAnsi="Times New Roman" w:cs="Times New Roman"/>
            <w:noProof/>
            <w:sz w:val="21"/>
            <w:szCs w:val="21"/>
            <w:lang w:eastAsia="zh-CN"/>
          </w:rPr>
          <w:t>）</w:t>
        </w:r>
        <w:r w:rsidR="00C054D2" w:rsidRPr="00C054D2">
          <w:rPr>
            <w:rFonts w:ascii="Times New Roman" w:eastAsiaTheme="minorEastAsia" w:hAnsi="Times New Roman" w:cs="Times New Roman"/>
            <w:noProof/>
            <w:kern w:val="2"/>
            <w:sz w:val="21"/>
            <w:szCs w:val="21"/>
            <w:lang w:eastAsia="zh-CN" w:bidi="ar-SA"/>
          </w:rPr>
          <w:tab/>
        </w:r>
        <w:r w:rsidR="00C054D2" w:rsidRPr="00C054D2">
          <w:rPr>
            <w:rStyle w:val="a8"/>
            <w:rFonts w:ascii="Times New Roman" w:eastAsia="宋体" w:hAnsi="Times New Roman" w:cs="Times New Roman"/>
            <w:noProof/>
            <w:sz w:val="21"/>
            <w:szCs w:val="21"/>
            <w:lang w:eastAsia="zh-CN"/>
          </w:rPr>
          <w:t>数字器械设计到实物器械</w:t>
        </w:r>
        <w:r w:rsidR="00C054D2" w:rsidRPr="00C054D2">
          <w:rPr>
            <w:rFonts w:ascii="Times New Roman" w:hAnsi="Times New Roman" w:cs="Times New Roman"/>
            <w:noProof/>
            <w:webHidden/>
            <w:sz w:val="21"/>
            <w:szCs w:val="21"/>
          </w:rPr>
          <w:tab/>
        </w:r>
        <w:r w:rsidR="00C054D2" w:rsidRPr="00C054D2">
          <w:rPr>
            <w:rFonts w:ascii="Times New Roman" w:hAnsi="Times New Roman" w:cs="Times New Roman"/>
            <w:noProof/>
            <w:webHidden/>
            <w:sz w:val="21"/>
            <w:szCs w:val="21"/>
          </w:rPr>
          <w:fldChar w:fldCharType="begin"/>
        </w:r>
        <w:r w:rsidR="00C054D2" w:rsidRPr="00C054D2">
          <w:rPr>
            <w:rFonts w:ascii="Times New Roman" w:hAnsi="Times New Roman" w:cs="Times New Roman"/>
            <w:noProof/>
            <w:webHidden/>
            <w:sz w:val="21"/>
            <w:szCs w:val="21"/>
          </w:rPr>
          <w:instrText xml:space="preserve"> PAGEREF _Toc91865700 \h </w:instrText>
        </w:r>
        <w:r w:rsidR="00C054D2" w:rsidRPr="00C054D2">
          <w:rPr>
            <w:rFonts w:ascii="Times New Roman" w:hAnsi="Times New Roman" w:cs="Times New Roman"/>
            <w:noProof/>
            <w:webHidden/>
            <w:sz w:val="21"/>
            <w:szCs w:val="21"/>
          </w:rPr>
        </w:r>
        <w:r w:rsidR="00C054D2" w:rsidRPr="00C054D2">
          <w:rPr>
            <w:rFonts w:ascii="Times New Roman" w:hAnsi="Times New Roman" w:cs="Times New Roman"/>
            <w:noProof/>
            <w:webHidden/>
            <w:sz w:val="21"/>
            <w:szCs w:val="21"/>
          </w:rPr>
          <w:fldChar w:fldCharType="separate"/>
        </w:r>
        <w:r w:rsidR="00282532">
          <w:rPr>
            <w:rFonts w:ascii="Times New Roman" w:hAnsi="Times New Roman" w:cs="Times New Roman"/>
            <w:noProof/>
            <w:webHidden/>
            <w:sz w:val="21"/>
            <w:szCs w:val="21"/>
          </w:rPr>
          <w:t>12</w:t>
        </w:r>
        <w:r w:rsidR="00C054D2" w:rsidRPr="00C054D2">
          <w:rPr>
            <w:rFonts w:ascii="Times New Roman" w:hAnsi="Times New Roman" w:cs="Times New Roman"/>
            <w:noProof/>
            <w:webHidden/>
            <w:sz w:val="21"/>
            <w:szCs w:val="21"/>
          </w:rPr>
          <w:fldChar w:fldCharType="end"/>
        </w:r>
      </w:hyperlink>
    </w:p>
    <w:p w14:paraId="085BC067" w14:textId="77777777" w:rsidR="00C054D2" w:rsidRPr="00C054D2" w:rsidRDefault="00081764" w:rsidP="00C054D2">
      <w:pPr>
        <w:pStyle w:val="30"/>
        <w:tabs>
          <w:tab w:val="left" w:pos="1470"/>
          <w:tab w:val="right" w:leader="dot" w:pos="9061"/>
        </w:tabs>
        <w:spacing w:beforeLines="50" w:before="120"/>
        <w:ind w:left="1320" w:hanging="440"/>
        <w:rPr>
          <w:rFonts w:ascii="Times New Roman" w:eastAsiaTheme="minorEastAsia" w:hAnsi="Times New Roman" w:cs="Times New Roman"/>
          <w:noProof/>
          <w:kern w:val="2"/>
          <w:sz w:val="21"/>
          <w:szCs w:val="21"/>
          <w:lang w:eastAsia="zh-CN" w:bidi="ar-SA"/>
        </w:rPr>
      </w:pPr>
      <w:hyperlink w:anchor="_Toc91865701" w:history="1">
        <w:r w:rsidR="00C054D2">
          <w:rPr>
            <w:rStyle w:val="a8"/>
            <w:rFonts w:ascii="Times New Roman" w:eastAsia="宋体" w:hAnsi="Times New Roman" w:cs="Times New Roman"/>
            <w:noProof/>
            <w:sz w:val="21"/>
            <w:szCs w:val="21"/>
            <w:lang w:eastAsia="zh-CN"/>
          </w:rPr>
          <w:t>（</w:t>
        </w:r>
        <w:r w:rsidR="00C054D2" w:rsidRPr="00C054D2">
          <w:rPr>
            <w:rStyle w:val="a8"/>
            <w:rFonts w:ascii="Times New Roman" w:eastAsia="宋体" w:hAnsi="Times New Roman" w:cs="Times New Roman"/>
            <w:noProof/>
            <w:sz w:val="21"/>
            <w:szCs w:val="21"/>
            <w:lang w:eastAsia="zh-CN"/>
          </w:rPr>
          <w:t>3</w:t>
        </w:r>
        <w:r w:rsidR="00C054D2">
          <w:rPr>
            <w:rStyle w:val="a8"/>
            <w:rFonts w:ascii="Times New Roman" w:eastAsia="宋体" w:hAnsi="Times New Roman" w:cs="Times New Roman"/>
            <w:noProof/>
            <w:sz w:val="21"/>
            <w:szCs w:val="21"/>
            <w:lang w:eastAsia="zh-CN"/>
          </w:rPr>
          <w:t>）</w:t>
        </w:r>
        <w:r w:rsidR="00C054D2" w:rsidRPr="00C054D2">
          <w:rPr>
            <w:rFonts w:ascii="Times New Roman" w:eastAsiaTheme="minorEastAsia" w:hAnsi="Times New Roman" w:cs="Times New Roman"/>
            <w:noProof/>
            <w:kern w:val="2"/>
            <w:sz w:val="21"/>
            <w:szCs w:val="21"/>
            <w:lang w:eastAsia="zh-CN" w:bidi="ar-SA"/>
          </w:rPr>
          <w:tab/>
        </w:r>
        <w:r w:rsidR="00C054D2" w:rsidRPr="00C054D2">
          <w:rPr>
            <w:rStyle w:val="a8"/>
            <w:rFonts w:ascii="Times New Roman" w:eastAsia="宋体" w:hAnsi="Times New Roman" w:cs="Times New Roman"/>
            <w:noProof/>
            <w:sz w:val="21"/>
            <w:szCs w:val="21"/>
            <w:lang w:eastAsia="zh-CN"/>
          </w:rPr>
          <w:t>软件工艺的确认和自动化</w:t>
        </w:r>
        <w:r w:rsidR="00C054D2" w:rsidRPr="00C054D2">
          <w:rPr>
            <w:rFonts w:ascii="Times New Roman" w:hAnsi="Times New Roman" w:cs="Times New Roman"/>
            <w:noProof/>
            <w:webHidden/>
            <w:sz w:val="21"/>
            <w:szCs w:val="21"/>
          </w:rPr>
          <w:tab/>
        </w:r>
        <w:r w:rsidR="00C054D2" w:rsidRPr="00C054D2">
          <w:rPr>
            <w:rFonts w:ascii="Times New Roman" w:hAnsi="Times New Roman" w:cs="Times New Roman"/>
            <w:noProof/>
            <w:webHidden/>
            <w:sz w:val="21"/>
            <w:szCs w:val="21"/>
          </w:rPr>
          <w:fldChar w:fldCharType="begin"/>
        </w:r>
        <w:r w:rsidR="00C054D2" w:rsidRPr="00C054D2">
          <w:rPr>
            <w:rFonts w:ascii="Times New Roman" w:hAnsi="Times New Roman" w:cs="Times New Roman"/>
            <w:noProof/>
            <w:webHidden/>
            <w:sz w:val="21"/>
            <w:szCs w:val="21"/>
          </w:rPr>
          <w:instrText xml:space="preserve"> PAGEREF _Toc91865701 \h </w:instrText>
        </w:r>
        <w:r w:rsidR="00C054D2" w:rsidRPr="00C054D2">
          <w:rPr>
            <w:rFonts w:ascii="Times New Roman" w:hAnsi="Times New Roman" w:cs="Times New Roman"/>
            <w:noProof/>
            <w:webHidden/>
            <w:sz w:val="21"/>
            <w:szCs w:val="21"/>
          </w:rPr>
        </w:r>
        <w:r w:rsidR="00C054D2" w:rsidRPr="00C054D2">
          <w:rPr>
            <w:rFonts w:ascii="Times New Roman" w:hAnsi="Times New Roman" w:cs="Times New Roman"/>
            <w:noProof/>
            <w:webHidden/>
            <w:sz w:val="21"/>
            <w:szCs w:val="21"/>
          </w:rPr>
          <w:fldChar w:fldCharType="separate"/>
        </w:r>
        <w:r w:rsidR="00282532">
          <w:rPr>
            <w:rFonts w:ascii="Times New Roman" w:hAnsi="Times New Roman" w:cs="Times New Roman"/>
            <w:noProof/>
            <w:webHidden/>
            <w:sz w:val="21"/>
            <w:szCs w:val="21"/>
          </w:rPr>
          <w:t>15</w:t>
        </w:r>
        <w:r w:rsidR="00C054D2" w:rsidRPr="00C054D2">
          <w:rPr>
            <w:rFonts w:ascii="Times New Roman" w:hAnsi="Times New Roman" w:cs="Times New Roman"/>
            <w:noProof/>
            <w:webHidden/>
            <w:sz w:val="21"/>
            <w:szCs w:val="21"/>
          </w:rPr>
          <w:fldChar w:fldCharType="end"/>
        </w:r>
      </w:hyperlink>
    </w:p>
    <w:p w14:paraId="42F0EB49" w14:textId="77777777" w:rsidR="00C054D2" w:rsidRPr="00C054D2" w:rsidRDefault="00081764" w:rsidP="00C054D2">
      <w:pPr>
        <w:pStyle w:val="20"/>
        <w:tabs>
          <w:tab w:val="left" w:pos="1050"/>
          <w:tab w:val="right" w:leader="dot" w:pos="9061"/>
        </w:tabs>
        <w:spacing w:beforeLines="50" w:before="120"/>
        <w:ind w:left="880" w:hanging="440"/>
        <w:rPr>
          <w:rFonts w:eastAsiaTheme="minorEastAsia"/>
          <w:noProof/>
          <w:kern w:val="2"/>
          <w:sz w:val="21"/>
          <w:szCs w:val="21"/>
          <w:lang w:eastAsia="zh-CN" w:bidi="ar-SA"/>
        </w:rPr>
      </w:pPr>
      <w:hyperlink w:anchor="_Toc91865702" w:history="1">
        <w:r w:rsidR="00C054D2" w:rsidRPr="00C054D2">
          <w:rPr>
            <w:rStyle w:val="a8"/>
            <w:rFonts w:eastAsia="宋体"/>
            <w:noProof/>
            <w:sz w:val="21"/>
            <w:szCs w:val="21"/>
            <w:lang w:eastAsia="zh-CN"/>
          </w:rPr>
          <w:t>D.</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材料控制</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_Toc91865702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15</w:t>
        </w:r>
        <w:r w:rsidR="00C054D2" w:rsidRPr="00C054D2">
          <w:rPr>
            <w:noProof/>
            <w:webHidden/>
            <w:sz w:val="21"/>
            <w:szCs w:val="21"/>
          </w:rPr>
          <w:fldChar w:fldCharType="end"/>
        </w:r>
      </w:hyperlink>
    </w:p>
    <w:p w14:paraId="2F7F2E61" w14:textId="77777777" w:rsidR="00C054D2" w:rsidRPr="00C054D2" w:rsidRDefault="00081764" w:rsidP="00C054D2">
      <w:pPr>
        <w:pStyle w:val="30"/>
        <w:tabs>
          <w:tab w:val="left" w:pos="1470"/>
          <w:tab w:val="right" w:leader="dot" w:pos="9061"/>
        </w:tabs>
        <w:spacing w:beforeLines="50" w:before="120"/>
        <w:ind w:left="1320" w:hanging="440"/>
        <w:rPr>
          <w:rFonts w:ascii="Times New Roman" w:eastAsiaTheme="minorEastAsia" w:hAnsi="Times New Roman" w:cs="Times New Roman"/>
          <w:noProof/>
          <w:kern w:val="2"/>
          <w:sz w:val="21"/>
          <w:szCs w:val="21"/>
          <w:lang w:eastAsia="zh-CN" w:bidi="ar-SA"/>
        </w:rPr>
      </w:pPr>
      <w:hyperlink w:anchor="_Toc91865703" w:history="1">
        <w:r w:rsidR="00C054D2">
          <w:rPr>
            <w:rStyle w:val="a8"/>
            <w:rFonts w:ascii="Times New Roman" w:eastAsia="宋体" w:hAnsi="Times New Roman" w:cs="Times New Roman"/>
            <w:noProof/>
            <w:sz w:val="21"/>
            <w:szCs w:val="21"/>
            <w:lang w:eastAsia="zh-CN"/>
          </w:rPr>
          <w:t>（</w:t>
        </w:r>
        <w:r w:rsidR="00C054D2" w:rsidRPr="00C054D2">
          <w:rPr>
            <w:rStyle w:val="a8"/>
            <w:rFonts w:ascii="Times New Roman" w:eastAsia="宋体" w:hAnsi="Times New Roman" w:cs="Times New Roman"/>
            <w:noProof/>
            <w:sz w:val="21"/>
            <w:szCs w:val="21"/>
            <w:lang w:eastAsia="zh-CN"/>
          </w:rPr>
          <w:t>1</w:t>
        </w:r>
        <w:r w:rsidR="00C054D2">
          <w:rPr>
            <w:rStyle w:val="a8"/>
            <w:rFonts w:ascii="Times New Roman" w:eastAsia="宋体" w:hAnsi="Times New Roman" w:cs="Times New Roman"/>
            <w:noProof/>
            <w:sz w:val="21"/>
            <w:szCs w:val="21"/>
            <w:lang w:eastAsia="zh-CN"/>
          </w:rPr>
          <w:t>）</w:t>
        </w:r>
        <w:r w:rsidR="00C054D2" w:rsidRPr="00C054D2">
          <w:rPr>
            <w:rFonts w:ascii="Times New Roman" w:eastAsiaTheme="minorEastAsia" w:hAnsi="Times New Roman" w:cs="Times New Roman"/>
            <w:noProof/>
            <w:kern w:val="2"/>
            <w:sz w:val="21"/>
            <w:szCs w:val="21"/>
            <w:lang w:eastAsia="zh-CN" w:bidi="ar-SA"/>
          </w:rPr>
          <w:tab/>
        </w:r>
        <w:r w:rsidR="00C054D2" w:rsidRPr="00C054D2">
          <w:rPr>
            <w:rStyle w:val="a8"/>
            <w:rFonts w:ascii="Times New Roman" w:eastAsia="宋体" w:hAnsi="Times New Roman" w:cs="Times New Roman"/>
            <w:noProof/>
            <w:sz w:val="21"/>
            <w:szCs w:val="21"/>
            <w:lang w:eastAsia="zh-CN"/>
          </w:rPr>
          <w:t>起始物料</w:t>
        </w:r>
        <w:r w:rsidR="00C054D2" w:rsidRPr="00C054D2">
          <w:rPr>
            <w:rFonts w:ascii="Times New Roman" w:hAnsi="Times New Roman" w:cs="Times New Roman"/>
            <w:noProof/>
            <w:webHidden/>
            <w:sz w:val="21"/>
            <w:szCs w:val="21"/>
          </w:rPr>
          <w:tab/>
        </w:r>
        <w:r w:rsidR="00C054D2" w:rsidRPr="00C054D2">
          <w:rPr>
            <w:rFonts w:ascii="Times New Roman" w:hAnsi="Times New Roman" w:cs="Times New Roman"/>
            <w:noProof/>
            <w:webHidden/>
            <w:sz w:val="21"/>
            <w:szCs w:val="21"/>
          </w:rPr>
          <w:fldChar w:fldCharType="begin"/>
        </w:r>
        <w:r w:rsidR="00C054D2" w:rsidRPr="00C054D2">
          <w:rPr>
            <w:rFonts w:ascii="Times New Roman" w:hAnsi="Times New Roman" w:cs="Times New Roman"/>
            <w:noProof/>
            <w:webHidden/>
            <w:sz w:val="21"/>
            <w:szCs w:val="21"/>
          </w:rPr>
          <w:instrText xml:space="preserve"> PAGEREF _Toc91865703 \h </w:instrText>
        </w:r>
        <w:r w:rsidR="00C054D2" w:rsidRPr="00C054D2">
          <w:rPr>
            <w:rFonts w:ascii="Times New Roman" w:hAnsi="Times New Roman" w:cs="Times New Roman"/>
            <w:noProof/>
            <w:webHidden/>
            <w:sz w:val="21"/>
            <w:szCs w:val="21"/>
          </w:rPr>
        </w:r>
        <w:r w:rsidR="00C054D2" w:rsidRPr="00C054D2">
          <w:rPr>
            <w:rFonts w:ascii="Times New Roman" w:hAnsi="Times New Roman" w:cs="Times New Roman"/>
            <w:noProof/>
            <w:webHidden/>
            <w:sz w:val="21"/>
            <w:szCs w:val="21"/>
          </w:rPr>
          <w:fldChar w:fldCharType="separate"/>
        </w:r>
        <w:r w:rsidR="00282532">
          <w:rPr>
            <w:rFonts w:ascii="Times New Roman" w:hAnsi="Times New Roman" w:cs="Times New Roman"/>
            <w:noProof/>
            <w:webHidden/>
            <w:sz w:val="21"/>
            <w:szCs w:val="21"/>
          </w:rPr>
          <w:t>15</w:t>
        </w:r>
        <w:r w:rsidR="00C054D2" w:rsidRPr="00C054D2">
          <w:rPr>
            <w:rFonts w:ascii="Times New Roman" w:hAnsi="Times New Roman" w:cs="Times New Roman"/>
            <w:noProof/>
            <w:webHidden/>
            <w:sz w:val="21"/>
            <w:szCs w:val="21"/>
          </w:rPr>
          <w:fldChar w:fldCharType="end"/>
        </w:r>
      </w:hyperlink>
    </w:p>
    <w:p w14:paraId="3D23176E" w14:textId="77777777" w:rsidR="00C054D2" w:rsidRPr="00C054D2" w:rsidRDefault="00081764" w:rsidP="00C054D2">
      <w:pPr>
        <w:pStyle w:val="30"/>
        <w:tabs>
          <w:tab w:val="left" w:pos="1470"/>
          <w:tab w:val="right" w:leader="dot" w:pos="9061"/>
        </w:tabs>
        <w:spacing w:beforeLines="50" w:before="120"/>
        <w:ind w:left="1320" w:hanging="440"/>
        <w:rPr>
          <w:rFonts w:ascii="Times New Roman" w:eastAsiaTheme="minorEastAsia" w:hAnsi="Times New Roman" w:cs="Times New Roman"/>
          <w:noProof/>
          <w:kern w:val="2"/>
          <w:sz w:val="21"/>
          <w:szCs w:val="21"/>
          <w:lang w:eastAsia="zh-CN" w:bidi="ar-SA"/>
        </w:rPr>
      </w:pPr>
      <w:hyperlink w:anchor="_Toc91865704" w:history="1">
        <w:r w:rsidR="00C054D2">
          <w:rPr>
            <w:rStyle w:val="a8"/>
            <w:rFonts w:ascii="Times New Roman" w:eastAsia="宋体" w:hAnsi="Times New Roman" w:cs="Times New Roman"/>
            <w:noProof/>
            <w:sz w:val="21"/>
            <w:szCs w:val="21"/>
            <w:lang w:eastAsia="zh-CN"/>
          </w:rPr>
          <w:t>（</w:t>
        </w:r>
        <w:r w:rsidR="00C054D2" w:rsidRPr="00C054D2">
          <w:rPr>
            <w:rStyle w:val="a8"/>
            <w:rFonts w:ascii="Times New Roman" w:eastAsia="宋体" w:hAnsi="Times New Roman" w:cs="Times New Roman"/>
            <w:noProof/>
            <w:sz w:val="21"/>
            <w:szCs w:val="21"/>
            <w:lang w:eastAsia="zh-CN"/>
          </w:rPr>
          <w:t>2</w:t>
        </w:r>
        <w:r w:rsidR="00C054D2">
          <w:rPr>
            <w:rStyle w:val="a8"/>
            <w:rFonts w:ascii="Times New Roman" w:eastAsia="宋体" w:hAnsi="Times New Roman" w:cs="Times New Roman"/>
            <w:noProof/>
            <w:sz w:val="21"/>
            <w:szCs w:val="21"/>
            <w:lang w:eastAsia="zh-CN"/>
          </w:rPr>
          <w:t>）</w:t>
        </w:r>
        <w:r w:rsidR="00C054D2" w:rsidRPr="00C054D2">
          <w:rPr>
            <w:rFonts w:ascii="Times New Roman" w:eastAsiaTheme="minorEastAsia" w:hAnsi="Times New Roman" w:cs="Times New Roman"/>
            <w:noProof/>
            <w:kern w:val="2"/>
            <w:sz w:val="21"/>
            <w:szCs w:val="21"/>
            <w:lang w:eastAsia="zh-CN" w:bidi="ar-SA"/>
          </w:rPr>
          <w:tab/>
        </w:r>
        <w:r w:rsidR="00C054D2" w:rsidRPr="00C054D2">
          <w:rPr>
            <w:rStyle w:val="a8"/>
            <w:rFonts w:ascii="Times New Roman" w:eastAsia="宋体" w:hAnsi="Times New Roman" w:cs="Times New Roman"/>
            <w:noProof/>
            <w:sz w:val="21"/>
            <w:szCs w:val="21"/>
            <w:lang w:eastAsia="zh-CN"/>
          </w:rPr>
          <w:t>材料重复使用</w:t>
        </w:r>
        <w:r w:rsidR="00C054D2" w:rsidRPr="00C054D2">
          <w:rPr>
            <w:rFonts w:ascii="Times New Roman" w:hAnsi="Times New Roman" w:cs="Times New Roman"/>
            <w:noProof/>
            <w:webHidden/>
            <w:sz w:val="21"/>
            <w:szCs w:val="21"/>
          </w:rPr>
          <w:tab/>
        </w:r>
        <w:r w:rsidR="00C054D2" w:rsidRPr="00C054D2">
          <w:rPr>
            <w:rFonts w:ascii="Times New Roman" w:hAnsi="Times New Roman" w:cs="Times New Roman"/>
            <w:noProof/>
            <w:webHidden/>
            <w:sz w:val="21"/>
            <w:szCs w:val="21"/>
          </w:rPr>
          <w:fldChar w:fldCharType="begin"/>
        </w:r>
        <w:r w:rsidR="00C054D2" w:rsidRPr="00C054D2">
          <w:rPr>
            <w:rFonts w:ascii="Times New Roman" w:hAnsi="Times New Roman" w:cs="Times New Roman"/>
            <w:noProof/>
            <w:webHidden/>
            <w:sz w:val="21"/>
            <w:szCs w:val="21"/>
          </w:rPr>
          <w:instrText xml:space="preserve"> PAGEREF _Toc91865704 \h </w:instrText>
        </w:r>
        <w:r w:rsidR="00C054D2" w:rsidRPr="00C054D2">
          <w:rPr>
            <w:rFonts w:ascii="Times New Roman" w:hAnsi="Times New Roman" w:cs="Times New Roman"/>
            <w:noProof/>
            <w:webHidden/>
            <w:sz w:val="21"/>
            <w:szCs w:val="21"/>
          </w:rPr>
        </w:r>
        <w:r w:rsidR="00C054D2" w:rsidRPr="00C054D2">
          <w:rPr>
            <w:rFonts w:ascii="Times New Roman" w:hAnsi="Times New Roman" w:cs="Times New Roman"/>
            <w:noProof/>
            <w:webHidden/>
            <w:sz w:val="21"/>
            <w:szCs w:val="21"/>
          </w:rPr>
          <w:fldChar w:fldCharType="separate"/>
        </w:r>
        <w:r w:rsidR="00282532">
          <w:rPr>
            <w:rFonts w:ascii="Times New Roman" w:hAnsi="Times New Roman" w:cs="Times New Roman"/>
            <w:noProof/>
            <w:webHidden/>
            <w:sz w:val="21"/>
            <w:szCs w:val="21"/>
          </w:rPr>
          <w:t>16</w:t>
        </w:r>
        <w:r w:rsidR="00C054D2" w:rsidRPr="00C054D2">
          <w:rPr>
            <w:rFonts w:ascii="Times New Roman" w:hAnsi="Times New Roman" w:cs="Times New Roman"/>
            <w:noProof/>
            <w:webHidden/>
            <w:sz w:val="21"/>
            <w:szCs w:val="21"/>
          </w:rPr>
          <w:fldChar w:fldCharType="end"/>
        </w:r>
      </w:hyperlink>
    </w:p>
    <w:p w14:paraId="0646A8C9" w14:textId="77777777" w:rsidR="00C054D2" w:rsidRPr="00C054D2" w:rsidRDefault="00081764" w:rsidP="00C054D2">
      <w:pPr>
        <w:pStyle w:val="20"/>
        <w:tabs>
          <w:tab w:val="left" w:pos="840"/>
          <w:tab w:val="right" w:leader="dot" w:pos="9061"/>
        </w:tabs>
        <w:spacing w:beforeLines="50" w:before="120"/>
        <w:ind w:left="880" w:hanging="440"/>
        <w:rPr>
          <w:rFonts w:eastAsiaTheme="minorEastAsia"/>
          <w:noProof/>
          <w:kern w:val="2"/>
          <w:sz w:val="21"/>
          <w:szCs w:val="21"/>
          <w:lang w:eastAsia="zh-CN" w:bidi="ar-SA"/>
        </w:rPr>
      </w:pPr>
      <w:hyperlink w:anchor="_Toc91865705" w:history="1">
        <w:r w:rsidR="00C054D2" w:rsidRPr="00C054D2">
          <w:rPr>
            <w:rStyle w:val="a8"/>
            <w:rFonts w:eastAsia="宋体"/>
            <w:noProof/>
            <w:sz w:val="21"/>
            <w:szCs w:val="21"/>
            <w:lang w:eastAsia="zh-CN"/>
          </w:rPr>
          <w:t>E.</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后处理</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_Toc91865705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17</w:t>
        </w:r>
        <w:r w:rsidR="00C054D2" w:rsidRPr="00C054D2">
          <w:rPr>
            <w:noProof/>
            <w:webHidden/>
            <w:sz w:val="21"/>
            <w:szCs w:val="21"/>
          </w:rPr>
          <w:fldChar w:fldCharType="end"/>
        </w:r>
      </w:hyperlink>
    </w:p>
    <w:p w14:paraId="5FC5E7FB" w14:textId="77777777" w:rsidR="00C054D2" w:rsidRPr="00C054D2" w:rsidRDefault="00081764" w:rsidP="00C054D2">
      <w:pPr>
        <w:pStyle w:val="20"/>
        <w:tabs>
          <w:tab w:val="left" w:pos="840"/>
          <w:tab w:val="right" w:leader="dot" w:pos="9061"/>
        </w:tabs>
        <w:spacing w:beforeLines="50" w:before="120"/>
        <w:ind w:left="880" w:hanging="440"/>
        <w:rPr>
          <w:rFonts w:eastAsiaTheme="minorEastAsia"/>
          <w:noProof/>
          <w:kern w:val="2"/>
          <w:sz w:val="21"/>
          <w:szCs w:val="21"/>
          <w:lang w:eastAsia="zh-CN" w:bidi="ar-SA"/>
        </w:rPr>
      </w:pPr>
      <w:hyperlink w:anchor="_Toc91865706" w:history="1">
        <w:r w:rsidR="00C054D2" w:rsidRPr="00C054D2">
          <w:rPr>
            <w:rStyle w:val="a8"/>
            <w:rFonts w:eastAsia="宋体"/>
            <w:noProof/>
            <w:sz w:val="21"/>
            <w:szCs w:val="21"/>
            <w:lang w:eastAsia="zh-CN"/>
          </w:rPr>
          <w:t>F.</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工艺确认和验收活动</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_Toc91865706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17</w:t>
        </w:r>
        <w:r w:rsidR="00C054D2" w:rsidRPr="00C054D2">
          <w:rPr>
            <w:noProof/>
            <w:webHidden/>
            <w:sz w:val="21"/>
            <w:szCs w:val="21"/>
          </w:rPr>
          <w:fldChar w:fldCharType="end"/>
        </w:r>
      </w:hyperlink>
    </w:p>
    <w:p w14:paraId="46617488" w14:textId="77777777" w:rsidR="00C054D2" w:rsidRPr="00C054D2" w:rsidRDefault="00081764" w:rsidP="00C054D2">
      <w:pPr>
        <w:pStyle w:val="30"/>
        <w:tabs>
          <w:tab w:val="left" w:pos="1470"/>
          <w:tab w:val="right" w:leader="dot" w:pos="9061"/>
        </w:tabs>
        <w:spacing w:beforeLines="50" w:before="120"/>
        <w:ind w:left="1320" w:hanging="440"/>
        <w:rPr>
          <w:rFonts w:ascii="Times New Roman" w:eastAsiaTheme="minorEastAsia" w:hAnsi="Times New Roman" w:cs="Times New Roman"/>
          <w:noProof/>
          <w:kern w:val="2"/>
          <w:sz w:val="21"/>
          <w:szCs w:val="21"/>
          <w:lang w:eastAsia="zh-CN" w:bidi="ar-SA"/>
        </w:rPr>
      </w:pPr>
      <w:hyperlink w:anchor="_Toc91865707" w:history="1">
        <w:r w:rsidR="00C054D2">
          <w:rPr>
            <w:rStyle w:val="a8"/>
            <w:rFonts w:ascii="Times New Roman" w:eastAsia="宋体" w:hAnsi="Times New Roman" w:cs="Times New Roman"/>
            <w:noProof/>
            <w:sz w:val="21"/>
            <w:szCs w:val="21"/>
            <w:lang w:eastAsia="zh-CN"/>
          </w:rPr>
          <w:t>（</w:t>
        </w:r>
        <w:r w:rsidR="00C054D2" w:rsidRPr="00C054D2">
          <w:rPr>
            <w:rStyle w:val="a8"/>
            <w:rFonts w:ascii="Times New Roman" w:eastAsia="宋体" w:hAnsi="Times New Roman" w:cs="Times New Roman"/>
            <w:noProof/>
            <w:sz w:val="21"/>
            <w:szCs w:val="21"/>
            <w:lang w:eastAsia="zh-CN"/>
          </w:rPr>
          <w:t>1</w:t>
        </w:r>
        <w:r w:rsidR="00C054D2">
          <w:rPr>
            <w:rStyle w:val="a8"/>
            <w:rFonts w:ascii="Times New Roman" w:eastAsia="宋体" w:hAnsi="Times New Roman" w:cs="Times New Roman"/>
            <w:noProof/>
            <w:sz w:val="21"/>
            <w:szCs w:val="21"/>
            <w:lang w:eastAsia="zh-CN"/>
          </w:rPr>
          <w:t>）</w:t>
        </w:r>
        <w:r w:rsidR="00C054D2" w:rsidRPr="00C054D2">
          <w:rPr>
            <w:rFonts w:ascii="Times New Roman" w:eastAsiaTheme="minorEastAsia" w:hAnsi="Times New Roman" w:cs="Times New Roman"/>
            <w:noProof/>
            <w:kern w:val="2"/>
            <w:sz w:val="21"/>
            <w:szCs w:val="21"/>
            <w:lang w:eastAsia="zh-CN" w:bidi="ar-SA"/>
          </w:rPr>
          <w:tab/>
        </w:r>
        <w:r w:rsidR="00C054D2" w:rsidRPr="00C054D2">
          <w:rPr>
            <w:rStyle w:val="a8"/>
            <w:rFonts w:ascii="Times New Roman" w:eastAsia="宋体" w:hAnsi="Times New Roman" w:cs="Times New Roman"/>
            <w:noProof/>
            <w:sz w:val="21"/>
            <w:szCs w:val="21"/>
            <w:lang w:eastAsia="zh-CN"/>
          </w:rPr>
          <w:t>工艺确认</w:t>
        </w:r>
        <w:r w:rsidR="00C054D2" w:rsidRPr="00C054D2">
          <w:rPr>
            <w:rFonts w:ascii="Times New Roman" w:hAnsi="Times New Roman" w:cs="Times New Roman"/>
            <w:noProof/>
            <w:webHidden/>
            <w:sz w:val="21"/>
            <w:szCs w:val="21"/>
          </w:rPr>
          <w:tab/>
        </w:r>
        <w:r w:rsidR="00C054D2" w:rsidRPr="00C054D2">
          <w:rPr>
            <w:rFonts w:ascii="Times New Roman" w:hAnsi="Times New Roman" w:cs="Times New Roman"/>
            <w:noProof/>
            <w:webHidden/>
            <w:sz w:val="21"/>
            <w:szCs w:val="21"/>
          </w:rPr>
          <w:fldChar w:fldCharType="begin"/>
        </w:r>
        <w:r w:rsidR="00C054D2" w:rsidRPr="00C054D2">
          <w:rPr>
            <w:rFonts w:ascii="Times New Roman" w:hAnsi="Times New Roman" w:cs="Times New Roman"/>
            <w:noProof/>
            <w:webHidden/>
            <w:sz w:val="21"/>
            <w:szCs w:val="21"/>
          </w:rPr>
          <w:instrText xml:space="preserve"> PAGEREF _Toc91865707 \h </w:instrText>
        </w:r>
        <w:r w:rsidR="00C054D2" w:rsidRPr="00C054D2">
          <w:rPr>
            <w:rFonts w:ascii="Times New Roman" w:hAnsi="Times New Roman" w:cs="Times New Roman"/>
            <w:noProof/>
            <w:webHidden/>
            <w:sz w:val="21"/>
            <w:szCs w:val="21"/>
          </w:rPr>
        </w:r>
        <w:r w:rsidR="00C054D2" w:rsidRPr="00C054D2">
          <w:rPr>
            <w:rFonts w:ascii="Times New Roman" w:hAnsi="Times New Roman" w:cs="Times New Roman"/>
            <w:noProof/>
            <w:webHidden/>
            <w:sz w:val="21"/>
            <w:szCs w:val="21"/>
          </w:rPr>
          <w:fldChar w:fldCharType="separate"/>
        </w:r>
        <w:r w:rsidR="00282532">
          <w:rPr>
            <w:rFonts w:ascii="Times New Roman" w:hAnsi="Times New Roman" w:cs="Times New Roman"/>
            <w:noProof/>
            <w:webHidden/>
            <w:sz w:val="21"/>
            <w:szCs w:val="21"/>
          </w:rPr>
          <w:t>18</w:t>
        </w:r>
        <w:r w:rsidR="00C054D2" w:rsidRPr="00C054D2">
          <w:rPr>
            <w:rFonts w:ascii="Times New Roman" w:hAnsi="Times New Roman" w:cs="Times New Roman"/>
            <w:noProof/>
            <w:webHidden/>
            <w:sz w:val="21"/>
            <w:szCs w:val="21"/>
          </w:rPr>
          <w:fldChar w:fldCharType="end"/>
        </w:r>
      </w:hyperlink>
    </w:p>
    <w:p w14:paraId="23C051E9" w14:textId="77777777" w:rsidR="00C054D2" w:rsidRPr="00C054D2" w:rsidRDefault="00081764" w:rsidP="00C054D2">
      <w:pPr>
        <w:pStyle w:val="30"/>
        <w:tabs>
          <w:tab w:val="left" w:pos="1470"/>
          <w:tab w:val="right" w:leader="dot" w:pos="9061"/>
        </w:tabs>
        <w:spacing w:beforeLines="50" w:before="120"/>
        <w:ind w:left="1320" w:hanging="440"/>
        <w:rPr>
          <w:rFonts w:ascii="Times New Roman" w:eastAsiaTheme="minorEastAsia" w:hAnsi="Times New Roman" w:cs="Times New Roman"/>
          <w:noProof/>
          <w:kern w:val="2"/>
          <w:sz w:val="21"/>
          <w:szCs w:val="21"/>
          <w:lang w:eastAsia="zh-CN" w:bidi="ar-SA"/>
        </w:rPr>
      </w:pPr>
      <w:hyperlink w:anchor="_Toc91865708" w:history="1">
        <w:r w:rsidR="00C054D2">
          <w:rPr>
            <w:rStyle w:val="a8"/>
            <w:rFonts w:ascii="Times New Roman" w:eastAsia="宋体" w:hAnsi="Times New Roman" w:cs="Times New Roman"/>
            <w:noProof/>
            <w:sz w:val="21"/>
            <w:szCs w:val="21"/>
            <w:lang w:eastAsia="zh-CN"/>
          </w:rPr>
          <w:t>（</w:t>
        </w:r>
        <w:r w:rsidR="00C054D2" w:rsidRPr="00C054D2">
          <w:rPr>
            <w:rStyle w:val="a8"/>
            <w:rFonts w:ascii="Times New Roman" w:eastAsia="宋体" w:hAnsi="Times New Roman" w:cs="Times New Roman"/>
            <w:noProof/>
            <w:sz w:val="21"/>
            <w:szCs w:val="21"/>
            <w:lang w:eastAsia="zh-CN"/>
          </w:rPr>
          <w:t>2</w:t>
        </w:r>
        <w:r w:rsidR="00C054D2">
          <w:rPr>
            <w:rStyle w:val="a8"/>
            <w:rFonts w:ascii="Times New Roman" w:eastAsia="宋体" w:hAnsi="Times New Roman" w:cs="Times New Roman"/>
            <w:noProof/>
            <w:sz w:val="21"/>
            <w:szCs w:val="21"/>
            <w:lang w:eastAsia="zh-CN"/>
          </w:rPr>
          <w:t>）</w:t>
        </w:r>
        <w:r w:rsidR="00C054D2" w:rsidRPr="00C054D2">
          <w:rPr>
            <w:rFonts w:ascii="Times New Roman" w:eastAsiaTheme="minorEastAsia" w:hAnsi="Times New Roman" w:cs="Times New Roman"/>
            <w:noProof/>
            <w:kern w:val="2"/>
            <w:sz w:val="21"/>
            <w:szCs w:val="21"/>
            <w:lang w:eastAsia="zh-CN" w:bidi="ar-SA"/>
          </w:rPr>
          <w:tab/>
        </w:r>
        <w:r w:rsidR="00C054D2" w:rsidRPr="00C054D2">
          <w:rPr>
            <w:rStyle w:val="a8"/>
            <w:rFonts w:ascii="Times New Roman" w:eastAsia="宋体" w:hAnsi="Times New Roman" w:cs="Times New Roman"/>
            <w:noProof/>
            <w:sz w:val="21"/>
            <w:szCs w:val="21"/>
            <w:lang w:eastAsia="zh-CN"/>
          </w:rPr>
          <w:t>重新确认</w:t>
        </w:r>
        <w:r w:rsidR="00C054D2" w:rsidRPr="00C054D2">
          <w:rPr>
            <w:rFonts w:ascii="Times New Roman" w:hAnsi="Times New Roman" w:cs="Times New Roman"/>
            <w:noProof/>
            <w:webHidden/>
            <w:sz w:val="21"/>
            <w:szCs w:val="21"/>
          </w:rPr>
          <w:tab/>
        </w:r>
        <w:r w:rsidR="00C054D2" w:rsidRPr="00C054D2">
          <w:rPr>
            <w:rFonts w:ascii="Times New Roman" w:hAnsi="Times New Roman" w:cs="Times New Roman"/>
            <w:noProof/>
            <w:webHidden/>
            <w:sz w:val="21"/>
            <w:szCs w:val="21"/>
          </w:rPr>
          <w:fldChar w:fldCharType="begin"/>
        </w:r>
        <w:r w:rsidR="00C054D2" w:rsidRPr="00C054D2">
          <w:rPr>
            <w:rFonts w:ascii="Times New Roman" w:hAnsi="Times New Roman" w:cs="Times New Roman"/>
            <w:noProof/>
            <w:webHidden/>
            <w:sz w:val="21"/>
            <w:szCs w:val="21"/>
          </w:rPr>
          <w:instrText xml:space="preserve"> PAGEREF _Toc91865708 \h </w:instrText>
        </w:r>
        <w:r w:rsidR="00C054D2" w:rsidRPr="00C054D2">
          <w:rPr>
            <w:rFonts w:ascii="Times New Roman" w:hAnsi="Times New Roman" w:cs="Times New Roman"/>
            <w:noProof/>
            <w:webHidden/>
            <w:sz w:val="21"/>
            <w:szCs w:val="21"/>
          </w:rPr>
        </w:r>
        <w:r w:rsidR="00C054D2" w:rsidRPr="00C054D2">
          <w:rPr>
            <w:rFonts w:ascii="Times New Roman" w:hAnsi="Times New Roman" w:cs="Times New Roman"/>
            <w:noProof/>
            <w:webHidden/>
            <w:sz w:val="21"/>
            <w:szCs w:val="21"/>
          </w:rPr>
          <w:fldChar w:fldCharType="separate"/>
        </w:r>
        <w:r w:rsidR="00282532">
          <w:rPr>
            <w:rFonts w:ascii="Times New Roman" w:hAnsi="Times New Roman" w:cs="Times New Roman"/>
            <w:noProof/>
            <w:webHidden/>
            <w:sz w:val="21"/>
            <w:szCs w:val="21"/>
          </w:rPr>
          <w:t>19</w:t>
        </w:r>
        <w:r w:rsidR="00C054D2" w:rsidRPr="00C054D2">
          <w:rPr>
            <w:rFonts w:ascii="Times New Roman" w:hAnsi="Times New Roman" w:cs="Times New Roman"/>
            <w:noProof/>
            <w:webHidden/>
            <w:sz w:val="21"/>
            <w:szCs w:val="21"/>
          </w:rPr>
          <w:fldChar w:fldCharType="end"/>
        </w:r>
      </w:hyperlink>
    </w:p>
    <w:p w14:paraId="24131C95" w14:textId="77777777" w:rsidR="00C054D2" w:rsidRPr="00C054D2" w:rsidRDefault="00081764" w:rsidP="00C054D2">
      <w:pPr>
        <w:pStyle w:val="30"/>
        <w:tabs>
          <w:tab w:val="left" w:pos="1470"/>
          <w:tab w:val="right" w:leader="dot" w:pos="9061"/>
        </w:tabs>
        <w:spacing w:beforeLines="50" w:before="120"/>
        <w:ind w:left="1320" w:hanging="440"/>
        <w:rPr>
          <w:rFonts w:ascii="Times New Roman" w:eastAsiaTheme="minorEastAsia" w:hAnsi="Times New Roman" w:cs="Times New Roman"/>
          <w:noProof/>
          <w:kern w:val="2"/>
          <w:sz w:val="21"/>
          <w:szCs w:val="21"/>
          <w:lang w:eastAsia="zh-CN" w:bidi="ar-SA"/>
        </w:rPr>
      </w:pPr>
      <w:hyperlink w:anchor="_Toc91865709" w:history="1">
        <w:r w:rsidR="00C054D2">
          <w:rPr>
            <w:rStyle w:val="a8"/>
            <w:rFonts w:ascii="Times New Roman" w:eastAsia="宋体" w:hAnsi="Times New Roman" w:cs="Times New Roman"/>
            <w:noProof/>
            <w:sz w:val="21"/>
            <w:szCs w:val="21"/>
            <w:lang w:eastAsia="zh-CN"/>
          </w:rPr>
          <w:t>（</w:t>
        </w:r>
        <w:r w:rsidR="00C054D2" w:rsidRPr="00C054D2">
          <w:rPr>
            <w:rStyle w:val="a8"/>
            <w:rFonts w:ascii="Times New Roman" w:eastAsia="宋体" w:hAnsi="Times New Roman" w:cs="Times New Roman"/>
            <w:noProof/>
            <w:sz w:val="21"/>
            <w:szCs w:val="21"/>
            <w:lang w:eastAsia="zh-CN"/>
          </w:rPr>
          <w:t>3</w:t>
        </w:r>
        <w:r w:rsidR="00C054D2">
          <w:rPr>
            <w:rStyle w:val="a8"/>
            <w:rFonts w:ascii="Times New Roman" w:eastAsia="宋体" w:hAnsi="Times New Roman" w:cs="Times New Roman"/>
            <w:noProof/>
            <w:sz w:val="21"/>
            <w:szCs w:val="21"/>
            <w:lang w:eastAsia="zh-CN"/>
          </w:rPr>
          <w:t>）</w:t>
        </w:r>
        <w:r w:rsidR="00C054D2" w:rsidRPr="00C054D2">
          <w:rPr>
            <w:rFonts w:ascii="Times New Roman" w:eastAsiaTheme="minorEastAsia" w:hAnsi="Times New Roman" w:cs="Times New Roman"/>
            <w:noProof/>
            <w:kern w:val="2"/>
            <w:sz w:val="21"/>
            <w:szCs w:val="21"/>
            <w:lang w:eastAsia="zh-CN" w:bidi="ar-SA"/>
          </w:rPr>
          <w:tab/>
        </w:r>
        <w:r w:rsidR="00C054D2" w:rsidRPr="00C054D2">
          <w:rPr>
            <w:rStyle w:val="a8"/>
            <w:rFonts w:ascii="Times New Roman" w:eastAsia="宋体" w:hAnsi="Times New Roman" w:cs="Times New Roman"/>
            <w:noProof/>
            <w:sz w:val="21"/>
            <w:szCs w:val="21"/>
            <w:lang w:eastAsia="zh-CN"/>
          </w:rPr>
          <w:t>验收活动</w:t>
        </w:r>
        <w:r w:rsidR="00C054D2" w:rsidRPr="00C054D2">
          <w:rPr>
            <w:rFonts w:ascii="Times New Roman" w:hAnsi="Times New Roman" w:cs="Times New Roman"/>
            <w:noProof/>
            <w:webHidden/>
            <w:sz w:val="21"/>
            <w:szCs w:val="21"/>
          </w:rPr>
          <w:tab/>
        </w:r>
        <w:r w:rsidR="00C054D2" w:rsidRPr="00C054D2">
          <w:rPr>
            <w:rFonts w:ascii="Times New Roman" w:hAnsi="Times New Roman" w:cs="Times New Roman"/>
            <w:noProof/>
            <w:webHidden/>
            <w:sz w:val="21"/>
            <w:szCs w:val="21"/>
          </w:rPr>
          <w:fldChar w:fldCharType="begin"/>
        </w:r>
        <w:r w:rsidR="00C054D2" w:rsidRPr="00C054D2">
          <w:rPr>
            <w:rFonts w:ascii="Times New Roman" w:hAnsi="Times New Roman" w:cs="Times New Roman"/>
            <w:noProof/>
            <w:webHidden/>
            <w:sz w:val="21"/>
            <w:szCs w:val="21"/>
          </w:rPr>
          <w:instrText xml:space="preserve"> PAGEREF _Toc91865709 \h </w:instrText>
        </w:r>
        <w:r w:rsidR="00C054D2" w:rsidRPr="00C054D2">
          <w:rPr>
            <w:rFonts w:ascii="Times New Roman" w:hAnsi="Times New Roman" w:cs="Times New Roman"/>
            <w:noProof/>
            <w:webHidden/>
            <w:sz w:val="21"/>
            <w:szCs w:val="21"/>
          </w:rPr>
        </w:r>
        <w:r w:rsidR="00C054D2" w:rsidRPr="00C054D2">
          <w:rPr>
            <w:rFonts w:ascii="Times New Roman" w:hAnsi="Times New Roman" w:cs="Times New Roman"/>
            <w:noProof/>
            <w:webHidden/>
            <w:sz w:val="21"/>
            <w:szCs w:val="21"/>
          </w:rPr>
          <w:fldChar w:fldCharType="separate"/>
        </w:r>
        <w:r w:rsidR="00282532">
          <w:rPr>
            <w:rFonts w:ascii="Times New Roman" w:hAnsi="Times New Roman" w:cs="Times New Roman"/>
            <w:noProof/>
            <w:webHidden/>
            <w:sz w:val="21"/>
            <w:szCs w:val="21"/>
          </w:rPr>
          <w:t>20</w:t>
        </w:r>
        <w:r w:rsidR="00C054D2" w:rsidRPr="00C054D2">
          <w:rPr>
            <w:rFonts w:ascii="Times New Roman" w:hAnsi="Times New Roman" w:cs="Times New Roman"/>
            <w:noProof/>
            <w:webHidden/>
            <w:sz w:val="21"/>
            <w:szCs w:val="21"/>
          </w:rPr>
          <w:fldChar w:fldCharType="end"/>
        </w:r>
      </w:hyperlink>
    </w:p>
    <w:p w14:paraId="0C3C37CE" w14:textId="77777777" w:rsidR="00C054D2" w:rsidRPr="00C054D2" w:rsidRDefault="00081764" w:rsidP="00C054D2">
      <w:pPr>
        <w:pStyle w:val="30"/>
        <w:tabs>
          <w:tab w:val="left" w:pos="1470"/>
          <w:tab w:val="right" w:leader="dot" w:pos="9061"/>
        </w:tabs>
        <w:spacing w:beforeLines="50" w:before="120"/>
        <w:ind w:left="1320" w:hanging="440"/>
        <w:rPr>
          <w:rFonts w:ascii="Times New Roman" w:eastAsiaTheme="minorEastAsia" w:hAnsi="Times New Roman" w:cs="Times New Roman"/>
          <w:noProof/>
          <w:kern w:val="2"/>
          <w:sz w:val="21"/>
          <w:szCs w:val="21"/>
          <w:lang w:eastAsia="zh-CN" w:bidi="ar-SA"/>
        </w:rPr>
      </w:pPr>
      <w:hyperlink w:anchor="_Toc91865710" w:history="1">
        <w:r w:rsidR="00C054D2">
          <w:rPr>
            <w:rStyle w:val="a8"/>
            <w:rFonts w:ascii="Times New Roman" w:eastAsia="宋体" w:hAnsi="Times New Roman" w:cs="Times New Roman"/>
            <w:noProof/>
            <w:sz w:val="21"/>
            <w:szCs w:val="21"/>
            <w:lang w:eastAsia="zh-CN"/>
          </w:rPr>
          <w:t>（</w:t>
        </w:r>
        <w:r w:rsidR="00C054D2" w:rsidRPr="00C054D2">
          <w:rPr>
            <w:rStyle w:val="a8"/>
            <w:rFonts w:ascii="Times New Roman" w:eastAsia="宋体" w:hAnsi="Times New Roman" w:cs="Times New Roman"/>
            <w:noProof/>
            <w:sz w:val="21"/>
            <w:szCs w:val="21"/>
            <w:lang w:eastAsia="zh-CN"/>
          </w:rPr>
          <w:t>4</w:t>
        </w:r>
        <w:r w:rsidR="00C054D2">
          <w:rPr>
            <w:rStyle w:val="a8"/>
            <w:rFonts w:ascii="Times New Roman" w:eastAsia="宋体" w:hAnsi="Times New Roman" w:cs="Times New Roman"/>
            <w:noProof/>
            <w:sz w:val="21"/>
            <w:szCs w:val="21"/>
            <w:lang w:eastAsia="zh-CN"/>
          </w:rPr>
          <w:t>）</w:t>
        </w:r>
        <w:r w:rsidR="00C054D2" w:rsidRPr="00C054D2">
          <w:rPr>
            <w:rFonts w:ascii="Times New Roman" w:eastAsiaTheme="minorEastAsia" w:hAnsi="Times New Roman" w:cs="Times New Roman"/>
            <w:noProof/>
            <w:kern w:val="2"/>
            <w:sz w:val="21"/>
            <w:szCs w:val="21"/>
            <w:lang w:eastAsia="zh-CN" w:bidi="ar-SA"/>
          </w:rPr>
          <w:tab/>
        </w:r>
        <w:r w:rsidR="00C054D2" w:rsidRPr="00C054D2">
          <w:rPr>
            <w:rStyle w:val="a8"/>
            <w:rFonts w:ascii="Times New Roman" w:eastAsia="宋体" w:hAnsi="Times New Roman" w:cs="Times New Roman"/>
            <w:noProof/>
            <w:sz w:val="21"/>
            <w:szCs w:val="21"/>
            <w:lang w:eastAsia="zh-CN"/>
          </w:rPr>
          <w:t>试样</w:t>
        </w:r>
        <w:r w:rsidR="00C054D2" w:rsidRPr="00C054D2">
          <w:rPr>
            <w:rFonts w:ascii="Times New Roman" w:hAnsi="Times New Roman" w:cs="Times New Roman"/>
            <w:noProof/>
            <w:webHidden/>
            <w:sz w:val="21"/>
            <w:szCs w:val="21"/>
          </w:rPr>
          <w:tab/>
        </w:r>
        <w:r w:rsidR="00C054D2" w:rsidRPr="00C054D2">
          <w:rPr>
            <w:rFonts w:ascii="Times New Roman" w:hAnsi="Times New Roman" w:cs="Times New Roman"/>
            <w:noProof/>
            <w:webHidden/>
            <w:sz w:val="21"/>
            <w:szCs w:val="21"/>
          </w:rPr>
          <w:fldChar w:fldCharType="begin"/>
        </w:r>
        <w:r w:rsidR="00C054D2" w:rsidRPr="00C054D2">
          <w:rPr>
            <w:rFonts w:ascii="Times New Roman" w:hAnsi="Times New Roman" w:cs="Times New Roman"/>
            <w:noProof/>
            <w:webHidden/>
            <w:sz w:val="21"/>
            <w:szCs w:val="21"/>
          </w:rPr>
          <w:instrText xml:space="preserve"> PAGEREF _Toc91865710 \h </w:instrText>
        </w:r>
        <w:r w:rsidR="00C054D2" w:rsidRPr="00C054D2">
          <w:rPr>
            <w:rFonts w:ascii="Times New Roman" w:hAnsi="Times New Roman" w:cs="Times New Roman"/>
            <w:noProof/>
            <w:webHidden/>
            <w:sz w:val="21"/>
            <w:szCs w:val="21"/>
          </w:rPr>
        </w:r>
        <w:r w:rsidR="00C054D2" w:rsidRPr="00C054D2">
          <w:rPr>
            <w:rFonts w:ascii="Times New Roman" w:hAnsi="Times New Roman" w:cs="Times New Roman"/>
            <w:noProof/>
            <w:webHidden/>
            <w:sz w:val="21"/>
            <w:szCs w:val="21"/>
          </w:rPr>
          <w:fldChar w:fldCharType="separate"/>
        </w:r>
        <w:r w:rsidR="00282532">
          <w:rPr>
            <w:rFonts w:ascii="Times New Roman" w:hAnsi="Times New Roman" w:cs="Times New Roman"/>
            <w:noProof/>
            <w:webHidden/>
            <w:sz w:val="21"/>
            <w:szCs w:val="21"/>
          </w:rPr>
          <w:t>20</w:t>
        </w:r>
        <w:r w:rsidR="00C054D2" w:rsidRPr="00C054D2">
          <w:rPr>
            <w:rFonts w:ascii="Times New Roman" w:hAnsi="Times New Roman" w:cs="Times New Roman"/>
            <w:noProof/>
            <w:webHidden/>
            <w:sz w:val="21"/>
            <w:szCs w:val="21"/>
          </w:rPr>
          <w:fldChar w:fldCharType="end"/>
        </w:r>
      </w:hyperlink>
    </w:p>
    <w:p w14:paraId="7D358BBC" w14:textId="77777777" w:rsidR="00C054D2" w:rsidRPr="00C054D2" w:rsidRDefault="00081764" w:rsidP="00C054D2">
      <w:pPr>
        <w:pStyle w:val="20"/>
        <w:tabs>
          <w:tab w:val="left" w:pos="1050"/>
          <w:tab w:val="right" w:leader="dot" w:pos="9061"/>
        </w:tabs>
        <w:spacing w:beforeLines="50" w:before="120"/>
        <w:ind w:left="880" w:hanging="440"/>
        <w:rPr>
          <w:rFonts w:eastAsiaTheme="minorEastAsia"/>
          <w:noProof/>
          <w:kern w:val="2"/>
          <w:sz w:val="21"/>
          <w:szCs w:val="21"/>
          <w:lang w:eastAsia="zh-CN" w:bidi="ar-SA"/>
        </w:rPr>
      </w:pPr>
      <w:hyperlink w:anchor="_Toc91865711" w:history="1">
        <w:r w:rsidR="00C054D2" w:rsidRPr="00C054D2">
          <w:rPr>
            <w:rStyle w:val="a8"/>
            <w:rFonts w:eastAsia="宋体"/>
            <w:noProof/>
            <w:sz w:val="21"/>
            <w:szCs w:val="21"/>
            <w:lang w:eastAsia="zh-CN"/>
          </w:rPr>
          <w:t>G.</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质量数据</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_Toc91865711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21</w:t>
        </w:r>
        <w:r w:rsidR="00C054D2" w:rsidRPr="00C054D2">
          <w:rPr>
            <w:noProof/>
            <w:webHidden/>
            <w:sz w:val="21"/>
            <w:szCs w:val="21"/>
          </w:rPr>
          <w:fldChar w:fldCharType="end"/>
        </w:r>
      </w:hyperlink>
    </w:p>
    <w:p w14:paraId="0A3EAA74" w14:textId="77777777" w:rsidR="00C054D2" w:rsidRPr="00C054D2" w:rsidRDefault="00081764" w:rsidP="00C054D2">
      <w:pPr>
        <w:pStyle w:val="10"/>
        <w:tabs>
          <w:tab w:val="right" w:leader="dot" w:pos="9061"/>
        </w:tabs>
        <w:spacing w:beforeLines="50" w:before="120"/>
        <w:ind w:left="400" w:hanging="400"/>
        <w:rPr>
          <w:rFonts w:eastAsiaTheme="minorEastAsia"/>
          <w:noProof/>
          <w:kern w:val="2"/>
          <w:sz w:val="21"/>
          <w:szCs w:val="21"/>
          <w:lang w:eastAsia="zh-CN" w:bidi="ar-SA"/>
        </w:rPr>
      </w:pPr>
      <w:hyperlink w:anchor="_Toc91865712" w:history="1">
        <w:r w:rsidR="00C054D2" w:rsidRPr="00C054D2">
          <w:rPr>
            <w:rStyle w:val="a8"/>
            <w:rFonts w:eastAsia="宋体"/>
            <w:noProof/>
            <w:sz w:val="21"/>
            <w:szCs w:val="21"/>
            <w:lang w:eastAsia="zh-CN"/>
          </w:rPr>
          <w:t>VI.</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器械检测考虑因素</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_Toc91865712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21</w:t>
        </w:r>
        <w:r w:rsidR="00C054D2" w:rsidRPr="00C054D2">
          <w:rPr>
            <w:noProof/>
            <w:webHidden/>
            <w:sz w:val="21"/>
            <w:szCs w:val="21"/>
          </w:rPr>
          <w:fldChar w:fldCharType="end"/>
        </w:r>
      </w:hyperlink>
    </w:p>
    <w:p w14:paraId="211DE10F" w14:textId="77777777" w:rsidR="00C054D2" w:rsidRPr="00C054D2" w:rsidRDefault="00081764" w:rsidP="00C054D2">
      <w:pPr>
        <w:pStyle w:val="20"/>
        <w:tabs>
          <w:tab w:val="left" w:pos="1050"/>
          <w:tab w:val="right" w:leader="dot" w:pos="9061"/>
        </w:tabs>
        <w:spacing w:beforeLines="50" w:before="120"/>
        <w:ind w:left="880" w:hanging="440"/>
        <w:rPr>
          <w:rFonts w:eastAsiaTheme="minorEastAsia"/>
          <w:noProof/>
          <w:kern w:val="2"/>
          <w:sz w:val="21"/>
          <w:szCs w:val="21"/>
          <w:lang w:eastAsia="zh-CN" w:bidi="ar-SA"/>
        </w:rPr>
      </w:pPr>
      <w:hyperlink w:anchor="_Toc91865713" w:history="1">
        <w:r w:rsidR="00C054D2" w:rsidRPr="00C054D2">
          <w:rPr>
            <w:rStyle w:val="a8"/>
            <w:rFonts w:eastAsia="宋体"/>
            <w:noProof/>
            <w:sz w:val="21"/>
            <w:szCs w:val="21"/>
            <w:lang w:eastAsia="zh-CN"/>
          </w:rPr>
          <w:t>A.</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器械描述</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_Toc91865713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22</w:t>
        </w:r>
        <w:r w:rsidR="00C054D2" w:rsidRPr="00C054D2">
          <w:rPr>
            <w:noProof/>
            <w:webHidden/>
            <w:sz w:val="21"/>
            <w:szCs w:val="21"/>
          </w:rPr>
          <w:fldChar w:fldCharType="end"/>
        </w:r>
      </w:hyperlink>
    </w:p>
    <w:p w14:paraId="124FC9C7" w14:textId="77777777" w:rsidR="00C054D2" w:rsidRPr="00C054D2" w:rsidRDefault="00081764" w:rsidP="00C054D2">
      <w:pPr>
        <w:pStyle w:val="20"/>
        <w:tabs>
          <w:tab w:val="left" w:pos="840"/>
          <w:tab w:val="right" w:leader="dot" w:pos="9061"/>
        </w:tabs>
        <w:spacing w:beforeLines="50" w:before="120"/>
        <w:ind w:left="880" w:hanging="440"/>
        <w:rPr>
          <w:rFonts w:eastAsiaTheme="minorEastAsia"/>
          <w:noProof/>
          <w:kern w:val="2"/>
          <w:sz w:val="21"/>
          <w:szCs w:val="21"/>
          <w:lang w:eastAsia="zh-CN" w:bidi="ar-SA"/>
        </w:rPr>
      </w:pPr>
      <w:hyperlink w:anchor="_Toc91865714" w:history="1">
        <w:r w:rsidR="00C054D2" w:rsidRPr="00C054D2">
          <w:rPr>
            <w:rStyle w:val="a8"/>
            <w:rFonts w:eastAsia="宋体"/>
            <w:noProof/>
            <w:sz w:val="21"/>
            <w:szCs w:val="21"/>
            <w:lang w:eastAsia="zh-CN"/>
          </w:rPr>
          <w:t>B.</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机械试验</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_Toc91865714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22</w:t>
        </w:r>
        <w:r w:rsidR="00C054D2" w:rsidRPr="00C054D2">
          <w:rPr>
            <w:noProof/>
            <w:webHidden/>
            <w:sz w:val="21"/>
            <w:szCs w:val="21"/>
          </w:rPr>
          <w:fldChar w:fldCharType="end"/>
        </w:r>
      </w:hyperlink>
    </w:p>
    <w:p w14:paraId="19FC9C28" w14:textId="77777777" w:rsidR="00C054D2" w:rsidRPr="00C054D2" w:rsidRDefault="00081764" w:rsidP="00C054D2">
      <w:pPr>
        <w:pStyle w:val="20"/>
        <w:tabs>
          <w:tab w:val="left" w:pos="1050"/>
          <w:tab w:val="right" w:leader="dot" w:pos="9061"/>
        </w:tabs>
        <w:spacing w:beforeLines="50" w:before="120"/>
        <w:ind w:left="880" w:hanging="440"/>
        <w:rPr>
          <w:rFonts w:eastAsiaTheme="minorEastAsia"/>
          <w:noProof/>
          <w:kern w:val="2"/>
          <w:sz w:val="21"/>
          <w:szCs w:val="21"/>
          <w:lang w:eastAsia="zh-CN" w:bidi="ar-SA"/>
        </w:rPr>
      </w:pPr>
      <w:hyperlink w:anchor="_Toc91865715" w:history="1">
        <w:r w:rsidR="00C054D2" w:rsidRPr="00C054D2">
          <w:rPr>
            <w:rStyle w:val="a8"/>
            <w:rFonts w:eastAsia="宋体"/>
            <w:noProof/>
            <w:sz w:val="21"/>
            <w:szCs w:val="21"/>
            <w:lang w:eastAsia="zh-CN"/>
          </w:rPr>
          <w:t>C.</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尺寸测量</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_Toc91865715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23</w:t>
        </w:r>
        <w:r w:rsidR="00C054D2" w:rsidRPr="00C054D2">
          <w:rPr>
            <w:noProof/>
            <w:webHidden/>
            <w:sz w:val="21"/>
            <w:szCs w:val="21"/>
          </w:rPr>
          <w:fldChar w:fldCharType="end"/>
        </w:r>
      </w:hyperlink>
    </w:p>
    <w:p w14:paraId="0AFF5B3D" w14:textId="77777777" w:rsidR="00C054D2" w:rsidRPr="00C054D2" w:rsidRDefault="00081764" w:rsidP="00C054D2">
      <w:pPr>
        <w:pStyle w:val="20"/>
        <w:tabs>
          <w:tab w:val="left" w:pos="1050"/>
          <w:tab w:val="right" w:leader="dot" w:pos="9061"/>
        </w:tabs>
        <w:spacing w:beforeLines="50" w:before="120"/>
        <w:ind w:left="880" w:hanging="440"/>
        <w:rPr>
          <w:rFonts w:eastAsiaTheme="minorEastAsia"/>
          <w:noProof/>
          <w:kern w:val="2"/>
          <w:sz w:val="21"/>
          <w:szCs w:val="21"/>
          <w:lang w:eastAsia="zh-CN" w:bidi="ar-SA"/>
        </w:rPr>
      </w:pPr>
      <w:hyperlink w:anchor="_Toc91865716" w:history="1">
        <w:r w:rsidR="00C054D2" w:rsidRPr="00C054D2">
          <w:rPr>
            <w:rStyle w:val="a8"/>
            <w:rFonts w:eastAsia="宋体"/>
            <w:noProof/>
            <w:sz w:val="21"/>
            <w:szCs w:val="21"/>
            <w:lang w:eastAsia="zh-CN"/>
          </w:rPr>
          <w:t>D.</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材料表征</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_Toc91865716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24</w:t>
        </w:r>
        <w:r w:rsidR="00C054D2" w:rsidRPr="00C054D2">
          <w:rPr>
            <w:noProof/>
            <w:webHidden/>
            <w:sz w:val="21"/>
            <w:szCs w:val="21"/>
          </w:rPr>
          <w:fldChar w:fldCharType="end"/>
        </w:r>
      </w:hyperlink>
    </w:p>
    <w:p w14:paraId="015BE930" w14:textId="77777777" w:rsidR="00C054D2" w:rsidRPr="00C054D2" w:rsidRDefault="00081764" w:rsidP="00C054D2">
      <w:pPr>
        <w:pStyle w:val="30"/>
        <w:tabs>
          <w:tab w:val="left" w:pos="1470"/>
          <w:tab w:val="right" w:leader="dot" w:pos="9061"/>
        </w:tabs>
        <w:spacing w:beforeLines="50" w:before="120"/>
        <w:ind w:left="1320" w:hanging="440"/>
        <w:rPr>
          <w:rFonts w:ascii="Times New Roman" w:eastAsiaTheme="minorEastAsia" w:hAnsi="Times New Roman" w:cs="Times New Roman"/>
          <w:noProof/>
          <w:kern w:val="2"/>
          <w:sz w:val="21"/>
          <w:szCs w:val="21"/>
          <w:lang w:eastAsia="zh-CN" w:bidi="ar-SA"/>
        </w:rPr>
      </w:pPr>
      <w:hyperlink w:anchor="_Toc91865717" w:history="1">
        <w:r w:rsidR="00C054D2">
          <w:rPr>
            <w:rStyle w:val="a8"/>
            <w:rFonts w:ascii="Times New Roman" w:eastAsia="宋体" w:hAnsi="Times New Roman" w:cs="Times New Roman"/>
            <w:noProof/>
            <w:sz w:val="21"/>
            <w:szCs w:val="21"/>
            <w:lang w:eastAsia="zh-CN"/>
          </w:rPr>
          <w:t>（</w:t>
        </w:r>
        <w:r w:rsidR="00C054D2" w:rsidRPr="00C054D2">
          <w:rPr>
            <w:rStyle w:val="a8"/>
            <w:rFonts w:ascii="Times New Roman" w:eastAsia="宋体" w:hAnsi="Times New Roman" w:cs="Times New Roman"/>
            <w:noProof/>
            <w:sz w:val="21"/>
            <w:szCs w:val="21"/>
            <w:lang w:eastAsia="zh-CN"/>
          </w:rPr>
          <w:t>1</w:t>
        </w:r>
        <w:r w:rsidR="00C054D2">
          <w:rPr>
            <w:rStyle w:val="a8"/>
            <w:rFonts w:ascii="Times New Roman" w:eastAsia="宋体" w:hAnsi="Times New Roman" w:cs="Times New Roman"/>
            <w:noProof/>
            <w:sz w:val="21"/>
            <w:szCs w:val="21"/>
            <w:lang w:eastAsia="zh-CN"/>
          </w:rPr>
          <w:t>）</w:t>
        </w:r>
        <w:r w:rsidR="00C054D2" w:rsidRPr="00C054D2">
          <w:rPr>
            <w:rFonts w:ascii="Times New Roman" w:eastAsiaTheme="minorEastAsia" w:hAnsi="Times New Roman" w:cs="Times New Roman"/>
            <w:noProof/>
            <w:kern w:val="2"/>
            <w:sz w:val="21"/>
            <w:szCs w:val="21"/>
            <w:lang w:eastAsia="zh-CN" w:bidi="ar-SA"/>
          </w:rPr>
          <w:tab/>
        </w:r>
        <w:r w:rsidR="00C054D2" w:rsidRPr="00C054D2">
          <w:rPr>
            <w:rStyle w:val="a8"/>
            <w:rFonts w:ascii="Times New Roman" w:eastAsia="宋体" w:hAnsi="Times New Roman" w:cs="Times New Roman"/>
            <w:noProof/>
            <w:sz w:val="21"/>
            <w:szCs w:val="21"/>
            <w:lang w:eastAsia="zh-CN"/>
          </w:rPr>
          <w:t>材料化学</w:t>
        </w:r>
        <w:r w:rsidR="00C054D2" w:rsidRPr="00C054D2">
          <w:rPr>
            <w:rFonts w:ascii="Times New Roman" w:hAnsi="Times New Roman" w:cs="Times New Roman"/>
            <w:noProof/>
            <w:webHidden/>
            <w:sz w:val="21"/>
            <w:szCs w:val="21"/>
          </w:rPr>
          <w:tab/>
        </w:r>
        <w:r w:rsidR="00C054D2" w:rsidRPr="00C054D2">
          <w:rPr>
            <w:rFonts w:ascii="Times New Roman" w:hAnsi="Times New Roman" w:cs="Times New Roman"/>
            <w:noProof/>
            <w:webHidden/>
            <w:sz w:val="21"/>
            <w:szCs w:val="21"/>
          </w:rPr>
          <w:fldChar w:fldCharType="begin"/>
        </w:r>
        <w:r w:rsidR="00C054D2" w:rsidRPr="00C054D2">
          <w:rPr>
            <w:rFonts w:ascii="Times New Roman" w:hAnsi="Times New Roman" w:cs="Times New Roman"/>
            <w:noProof/>
            <w:webHidden/>
            <w:sz w:val="21"/>
            <w:szCs w:val="21"/>
          </w:rPr>
          <w:instrText xml:space="preserve"> PAGEREF _Toc91865717 \h </w:instrText>
        </w:r>
        <w:r w:rsidR="00C054D2" w:rsidRPr="00C054D2">
          <w:rPr>
            <w:rFonts w:ascii="Times New Roman" w:hAnsi="Times New Roman" w:cs="Times New Roman"/>
            <w:noProof/>
            <w:webHidden/>
            <w:sz w:val="21"/>
            <w:szCs w:val="21"/>
          </w:rPr>
        </w:r>
        <w:r w:rsidR="00C054D2" w:rsidRPr="00C054D2">
          <w:rPr>
            <w:rFonts w:ascii="Times New Roman" w:hAnsi="Times New Roman" w:cs="Times New Roman"/>
            <w:noProof/>
            <w:webHidden/>
            <w:sz w:val="21"/>
            <w:szCs w:val="21"/>
          </w:rPr>
          <w:fldChar w:fldCharType="separate"/>
        </w:r>
        <w:r w:rsidR="00282532">
          <w:rPr>
            <w:rFonts w:ascii="Times New Roman" w:hAnsi="Times New Roman" w:cs="Times New Roman"/>
            <w:noProof/>
            <w:webHidden/>
            <w:sz w:val="21"/>
            <w:szCs w:val="21"/>
          </w:rPr>
          <w:t>24</w:t>
        </w:r>
        <w:r w:rsidR="00C054D2" w:rsidRPr="00C054D2">
          <w:rPr>
            <w:rFonts w:ascii="Times New Roman" w:hAnsi="Times New Roman" w:cs="Times New Roman"/>
            <w:noProof/>
            <w:webHidden/>
            <w:sz w:val="21"/>
            <w:szCs w:val="21"/>
          </w:rPr>
          <w:fldChar w:fldCharType="end"/>
        </w:r>
      </w:hyperlink>
    </w:p>
    <w:p w14:paraId="3E0D887D" w14:textId="77777777" w:rsidR="00C054D2" w:rsidRPr="00C054D2" w:rsidRDefault="00081764" w:rsidP="00C054D2">
      <w:pPr>
        <w:pStyle w:val="30"/>
        <w:tabs>
          <w:tab w:val="left" w:pos="1470"/>
          <w:tab w:val="right" w:leader="dot" w:pos="9061"/>
        </w:tabs>
        <w:spacing w:beforeLines="50" w:before="120"/>
        <w:ind w:left="1320" w:hanging="440"/>
        <w:rPr>
          <w:rFonts w:ascii="Times New Roman" w:eastAsiaTheme="minorEastAsia" w:hAnsi="Times New Roman" w:cs="Times New Roman"/>
          <w:noProof/>
          <w:kern w:val="2"/>
          <w:sz w:val="21"/>
          <w:szCs w:val="21"/>
          <w:lang w:eastAsia="zh-CN" w:bidi="ar-SA"/>
        </w:rPr>
      </w:pPr>
      <w:hyperlink w:anchor="_Toc91865718" w:history="1">
        <w:r w:rsidR="00C054D2">
          <w:rPr>
            <w:rStyle w:val="a8"/>
            <w:rFonts w:ascii="Times New Roman" w:eastAsia="宋体" w:hAnsi="Times New Roman" w:cs="Times New Roman"/>
            <w:noProof/>
            <w:sz w:val="21"/>
            <w:szCs w:val="21"/>
            <w:lang w:eastAsia="zh-CN"/>
          </w:rPr>
          <w:t>（</w:t>
        </w:r>
        <w:r w:rsidR="00C054D2" w:rsidRPr="00C054D2">
          <w:rPr>
            <w:rStyle w:val="a8"/>
            <w:rFonts w:ascii="Times New Roman" w:eastAsia="宋体" w:hAnsi="Times New Roman" w:cs="Times New Roman"/>
            <w:noProof/>
            <w:sz w:val="21"/>
            <w:szCs w:val="21"/>
            <w:lang w:eastAsia="zh-CN"/>
          </w:rPr>
          <w:t>2</w:t>
        </w:r>
        <w:r w:rsidR="00C054D2">
          <w:rPr>
            <w:rStyle w:val="a8"/>
            <w:rFonts w:ascii="Times New Roman" w:eastAsia="宋体" w:hAnsi="Times New Roman" w:cs="Times New Roman"/>
            <w:noProof/>
            <w:sz w:val="21"/>
            <w:szCs w:val="21"/>
            <w:lang w:eastAsia="zh-CN"/>
          </w:rPr>
          <w:t>）</w:t>
        </w:r>
        <w:r w:rsidR="00C054D2" w:rsidRPr="00C054D2">
          <w:rPr>
            <w:rFonts w:ascii="Times New Roman" w:eastAsiaTheme="minorEastAsia" w:hAnsi="Times New Roman" w:cs="Times New Roman"/>
            <w:noProof/>
            <w:kern w:val="2"/>
            <w:sz w:val="21"/>
            <w:szCs w:val="21"/>
            <w:lang w:eastAsia="zh-CN" w:bidi="ar-SA"/>
          </w:rPr>
          <w:tab/>
        </w:r>
        <w:r w:rsidR="00C054D2" w:rsidRPr="00C054D2">
          <w:rPr>
            <w:rStyle w:val="a8"/>
            <w:rFonts w:ascii="Times New Roman" w:eastAsia="宋体" w:hAnsi="Times New Roman" w:cs="Times New Roman"/>
            <w:noProof/>
            <w:sz w:val="21"/>
            <w:szCs w:val="21"/>
            <w:lang w:eastAsia="zh-CN"/>
          </w:rPr>
          <w:t>材料物理性能</w:t>
        </w:r>
        <w:r w:rsidR="00C054D2" w:rsidRPr="00C054D2">
          <w:rPr>
            <w:rFonts w:ascii="Times New Roman" w:hAnsi="Times New Roman" w:cs="Times New Roman"/>
            <w:noProof/>
            <w:webHidden/>
            <w:sz w:val="21"/>
            <w:szCs w:val="21"/>
          </w:rPr>
          <w:tab/>
        </w:r>
        <w:r w:rsidR="00C054D2" w:rsidRPr="00C054D2">
          <w:rPr>
            <w:rFonts w:ascii="Times New Roman" w:hAnsi="Times New Roman" w:cs="Times New Roman"/>
            <w:noProof/>
            <w:webHidden/>
            <w:sz w:val="21"/>
            <w:szCs w:val="21"/>
          </w:rPr>
          <w:fldChar w:fldCharType="begin"/>
        </w:r>
        <w:r w:rsidR="00C054D2" w:rsidRPr="00C054D2">
          <w:rPr>
            <w:rFonts w:ascii="Times New Roman" w:hAnsi="Times New Roman" w:cs="Times New Roman"/>
            <w:noProof/>
            <w:webHidden/>
            <w:sz w:val="21"/>
            <w:szCs w:val="21"/>
          </w:rPr>
          <w:instrText xml:space="preserve"> PAGEREF _Toc91865718 \h </w:instrText>
        </w:r>
        <w:r w:rsidR="00C054D2" w:rsidRPr="00C054D2">
          <w:rPr>
            <w:rFonts w:ascii="Times New Roman" w:hAnsi="Times New Roman" w:cs="Times New Roman"/>
            <w:noProof/>
            <w:webHidden/>
            <w:sz w:val="21"/>
            <w:szCs w:val="21"/>
          </w:rPr>
        </w:r>
        <w:r w:rsidR="00C054D2" w:rsidRPr="00C054D2">
          <w:rPr>
            <w:rFonts w:ascii="Times New Roman" w:hAnsi="Times New Roman" w:cs="Times New Roman"/>
            <w:noProof/>
            <w:webHidden/>
            <w:sz w:val="21"/>
            <w:szCs w:val="21"/>
          </w:rPr>
          <w:fldChar w:fldCharType="separate"/>
        </w:r>
        <w:r w:rsidR="00282532">
          <w:rPr>
            <w:rFonts w:ascii="Times New Roman" w:hAnsi="Times New Roman" w:cs="Times New Roman"/>
            <w:noProof/>
            <w:webHidden/>
            <w:sz w:val="21"/>
            <w:szCs w:val="21"/>
          </w:rPr>
          <w:t>25</w:t>
        </w:r>
        <w:r w:rsidR="00C054D2" w:rsidRPr="00C054D2">
          <w:rPr>
            <w:rFonts w:ascii="Times New Roman" w:hAnsi="Times New Roman" w:cs="Times New Roman"/>
            <w:noProof/>
            <w:webHidden/>
            <w:sz w:val="21"/>
            <w:szCs w:val="21"/>
          </w:rPr>
          <w:fldChar w:fldCharType="end"/>
        </w:r>
      </w:hyperlink>
    </w:p>
    <w:p w14:paraId="283A0A24" w14:textId="77777777" w:rsidR="00C054D2" w:rsidRPr="00C054D2" w:rsidRDefault="00081764" w:rsidP="00C054D2">
      <w:pPr>
        <w:pStyle w:val="20"/>
        <w:tabs>
          <w:tab w:val="left" w:pos="840"/>
          <w:tab w:val="right" w:leader="dot" w:pos="9061"/>
        </w:tabs>
        <w:spacing w:beforeLines="50" w:before="120"/>
        <w:ind w:left="880" w:hanging="440"/>
        <w:rPr>
          <w:rFonts w:eastAsiaTheme="minorEastAsia"/>
          <w:noProof/>
          <w:kern w:val="2"/>
          <w:sz w:val="21"/>
          <w:szCs w:val="21"/>
          <w:lang w:eastAsia="zh-CN" w:bidi="ar-SA"/>
        </w:rPr>
      </w:pPr>
      <w:hyperlink w:anchor="_Toc91865719" w:history="1">
        <w:r w:rsidR="00C054D2" w:rsidRPr="00C054D2">
          <w:rPr>
            <w:rStyle w:val="a8"/>
            <w:rFonts w:eastAsia="宋体"/>
            <w:noProof/>
            <w:sz w:val="21"/>
            <w:szCs w:val="21"/>
            <w:lang w:eastAsia="zh-CN"/>
          </w:rPr>
          <w:t>E.</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清除制造材料残留物和灭菌</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_Toc91865719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25</w:t>
        </w:r>
        <w:r w:rsidR="00C054D2" w:rsidRPr="00C054D2">
          <w:rPr>
            <w:noProof/>
            <w:webHidden/>
            <w:sz w:val="21"/>
            <w:szCs w:val="21"/>
          </w:rPr>
          <w:fldChar w:fldCharType="end"/>
        </w:r>
      </w:hyperlink>
    </w:p>
    <w:p w14:paraId="55A3C724" w14:textId="77777777" w:rsidR="00C054D2" w:rsidRPr="00C054D2" w:rsidRDefault="00081764" w:rsidP="00C054D2">
      <w:pPr>
        <w:pStyle w:val="20"/>
        <w:tabs>
          <w:tab w:val="left" w:pos="840"/>
          <w:tab w:val="right" w:leader="dot" w:pos="9061"/>
        </w:tabs>
        <w:spacing w:beforeLines="50" w:before="120"/>
        <w:ind w:left="880" w:hanging="440"/>
        <w:rPr>
          <w:rFonts w:eastAsiaTheme="minorEastAsia"/>
          <w:noProof/>
          <w:kern w:val="2"/>
          <w:sz w:val="21"/>
          <w:szCs w:val="21"/>
          <w:lang w:eastAsia="zh-CN" w:bidi="ar-SA"/>
        </w:rPr>
      </w:pPr>
      <w:hyperlink w:anchor="_Toc91865720" w:history="1">
        <w:r w:rsidR="00C054D2" w:rsidRPr="00C054D2">
          <w:rPr>
            <w:rStyle w:val="a8"/>
            <w:rFonts w:eastAsia="宋体"/>
            <w:noProof/>
            <w:sz w:val="21"/>
            <w:szCs w:val="21"/>
            <w:lang w:eastAsia="zh-CN"/>
          </w:rPr>
          <w:t>F.</w:t>
        </w:r>
        <w:r w:rsidR="00C054D2" w:rsidRPr="00C054D2">
          <w:rPr>
            <w:rFonts w:eastAsiaTheme="minorEastAsia"/>
            <w:noProof/>
            <w:kern w:val="2"/>
            <w:sz w:val="21"/>
            <w:szCs w:val="21"/>
            <w:lang w:eastAsia="zh-CN" w:bidi="ar-SA"/>
          </w:rPr>
          <w:tab/>
        </w:r>
        <w:r w:rsidR="00C054D2" w:rsidRPr="00C054D2">
          <w:rPr>
            <w:rStyle w:val="a8"/>
            <w:rFonts w:eastAsia="宋体"/>
            <w:noProof/>
            <w:sz w:val="21"/>
            <w:szCs w:val="21"/>
            <w:lang w:eastAsia="zh-CN"/>
          </w:rPr>
          <w:t>生物相容性</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_Toc91865720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27</w:t>
        </w:r>
        <w:r w:rsidR="00C054D2" w:rsidRPr="00C054D2">
          <w:rPr>
            <w:noProof/>
            <w:webHidden/>
            <w:sz w:val="21"/>
            <w:szCs w:val="21"/>
          </w:rPr>
          <w:fldChar w:fldCharType="end"/>
        </w:r>
      </w:hyperlink>
    </w:p>
    <w:p w14:paraId="071B9589" w14:textId="573BA82D" w:rsidR="00C054D2" w:rsidRPr="00C054D2" w:rsidRDefault="00081764" w:rsidP="00C054D2">
      <w:pPr>
        <w:pStyle w:val="10"/>
        <w:tabs>
          <w:tab w:val="right" w:leader="dot" w:pos="9061"/>
        </w:tabs>
        <w:spacing w:beforeLines="50" w:before="120"/>
        <w:ind w:left="400" w:hanging="400"/>
        <w:rPr>
          <w:rFonts w:eastAsiaTheme="minorEastAsia"/>
          <w:noProof/>
          <w:kern w:val="2"/>
          <w:sz w:val="21"/>
          <w:szCs w:val="21"/>
          <w:lang w:eastAsia="zh-CN" w:bidi="ar-SA"/>
        </w:rPr>
      </w:pPr>
      <w:hyperlink w:anchor="_Toc91865721" w:history="1">
        <w:r w:rsidR="00C054D2" w:rsidRPr="00C054D2">
          <w:rPr>
            <w:rStyle w:val="a8"/>
            <w:rFonts w:eastAsia="宋体"/>
            <w:noProof/>
            <w:sz w:val="21"/>
            <w:szCs w:val="21"/>
            <w:lang w:eastAsia="zh-CN"/>
          </w:rPr>
          <w:t>VII.</w:t>
        </w:r>
        <w:r w:rsidR="00C054D2" w:rsidRPr="00C054D2">
          <w:rPr>
            <w:rFonts w:eastAsiaTheme="minorEastAsia"/>
            <w:noProof/>
            <w:kern w:val="2"/>
            <w:sz w:val="21"/>
            <w:szCs w:val="21"/>
            <w:lang w:eastAsia="zh-CN" w:bidi="ar-SA"/>
          </w:rPr>
          <w:tab/>
        </w:r>
        <w:r w:rsidR="003D6D8C">
          <w:rPr>
            <w:rStyle w:val="a8"/>
            <w:rFonts w:eastAsia="宋体" w:hint="eastAsia"/>
            <w:noProof/>
            <w:sz w:val="21"/>
            <w:szCs w:val="21"/>
            <w:lang w:eastAsia="zh-CN"/>
          </w:rPr>
          <w:t>标签</w:t>
        </w:r>
        <w:r w:rsidR="00C054D2" w:rsidRPr="00C054D2">
          <w:rPr>
            <w:noProof/>
            <w:webHidden/>
            <w:sz w:val="21"/>
            <w:szCs w:val="21"/>
          </w:rPr>
          <w:tab/>
        </w:r>
        <w:r w:rsidR="00C054D2" w:rsidRPr="00C054D2">
          <w:rPr>
            <w:noProof/>
            <w:webHidden/>
            <w:sz w:val="21"/>
            <w:szCs w:val="21"/>
          </w:rPr>
          <w:fldChar w:fldCharType="begin"/>
        </w:r>
        <w:r w:rsidR="00C054D2" w:rsidRPr="00C054D2">
          <w:rPr>
            <w:noProof/>
            <w:webHidden/>
            <w:sz w:val="21"/>
            <w:szCs w:val="21"/>
          </w:rPr>
          <w:instrText xml:space="preserve"> PAGEREF _Toc91865721 \h </w:instrText>
        </w:r>
        <w:r w:rsidR="00C054D2" w:rsidRPr="00C054D2">
          <w:rPr>
            <w:noProof/>
            <w:webHidden/>
            <w:sz w:val="21"/>
            <w:szCs w:val="21"/>
          </w:rPr>
        </w:r>
        <w:r w:rsidR="00C054D2" w:rsidRPr="00C054D2">
          <w:rPr>
            <w:noProof/>
            <w:webHidden/>
            <w:sz w:val="21"/>
            <w:szCs w:val="21"/>
          </w:rPr>
          <w:fldChar w:fldCharType="separate"/>
        </w:r>
        <w:r w:rsidR="00282532">
          <w:rPr>
            <w:noProof/>
            <w:webHidden/>
            <w:sz w:val="21"/>
            <w:szCs w:val="21"/>
          </w:rPr>
          <w:t>27</w:t>
        </w:r>
        <w:r w:rsidR="00C054D2" w:rsidRPr="00C054D2">
          <w:rPr>
            <w:noProof/>
            <w:webHidden/>
            <w:sz w:val="21"/>
            <w:szCs w:val="21"/>
          </w:rPr>
          <w:fldChar w:fldCharType="end"/>
        </w:r>
      </w:hyperlink>
    </w:p>
    <w:p w14:paraId="484459FF" w14:textId="77777777" w:rsidR="00E10559" w:rsidRPr="00C054D2" w:rsidRDefault="000B27A0" w:rsidP="001D0CB6">
      <w:pPr>
        <w:adjustRightInd w:val="0"/>
        <w:snapToGrid w:val="0"/>
        <w:spacing w:beforeLines="50" w:before="120" w:line="300" w:lineRule="auto"/>
        <w:jc w:val="both"/>
        <w:rPr>
          <w:rFonts w:eastAsiaTheme="minorEastAsia"/>
          <w:sz w:val="21"/>
          <w:szCs w:val="21"/>
          <w:lang w:eastAsia="zh-CN"/>
        </w:rPr>
      </w:pPr>
      <w:r w:rsidRPr="00C054D2">
        <w:rPr>
          <w:rFonts w:eastAsia="宋体"/>
          <w:sz w:val="21"/>
          <w:szCs w:val="21"/>
          <w:lang w:eastAsia="zh-CN"/>
        </w:rPr>
        <w:fldChar w:fldCharType="end"/>
      </w:r>
    </w:p>
    <w:p w14:paraId="013D7271" w14:textId="77777777" w:rsidR="00E10559" w:rsidRPr="00C054D2" w:rsidRDefault="00E10559" w:rsidP="001D0CB6">
      <w:pPr>
        <w:adjustRightInd w:val="0"/>
        <w:snapToGrid w:val="0"/>
        <w:spacing w:beforeLines="50" w:before="120" w:line="300" w:lineRule="auto"/>
        <w:jc w:val="both"/>
        <w:rPr>
          <w:sz w:val="21"/>
          <w:szCs w:val="21"/>
        </w:rPr>
        <w:sectPr w:rsidR="00E10559" w:rsidRPr="00C054D2" w:rsidSect="003C45D5">
          <w:headerReference w:type="default" r:id="rId10"/>
          <w:footerReference w:type="default" r:id="rId11"/>
          <w:pgSz w:w="11907" w:h="16840" w:code="9"/>
          <w:pgMar w:top="1418" w:right="1418" w:bottom="1418" w:left="1418" w:header="720" w:footer="720" w:gutter="0"/>
          <w:cols w:space="720"/>
        </w:sectPr>
      </w:pPr>
    </w:p>
    <w:p w14:paraId="2D5C149F" w14:textId="26AFA6EF" w:rsidR="00950100" w:rsidRPr="00C054D2" w:rsidRDefault="00F45C16" w:rsidP="00C17287">
      <w:pPr>
        <w:pBdr>
          <w:bottom w:val="single" w:sz="4" w:space="1" w:color="auto"/>
        </w:pBdr>
        <w:adjustRightInd w:val="0"/>
        <w:snapToGrid w:val="0"/>
        <w:spacing w:beforeLines="50" w:before="120" w:line="300" w:lineRule="auto"/>
        <w:jc w:val="center"/>
        <w:rPr>
          <w:b/>
          <w:sz w:val="52"/>
          <w:szCs w:val="21"/>
          <w:lang w:eastAsia="zh-CN"/>
        </w:rPr>
      </w:pPr>
      <w:proofErr w:type="gramStart"/>
      <w:r w:rsidRPr="00C054D2">
        <w:rPr>
          <w:rFonts w:eastAsia="宋体"/>
          <w:b/>
          <w:sz w:val="52"/>
          <w:lang w:eastAsia="zh-CN"/>
        </w:rPr>
        <w:lastRenderedPageBreak/>
        <w:t>增材制造</w:t>
      </w:r>
      <w:proofErr w:type="gramEnd"/>
      <w:r w:rsidRPr="00C054D2">
        <w:rPr>
          <w:rFonts w:eastAsia="宋体"/>
          <w:b/>
          <w:sz w:val="52"/>
          <w:lang w:eastAsia="zh-CN"/>
        </w:rPr>
        <w:t>医疗器械的</w:t>
      </w:r>
      <w:r w:rsidR="00A870B8">
        <w:rPr>
          <w:rFonts w:eastAsia="宋体"/>
          <w:b/>
          <w:sz w:val="52"/>
          <w:lang w:eastAsia="zh-CN"/>
        </w:rPr>
        <w:t>技术</w:t>
      </w:r>
      <w:proofErr w:type="gramStart"/>
      <w:r w:rsidR="00A870B8">
        <w:rPr>
          <w:rFonts w:eastAsia="宋体"/>
          <w:b/>
          <w:sz w:val="52"/>
          <w:lang w:eastAsia="zh-CN"/>
        </w:rPr>
        <w:t>考量</w:t>
      </w:r>
      <w:proofErr w:type="gramEnd"/>
    </w:p>
    <w:p w14:paraId="408FDAC0" w14:textId="178DFCB9" w:rsidR="00C52361" w:rsidRPr="00C054D2" w:rsidRDefault="00F45C16" w:rsidP="00C17287">
      <w:pPr>
        <w:adjustRightInd w:val="0"/>
        <w:snapToGrid w:val="0"/>
        <w:spacing w:beforeLines="50" w:before="120" w:line="300" w:lineRule="auto"/>
        <w:jc w:val="center"/>
        <w:rPr>
          <w:b/>
          <w:sz w:val="52"/>
          <w:szCs w:val="21"/>
          <w:lang w:eastAsia="zh-CN"/>
        </w:rPr>
      </w:pPr>
      <w:r w:rsidRPr="00C054D2">
        <w:rPr>
          <w:rFonts w:eastAsia="宋体"/>
          <w:b/>
          <w:sz w:val="52"/>
          <w:lang w:eastAsia="zh-CN"/>
        </w:rPr>
        <w:t>行业和</w:t>
      </w:r>
      <w:r w:rsidR="00A870B8">
        <w:rPr>
          <w:rFonts w:eastAsia="宋体"/>
          <w:b/>
          <w:sz w:val="52"/>
          <w:lang w:eastAsia="zh-CN"/>
        </w:rPr>
        <w:t>美国食品药品监督管理局</w:t>
      </w:r>
      <w:r w:rsidRPr="00C054D2">
        <w:rPr>
          <w:rFonts w:eastAsia="宋体"/>
          <w:b/>
          <w:sz w:val="52"/>
          <w:lang w:eastAsia="zh-CN"/>
        </w:rPr>
        <w:t>工作人员指南</w:t>
      </w:r>
    </w:p>
    <w:tbl>
      <w:tblPr>
        <w:tblStyle w:val="TableNormal1"/>
        <w:tblW w:w="5000" w:type="pct"/>
        <w:tblBorders>
          <w:top w:val="thinThickThinMediumGap" w:sz="24" w:space="0" w:color="auto"/>
          <w:left w:val="thinThickThinMediumGap" w:sz="24" w:space="0" w:color="auto"/>
          <w:bottom w:val="thinThickThinMediumGap" w:sz="24" w:space="0" w:color="auto"/>
          <w:right w:val="thinThickThinMediumGap" w:sz="24" w:space="0" w:color="auto"/>
          <w:insideH w:val="thinThickThinMediumGap" w:sz="24" w:space="0" w:color="auto"/>
          <w:insideV w:val="thinThickThinMediumGap" w:sz="24" w:space="0" w:color="auto"/>
        </w:tblBorders>
        <w:tblCellMar>
          <w:left w:w="113" w:type="dxa"/>
          <w:right w:w="113" w:type="dxa"/>
        </w:tblCellMar>
        <w:tblLook w:val="01E0" w:firstRow="1" w:lastRow="1" w:firstColumn="1" w:lastColumn="1" w:noHBand="0" w:noVBand="0"/>
      </w:tblPr>
      <w:tblGrid>
        <w:gridCol w:w="9297"/>
      </w:tblGrid>
      <w:tr w:rsidR="00E10559" w:rsidRPr="00C054D2" w14:paraId="2FF30453" w14:textId="77777777" w:rsidTr="00855220">
        <w:trPr>
          <w:trHeight w:val="293"/>
        </w:trPr>
        <w:tc>
          <w:tcPr>
            <w:tcW w:w="5000" w:type="pct"/>
            <w:tcBorders>
              <w:top w:val="thinThickThinMediumGap" w:sz="18" w:space="0" w:color="auto"/>
              <w:left w:val="thinThickThinMediumGap" w:sz="18" w:space="0" w:color="auto"/>
              <w:bottom w:val="thinThickThinMediumGap" w:sz="18" w:space="0" w:color="auto"/>
              <w:right w:val="thinThickThinMediumGap" w:sz="18" w:space="0" w:color="auto"/>
            </w:tcBorders>
          </w:tcPr>
          <w:p w14:paraId="69C7C590" w14:textId="3D250ECA" w:rsidR="00E10559" w:rsidRPr="00C054D2" w:rsidRDefault="00271261" w:rsidP="00E10559">
            <w:pPr>
              <w:pStyle w:val="a3"/>
              <w:adjustRightInd w:val="0"/>
              <w:snapToGrid w:val="0"/>
              <w:spacing w:beforeLines="50" w:before="120" w:line="300" w:lineRule="auto"/>
              <w:jc w:val="both"/>
              <w:rPr>
                <w:b/>
                <w:i/>
                <w:sz w:val="21"/>
                <w:szCs w:val="21"/>
                <w:lang w:eastAsia="zh-CN"/>
              </w:rPr>
            </w:pPr>
            <w:r w:rsidRPr="00271261">
              <w:rPr>
                <w:rFonts w:eastAsia="宋体" w:hint="eastAsia"/>
                <w:b/>
                <w:i/>
                <w:sz w:val="21"/>
                <w:lang w:eastAsia="zh-CN"/>
              </w:rPr>
              <w:t>本指南草案代表</w:t>
            </w:r>
            <w:r w:rsidR="00DD5525">
              <w:rPr>
                <w:rFonts w:eastAsia="宋体" w:hint="eastAsia"/>
                <w:b/>
                <w:i/>
                <w:sz w:val="21"/>
                <w:lang w:eastAsia="zh-CN"/>
              </w:rPr>
              <w:t>美国</w:t>
            </w:r>
            <w:r w:rsidRPr="00271261">
              <w:rPr>
                <w:rFonts w:eastAsia="宋体" w:hint="eastAsia"/>
                <w:b/>
                <w:i/>
                <w:sz w:val="21"/>
                <w:lang w:eastAsia="zh-CN"/>
              </w:rPr>
              <w:t>食品药品</w:t>
            </w:r>
            <w:r w:rsidR="00DD5525">
              <w:rPr>
                <w:rFonts w:eastAsia="宋体" w:hint="eastAsia"/>
                <w:b/>
                <w:i/>
                <w:sz w:val="21"/>
                <w:lang w:eastAsia="zh-CN"/>
              </w:rPr>
              <w:t>监督</w:t>
            </w:r>
            <w:r w:rsidRPr="00271261">
              <w:rPr>
                <w:rFonts w:eastAsia="宋体" w:hint="eastAsia"/>
                <w:b/>
                <w:i/>
                <w:sz w:val="21"/>
                <w:lang w:eastAsia="zh-CN"/>
              </w:rPr>
              <w:t>管理局（</w:t>
            </w:r>
            <w:r w:rsidRPr="00271261">
              <w:rPr>
                <w:rFonts w:eastAsia="宋体"/>
                <w:b/>
                <w:i/>
                <w:sz w:val="21"/>
                <w:lang w:eastAsia="zh-CN"/>
              </w:rPr>
              <w:t>FDA</w:t>
            </w:r>
            <w:r w:rsidR="00DD5525">
              <w:rPr>
                <w:rFonts w:eastAsia="宋体"/>
                <w:b/>
                <w:i/>
                <w:sz w:val="21"/>
                <w:lang w:eastAsia="zh-CN"/>
              </w:rPr>
              <w:t>或本机构</w:t>
            </w:r>
            <w:r w:rsidRPr="00271261">
              <w:rPr>
                <w:rFonts w:eastAsia="宋体" w:hint="eastAsia"/>
                <w:b/>
                <w:i/>
                <w:sz w:val="21"/>
                <w:lang w:eastAsia="zh-CN"/>
              </w:rPr>
              <w:t>）目前关于该主题的思考。</w:t>
            </w:r>
            <w:r w:rsidR="00DD5525">
              <w:rPr>
                <w:rFonts w:eastAsia="宋体" w:hint="eastAsia"/>
                <w:b/>
                <w:i/>
                <w:sz w:val="21"/>
                <w:lang w:eastAsia="zh-CN"/>
              </w:rPr>
              <w:t>本指南</w:t>
            </w:r>
            <w:r w:rsidRPr="00271261">
              <w:rPr>
                <w:rFonts w:eastAsia="宋体" w:hint="eastAsia"/>
                <w:b/>
                <w:i/>
                <w:sz w:val="21"/>
                <w:lang w:eastAsia="zh-CN"/>
              </w:rPr>
              <w:t>不会为任何人创造或赋予任何权利，也不会对</w:t>
            </w:r>
            <w:r w:rsidRPr="00271261">
              <w:rPr>
                <w:rFonts w:eastAsia="宋体"/>
                <w:b/>
                <w:i/>
                <w:sz w:val="21"/>
                <w:lang w:eastAsia="zh-CN"/>
              </w:rPr>
              <w:t>FDA</w:t>
            </w:r>
            <w:r w:rsidRPr="00271261">
              <w:rPr>
                <w:rFonts w:eastAsia="宋体" w:hint="eastAsia"/>
                <w:b/>
                <w:i/>
                <w:sz w:val="21"/>
                <w:lang w:eastAsia="zh-CN"/>
              </w:rPr>
              <w:t>或公众产生约束。如果替代方法满足适用的法律法规的要求，则可以使用该</w:t>
            </w:r>
            <w:r w:rsidR="00DD5525">
              <w:rPr>
                <w:rFonts w:eastAsia="宋体" w:hint="eastAsia"/>
                <w:b/>
                <w:i/>
                <w:sz w:val="21"/>
                <w:lang w:eastAsia="zh-CN"/>
              </w:rPr>
              <w:t>替代</w:t>
            </w:r>
            <w:r w:rsidRPr="00271261">
              <w:rPr>
                <w:rFonts w:eastAsia="宋体" w:hint="eastAsia"/>
                <w:b/>
                <w:i/>
                <w:sz w:val="21"/>
                <w:lang w:eastAsia="zh-CN"/>
              </w:rPr>
              <w:t>方法。如需讨论替代方法，请联系标题</w:t>
            </w:r>
            <w:proofErr w:type="gramStart"/>
            <w:r w:rsidRPr="00271261">
              <w:rPr>
                <w:rFonts w:eastAsia="宋体" w:hint="eastAsia"/>
                <w:b/>
                <w:i/>
                <w:sz w:val="21"/>
                <w:lang w:eastAsia="zh-CN"/>
              </w:rPr>
              <w:t>页负责</w:t>
            </w:r>
            <w:proofErr w:type="gramEnd"/>
            <w:r w:rsidRPr="00271261">
              <w:rPr>
                <w:rFonts w:eastAsia="宋体" w:hint="eastAsia"/>
                <w:b/>
                <w:i/>
                <w:sz w:val="21"/>
                <w:lang w:eastAsia="zh-CN"/>
              </w:rPr>
              <w:t>实施本指南文件的</w:t>
            </w:r>
            <w:r w:rsidRPr="00271261">
              <w:rPr>
                <w:rFonts w:eastAsia="宋体"/>
                <w:b/>
                <w:i/>
                <w:sz w:val="21"/>
                <w:lang w:eastAsia="zh-CN"/>
              </w:rPr>
              <w:t>FDA</w:t>
            </w:r>
            <w:r w:rsidRPr="00271261">
              <w:rPr>
                <w:rFonts w:eastAsia="宋体" w:hint="eastAsia"/>
                <w:b/>
                <w:i/>
                <w:sz w:val="21"/>
                <w:lang w:eastAsia="zh-CN"/>
              </w:rPr>
              <w:t>工作人员或办公室。</w:t>
            </w:r>
          </w:p>
        </w:tc>
      </w:tr>
    </w:tbl>
    <w:p w14:paraId="18F9A3EB" w14:textId="77777777" w:rsidR="00950100" w:rsidRPr="00C054D2" w:rsidRDefault="00C52361" w:rsidP="00B840D0">
      <w:pPr>
        <w:pStyle w:val="a3"/>
        <w:adjustRightInd w:val="0"/>
        <w:snapToGrid w:val="0"/>
        <w:spacing w:beforeLines="50" w:before="120" w:line="300" w:lineRule="auto"/>
        <w:ind w:left="843" w:hangingChars="300" w:hanging="843"/>
        <w:jc w:val="both"/>
        <w:outlineLvl w:val="0"/>
        <w:rPr>
          <w:b/>
          <w:sz w:val="28"/>
          <w:szCs w:val="21"/>
          <w:lang w:eastAsia="zh-CN"/>
        </w:rPr>
      </w:pPr>
      <w:bookmarkStart w:id="1" w:name="_Toc91865691"/>
      <w:r w:rsidRPr="00C054D2">
        <w:rPr>
          <w:rFonts w:eastAsia="宋体"/>
          <w:b/>
          <w:sz w:val="28"/>
          <w:lang w:eastAsia="zh-CN"/>
        </w:rPr>
        <w:t>I.</w:t>
      </w:r>
      <w:r w:rsidRPr="00C054D2">
        <w:rPr>
          <w:rFonts w:eastAsia="宋体"/>
          <w:b/>
          <w:lang w:eastAsia="zh-CN"/>
        </w:rPr>
        <w:tab/>
      </w:r>
      <w:r w:rsidRPr="00C054D2">
        <w:rPr>
          <w:rFonts w:eastAsia="宋体"/>
          <w:b/>
          <w:sz w:val="28"/>
          <w:lang w:eastAsia="zh-CN"/>
        </w:rPr>
        <w:t>引言和范围</w:t>
      </w:r>
      <w:bookmarkEnd w:id="1"/>
    </w:p>
    <w:p w14:paraId="3C1237F4" w14:textId="2C2A0706"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t>FDA</w:t>
      </w:r>
      <w:r w:rsidRPr="00C054D2">
        <w:rPr>
          <w:rFonts w:eastAsia="宋体"/>
          <w:sz w:val="21"/>
          <w:lang w:eastAsia="zh-CN"/>
        </w:rPr>
        <w:t>编制本指南的目的是为了提供其</w:t>
      </w:r>
      <w:proofErr w:type="gramStart"/>
      <w:r w:rsidRPr="00C054D2">
        <w:rPr>
          <w:rFonts w:eastAsia="宋体"/>
          <w:sz w:val="21"/>
          <w:lang w:eastAsia="zh-CN"/>
        </w:rPr>
        <w:t>对增材制造</w:t>
      </w:r>
      <w:proofErr w:type="gramEnd"/>
      <w:r w:rsidRPr="00C054D2">
        <w:rPr>
          <w:rFonts w:eastAsia="宋体"/>
          <w:sz w:val="21"/>
          <w:lang w:eastAsia="zh-CN"/>
        </w:rPr>
        <w:t>器械（包含三维（</w:t>
      </w:r>
      <w:r w:rsidRPr="00C054D2">
        <w:rPr>
          <w:rFonts w:eastAsia="宋体"/>
          <w:sz w:val="21"/>
          <w:lang w:eastAsia="zh-CN"/>
        </w:rPr>
        <w:t>3D</w:t>
      </w:r>
      <w:r w:rsidRPr="00C054D2">
        <w:rPr>
          <w:rFonts w:eastAsia="宋体"/>
          <w:sz w:val="21"/>
          <w:lang w:eastAsia="zh-CN"/>
        </w:rPr>
        <w:t>）打印的一大制造类别）</w:t>
      </w:r>
      <w:r w:rsidR="00A870B8">
        <w:rPr>
          <w:rFonts w:eastAsia="宋体"/>
          <w:sz w:val="21"/>
          <w:lang w:eastAsia="zh-CN"/>
        </w:rPr>
        <w:t>技术</w:t>
      </w:r>
      <w:proofErr w:type="gramStart"/>
      <w:r w:rsidR="00A870B8">
        <w:rPr>
          <w:rFonts w:eastAsia="宋体"/>
          <w:sz w:val="21"/>
          <w:lang w:eastAsia="zh-CN"/>
        </w:rPr>
        <w:t>考量</w:t>
      </w:r>
      <w:proofErr w:type="gramEnd"/>
      <w:r w:rsidRPr="00C054D2">
        <w:rPr>
          <w:rFonts w:eastAsia="宋体"/>
          <w:sz w:val="21"/>
          <w:lang w:eastAsia="zh-CN"/>
        </w:rPr>
        <w:t>的初步看法。</w:t>
      </w:r>
      <w:proofErr w:type="gramStart"/>
      <w:r w:rsidRPr="00C054D2">
        <w:rPr>
          <w:rFonts w:eastAsia="宋体"/>
          <w:sz w:val="21"/>
          <w:lang w:eastAsia="zh-CN"/>
        </w:rPr>
        <w:t>增材制造</w:t>
      </w:r>
      <w:proofErr w:type="gramEnd"/>
      <w:r w:rsidRPr="00C054D2">
        <w:rPr>
          <w:rFonts w:eastAsia="宋体"/>
          <w:sz w:val="21"/>
          <w:lang w:eastAsia="zh-CN"/>
        </w:rPr>
        <w:t>（</w:t>
      </w:r>
      <w:r w:rsidRPr="00C054D2">
        <w:rPr>
          <w:rFonts w:eastAsia="宋体"/>
          <w:sz w:val="21"/>
          <w:lang w:eastAsia="zh-CN"/>
        </w:rPr>
        <w:t>AM</w:t>
      </w:r>
      <w:r w:rsidRPr="00C054D2">
        <w:rPr>
          <w:rFonts w:eastAsia="宋体"/>
          <w:sz w:val="21"/>
          <w:lang w:eastAsia="zh-CN"/>
        </w:rPr>
        <w:t>）是按顺序构建二维（</w:t>
      </w:r>
      <w:r w:rsidRPr="00C054D2">
        <w:rPr>
          <w:rFonts w:eastAsia="宋体"/>
          <w:sz w:val="21"/>
          <w:lang w:eastAsia="zh-CN"/>
        </w:rPr>
        <w:t>2D</w:t>
      </w:r>
      <w:r w:rsidRPr="00C054D2">
        <w:rPr>
          <w:rFonts w:eastAsia="宋体"/>
          <w:sz w:val="21"/>
          <w:lang w:eastAsia="zh-CN"/>
        </w:rPr>
        <w:t>）</w:t>
      </w:r>
      <w:proofErr w:type="gramStart"/>
      <w:r w:rsidRPr="00C054D2">
        <w:rPr>
          <w:rFonts w:eastAsia="宋体"/>
          <w:sz w:val="21"/>
          <w:lang w:eastAsia="zh-CN"/>
        </w:rPr>
        <w:t>层并层层</w:t>
      </w:r>
      <w:proofErr w:type="gramEnd"/>
      <w:r w:rsidRPr="00C054D2">
        <w:rPr>
          <w:rFonts w:eastAsia="宋体"/>
          <w:sz w:val="21"/>
          <w:lang w:eastAsia="zh-CN"/>
        </w:rPr>
        <w:t>叠加以构建物体的过程，利用该技术器械制造商可以快速生产替代设计，而无需重新装备机器，并且可以制造单件式的复杂器械。技术的迅猛发展和</w:t>
      </w:r>
      <w:r w:rsidRPr="00C054D2">
        <w:rPr>
          <w:rFonts w:eastAsia="宋体"/>
          <w:sz w:val="21"/>
          <w:lang w:eastAsia="zh-CN"/>
        </w:rPr>
        <w:t>AM</w:t>
      </w:r>
      <w:r w:rsidRPr="00C054D2">
        <w:rPr>
          <w:rFonts w:eastAsia="宋体"/>
          <w:sz w:val="21"/>
          <w:lang w:eastAsia="zh-CN"/>
        </w:rPr>
        <w:t>制造设备的日益普及刺激了对该技术的投资增加和医疗器械行业对该技术的使用增加。本指南的目的是概述与</w:t>
      </w:r>
      <w:r w:rsidRPr="00C054D2">
        <w:rPr>
          <w:rFonts w:eastAsia="宋体"/>
          <w:sz w:val="21"/>
          <w:lang w:eastAsia="zh-CN"/>
        </w:rPr>
        <w:t>AM</w:t>
      </w:r>
      <w:r w:rsidRPr="00C054D2">
        <w:rPr>
          <w:rFonts w:eastAsia="宋体"/>
          <w:sz w:val="21"/>
          <w:lang w:eastAsia="zh-CN"/>
        </w:rPr>
        <w:t>工艺相关的</w:t>
      </w:r>
      <w:r w:rsidR="00A870B8">
        <w:rPr>
          <w:rFonts w:eastAsia="宋体"/>
          <w:sz w:val="21"/>
          <w:lang w:eastAsia="zh-CN"/>
        </w:rPr>
        <w:t>技术</w:t>
      </w:r>
      <w:proofErr w:type="gramStart"/>
      <w:r w:rsidR="00A870B8">
        <w:rPr>
          <w:rFonts w:eastAsia="宋体"/>
          <w:sz w:val="21"/>
          <w:lang w:eastAsia="zh-CN"/>
        </w:rPr>
        <w:t>考量</w:t>
      </w:r>
      <w:proofErr w:type="gramEnd"/>
      <w:r w:rsidRPr="00C054D2">
        <w:rPr>
          <w:rFonts w:eastAsia="宋体"/>
          <w:sz w:val="21"/>
          <w:lang w:eastAsia="zh-CN"/>
        </w:rPr>
        <w:t>，以及对至少包含</w:t>
      </w:r>
      <w:proofErr w:type="gramStart"/>
      <w:r w:rsidRPr="00C054D2">
        <w:rPr>
          <w:rFonts w:eastAsia="宋体"/>
          <w:sz w:val="21"/>
          <w:lang w:eastAsia="zh-CN"/>
        </w:rPr>
        <w:t>一个增材制造</w:t>
      </w:r>
      <w:proofErr w:type="gramEnd"/>
      <w:r w:rsidRPr="00C054D2">
        <w:rPr>
          <w:rFonts w:eastAsia="宋体"/>
          <w:sz w:val="21"/>
          <w:lang w:eastAsia="zh-CN"/>
        </w:rPr>
        <w:t>组件</w:t>
      </w:r>
      <w:proofErr w:type="gramStart"/>
      <w:r w:rsidRPr="00C054D2">
        <w:rPr>
          <w:rFonts w:eastAsia="宋体"/>
          <w:sz w:val="21"/>
          <w:lang w:eastAsia="zh-CN"/>
        </w:rPr>
        <w:t>或增材制造</w:t>
      </w:r>
      <w:proofErr w:type="gramEnd"/>
      <w:r w:rsidRPr="00C054D2">
        <w:rPr>
          <w:rFonts w:eastAsia="宋体"/>
          <w:sz w:val="21"/>
          <w:lang w:eastAsia="zh-CN"/>
        </w:rPr>
        <w:t>步骤的器械的检测和表征建议。</w:t>
      </w:r>
    </w:p>
    <w:p w14:paraId="21F94D5B" w14:textId="6449EC6C" w:rsidR="00BF7300" w:rsidRPr="00C054D2" w:rsidRDefault="00F45C16" w:rsidP="00BF7300">
      <w:pPr>
        <w:pStyle w:val="a3"/>
        <w:adjustRightInd w:val="0"/>
        <w:snapToGrid w:val="0"/>
        <w:spacing w:beforeLines="50" w:before="120" w:line="300" w:lineRule="auto"/>
        <w:jc w:val="both"/>
        <w:rPr>
          <w:sz w:val="21"/>
          <w:szCs w:val="21"/>
          <w:lang w:eastAsia="zh-CN"/>
        </w:rPr>
      </w:pPr>
      <w:r w:rsidRPr="00C054D2">
        <w:rPr>
          <w:rFonts w:eastAsia="宋体"/>
          <w:sz w:val="21"/>
          <w:lang w:eastAsia="zh-CN"/>
        </w:rPr>
        <w:t>本指南大致分为两个方面：设计和制造考虑因素（第</w:t>
      </w:r>
      <w:r w:rsidRPr="00C054D2">
        <w:rPr>
          <w:rFonts w:eastAsia="宋体"/>
          <w:sz w:val="21"/>
          <w:lang w:eastAsia="zh-CN"/>
        </w:rPr>
        <w:t>V</w:t>
      </w:r>
      <w:r w:rsidRPr="00C054D2">
        <w:rPr>
          <w:rFonts w:eastAsia="宋体"/>
          <w:sz w:val="21"/>
          <w:lang w:eastAsia="zh-CN"/>
        </w:rPr>
        <w:t>节）和器械检测考虑因素（第</w:t>
      </w:r>
      <w:r w:rsidRPr="00C054D2">
        <w:rPr>
          <w:rFonts w:eastAsia="宋体"/>
          <w:sz w:val="21"/>
          <w:lang w:eastAsia="zh-CN"/>
        </w:rPr>
        <w:t>VI</w:t>
      </w:r>
      <w:r w:rsidRPr="00C054D2">
        <w:rPr>
          <w:rFonts w:eastAsia="宋体"/>
          <w:sz w:val="21"/>
          <w:lang w:eastAsia="zh-CN"/>
        </w:rPr>
        <w:t>节）。在设计和制造考虑因素这一节中，将会提供</w:t>
      </w:r>
      <w:r w:rsidR="00A870B8">
        <w:rPr>
          <w:rFonts w:eastAsia="宋体"/>
          <w:sz w:val="21"/>
          <w:lang w:eastAsia="zh-CN"/>
        </w:rPr>
        <w:t>技术</w:t>
      </w:r>
      <w:proofErr w:type="gramStart"/>
      <w:r w:rsidR="00A870B8">
        <w:rPr>
          <w:rFonts w:eastAsia="宋体"/>
          <w:sz w:val="21"/>
          <w:lang w:eastAsia="zh-CN"/>
        </w:rPr>
        <w:t>考量</w:t>
      </w:r>
      <w:proofErr w:type="gramEnd"/>
      <w:r w:rsidRPr="00C054D2">
        <w:rPr>
          <w:rFonts w:eastAsia="宋体"/>
          <w:sz w:val="21"/>
          <w:lang w:eastAsia="zh-CN"/>
        </w:rPr>
        <w:t>，这些</w:t>
      </w:r>
      <w:r w:rsidR="00A870B8">
        <w:rPr>
          <w:rFonts w:eastAsia="宋体"/>
          <w:sz w:val="21"/>
          <w:lang w:eastAsia="zh-CN"/>
        </w:rPr>
        <w:t>技术</w:t>
      </w:r>
      <w:proofErr w:type="gramStart"/>
      <w:r w:rsidR="00A870B8">
        <w:rPr>
          <w:rFonts w:eastAsia="宋体"/>
          <w:sz w:val="21"/>
          <w:lang w:eastAsia="zh-CN"/>
        </w:rPr>
        <w:t>考量</w:t>
      </w:r>
      <w:proofErr w:type="gramEnd"/>
      <w:r w:rsidRPr="00C054D2">
        <w:rPr>
          <w:rFonts w:eastAsia="宋体"/>
          <w:sz w:val="21"/>
          <w:lang w:eastAsia="zh-CN"/>
        </w:rPr>
        <w:t>应该视为满足质量体系（</w:t>
      </w:r>
      <w:r w:rsidRPr="00C054D2">
        <w:rPr>
          <w:rFonts w:eastAsia="宋体"/>
          <w:sz w:val="21"/>
          <w:lang w:eastAsia="zh-CN"/>
        </w:rPr>
        <w:t>QS</w:t>
      </w:r>
      <w:r w:rsidRPr="00C054D2">
        <w:rPr>
          <w:rFonts w:eastAsia="宋体"/>
          <w:sz w:val="21"/>
          <w:lang w:eastAsia="zh-CN"/>
        </w:rPr>
        <w:t>）要求的一部分，同时依据器械监管分类和</w:t>
      </w:r>
      <w:r w:rsidRPr="00C054D2">
        <w:rPr>
          <w:rFonts w:eastAsia="宋体"/>
          <w:sz w:val="21"/>
          <w:lang w:eastAsia="zh-CN"/>
        </w:rPr>
        <w:t>/</w:t>
      </w:r>
      <w:r w:rsidRPr="00C054D2">
        <w:rPr>
          <w:rFonts w:eastAsia="宋体"/>
          <w:sz w:val="21"/>
          <w:lang w:eastAsia="zh-CN"/>
        </w:rPr>
        <w:t>或器械所需遵守的适用条例对此进行确定。虽然本指南中列出了制造考虑因素，但却并未全面描述所有考虑因素或监管要求，因而无法针对器械制造构建质量体系。在器械检测考虑因素这一节中，将会描述以下申请应提供的信息类型：</w:t>
      </w:r>
      <w:r w:rsidRPr="00C054D2">
        <w:rPr>
          <w:rFonts w:eastAsia="宋体"/>
          <w:sz w:val="21"/>
          <w:lang w:eastAsia="zh-CN"/>
        </w:rPr>
        <w:t>AM</w:t>
      </w:r>
      <w:r w:rsidRPr="00C054D2">
        <w:rPr>
          <w:rFonts w:eastAsia="宋体"/>
          <w:sz w:val="21"/>
          <w:lang w:eastAsia="zh-CN"/>
        </w:rPr>
        <w:t>器械的上市前通知申请（</w:t>
      </w:r>
      <w:r w:rsidRPr="00C054D2">
        <w:rPr>
          <w:rFonts w:eastAsia="宋体"/>
          <w:sz w:val="21"/>
          <w:lang w:eastAsia="zh-CN"/>
        </w:rPr>
        <w:t>510</w:t>
      </w:r>
      <w:r w:rsidR="001C2F21">
        <w:rPr>
          <w:rFonts w:eastAsia="宋体"/>
          <w:sz w:val="21"/>
          <w:lang w:eastAsia="zh-CN"/>
        </w:rPr>
        <w:t>(k)</w:t>
      </w:r>
      <w:r w:rsidRPr="00C054D2">
        <w:rPr>
          <w:rFonts w:eastAsia="宋体"/>
          <w:sz w:val="21"/>
          <w:lang w:eastAsia="zh-CN"/>
        </w:rPr>
        <w:t>）、上市前批准（</w:t>
      </w:r>
      <w:r w:rsidRPr="00C054D2">
        <w:rPr>
          <w:rFonts w:eastAsia="宋体"/>
          <w:sz w:val="21"/>
          <w:lang w:eastAsia="zh-CN"/>
        </w:rPr>
        <w:t>PMA</w:t>
      </w:r>
      <w:r w:rsidRPr="00C054D2">
        <w:rPr>
          <w:rFonts w:eastAsia="宋体"/>
          <w:sz w:val="21"/>
          <w:lang w:eastAsia="zh-CN"/>
        </w:rPr>
        <w:t>）申请、人道主义器械豁免（</w:t>
      </w:r>
      <w:r w:rsidRPr="00C054D2">
        <w:rPr>
          <w:rFonts w:eastAsia="宋体"/>
          <w:sz w:val="21"/>
          <w:lang w:eastAsia="zh-CN"/>
        </w:rPr>
        <w:t>HDE</w:t>
      </w:r>
      <w:r w:rsidRPr="00C054D2">
        <w:rPr>
          <w:rFonts w:eastAsia="宋体"/>
          <w:sz w:val="21"/>
          <w:lang w:eastAsia="zh-CN"/>
        </w:rPr>
        <w:t>）申请、重新分类申请和研究性器械豁免（</w:t>
      </w:r>
      <w:r w:rsidRPr="00C054D2">
        <w:rPr>
          <w:rFonts w:eastAsia="宋体"/>
          <w:sz w:val="21"/>
          <w:lang w:eastAsia="zh-CN"/>
        </w:rPr>
        <w:t>IDE</w:t>
      </w:r>
      <w:r w:rsidRPr="00C054D2">
        <w:rPr>
          <w:rFonts w:eastAsia="宋体"/>
          <w:sz w:val="21"/>
          <w:lang w:eastAsia="zh-CN"/>
        </w:rPr>
        <w:t>）申请。</w:t>
      </w:r>
      <w:r w:rsidRPr="00C054D2">
        <w:rPr>
          <w:rFonts w:eastAsia="宋体"/>
          <w:sz w:val="21"/>
          <w:lang w:eastAsia="zh-CN"/>
        </w:rPr>
        <w:t>AM</w:t>
      </w:r>
      <w:r w:rsidRPr="00C054D2">
        <w:rPr>
          <w:rFonts w:eastAsia="宋体"/>
          <w:sz w:val="21"/>
          <w:lang w:eastAsia="zh-CN"/>
        </w:rPr>
        <w:t>器械所需的上市前申请类型取决于该器械的监管分类。有关特定器械、产品或实体的监管状态或要求的问题，应通过行业和消费者教育部门（</w:t>
      </w:r>
      <w:r w:rsidRPr="00C054D2">
        <w:rPr>
          <w:rFonts w:eastAsia="宋体"/>
          <w:sz w:val="21"/>
          <w:lang w:eastAsia="zh-CN"/>
        </w:rPr>
        <w:t>DICE@fda.hhs.gov</w:t>
      </w:r>
      <w:r w:rsidRPr="00C054D2">
        <w:rPr>
          <w:rFonts w:eastAsia="宋体"/>
          <w:sz w:val="21"/>
          <w:lang w:eastAsia="zh-CN"/>
        </w:rPr>
        <w:t>）向相应的审查部门提出。</w:t>
      </w:r>
    </w:p>
    <w:p w14:paraId="74195AFF" w14:textId="77777777" w:rsidR="00C52361" w:rsidRPr="00C054D2" w:rsidRDefault="00C52361" w:rsidP="001D0CB6">
      <w:pPr>
        <w:adjustRightInd w:val="0"/>
        <w:snapToGrid w:val="0"/>
        <w:spacing w:beforeLines="50" w:before="120" w:line="300" w:lineRule="auto"/>
        <w:jc w:val="both"/>
        <w:rPr>
          <w:sz w:val="21"/>
          <w:szCs w:val="21"/>
          <w:lang w:eastAsia="zh-CN"/>
        </w:rPr>
      </w:pPr>
      <w:r w:rsidRPr="00C054D2">
        <w:rPr>
          <w:rFonts w:eastAsia="宋体"/>
          <w:sz w:val="21"/>
          <w:lang w:eastAsia="zh-CN"/>
        </w:rPr>
        <w:br w:type="page"/>
      </w:r>
    </w:p>
    <w:p w14:paraId="0BC4D8A8" w14:textId="02FFCC6C"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lastRenderedPageBreak/>
        <w:t>对于采用</w:t>
      </w:r>
      <w:r w:rsidRPr="00C054D2">
        <w:rPr>
          <w:rFonts w:eastAsia="宋体"/>
          <w:sz w:val="21"/>
          <w:lang w:eastAsia="zh-CN"/>
        </w:rPr>
        <w:t>AM</w:t>
      </w:r>
      <w:r w:rsidRPr="00C054D2">
        <w:rPr>
          <w:rFonts w:eastAsia="宋体"/>
          <w:sz w:val="21"/>
          <w:lang w:eastAsia="zh-CN"/>
        </w:rPr>
        <w:t>技术制造的器械，本指南中的建议对现有指南文件或适用的</w:t>
      </w:r>
      <w:r w:rsidRPr="00C054D2">
        <w:rPr>
          <w:rFonts w:eastAsia="宋体"/>
          <w:sz w:val="21"/>
          <w:lang w:eastAsia="zh-CN"/>
        </w:rPr>
        <w:t>FDA</w:t>
      </w:r>
      <w:proofErr w:type="gramStart"/>
      <w:r w:rsidRPr="00C054D2">
        <w:rPr>
          <w:rFonts w:eastAsia="宋体"/>
          <w:sz w:val="21"/>
          <w:lang w:eastAsia="zh-CN"/>
        </w:rPr>
        <w:t>认可共识</w:t>
      </w:r>
      <w:proofErr w:type="gramEnd"/>
      <w:r w:rsidRPr="00C054D2">
        <w:rPr>
          <w:rFonts w:eastAsia="宋体"/>
          <w:sz w:val="21"/>
          <w:lang w:eastAsia="zh-CN"/>
        </w:rPr>
        <w:t>标准中概述的任何器械特定建议进行了补充。床旁器械制造可能涉及未在本文件中讨论的其他</w:t>
      </w:r>
      <w:r w:rsidR="00A870B8">
        <w:rPr>
          <w:rFonts w:eastAsia="宋体"/>
          <w:sz w:val="21"/>
          <w:lang w:eastAsia="zh-CN"/>
        </w:rPr>
        <w:t>技术</w:t>
      </w:r>
      <w:proofErr w:type="gramStart"/>
      <w:r w:rsidR="00A870B8">
        <w:rPr>
          <w:rFonts w:eastAsia="宋体"/>
          <w:sz w:val="21"/>
          <w:lang w:eastAsia="zh-CN"/>
        </w:rPr>
        <w:t>考量</w:t>
      </w:r>
      <w:proofErr w:type="gramEnd"/>
      <w:r w:rsidRPr="00C054D2">
        <w:rPr>
          <w:rFonts w:eastAsia="宋体"/>
          <w:sz w:val="21"/>
          <w:lang w:eastAsia="zh-CN"/>
        </w:rPr>
        <w:t>。此外，本指南不涉及在</w:t>
      </w:r>
      <w:r w:rsidRPr="00C054D2">
        <w:rPr>
          <w:rFonts w:eastAsia="宋体"/>
          <w:sz w:val="21"/>
          <w:lang w:eastAsia="zh-CN"/>
        </w:rPr>
        <w:t>AM</w:t>
      </w:r>
      <w:r w:rsidRPr="00C054D2">
        <w:rPr>
          <w:rFonts w:eastAsia="宋体"/>
          <w:sz w:val="21"/>
          <w:lang w:eastAsia="zh-CN"/>
        </w:rPr>
        <w:t>中使用或纳入生物、细胞或组织制品。使用</w:t>
      </w:r>
      <w:r w:rsidRPr="00C054D2">
        <w:rPr>
          <w:rFonts w:eastAsia="宋体"/>
          <w:sz w:val="21"/>
          <w:lang w:eastAsia="zh-CN"/>
        </w:rPr>
        <w:t>AM</w:t>
      </w:r>
      <w:r w:rsidRPr="00C054D2">
        <w:rPr>
          <w:rFonts w:eastAsia="宋体"/>
          <w:sz w:val="21"/>
          <w:lang w:eastAsia="zh-CN"/>
        </w:rPr>
        <w:t>技术制造的生物、细胞或组织制品可能需要额外的监管及制造过程考虑因素和</w:t>
      </w:r>
      <w:r w:rsidRPr="00C054D2">
        <w:rPr>
          <w:rFonts w:eastAsia="宋体"/>
          <w:sz w:val="21"/>
          <w:lang w:eastAsia="zh-CN"/>
        </w:rPr>
        <w:t>/</w:t>
      </w:r>
      <w:r w:rsidRPr="00C054D2">
        <w:rPr>
          <w:rFonts w:eastAsia="宋体"/>
          <w:sz w:val="21"/>
          <w:lang w:eastAsia="zh-CN"/>
        </w:rPr>
        <w:t>或不同的监管途径。因此，与生物、细胞或组织制品相关的</w:t>
      </w:r>
      <w:r w:rsidRPr="00C054D2">
        <w:rPr>
          <w:rFonts w:eastAsia="宋体"/>
          <w:sz w:val="21"/>
          <w:lang w:eastAsia="zh-CN"/>
        </w:rPr>
        <w:t>AM</w:t>
      </w:r>
      <w:r w:rsidRPr="00C054D2">
        <w:rPr>
          <w:rFonts w:eastAsia="宋体"/>
          <w:sz w:val="21"/>
          <w:lang w:eastAsia="zh-CN"/>
        </w:rPr>
        <w:t>问题应咨询生物制品评价与研究中心（</w:t>
      </w:r>
      <w:r w:rsidRPr="00C054D2">
        <w:rPr>
          <w:rFonts w:eastAsia="宋体"/>
          <w:sz w:val="21"/>
          <w:lang w:eastAsia="zh-CN"/>
        </w:rPr>
        <w:t>CBER</w:t>
      </w:r>
      <w:r w:rsidRPr="00C054D2">
        <w:rPr>
          <w:rFonts w:eastAsia="宋体"/>
          <w:sz w:val="21"/>
          <w:lang w:eastAsia="zh-CN"/>
        </w:rPr>
        <w:t>）。关于组合产品管辖权的具体问题应咨询组合产品办公室（</w:t>
      </w:r>
      <w:r w:rsidRPr="00C054D2">
        <w:rPr>
          <w:rFonts w:eastAsia="宋体"/>
          <w:sz w:val="21"/>
          <w:lang w:eastAsia="zh-CN"/>
        </w:rPr>
        <w:t>OCP</w:t>
      </w:r>
      <w:r w:rsidRPr="00C054D2">
        <w:rPr>
          <w:rFonts w:eastAsia="宋体"/>
          <w:sz w:val="21"/>
          <w:lang w:eastAsia="zh-CN"/>
        </w:rPr>
        <w:t>），电话：</w:t>
      </w:r>
      <w:r w:rsidRPr="00C054D2">
        <w:rPr>
          <w:rFonts w:eastAsia="宋体"/>
          <w:sz w:val="21"/>
          <w:lang w:eastAsia="zh-CN"/>
        </w:rPr>
        <w:t>301-427-1934</w:t>
      </w:r>
      <w:r w:rsidRPr="00C054D2">
        <w:rPr>
          <w:rFonts w:eastAsia="宋体"/>
          <w:sz w:val="21"/>
          <w:lang w:eastAsia="zh-CN"/>
        </w:rPr>
        <w:t>，电子邮箱：</w:t>
      </w:r>
      <w:r w:rsidRPr="00C054D2">
        <w:rPr>
          <w:rFonts w:eastAsia="宋体"/>
          <w:color w:val="0000FF"/>
          <w:sz w:val="21"/>
          <w:u w:val="single"/>
          <w:lang w:eastAsia="zh-CN"/>
        </w:rPr>
        <w:t>combination@fda.gov</w:t>
      </w:r>
      <w:r w:rsidRPr="00C054D2">
        <w:rPr>
          <w:rFonts w:eastAsia="宋体"/>
          <w:sz w:val="21"/>
          <w:lang w:eastAsia="zh-CN"/>
        </w:rPr>
        <w:t>。</w:t>
      </w:r>
    </w:p>
    <w:p w14:paraId="19B86DCA" w14:textId="2446D915"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t>本指南是跨越式指南，这种类型的指南可作为</w:t>
      </w:r>
      <w:r w:rsidRPr="00C054D2">
        <w:rPr>
          <w:rFonts w:eastAsia="宋体"/>
          <w:sz w:val="21"/>
          <w:lang w:eastAsia="zh-CN"/>
        </w:rPr>
        <w:t>FDA</w:t>
      </w:r>
      <w:r w:rsidRPr="00C054D2">
        <w:rPr>
          <w:rFonts w:eastAsia="宋体"/>
          <w:sz w:val="21"/>
          <w:lang w:eastAsia="zh-CN"/>
        </w:rPr>
        <w:t>在产品开发早期分享关于可能对公众健康具有重要意义的新兴技术的初步看法的一种机制。本跨越式指南代表了</w:t>
      </w:r>
      <w:r w:rsidRPr="00C054D2">
        <w:rPr>
          <w:rFonts w:eastAsia="宋体"/>
          <w:sz w:val="21"/>
          <w:lang w:eastAsia="zh-CN"/>
        </w:rPr>
        <w:t>FDA</w:t>
      </w:r>
      <w:r w:rsidRPr="00C054D2">
        <w:rPr>
          <w:rFonts w:eastAsia="宋体"/>
          <w:sz w:val="21"/>
          <w:lang w:eastAsia="zh-CN"/>
        </w:rPr>
        <w:t>的初步看法，本机构的建议可能会随着更多信息的获取而发生变化。</w:t>
      </w:r>
      <w:r w:rsidRPr="00C054D2">
        <w:rPr>
          <w:rFonts w:eastAsia="宋体"/>
          <w:sz w:val="21"/>
          <w:lang w:eastAsia="zh-CN"/>
        </w:rPr>
        <w:t>FDA</w:t>
      </w:r>
      <w:r w:rsidRPr="00C054D2">
        <w:rPr>
          <w:rFonts w:eastAsia="宋体"/>
          <w:sz w:val="21"/>
          <w:lang w:eastAsia="zh-CN"/>
        </w:rPr>
        <w:t>鼓励制造商通过预申请流程与器械和辐射健康中心（</w:t>
      </w:r>
      <w:r w:rsidRPr="00C054D2">
        <w:rPr>
          <w:rFonts w:eastAsia="宋体"/>
          <w:sz w:val="21"/>
          <w:lang w:eastAsia="zh-CN"/>
        </w:rPr>
        <w:t>CDRH</w:t>
      </w:r>
      <w:r w:rsidRPr="00C054D2">
        <w:rPr>
          <w:rFonts w:eastAsia="宋体"/>
          <w:sz w:val="21"/>
          <w:lang w:eastAsia="zh-CN"/>
        </w:rPr>
        <w:t>）或</w:t>
      </w:r>
      <w:r w:rsidRPr="00C054D2">
        <w:rPr>
          <w:rFonts w:eastAsia="宋体"/>
          <w:sz w:val="21"/>
          <w:lang w:eastAsia="zh-CN"/>
        </w:rPr>
        <w:t>CBER</w:t>
      </w:r>
      <w:r w:rsidRPr="00C054D2">
        <w:rPr>
          <w:rFonts w:eastAsia="宋体"/>
          <w:sz w:val="21"/>
          <w:lang w:eastAsia="zh-CN"/>
        </w:rPr>
        <w:t>沟通，以获得</w:t>
      </w:r>
      <w:proofErr w:type="gramStart"/>
      <w:r w:rsidRPr="00C054D2">
        <w:rPr>
          <w:rFonts w:eastAsia="宋体"/>
          <w:sz w:val="21"/>
          <w:lang w:eastAsia="zh-CN"/>
        </w:rPr>
        <w:t>对增材制造</w:t>
      </w:r>
      <w:proofErr w:type="gramEnd"/>
      <w:r w:rsidRPr="00C054D2">
        <w:rPr>
          <w:rFonts w:eastAsia="宋体"/>
          <w:sz w:val="21"/>
          <w:lang w:eastAsia="zh-CN"/>
        </w:rPr>
        <w:t>医疗器械的更详细反馈。如需了解更多信息，请参阅</w:t>
      </w:r>
      <w:r w:rsidRPr="00C054D2">
        <w:rPr>
          <w:rFonts w:eastAsia="宋体"/>
          <w:sz w:val="21"/>
          <w:lang w:eastAsia="zh-CN"/>
        </w:rPr>
        <w:t>FDA</w:t>
      </w:r>
      <w:r w:rsidRPr="00C054D2">
        <w:rPr>
          <w:rFonts w:eastAsia="宋体"/>
          <w:sz w:val="21"/>
          <w:lang w:eastAsia="zh-CN"/>
        </w:rPr>
        <w:t>指南文件《医疗器械申请的反馈请求：预申请计划和与</w:t>
      </w:r>
      <w:r w:rsidR="00A870B8">
        <w:rPr>
          <w:rFonts w:eastAsia="宋体"/>
          <w:sz w:val="21"/>
          <w:lang w:eastAsia="zh-CN"/>
        </w:rPr>
        <w:t>美国食品药品监督管理局</w:t>
      </w:r>
      <w:r w:rsidRPr="00C054D2">
        <w:rPr>
          <w:rFonts w:eastAsia="宋体"/>
          <w:sz w:val="21"/>
          <w:lang w:eastAsia="zh-CN"/>
        </w:rPr>
        <w:t>工作人员召开会议</w:t>
      </w:r>
      <w:r w:rsidRPr="00C054D2">
        <w:rPr>
          <w:rFonts w:eastAsia="宋体"/>
          <w:sz w:val="21"/>
          <w:lang w:eastAsia="zh-CN"/>
        </w:rPr>
        <w:t xml:space="preserve"> - </w:t>
      </w:r>
      <w:r w:rsidRPr="00C054D2">
        <w:rPr>
          <w:rFonts w:eastAsia="宋体"/>
          <w:sz w:val="21"/>
          <w:lang w:eastAsia="zh-CN"/>
        </w:rPr>
        <w:t>行业和</w:t>
      </w:r>
      <w:r w:rsidR="00A870B8">
        <w:rPr>
          <w:rFonts w:eastAsia="宋体"/>
          <w:sz w:val="21"/>
          <w:lang w:eastAsia="zh-CN"/>
        </w:rPr>
        <w:t>美国食品药品监督管理局</w:t>
      </w:r>
      <w:r w:rsidRPr="00C054D2">
        <w:rPr>
          <w:rFonts w:eastAsia="宋体"/>
          <w:sz w:val="21"/>
          <w:lang w:eastAsia="zh-CN"/>
        </w:rPr>
        <w:t>工作人员指南》。</w:t>
      </w:r>
      <w:r w:rsidRPr="00C054D2">
        <w:rPr>
          <w:rFonts w:eastAsia="宋体"/>
          <w:sz w:val="21"/>
          <w:vertAlign w:val="superscript"/>
          <w:lang w:eastAsia="zh-CN"/>
        </w:rPr>
        <w:t>1</w:t>
      </w:r>
    </w:p>
    <w:p w14:paraId="5358A02B" w14:textId="77777777"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t>请登录</w:t>
      </w:r>
      <w:r w:rsidRPr="00C054D2">
        <w:rPr>
          <w:rFonts w:eastAsia="宋体"/>
          <w:sz w:val="21"/>
          <w:lang w:eastAsia="zh-CN"/>
        </w:rPr>
        <w:t>FDA</w:t>
      </w:r>
      <w:r w:rsidRPr="00C054D2">
        <w:rPr>
          <w:rFonts w:eastAsia="宋体"/>
          <w:sz w:val="21"/>
          <w:lang w:eastAsia="zh-CN"/>
        </w:rPr>
        <w:t>共识标准数据库网站，获取在本文中所引用的现行版</w:t>
      </w:r>
      <w:r w:rsidRPr="00C054D2">
        <w:rPr>
          <w:rFonts w:eastAsia="宋体"/>
          <w:sz w:val="21"/>
          <w:lang w:eastAsia="zh-CN"/>
        </w:rPr>
        <w:t>FDA</w:t>
      </w:r>
      <w:r w:rsidRPr="00C054D2">
        <w:rPr>
          <w:rFonts w:eastAsia="宋体"/>
          <w:sz w:val="21"/>
          <w:lang w:eastAsia="zh-CN"/>
        </w:rPr>
        <w:t>认可的标准。</w:t>
      </w:r>
      <w:r w:rsidRPr="00C054D2">
        <w:rPr>
          <w:rFonts w:eastAsia="宋体"/>
          <w:sz w:val="21"/>
          <w:vertAlign w:val="superscript"/>
          <w:lang w:eastAsia="zh-CN"/>
        </w:rPr>
        <w:t>2</w:t>
      </w:r>
    </w:p>
    <w:p w14:paraId="0A057DE5" w14:textId="1075242F" w:rsidR="00C52361" w:rsidRPr="00C054D2" w:rsidRDefault="00271261" w:rsidP="001D0CB6">
      <w:pPr>
        <w:pStyle w:val="a3"/>
        <w:adjustRightInd w:val="0"/>
        <w:snapToGrid w:val="0"/>
        <w:spacing w:beforeLines="50" w:before="120" w:line="300" w:lineRule="auto"/>
        <w:jc w:val="both"/>
        <w:rPr>
          <w:sz w:val="21"/>
          <w:szCs w:val="21"/>
          <w:lang w:eastAsia="zh-CN"/>
        </w:rPr>
      </w:pPr>
      <w:r w:rsidRPr="00271261">
        <w:rPr>
          <w:rFonts w:eastAsia="宋体"/>
          <w:sz w:val="21"/>
          <w:lang w:eastAsia="zh-CN"/>
        </w:rPr>
        <w:t>FDA</w:t>
      </w:r>
      <w:r w:rsidRPr="00271261">
        <w:rPr>
          <w:rFonts w:eastAsia="宋体" w:hint="eastAsia"/>
          <w:sz w:val="21"/>
          <w:lang w:eastAsia="zh-CN"/>
        </w:rPr>
        <w:t>指导性文件，包括本指南在内，不具有法律强制责任。相反，</w:t>
      </w:r>
      <w:r w:rsidR="00855220">
        <w:rPr>
          <w:rFonts w:eastAsia="宋体" w:hint="eastAsia"/>
          <w:sz w:val="21"/>
          <w:lang w:eastAsia="zh-CN"/>
        </w:rPr>
        <w:t>该</w:t>
      </w:r>
      <w:r w:rsidRPr="00271261">
        <w:rPr>
          <w:rFonts w:eastAsia="宋体" w:hint="eastAsia"/>
          <w:sz w:val="21"/>
          <w:lang w:eastAsia="zh-CN"/>
        </w:rPr>
        <w:t>指南表明了该机构关于该主题的</w:t>
      </w:r>
      <w:r w:rsidR="00855220">
        <w:rPr>
          <w:rFonts w:eastAsia="宋体" w:hint="eastAsia"/>
          <w:sz w:val="21"/>
          <w:lang w:eastAsia="zh-CN"/>
        </w:rPr>
        <w:t>当前</w:t>
      </w:r>
      <w:r w:rsidRPr="00271261">
        <w:rPr>
          <w:rFonts w:eastAsia="宋体" w:hint="eastAsia"/>
          <w:sz w:val="21"/>
          <w:lang w:eastAsia="zh-CN"/>
        </w:rPr>
        <w:t>思考，除引用具体的法规或法律要求</w:t>
      </w:r>
      <w:r w:rsidR="00855220">
        <w:rPr>
          <w:rFonts w:eastAsia="宋体" w:hint="eastAsia"/>
          <w:sz w:val="21"/>
          <w:lang w:eastAsia="zh-CN"/>
        </w:rPr>
        <w:t>之外</w:t>
      </w:r>
      <w:r w:rsidRPr="00271261">
        <w:rPr>
          <w:rFonts w:eastAsia="宋体" w:hint="eastAsia"/>
          <w:sz w:val="21"/>
          <w:lang w:eastAsia="zh-CN"/>
        </w:rPr>
        <w:t>，</w:t>
      </w:r>
      <w:r w:rsidR="00855220">
        <w:rPr>
          <w:rFonts w:eastAsia="宋体" w:hint="eastAsia"/>
          <w:sz w:val="21"/>
          <w:lang w:eastAsia="zh-CN"/>
        </w:rPr>
        <w:t>本指南仅供推荐性使用</w:t>
      </w:r>
      <w:r w:rsidRPr="00271261">
        <w:rPr>
          <w:rFonts w:eastAsia="宋体" w:hint="eastAsia"/>
          <w:sz w:val="21"/>
          <w:lang w:eastAsia="zh-CN"/>
        </w:rPr>
        <w:t>。在本</w:t>
      </w:r>
      <w:r>
        <w:rPr>
          <w:rFonts w:eastAsia="宋体" w:hint="eastAsia"/>
          <w:sz w:val="21"/>
          <w:lang w:eastAsia="zh-CN"/>
        </w:rPr>
        <w:t>指南中使用词语“应”是指建议或推荐，并非强制要求</w:t>
      </w:r>
      <w:r w:rsidR="00F45C16" w:rsidRPr="00C054D2">
        <w:rPr>
          <w:rFonts w:eastAsia="宋体"/>
          <w:sz w:val="21"/>
          <w:lang w:eastAsia="zh-CN"/>
        </w:rPr>
        <w:t>。</w:t>
      </w:r>
    </w:p>
    <w:p w14:paraId="0FBB7FBA" w14:textId="77777777" w:rsidR="00BF7300" w:rsidRPr="00C054D2" w:rsidRDefault="00BF7300" w:rsidP="00C054D2">
      <w:pPr>
        <w:pStyle w:val="a3"/>
        <w:adjustRightInd w:val="0"/>
        <w:snapToGrid w:val="0"/>
        <w:spacing w:beforeLines="3000" w:before="7200" w:line="300" w:lineRule="auto"/>
        <w:jc w:val="both"/>
        <w:rPr>
          <w:rFonts w:eastAsiaTheme="minorEastAsia"/>
          <w:sz w:val="21"/>
          <w:szCs w:val="21"/>
          <w:lang w:eastAsia="zh-CN"/>
        </w:rPr>
      </w:pPr>
      <w:r w:rsidRPr="00C054D2">
        <w:rPr>
          <w:rFonts w:eastAsia="宋体"/>
          <w:sz w:val="21"/>
        </w:rPr>
        <w:t>____________________</w:t>
      </w:r>
    </w:p>
    <w:p w14:paraId="271FCBA1" w14:textId="77777777" w:rsidR="00950100" w:rsidRPr="00C054D2" w:rsidRDefault="00F45C16" w:rsidP="00BF7300">
      <w:pPr>
        <w:adjustRightInd w:val="0"/>
        <w:snapToGrid w:val="0"/>
        <w:spacing w:beforeLines="15" w:before="36" w:line="276" w:lineRule="auto"/>
        <w:jc w:val="both"/>
        <w:rPr>
          <w:sz w:val="18"/>
          <w:szCs w:val="21"/>
        </w:rPr>
      </w:pPr>
      <w:r w:rsidRPr="00C054D2">
        <w:rPr>
          <w:sz w:val="18"/>
          <w:szCs w:val="21"/>
          <w:vertAlign w:val="superscript"/>
        </w:rPr>
        <w:t>1</w:t>
      </w:r>
      <w:bookmarkStart w:id="2" w:name="_bookmark1"/>
      <w:bookmarkEnd w:id="2"/>
      <w:r w:rsidRPr="00C054D2">
        <w:rPr>
          <w:color w:val="0000FF"/>
          <w:sz w:val="18"/>
          <w:szCs w:val="21"/>
          <w:u w:val="single" w:color="0000FF"/>
        </w:rPr>
        <w:t>http://www.fda.gov/downloads/MedicalDevices/DeviceRegulationandGuidance/GuidanceDocuments/UCM311176.pdf</w:t>
      </w:r>
    </w:p>
    <w:p w14:paraId="09D396CA" w14:textId="77777777" w:rsidR="00C52361" w:rsidRPr="00C054D2" w:rsidRDefault="00F45C16" w:rsidP="00C054D2">
      <w:pPr>
        <w:adjustRightInd w:val="0"/>
        <w:snapToGrid w:val="0"/>
        <w:spacing w:beforeLines="15" w:before="36" w:line="276" w:lineRule="auto"/>
        <w:jc w:val="both"/>
        <w:rPr>
          <w:sz w:val="21"/>
          <w:szCs w:val="21"/>
        </w:rPr>
      </w:pPr>
      <w:r w:rsidRPr="00C054D2">
        <w:rPr>
          <w:sz w:val="18"/>
          <w:szCs w:val="21"/>
          <w:vertAlign w:val="superscript"/>
        </w:rPr>
        <w:t>2</w:t>
      </w:r>
      <w:bookmarkStart w:id="3" w:name="_bookmark2"/>
      <w:bookmarkEnd w:id="3"/>
      <w:r w:rsidRPr="00C054D2">
        <w:rPr>
          <w:sz w:val="18"/>
          <w:szCs w:val="21"/>
        </w:rPr>
        <w:t xml:space="preserve"> </w:t>
      </w:r>
      <w:r w:rsidRPr="00C054D2">
        <w:rPr>
          <w:color w:val="0000FF"/>
          <w:sz w:val="18"/>
          <w:szCs w:val="21"/>
          <w:u w:val="single" w:color="0000FF"/>
        </w:rPr>
        <w:t>http://www.accessdata.fda.gov/scripts/cdrh/cfdocs/cfStandards/search.cfm</w:t>
      </w:r>
      <w:r w:rsidR="00C52361" w:rsidRPr="00C054D2">
        <w:rPr>
          <w:rFonts w:eastAsia="宋体"/>
          <w:sz w:val="21"/>
        </w:rPr>
        <w:br w:type="page"/>
      </w:r>
    </w:p>
    <w:p w14:paraId="154C78CF" w14:textId="77777777" w:rsidR="00950100" w:rsidRPr="00C054D2" w:rsidRDefault="00C52361" w:rsidP="00B840D0">
      <w:pPr>
        <w:pStyle w:val="a3"/>
        <w:adjustRightInd w:val="0"/>
        <w:snapToGrid w:val="0"/>
        <w:spacing w:beforeLines="50" w:before="120" w:line="300" w:lineRule="auto"/>
        <w:ind w:left="843" w:hangingChars="300" w:hanging="843"/>
        <w:jc w:val="both"/>
        <w:outlineLvl w:val="0"/>
        <w:rPr>
          <w:b/>
          <w:sz w:val="28"/>
          <w:szCs w:val="21"/>
          <w:lang w:eastAsia="zh-CN"/>
        </w:rPr>
      </w:pPr>
      <w:bookmarkStart w:id="4" w:name="_Toc91865692"/>
      <w:r w:rsidRPr="00C054D2">
        <w:rPr>
          <w:rFonts w:eastAsia="宋体"/>
          <w:b/>
          <w:sz w:val="28"/>
          <w:lang w:eastAsia="zh-CN"/>
        </w:rPr>
        <w:lastRenderedPageBreak/>
        <w:t>II.</w:t>
      </w:r>
      <w:r w:rsidRPr="00C054D2">
        <w:rPr>
          <w:rFonts w:eastAsia="宋体"/>
          <w:b/>
          <w:lang w:eastAsia="zh-CN"/>
        </w:rPr>
        <w:tab/>
      </w:r>
      <w:r w:rsidRPr="00C054D2">
        <w:rPr>
          <w:rFonts w:eastAsia="宋体"/>
          <w:b/>
          <w:sz w:val="28"/>
          <w:lang w:eastAsia="zh-CN"/>
        </w:rPr>
        <w:t>背景</w:t>
      </w:r>
      <w:bookmarkEnd w:id="4"/>
    </w:p>
    <w:p w14:paraId="31C3643C" w14:textId="77777777"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t>AM</w:t>
      </w:r>
      <w:r w:rsidRPr="00C054D2">
        <w:rPr>
          <w:rFonts w:eastAsia="宋体"/>
          <w:sz w:val="21"/>
          <w:lang w:eastAsia="zh-CN"/>
        </w:rPr>
        <w:t>是一种快速发展的技术，在许多行业中经常用于产品研究和开发，在某些行业（如航空航天、医疗器械）中用于商业生产。虽然存在许多</w:t>
      </w:r>
      <w:r w:rsidRPr="00C054D2">
        <w:rPr>
          <w:rFonts w:eastAsia="宋体"/>
          <w:sz w:val="21"/>
          <w:lang w:eastAsia="zh-CN"/>
        </w:rPr>
        <w:t>AM</w:t>
      </w:r>
      <w:r w:rsidRPr="00C054D2">
        <w:rPr>
          <w:rFonts w:eastAsia="宋体"/>
          <w:sz w:val="21"/>
          <w:lang w:eastAsia="zh-CN"/>
        </w:rPr>
        <w:t>技术，但在本指南发布时，医疗器械中最常用的技术是粉末床熔融、立体光刻、熔丝制造和液体挤出。粉末床熔融系统依靠能量源（激光或电子束）选择性地熔化或烧结粉末层（金属或聚合物），随后更新以形成下一层。立体光刻系统使用大量液体材料，用激光或投射系统产生的光源使其选择性固化，并通过移动构建表面以形成新层。熔丝制造系统在沉积点熔化固体细丝，之后材料在适当位置固化，并通过将构建表面移离热源以形成新层。液体挤出系统喷出液体，随后液体固化（固化方法可能包括曝光、溶剂蒸发或其他化学过程），并通过将构建平台移离沉积尖端以形成新层。</w:t>
      </w:r>
    </w:p>
    <w:p w14:paraId="2FE90CC4" w14:textId="03F971FF"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t>对于医疗器械，</w:t>
      </w:r>
      <w:r w:rsidRPr="00C054D2">
        <w:rPr>
          <w:rFonts w:eastAsia="宋体"/>
          <w:sz w:val="21"/>
          <w:lang w:eastAsia="zh-CN"/>
        </w:rPr>
        <w:t>AM</w:t>
      </w:r>
      <w:r w:rsidRPr="00C054D2">
        <w:rPr>
          <w:rFonts w:eastAsia="宋体"/>
          <w:sz w:val="21"/>
          <w:lang w:eastAsia="zh-CN"/>
        </w:rPr>
        <w:t>的优势在于可使用患者自身的医学成像帮助制造在解剖学上与患者匹配的器械和手术</w:t>
      </w:r>
      <w:r w:rsidR="00710231">
        <w:rPr>
          <w:rFonts w:eastAsia="宋体" w:hint="eastAsia"/>
          <w:sz w:val="21"/>
          <w:lang w:eastAsia="zh-CN"/>
        </w:rPr>
        <w:t>工具</w:t>
      </w:r>
      <w:r w:rsidRPr="00C054D2">
        <w:rPr>
          <w:rFonts w:eastAsia="宋体"/>
          <w:sz w:val="21"/>
          <w:lang w:eastAsia="zh-CN"/>
        </w:rPr>
        <w:t>（称为患者匹配器械）。另一个优点是易于制造复杂的几何结构，可以制造所设计的多孔结构、迂曲的内部通道和内部支撑结构，这些结构使用传统（非增材）制造方法不容易制造。但是，</w:t>
      </w:r>
      <w:r w:rsidRPr="00C054D2">
        <w:rPr>
          <w:rFonts w:eastAsia="宋体"/>
          <w:sz w:val="21"/>
          <w:lang w:eastAsia="zh-CN"/>
        </w:rPr>
        <w:t>AM</w:t>
      </w:r>
      <w:r w:rsidRPr="00C054D2">
        <w:rPr>
          <w:rFonts w:eastAsia="宋体"/>
          <w:sz w:val="21"/>
          <w:lang w:eastAsia="zh-CN"/>
        </w:rPr>
        <w:t>工艺的独特方面（例如分层制造过程）以及使用</w:t>
      </w:r>
      <w:r w:rsidRPr="00C054D2">
        <w:rPr>
          <w:rFonts w:eastAsia="宋体"/>
          <w:sz w:val="21"/>
          <w:lang w:eastAsia="zh-CN"/>
        </w:rPr>
        <w:t>AM</w:t>
      </w:r>
      <w:r w:rsidRPr="00C054D2">
        <w:rPr>
          <w:rFonts w:eastAsia="宋体"/>
          <w:sz w:val="21"/>
          <w:lang w:eastAsia="zh-CN"/>
        </w:rPr>
        <w:t>技术制造的器械的经验和临床历史相对缺乏，给最终成品器械的最佳表征和评估方法以及这些器械的最佳工艺确认和验收方法的确定带来了挑战。</w:t>
      </w:r>
      <w:r w:rsidRPr="00C054D2">
        <w:rPr>
          <w:rFonts w:eastAsia="宋体"/>
          <w:sz w:val="21"/>
          <w:lang w:eastAsia="zh-CN"/>
        </w:rPr>
        <w:t>FDA</w:t>
      </w:r>
      <w:r w:rsidRPr="00C054D2">
        <w:rPr>
          <w:rFonts w:eastAsia="宋体"/>
          <w:sz w:val="21"/>
          <w:lang w:eastAsia="zh-CN"/>
        </w:rPr>
        <w:t>于</w:t>
      </w:r>
      <w:r w:rsidRPr="00C054D2">
        <w:rPr>
          <w:rFonts w:eastAsia="宋体"/>
          <w:sz w:val="21"/>
          <w:lang w:eastAsia="zh-CN"/>
        </w:rPr>
        <w:t>2014</w:t>
      </w:r>
      <w:r w:rsidRPr="00C054D2">
        <w:rPr>
          <w:rFonts w:eastAsia="宋体"/>
          <w:sz w:val="21"/>
          <w:lang w:eastAsia="zh-CN"/>
        </w:rPr>
        <w:t>年</w:t>
      </w:r>
      <w:r w:rsidRPr="00C054D2">
        <w:rPr>
          <w:rFonts w:eastAsia="宋体"/>
          <w:sz w:val="21"/>
          <w:lang w:eastAsia="zh-CN"/>
        </w:rPr>
        <w:t>10</w:t>
      </w:r>
      <w:r w:rsidRPr="00C054D2">
        <w:rPr>
          <w:rFonts w:eastAsia="宋体"/>
          <w:sz w:val="21"/>
          <w:lang w:eastAsia="zh-CN"/>
        </w:rPr>
        <w:t>月</w:t>
      </w:r>
      <w:r w:rsidRPr="00C054D2">
        <w:rPr>
          <w:rFonts w:eastAsia="宋体"/>
          <w:sz w:val="21"/>
          <w:lang w:eastAsia="zh-CN"/>
        </w:rPr>
        <w:t>8-9</w:t>
      </w:r>
      <w:r w:rsidRPr="00C054D2">
        <w:rPr>
          <w:rFonts w:eastAsia="宋体"/>
          <w:sz w:val="21"/>
          <w:lang w:eastAsia="zh-CN"/>
        </w:rPr>
        <w:t>日举办了题为</w:t>
      </w:r>
      <w:r w:rsidRPr="00C054D2">
        <w:rPr>
          <w:rFonts w:eastAsia="宋体"/>
          <w:sz w:val="21"/>
          <w:lang w:eastAsia="zh-CN"/>
        </w:rPr>
        <w:t>“</w:t>
      </w:r>
      <w:r w:rsidRPr="00C054D2">
        <w:rPr>
          <w:rFonts w:eastAsia="宋体"/>
          <w:sz w:val="21"/>
          <w:lang w:eastAsia="zh-CN"/>
        </w:rPr>
        <w:t>医疗器械的增材制造：关于</w:t>
      </w:r>
      <w:r w:rsidRPr="00C054D2">
        <w:rPr>
          <w:rFonts w:eastAsia="宋体"/>
          <w:sz w:val="21"/>
          <w:lang w:eastAsia="zh-CN"/>
        </w:rPr>
        <w:t>3D</w:t>
      </w:r>
      <w:r w:rsidRPr="00C054D2">
        <w:rPr>
          <w:rFonts w:eastAsia="宋体"/>
          <w:sz w:val="21"/>
          <w:lang w:eastAsia="zh-CN"/>
        </w:rPr>
        <w:t>打印</w:t>
      </w:r>
      <w:r w:rsidR="00A870B8">
        <w:rPr>
          <w:rFonts w:eastAsia="宋体"/>
          <w:sz w:val="21"/>
          <w:lang w:eastAsia="zh-CN"/>
        </w:rPr>
        <w:t>技术</w:t>
      </w:r>
      <w:proofErr w:type="gramStart"/>
      <w:r w:rsidR="00A870B8">
        <w:rPr>
          <w:rFonts w:eastAsia="宋体"/>
          <w:sz w:val="21"/>
          <w:lang w:eastAsia="zh-CN"/>
        </w:rPr>
        <w:t>考量</w:t>
      </w:r>
      <w:proofErr w:type="gramEnd"/>
      <w:r w:rsidRPr="00C054D2">
        <w:rPr>
          <w:rFonts w:eastAsia="宋体"/>
          <w:sz w:val="21"/>
          <w:lang w:eastAsia="zh-CN"/>
        </w:rPr>
        <w:t>的互动讨论</w:t>
      </w:r>
      <w:r w:rsidRPr="00C054D2">
        <w:rPr>
          <w:rFonts w:eastAsia="宋体"/>
          <w:sz w:val="21"/>
          <w:lang w:eastAsia="zh-CN"/>
        </w:rPr>
        <w:t>”</w:t>
      </w:r>
      <w:r w:rsidRPr="00C054D2">
        <w:rPr>
          <w:rFonts w:eastAsia="宋体"/>
          <w:sz w:val="21"/>
          <w:lang w:eastAsia="zh-CN"/>
        </w:rPr>
        <w:t>的公共研讨会，以讨论这些挑战并获得利益相关方的初步意见。</w:t>
      </w:r>
      <w:r w:rsidRPr="00C054D2">
        <w:rPr>
          <w:rFonts w:eastAsia="宋体"/>
          <w:sz w:val="21"/>
          <w:vertAlign w:val="superscript"/>
          <w:lang w:eastAsia="zh-CN"/>
        </w:rPr>
        <w:t>3</w:t>
      </w:r>
    </w:p>
    <w:p w14:paraId="1A9B932C" w14:textId="5E2B34A1" w:rsidR="00BF7300" w:rsidRPr="00C054D2" w:rsidRDefault="00F45C16" w:rsidP="00BF7300">
      <w:pPr>
        <w:pStyle w:val="a3"/>
        <w:adjustRightInd w:val="0"/>
        <w:snapToGrid w:val="0"/>
        <w:spacing w:beforeLines="50" w:before="120" w:line="300" w:lineRule="auto"/>
        <w:jc w:val="both"/>
        <w:rPr>
          <w:sz w:val="21"/>
          <w:szCs w:val="21"/>
          <w:lang w:eastAsia="zh-CN"/>
        </w:rPr>
      </w:pPr>
      <w:r w:rsidRPr="00C054D2">
        <w:rPr>
          <w:rFonts w:eastAsia="宋体"/>
          <w:sz w:val="21"/>
          <w:lang w:eastAsia="zh-CN"/>
        </w:rPr>
        <w:t>该研讨会为医疗器械制造商、</w:t>
      </w:r>
      <w:r w:rsidRPr="00C054D2">
        <w:rPr>
          <w:rFonts w:eastAsia="宋体"/>
          <w:sz w:val="21"/>
          <w:lang w:eastAsia="zh-CN"/>
        </w:rPr>
        <w:t>AM</w:t>
      </w:r>
      <w:r w:rsidRPr="00C054D2">
        <w:rPr>
          <w:rFonts w:eastAsia="宋体"/>
          <w:sz w:val="21"/>
          <w:lang w:eastAsia="zh-CN"/>
        </w:rPr>
        <w:t>公司和学术界提供了一个用于讨论</w:t>
      </w:r>
      <w:r w:rsidRPr="00C054D2">
        <w:rPr>
          <w:rFonts w:eastAsia="宋体"/>
          <w:sz w:val="21"/>
          <w:lang w:eastAsia="zh-CN"/>
        </w:rPr>
        <w:t>AM</w:t>
      </w:r>
      <w:r w:rsidRPr="00C054D2">
        <w:rPr>
          <w:rFonts w:eastAsia="宋体"/>
          <w:sz w:val="21"/>
          <w:lang w:eastAsia="zh-CN"/>
        </w:rPr>
        <w:t>医疗器械</w:t>
      </w:r>
      <w:r w:rsidR="00A870B8">
        <w:rPr>
          <w:rFonts w:eastAsia="宋体"/>
          <w:sz w:val="21"/>
          <w:lang w:eastAsia="zh-CN"/>
        </w:rPr>
        <w:t>技术</w:t>
      </w:r>
      <w:proofErr w:type="gramStart"/>
      <w:r w:rsidR="00A870B8">
        <w:rPr>
          <w:rFonts w:eastAsia="宋体"/>
          <w:sz w:val="21"/>
          <w:lang w:eastAsia="zh-CN"/>
        </w:rPr>
        <w:t>考量</w:t>
      </w:r>
      <w:proofErr w:type="gramEnd"/>
      <w:r w:rsidRPr="00C054D2">
        <w:rPr>
          <w:rFonts w:eastAsia="宋体"/>
          <w:sz w:val="21"/>
          <w:lang w:eastAsia="zh-CN"/>
        </w:rPr>
        <w:t>的论坛。该研讨会关注五大主题：（</w:t>
      </w:r>
      <w:r w:rsidRPr="00C054D2">
        <w:rPr>
          <w:rFonts w:eastAsia="宋体"/>
          <w:sz w:val="21"/>
          <w:lang w:eastAsia="zh-CN"/>
        </w:rPr>
        <w:t>1</w:t>
      </w:r>
      <w:r w:rsidRPr="00C054D2">
        <w:rPr>
          <w:rFonts w:eastAsia="宋体"/>
          <w:sz w:val="21"/>
          <w:lang w:eastAsia="zh-CN"/>
        </w:rPr>
        <w:t>）材料；（</w:t>
      </w:r>
      <w:r w:rsidRPr="00C054D2">
        <w:rPr>
          <w:rFonts w:eastAsia="宋体"/>
          <w:sz w:val="21"/>
          <w:lang w:eastAsia="zh-CN"/>
        </w:rPr>
        <w:t>2</w:t>
      </w:r>
      <w:r w:rsidRPr="00C054D2">
        <w:rPr>
          <w:rFonts w:eastAsia="宋体"/>
          <w:sz w:val="21"/>
          <w:lang w:eastAsia="zh-CN"/>
        </w:rPr>
        <w:t>）设计、打印和打印后确认；（</w:t>
      </w:r>
      <w:r w:rsidRPr="00C054D2">
        <w:rPr>
          <w:rFonts w:eastAsia="宋体"/>
          <w:sz w:val="21"/>
          <w:lang w:eastAsia="zh-CN"/>
        </w:rPr>
        <w:t>3</w:t>
      </w:r>
      <w:r w:rsidRPr="00C054D2">
        <w:rPr>
          <w:rFonts w:eastAsia="宋体"/>
          <w:sz w:val="21"/>
          <w:lang w:eastAsia="zh-CN"/>
        </w:rPr>
        <w:t>）打印特性和参数；（</w:t>
      </w:r>
      <w:r w:rsidRPr="00C054D2">
        <w:rPr>
          <w:rFonts w:eastAsia="宋体"/>
          <w:sz w:val="21"/>
          <w:lang w:eastAsia="zh-CN"/>
        </w:rPr>
        <w:t>4</w:t>
      </w:r>
      <w:r w:rsidRPr="00C054D2">
        <w:rPr>
          <w:rFonts w:eastAsia="宋体"/>
          <w:sz w:val="21"/>
          <w:lang w:eastAsia="zh-CN"/>
        </w:rPr>
        <w:t>）最终器械的物理和机械评估；以及（</w:t>
      </w:r>
      <w:r w:rsidRPr="00C054D2">
        <w:rPr>
          <w:rFonts w:eastAsia="宋体"/>
          <w:sz w:val="21"/>
          <w:lang w:eastAsia="zh-CN"/>
        </w:rPr>
        <w:t>5</w:t>
      </w:r>
      <w:r w:rsidRPr="00C054D2">
        <w:rPr>
          <w:rFonts w:eastAsia="宋体"/>
          <w:sz w:val="21"/>
          <w:lang w:eastAsia="zh-CN"/>
        </w:rPr>
        <w:t>）最终器械的生物学考虑因素（包括清洁、无菌和生物相容性）。增材制造可使用各种不同类型的材料。研讨会参与者指出，材料控制是确保成功制造的一个重要方面，最终器械的性能与材料、机器和打印后工艺相关。在工艺确认环节还讨论了材料与机器之间的交互，并确定了对稳健的工艺确认和适用于最终器械风险状况的验收方案的需求。还讨论了</w:t>
      </w:r>
      <w:r w:rsidRPr="00C054D2">
        <w:rPr>
          <w:rFonts w:eastAsia="宋体"/>
          <w:sz w:val="21"/>
          <w:lang w:eastAsia="zh-CN"/>
        </w:rPr>
        <w:t>AM</w:t>
      </w:r>
      <w:r w:rsidRPr="00C054D2">
        <w:rPr>
          <w:rFonts w:eastAsia="宋体"/>
          <w:sz w:val="21"/>
          <w:lang w:eastAsia="zh-CN"/>
        </w:rPr>
        <w:t>设计程序，并确定了在设计阶段充分了解工艺和限制的重要性。参与者一致认为应采集并确认打印参数和工艺参数（包括单台机器确认）。关于物理和机械评估的讨论主要侧重于工艺确认以及后处理之后器械和组件的验收标准。关于生物学考虑因素的讨论表明，整个社会都在关注</w:t>
      </w:r>
      <w:r w:rsidR="005E0A13">
        <w:rPr>
          <w:rFonts w:eastAsia="宋体" w:hint="eastAsia"/>
          <w:sz w:val="21"/>
          <w:lang w:eastAsia="zh-CN"/>
        </w:rPr>
        <w:t>实现</w:t>
      </w:r>
      <w:r w:rsidRPr="00C054D2">
        <w:rPr>
          <w:rFonts w:eastAsia="宋体"/>
          <w:sz w:val="21"/>
          <w:lang w:eastAsia="zh-CN"/>
        </w:rPr>
        <w:t>AM</w:t>
      </w:r>
      <w:r w:rsidRPr="00C054D2">
        <w:rPr>
          <w:rFonts w:eastAsia="宋体"/>
          <w:sz w:val="21"/>
          <w:lang w:eastAsia="zh-CN"/>
        </w:rPr>
        <w:t>器械的充分清洁性、无菌性和生物相容性</w:t>
      </w:r>
      <w:r w:rsidR="005E0A13">
        <w:rPr>
          <w:rFonts w:eastAsia="宋体" w:hint="eastAsia"/>
          <w:sz w:val="21"/>
          <w:lang w:eastAsia="zh-CN"/>
        </w:rPr>
        <w:t>的方法</w:t>
      </w:r>
      <w:r w:rsidRPr="00C054D2">
        <w:rPr>
          <w:rFonts w:eastAsia="宋体"/>
          <w:sz w:val="21"/>
          <w:lang w:eastAsia="zh-CN"/>
        </w:rPr>
        <w:t>。具体而言，会议讨论了在多孔或内部结构复杂器械中评估和验证以上问题的挑战性。本指南根据研讨会中获得的反馈进行编制。</w:t>
      </w:r>
    </w:p>
    <w:p w14:paraId="5D69BBE6" w14:textId="77777777" w:rsidR="00BF7300" w:rsidRPr="00C054D2" w:rsidRDefault="00BF7300" w:rsidP="00C054D2">
      <w:pPr>
        <w:pStyle w:val="a3"/>
        <w:adjustRightInd w:val="0"/>
        <w:snapToGrid w:val="0"/>
        <w:spacing w:beforeLines="1300" w:before="3120" w:line="300" w:lineRule="auto"/>
        <w:jc w:val="both"/>
        <w:rPr>
          <w:rFonts w:eastAsiaTheme="minorEastAsia"/>
          <w:sz w:val="21"/>
          <w:szCs w:val="21"/>
          <w:lang w:eastAsia="zh-CN"/>
        </w:rPr>
      </w:pPr>
      <w:r w:rsidRPr="00C054D2">
        <w:rPr>
          <w:rFonts w:eastAsia="宋体"/>
          <w:sz w:val="21"/>
          <w:lang w:eastAsia="zh-CN"/>
        </w:rPr>
        <w:t>____________________</w:t>
      </w:r>
    </w:p>
    <w:p w14:paraId="3C5A5A3F" w14:textId="77777777" w:rsidR="00950100" w:rsidRPr="00C054D2" w:rsidRDefault="00F45C16" w:rsidP="00BF7300">
      <w:pPr>
        <w:adjustRightInd w:val="0"/>
        <w:snapToGrid w:val="0"/>
        <w:spacing w:beforeLines="15" w:before="36" w:line="276" w:lineRule="auto"/>
        <w:rPr>
          <w:sz w:val="18"/>
          <w:szCs w:val="21"/>
          <w:lang w:eastAsia="zh-CN"/>
        </w:rPr>
      </w:pPr>
      <w:r w:rsidRPr="00C054D2">
        <w:rPr>
          <w:sz w:val="18"/>
          <w:szCs w:val="21"/>
          <w:vertAlign w:val="superscript"/>
          <w:lang w:eastAsia="zh-CN"/>
        </w:rPr>
        <w:t>3</w:t>
      </w:r>
      <w:bookmarkStart w:id="5" w:name="_bookmark4"/>
      <w:bookmarkEnd w:id="5"/>
      <w:r w:rsidRPr="00C054D2">
        <w:rPr>
          <w:color w:val="0000FF"/>
          <w:sz w:val="18"/>
          <w:szCs w:val="21"/>
          <w:u w:val="single" w:color="0000FF"/>
          <w:lang w:eastAsia="zh-CN"/>
        </w:rPr>
        <w:t xml:space="preserve"> http://wayback.archive-it.org/7993/20170111083117/http://www.fda.gov/MedicalDevices/NewsEvents/WorkshopsConferences/ucm39</w:t>
      </w:r>
      <w:r w:rsidRPr="00C054D2">
        <w:rPr>
          <w:color w:val="0000FF"/>
          <w:sz w:val="18"/>
          <w:szCs w:val="21"/>
          <w:lang w:eastAsia="zh-CN"/>
        </w:rPr>
        <w:t xml:space="preserve"> </w:t>
      </w:r>
      <w:r w:rsidRPr="00C054D2">
        <w:rPr>
          <w:color w:val="0000FF"/>
          <w:sz w:val="18"/>
          <w:szCs w:val="21"/>
          <w:u w:val="single" w:color="0000FF"/>
          <w:lang w:eastAsia="zh-CN"/>
        </w:rPr>
        <w:t>7324.htm</w:t>
      </w:r>
    </w:p>
    <w:p w14:paraId="7144E7BE" w14:textId="77777777" w:rsidR="00C52361" w:rsidRPr="00C054D2" w:rsidRDefault="00C52361" w:rsidP="001D0CB6">
      <w:pPr>
        <w:adjustRightInd w:val="0"/>
        <w:snapToGrid w:val="0"/>
        <w:spacing w:beforeLines="50" w:before="120" w:line="300" w:lineRule="auto"/>
        <w:jc w:val="both"/>
        <w:rPr>
          <w:sz w:val="21"/>
          <w:szCs w:val="21"/>
          <w:lang w:eastAsia="zh-CN"/>
        </w:rPr>
      </w:pPr>
      <w:r w:rsidRPr="00C054D2">
        <w:rPr>
          <w:rFonts w:eastAsia="宋体"/>
          <w:sz w:val="21"/>
          <w:lang w:eastAsia="zh-CN"/>
        </w:rPr>
        <w:br w:type="page"/>
      </w:r>
    </w:p>
    <w:p w14:paraId="7B7B6173" w14:textId="77777777" w:rsidR="00950100" w:rsidRPr="00C054D2" w:rsidRDefault="00C52361" w:rsidP="00B840D0">
      <w:pPr>
        <w:pStyle w:val="a3"/>
        <w:adjustRightInd w:val="0"/>
        <w:snapToGrid w:val="0"/>
        <w:spacing w:beforeLines="50" w:before="120" w:line="300" w:lineRule="auto"/>
        <w:ind w:left="843" w:hangingChars="300" w:hanging="843"/>
        <w:jc w:val="both"/>
        <w:outlineLvl w:val="0"/>
        <w:rPr>
          <w:b/>
          <w:sz w:val="28"/>
          <w:szCs w:val="21"/>
          <w:lang w:eastAsia="zh-CN"/>
        </w:rPr>
      </w:pPr>
      <w:bookmarkStart w:id="6" w:name="_Toc91865693"/>
      <w:r w:rsidRPr="00C054D2">
        <w:rPr>
          <w:rFonts w:eastAsia="宋体"/>
          <w:b/>
          <w:sz w:val="28"/>
          <w:lang w:eastAsia="zh-CN"/>
        </w:rPr>
        <w:lastRenderedPageBreak/>
        <w:t>III.</w:t>
      </w:r>
      <w:r w:rsidRPr="00C054D2">
        <w:rPr>
          <w:rFonts w:eastAsia="宋体"/>
          <w:b/>
          <w:lang w:eastAsia="zh-CN"/>
        </w:rPr>
        <w:tab/>
      </w:r>
      <w:r w:rsidRPr="00C054D2">
        <w:rPr>
          <w:rFonts w:eastAsia="宋体"/>
          <w:b/>
          <w:sz w:val="28"/>
          <w:lang w:eastAsia="zh-CN"/>
        </w:rPr>
        <w:t>综述</w:t>
      </w:r>
      <w:bookmarkEnd w:id="6"/>
    </w:p>
    <w:p w14:paraId="47567BAD" w14:textId="3A8EFF4C"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t>采用</w:t>
      </w:r>
      <w:r w:rsidRPr="00C054D2">
        <w:rPr>
          <w:rFonts w:eastAsia="宋体"/>
          <w:sz w:val="21"/>
          <w:lang w:eastAsia="zh-CN"/>
        </w:rPr>
        <w:t>AM</w:t>
      </w:r>
      <w:r w:rsidRPr="00C054D2">
        <w:rPr>
          <w:rFonts w:eastAsia="宋体"/>
          <w:sz w:val="21"/>
          <w:lang w:eastAsia="zh-CN"/>
        </w:rPr>
        <w:t>技术制造的器械所需的信息、表征和检测可能取决于多种因素，包括但不限于是否为植入物、</w:t>
      </w:r>
      <w:r w:rsidR="002A41C8">
        <w:rPr>
          <w:rFonts w:eastAsia="宋体" w:hint="eastAsia"/>
          <w:sz w:val="21"/>
          <w:lang w:eastAsia="zh-CN"/>
        </w:rPr>
        <w:t>工具</w:t>
      </w:r>
      <w:r w:rsidRPr="00C054D2">
        <w:rPr>
          <w:rFonts w:eastAsia="宋体"/>
          <w:sz w:val="21"/>
          <w:lang w:eastAsia="zh-CN"/>
        </w:rPr>
        <w:t>、是一次性还是可重复使用、承重</w:t>
      </w:r>
      <w:r w:rsidR="002A41C8">
        <w:rPr>
          <w:rFonts w:eastAsia="宋体" w:hint="eastAsia"/>
          <w:sz w:val="21"/>
          <w:lang w:eastAsia="zh-CN"/>
        </w:rPr>
        <w:t>，</w:t>
      </w:r>
      <w:r w:rsidRPr="00C054D2">
        <w:rPr>
          <w:rFonts w:eastAsia="宋体"/>
          <w:sz w:val="21"/>
          <w:lang w:eastAsia="zh-CN"/>
        </w:rPr>
        <w:t>和</w:t>
      </w:r>
      <w:r w:rsidRPr="00C054D2">
        <w:rPr>
          <w:rFonts w:eastAsia="宋体"/>
          <w:sz w:val="21"/>
          <w:lang w:eastAsia="zh-CN"/>
        </w:rPr>
        <w:t>/</w:t>
      </w:r>
      <w:r w:rsidRPr="00C054D2">
        <w:rPr>
          <w:rFonts w:eastAsia="宋体"/>
          <w:sz w:val="21"/>
          <w:lang w:eastAsia="zh-CN"/>
        </w:rPr>
        <w:t>或是预定的标准尺寸器械还是患者匹配器械。本指南概述了在设计开发、生产工艺、工艺确认、半成品和最终成品器械检测阶段应考虑的</w:t>
      </w:r>
      <w:r w:rsidRPr="00C054D2">
        <w:rPr>
          <w:rFonts w:eastAsia="宋体"/>
          <w:sz w:val="21"/>
          <w:lang w:eastAsia="zh-CN"/>
        </w:rPr>
        <w:t>AM</w:t>
      </w:r>
      <w:r w:rsidRPr="00C054D2">
        <w:rPr>
          <w:rFonts w:eastAsia="宋体"/>
          <w:sz w:val="21"/>
          <w:lang w:eastAsia="zh-CN"/>
        </w:rPr>
        <w:t>器械技术方面的问题。</w:t>
      </w:r>
      <w:r w:rsidRPr="00C054D2">
        <w:rPr>
          <w:rFonts w:eastAsia="宋体"/>
          <w:b/>
          <w:sz w:val="21"/>
          <w:lang w:eastAsia="zh-CN"/>
        </w:rPr>
        <w:t>考虑到</w:t>
      </w:r>
      <w:r w:rsidRPr="00C054D2">
        <w:rPr>
          <w:rFonts w:eastAsia="宋体"/>
          <w:b/>
          <w:sz w:val="21"/>
          <w:lang w:eastAsia="zh-CN"/>
        </w:rPr>
        <w:t>AM</w:t>
      </w:r>
      <w:r w:rsidRPr="00C054D2">
        <w:rPr>
          <w:rFonts w:eastAsia="宋体"/>
          <w:b/>
          <w:sz w:val="21"/>
          <w:lang w:eastAsia="zh-CN"/>
        </w:rPr>
        <w:t>技术、材料</w:t>
      </w:r>
      <w:proofErr w:type="gramStart"/>
      <w:r w:rsidRPr="00C054D2">
        <w:rPr>
          <w:rFonts w:eastAsia="宋体"/>
          <w:b/>
          <w:sz w:val="21"/>
          <w:lang w:eastAsia="zh-CN"/>
        </w:rPr>
        <w:t>和增材制造</w:t>
      </w:r>
      <w:proofErr w:type="gramEnd"/>
      <w:r w:rsidRPr="00C054D2">
        <w:rPr>
          <w:rFonts w:eastAsia="宋体"/>
          <w:b/>
          <w:sz w:val="21"/>
          <w:lang w:eastAsia="zh-CN"/>
        </w:rPr>
        <w:t>器械的多样性，本文件中所述的考虑因素并非全部适用于每种器械。</w:t>
      </w:r>
      <w:r w:rsidRPr="00C054D2">
        <w:rPr>
          <w:rFonts w:eastAsia="宋体"/>
          <w:sz w:val="21"/>
          <w:lang w:eastAsia="zh-CN"/>
        </w:rPr>
        <w:t>应根据所使用的材料和技术以及器械的预期用途以确定和论证</w:t>
      </w:r>
      <w:r w:rsidR="005E0A13" w:rsidRPr="005E0A13">
        <w:rPr>
          <w:rFonts w:eastAsia="宋体" w:hint="eastAsia"/>
          <w:sz w:val="21"/>
          <w:lang w:eastAsia="zh-CN"/>
        </w:rPr>
        <w:t>适用于器械</w:t>
      </w:r>
      <w:r w:rsidR="005E0A13">
        <w:rPr>
          <w:rFonts w:eastAsia="宋体" w:hint="eastAsia"/>
          <w:sz w:val="21"/>
          <w:lang w:eastAsia="zh-CN"/>
        </w:rPr>
        <w:t>的</w:t>
      </w:r>
      <w:r w:rsidRPr="00C054D2">
        <w:rPr>
          <w:rFonts w:eastAsia="宋体"/>
          <w:sz w:val="21"/>
          <w:lang w:eastAsia="zh-CN"/>
        </w:rPr>
        <w:t>考虑因素。例如，通过钛粉末床熔融制成的器械不需要考虑液体材料或聚合物。</w:t>
      </w:r>
    </w:p>
    <w:p w14:paraId="5BD38246" w14:textId="42E9EC1D" w:rsidR="00950100"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t>同样，</w:t>
      </w:r>
      <w:r w:rsidRPr="00C054D2">
        <w:rPr>
          <w:rFonts w:eastAsia="宋体"/>
          <w:sz w:val="21"/>
          <w:lang w:eastAsia="zh-CN"/>
        </w:rPr>
        <w:t>AM</w:t>
      </w:r>
      <w:r w:rsidRPr="00C054D2">
        <w:rPr>
          <w:rFonts w:eastAsia="宋体"/>
          <w:sz w:val="21"/>
          <w:lang w:eastAsia="zh-CN"/>
        </w:rPr>
        <w:t>器械的上市前申请中预计不会涉及所有考虑因素。预计</w:t>
      </w:r>
      <w:r w:rsidRPr="00C054D2">
        <w:rPr>
          <w:rFonts w:eastAsia="宋体"/>
          <w:sz w:val="21"/>
          <w:lang w:eastAsia="zh-CN"/>
        </w:rPr>
        <w:t>AM</w:t>
      </w:r>
      <w:r w:rsidRPr="00C054D2">
        <w:rPr>
          <w:rFonts w:eastAsia="宋体"/>
          <w:sz w:val="21"/>
          <w:lang w:eastAsia="zh-CN"/>
        </w:rPr>
        <w:t>器械通常会</w:t>
      </w:r>
      <w:r w:rsidR="00CB52EB">
        <w:rPr>
          <w:rFonts w:eastAsia="宋体" w:hint="eastAsia"/>
          <w:sz w:val="21"/>
          <w:lang w:eastAsia="zh-CN"/>
        </w:rPr>
        <w:t>采用与同类型非</w:t>
      </w:r>
      <w:r w:rsidR="00CB52EB">
        <w:rPr>
          <w:rFonts w:eastAsia="宋体" w:hint="eastAsia"/>
          <w:sz w:val="21"/>
          <w:lang w:eastAsia="zh-CN"/>
        </w:rPr>
        <w:t>A</w:t>
      </w:r>
      <w:r w:rsidR="00CB52EB">
        <w:rPr>
          <w:rFonts w:eastAsia="宋体"/>
          <w:sz w:val="21"/>
          <w:lang w:eastAsia="zh-CN"/>
        </w:rPr>
        <w:t>M</w:t>
      </w:r>
      <w:r w:rsidR="00CB52EB">
        <w:rPr>
          <w:rFonts w:eastAsia="宋体" w:hint="eastAsia"/>
          <w:sz w:val="21"/>
          <w:lang w:eastAsia="zh-CN"/>
        </w:rPr>
        <w:t>器械相同的监管要求和递交，如分类和</w:t>
      </w:r>
      <w:r w:rsidR="00CB52EB">
        <w:rPr>
          <w:rFonts w:eastAsia="宋体" w:hint="eastAsia"/>
          <w:sz w:val="21"/>
          <w:lang w:eastAsia="zh-CN"/>
        </w:rPr>
        <w:t>/</w:t>
      </w:r>
      <w:r w:rsidR="00CB52EB">
        <w:rPr>
          <w:rFonts w:eastAsia="宋体" w:hint="eastAsia"/>
          <w:sz w:val="21"/>
          <w:lang w:eastAsia="zh-CN"/>
        </w:rPr>
        <w:t>或监管。</w:t>
      </w:r>
      <w:r w:rsidRPr="00C054D2">
        <w:rPr>
          <w:rFonts w:eastAsia="宋体"/>
          <w:sz w:val="21"/>
          <w:lang w:eastAsia="zh-CN"/>
        </w:rPr>
        <w:t>。在极少数情况下，</w:t>
      </w:r>
      <w:r w:rsidRPr="00C054D2">
        <w:rPr>
          <w:rFonts w:eastAsia="宋体"/>
          <w:sz w:val="21"/>
          <w:lang w:eastAsia="zh-CN"/>
        </w:rPr>
        <w:t>AM</w:t>
      </w:r>
      <w:r w:rsidRPr="00C054D2">
        <w:rPr>
          <w:rFonts w:eastAsia="宋体"/>
          <w:sz w:val="21"/>
          <w:lang w:eastAsia="zh-CN"/>
        </w:rPr>
        <w:t>可能会</w:t>
      </w:r>
      <w:r w:rsidR="00CB52EB">
        <w:rPr>
          <w:rFonts w:eastAsia="宋体" w:hint="eastAsia"/>
          <w:sz w:val="21"/>
          <w:lang w:eastAsia="zh-CN"/>
        </w:rPr>
        <w:t>引起</w:t>
      </w:r>
      <w:r w:rsidRPr="00C054D2">
        <w:rPr>
          <w:rFonts w:eastAsia="宋体"/>
          <w:sz w:val="21"/>
          <w:lang w:eastAsia="zh-CN"/>
        </w:rPr>
        <w:t>不同的安全性和</w:t>
      </w:r>
      <w:r w:rsidRPr="00C054D2">
        <w:rPr>
          <w:rFonts w:eastAsia="宋体"/>
          <w:sz w:val="21"/>
          <w:lang w:eastAsia="zh-CN"/>
        </w:rPr>
        <w:t>/</w:t>
      </w:r>
      <w:r w:rsidRPr="00C054D2">
        <w:rPr>
          <w:rFonts w:eastAsia="宋体"/>
          <w:sz w:val="21"/>
          <w:lang w:eastAsia="zh-CN"/>
        </w:rPr>
        <w:t>或有效性问题。此外，本指南仅涉及与</w:t>
      </w:r>
      <w:r w:rsidRPr="00C054D2">
        <w:rPr>
          <w:rFonts w:eastAsia="宋体"/>
          <w:sz w:val="21"/>
          <w:lang w:eastAsia="zh-CN"/>
        </w:rPr>
        <w:t>AM</w:t>
      </w:r>
      <w:r w:rsidRPr="00C054D2">
        <w:rPr>
          <w:rFonts w:eastAsia="宋体"/>
          <w:sz w:val="21"/>
          <w:lang w:eastAsia="zh-CN"/>
        </w:rPr>
        <w:t>工艺相关的制造考虑因素。如果不清楚</w:t>
      </w:r>
      <w:r w:rsidRPr="00C054D2">
        <w:rPr>
          <w:rFonts w:eastAsia="宋体"/>
          <w:sz w:val="21"/>
          <w:lang w:eastAsia="zh-CN"/>
        </w:rPr>
        <w:t>AM</w:t>
      </w:r>
      <w:r w:rsidRPr="00C054D2">
        <w:rPr>
          <w:rFonts w:eastAsia="宋体"/>
          <w:sz w:val="21"/>
          <w:lang w:eastAsia="zh-CN"/>
        </w:rPr>
        <w:t>器械的上市前申请中应提供</w:t>
      </w:r>
      <w:r w:rsidR="005E0A13">
        <w:rPr>
          <w:rFonts w:eastAsia="宋体" w:hint="eastAsia"/>
          <w:sz w:val="21"/>
          <w:lang w:eastAsia="zh-CN"/>
        </w:rPr>
        <w:t>的</w:t>
      </w:r>
      <w:r w:rsidRPr="00C054D2">
        <w:rPr>
          <w:rFonts w:eastAsia="宋体"/>
          <w:sz w:val="21"/>
          <w:lang w:eastAsia="zh-CN"/>
        </w:rPr>
        <w:t>技术信息，本机构强烈建议制造商通过预申请流程与</w:t>
      </w:r>
      <w:r w:rsidRPr="00C054D2">
        <w:rPr>
          <w:rFonts w:eastAsia="宋体"/>
          <w:sz w:val="21"/>
          <w:lang w:eastAsia="zh-CN"/>
        </w:rPr>
        <w:t>CDRH</w:t>
      </w:r>
      <w:r w:rsidRPr="00C054D2">
        <w:rPr>
          <w:rFonts w:eastAsia="宋体"/>
          <w:sz w:val="21"/>
          <w:lang w:eastAsia="zh-CN"/>
        </w:rPr>
        <w:t>或</w:t>
      </w:r>
      <w:r w:rsidRPr="00C054D2">
        <w:rPr>
          <w:rFonts w:eastAsia="宋体"/>
          <w:sz w:val="21"/>
          <w:lang w:eastAsia="zh-CN"/>
        </w:rPr>
        <w:t>CBER</w:t>
      </w:r>
      <w:r w:rsidRPr="00C054D2">
        <w:rPr>
          <w:rFonts w:eastAsia="宋体"/>
          <w:sz w:val="21"/>
          <w:lang w:eastAsia="zh-CN"/>
        </w:rPr>
        <w:t>沟通，以获得更详细的反馈。如需了解更多信息，请参阅</w:t>
      </w:r>
      <w:r w:rsidRPr="00C054D2">
        <w:rPr>
          <w:rFonts w:eastAsia="宋体"/>
          <w:sz w:val="21"/>
          <w:lang w:eastAsia="zh-CN"/>
        </w:rPr>
        <w:t>FDA</w:t>
      </w:r>
      <w:r w:rsidRPr="00C054D2">
        <w:rPr>
          <w:rFonts w:eastAsia="宋体"/>
          <w:sz w:val="21"/>
          <w:lang w:eastAsia="zh-CN"/>
        </w:rPr>
        <w:t>指南文件《医疗器械申请的反馈请求：预申请计划和与</w:t>
      </w:r>
      <w:r w:rsidR="00A870B8">
        <w:rPr>
          <w:rFonts w:eastAsia="宋体"/>
          <w:sz w:val="21"/>
          <w:lang w:eastAsia="zh-CN"/>
        </w:rPr>
        <w:t>美国食品药品监督管理局</w:t>
      </w:r>
      <w:r w:rsidRPr="00C054D2">
        <w:rPr>
          <w:rFonts w:eastAsia="宋体"/>
          <w:sz w:val="21"/>
          <w:lang w:eastAsia="zh-CN"/>
        </w:rPr>
        <w:t>工作人员召开会议</w:t>
      </w:r>
      <w:r w:rsidRPr="00C054D2">
        <w:rPr>
          <w:rFonts w:eastAsia="宋体"/>
          <w:sz w:val="21"/>
          <w:lang w:eastAsia="zh-CN"/>
        </w:rPr>
        <w:t xml:space="preserve"> - </w:t>
      </w:r>
      <w:r w:rsidRPr="00C054D2">
        <w:rPr>
          <w:rFonts w:eastAsia="宋体"/>
          <w:sz w:val="21"/>
          <w:lang w:eastAsia="zh-CN"/>
        </w:rPr>
        <w:t>行业和</w:t>
      </w:r>
      <w:r w:rsidR="00A870B8">
        <w:rPr>
          <w:rFonts w:eastAsia="宋体"/>
          <w:sz w:val="21"/>
          <w:lang w:eastAsia="zh-CN"/>
        </w:rPr>
        <w:t>美国食品药品监督管理局</w:t>
      </w:r>
      <w:r w:rsidRPr="00C054D2">
        <w:rPr>
          <w:rFonts w:eastAsia="宋体"/>
          <w:sz w:val="21"/>
          <w:lang w:eastAsia="zh-CN"/>
        </w:rPr>
        <w:t>工作人员指南》。</w:t>
      </w:r>
      <w:r w:rsidRPr="00C054D2">
        <w:rPr>
          <w:rFonts w:eastAsia="宋体"/>
          <w:sz w:val="21"/>
          <w:vertAlign w:val="superscript"/>
          <w:lang w:eastAsia="zh-CN"/>
        </w:rPr>
        <w:t>4</w:t>
      </w:r>
    </w:p>
    <w:p w14:paraId="5C399CE2" w14:textId="77777777" w:rsidR="00BF7300" w:rsidRPr="00C054D2" w:rsidRDefault="00BF7300" w:rsidP="00C054D2">
      <w:pPr>
        <w:pStyle w:val="a3"/>
        <w:adjustRightInd w:val="0"/>
        <w:snapToGrid w:val="0"/>
        <w:spacing w:beforeLines="3300" w:before="7920" w:line="300" w:lineRule="auto"/>
        <w:jc w:val="both"/>
        <w:rPr>
          <w:rFonts w:eastAsiaTheme="minorEastAsia"/>
          <w:sz w:val="21"/>
          <w:szCs w:val="21"/>
          <w:lang w:eastAsia="zh-CN"/>
        </w:rPr>
      </w:pPr>
      <w:r w:rsidRPr="00C054D2">
        <w:rPr>
          <w:rFonts w:eastAsia="宋体"/>
          <w:sz w:val="21"/>
          <w:lang w:eastAsia="zh-CN"/>
        </w:rPr>
        <w:t>____________________</w:t>
      </w:r>
    </w:p>
    <w:p w14:paraId="294461B2" w14:textId="77777777" w:rsidR="00950100" w:rsidRPr="00C054D2" w:rsidRDefault="00F45C16" w:rsidP="00BF7300">
      <w:pPr>
        <w:adjustRightInd w:val="0"/>
        <w:snapToGrid w:val="0"/>
        <w:spacing w:beforeLines="15" w:before="36" w:line="276" w:lineRule="auto"/>
        <w:jc w:val="both"/>
        <w:rPr>
          <w:sz w:val="18"/>
          <w:szCs w:val="21"/>
          <w:lang w:eastAsia="zh-CN"/>
        </w:rPr>
      </w:pPr>
      <w:r w:rsidRPr="00C054D2">
        <w:rPr>
          <w:sz w:val="18"/>
          <w:szCs w:val="21"/>
          <w:vertAlign w:val="superscript"/>
          <w:lang w:eastAsia="zh-CN"/>
        </w:rPr>
        <w:t>4</w:t>
      </w:r>
      <w:bookmarkStart w:id="7" w:name="_bookmark6"/>
      <w:bookmarkEnd w:id="7"/>
      <w:r w:rsidRPr="00C054D2">
        <w:rPr>
          <w:color w:val="0000FF"/>
          <w:sz w:val="18"/>
          <w:szCs w:val="21"/>
          <w:u w:val="single" w:color="0000FF"/>
          <w:lang w:eastAsia="zh-CN"/>
        </w:rPr>
        <w:t>http://www.fda.gov/downloads/MedicalDevices/DeviceRegulationandGuidance/GuidanceDocuments/UCM311176.pdf</w:t>
      </w:r>
    </w:p>
    <w:p w14:paraId="3F64AA1A" w14:textId="77777777" w:rsidR="00C52361" w:rsidRPr="00C054D2" w:rsidRDefault="00C52361" w:rsidP="001D0CB6">
      <w:pPr>
        <w:adjustRightInd w:val="0"/>
        <w:snapToGrid w:val="0"/>
        <w:spacing w:beforeLines="50" w:before="120" w:line="300" w:lineRule="auto"/>
        <w:jc w:val="both"/>
        <w:rPr>
          <w:sz w:val="21"/>
          <w:szCs w:val="21"/>
          <w:lang w:eastAsia="zh-CN"/>
        </w:rPr>
      </w:pPr>
      <w:r w:rsidRPr="00C054D2">
        <w:rPr>
          <w:rFonts w:eastAsia="宋体"/>
          <w:sz w:val="21"/>
          <w:lang w:eastAsia="zh-CN"/>
        </w:rPr>
        <w:br w:type="page"/>
      </w:r>
    </w:p>
    <w:p w14:paraId="13DE8961" w14:textId="2313DECB" w:rsidR="00950100" w:rsidRPr="00C054D2" w:rsidRDefault="00F45C16" w:rsidP="001D0CB6">
      <w:pPr>
        <w:pStyle w:val="a3"/>
        <w:adjustRightInd w:val="0"/>
        <w:snapToGrid w:val="0"/>
        <w:spacing w:beforeLines="50" w:before="120" w:line="300" w:lineRule="auto"/>
        <w:jc w:val="both"/>
        <w:rPr>
          <w:sz w:val="21"/>
          <w:szCs w:val="21"/>
        </w:rPr>
      </w:pPr>
      <w:r w:rsidRPr="00C054D2">
        <w:rPr>
          <w:rFonts w:eastAsia="宋体"/>
          <w:sz w:val="21"/>
          <w:lang w:eastAsia="zh-CN"/>
        </w:rPr>
        <w:lastRenderedPageBreak/>
        <w:t>整体</w:t>
      </w:r>
      <w:r w:rsidRPr="00C054D2">
        <w:rPr>
          <w:rFonts w:eastAsia="宋体"/>
          <w:sz w:val="21"/>
          <w:lang w:eastAsia="zh-CN"/>
        </w:rPr>
        <w:t>AM</w:t>
      </w:r>
      <w:r w:rsidRPr="00C054D2">
        <w:rPr>
          <w:rFonts w:eastAsia="宋体"/>
          <w:sz w:val="21"/>
          <w:lang w:eastAsia="zh-CN"/>
        </w:rPr>
        <w:t>工艺和本指南中的相关部分参见以下流程图（图</w:t>
      </w:r>
      <w:r w:rsidRPr="00C054D2">
        <w:rPr>
          <w:rFonts w:eastAsia="宋体"/>
          <w:sz w:val="21"/>
          <w:lang w:eastAsia="zh-CN"/>
        </w:rPr>
        <w:t>1</w:t>
      </w:r>
      <w:r w:rsidRPr="00C054D2">
        <w:rPr>
          <w:rFonts w:eastAsia="宋体"/>
          <w:sz w:val="21"/>
          <w:lang w:eastAsia="zh-CN"/>
        </w:rPr>
        <w:t>）。第一步是设计工艺，包括离散预定尺寸和型号的标准设计，或基于患者自身医学图像设计患者匹配器械。器械设计转换为数字文件后，软件工作流程阶段开始，将进一步处理该文件以准备打印。优化打印参数，并将构建文件转换为机器可以处理的格式。在执行这一步骤的同时，对器械打印中使用的材料进行材料控制。打印完成后，对构建的器械或组件进行后处理（例如清洗、退火、打印后机加工、灭菌、包装和贴标）。后处理之后，最终成品器械将准备接受检测和表征。</w:t>
      </w:r>
      <w:r w:rsidR="00164B17">
        <w:rPr>
          <w:rFonts w:eastAsia="宋体" w:hint="eastAsia"/>
          <w:sz w:val="21"/>
          <w:lang w:eastAsia="zh-CN"/>
        </w:rPr>
        <w:t>质量体系应贯穿所有工艺流程</w:t>
      </w:r>
      <w:r w:rsidRPr="00C054D2">
        <w:rPr>
          <w:rFonts w:eastAsia="宋体"/>
          <w:sz w:val="21"/>
        </w:rPr>
        <w:t>。</w:t>
      </w:r>
    </w:p>
    <w:p w14:paraId="5B491139" w14:textId="77777777" w:rsidR="00C52361" w:rsidRPr="00C054D2" w:rsidRDefault="00DA5F20" w:rsidP="001D0CB6">
      <w:pPr>
        <w:pStyle w:val="a3"/>
        <w:adjustRightInd w:val="0"/>
        <w:snapToGrid w:val="0"/>
        <w:spacing w:beforeLines="50" w:before="120" w:line="300" w:lineRule="auto"/>
        <w:jc w:val="both"/>
        <w:rPr>
          <w:sz w:val="21"/>
          <w:szCs w:val="21"/>
        </w:rPr>
      </w:pPr>
      <w:r w:rsidRPr="00C054D2">
        <w:rPr>
          <w:noProof/>
          <w:sz w:val="21"/>
          <w:szCs w:val="21"/>
          <w:lang w:eastAsia="zh-CN" w:bidi="ar-SA"/>
        </w:rPr>
        <mc:AlternateContent>
          <mc:Choice Requires="wpg">
            <w:drawing>
              <wp:inline distT="0" distB="0" distL="0" distR="0" wp14:anchorId="46781C60" wp14:editId="08E575AE">
                <wp:extent cx="5741056" cy="906447"/>
                <wp:effectExtent l="0" t="0" r="12065" b="27305"/>
                <wp:docPr id="56" name="组合 56"/>
                <wp:cNvGraphicFramePr/>
                <a:graphic xmlns:a="http://schemas.openxmlformats.org/drawingml/2006/main">
                  <a:graphicData uri="http://schemas.microsoft.com/office/word/2010/wordprocessingGroup">
                    <wpg:wgp>
                      <wpg:cNvGrpSpPr/>
                      <wpg:grpSpPr>
                        <a:xfrm>
                          <a:off x="0" y="0"/>
                          <a:ext cx="5741056" cy="906447"/>
                          <a:chOff x="0" y="4445"/>
                          <a:chExt cx="5741056" cy="906447"/>
                        </a:xfrm>
                      </wpg:grpSpPr>
                      <wpg:grpSp>
                        <wpg:cNvPr id="55" name="组合 55"/>
                        <wpg:cNvGrpSpPr/>
                        <wpg:grpSpPr>
                          <a:xfrm>
                            <a:off x="0" y="4445"/>
                            <a:ext cx="5741056" cy="906447"/>
                            <a:chOff x="0" y="4445"/>
                            <a:chExt cx="5741056" cy="906447"/>
                          </a:xfrm>
                        </wpg:grpSpPr>
                        <wps:wsp>
                          <wps:cNvPr id="50" name="Text Box 37"/>
                          <wps:cNvSpPr txBox="1">
                            <a:spLocks noChangeArrowheads="1"/>
                          </wps:cNvSpPr>
                          <wps:spPr bwMode="auto">
                            <a:xfrm>
                              <a:off x="0" y="540478"/>
                              <a:ext cx="633729" cy="267241"/>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7AD191" w14:textId="77777777" w:rsidR="00855220" w:rsidRPr="0013115D" w:rsidRDefault="00855220" w:rsidP="005C3AF9">
                                <w:pPr>
                                  <w:adjustRightInd w:val="0"/>
                                  <w:snapToGrid w:val="0"/>
                                  <w:jc w:val="center"/>
                                  <w:rPr>
                                    <w:sz w:val="21"/>
                                  </w:rPr>
                                </w:pPr>
                                <w:proofErr w:type="spellStart"/>
                                <w:r w:rsidRPr="0013115D">
                                  <w:rPr>
                                    <w:rFonts w:eastAsia="宋体" w:cs="宋体"/>
                                    <w:sz w:val="21"/>
                                  </w:rPr>
                                  <w:t>设计</w:t>
                                </w:r>
                                <w:proofErr w:type="spellEnd"/>
                              </w:p>
                            </w:txbxContent>
                          </wps:txbx>
                          <wps:bodyPr rot="0" vert="horz" wrap="square" lIns="0" tIns="0" rIns="0" bIns="0" anchor="ctr" anchorCtr="0" upright="1">
                            <a:noAutofit/>
                          </wps:bodyPr>
                        </wps:wsp>
                        <wpg:grpSp>
                          <wpg:cNvPr id="44" name="Group 31"/>
                          <wpg:cNvGrpSpPr>
                            <a:grpSpLocks/>
                          </wpg:cNvGrpSpPr>
                          <wpg:grpSpPr bwMode="auto">
                            <a:xfrm>
                              <a:off x="894992" y="4445"/>
                              <a:ext cx="1946275" cy="803275"/>
                              <a:chOff x="3237" y="368"/>
                              <a:chExt cx="3065" cy="1265"/>
                            </a:xfrm>
                          </wpg:grpSpPr>
                          <wps:wsp>
                            <wps:cNvPr id="45" name="Freeform 36"/>
                            <wps:cNvSpPr>
                              <a:spLocks/>
                            </wps:cNvSpPr>
                            <wps:spPr bwMode="auto">
                              <a:xfrm>
                                <a:off x="4776" y="583"/>
                                <a:ext cx="1228" cy="620"/>
                              </a:xfrm>
                              <a:custGeom>
                                <a:avLst/>
                                <a:gdLst>
                                  <a:gd name="T0" fmla="+- 0 4776 4776"/>
                                  <a:gd name="T1" fmla="*/ T0 w 1228"/>
                                  <a:gd name="T2" fmla="+- 0 583 583"/>
                                  <a:gd name="T3" fmla="*/ 583 h 620"/>
                                  <a:gd name="T4" fmla="+- 0 6004 4776"/>
                                  <a:gd name="T5" fmla="*/ T4 w 1228"/>
                                  <a:gd name="T6" fmla="+- 0 583 583"/>
                                  <a:gd name="T7" fmla="*/ 583 h 620"/>
                                  <a:gd name="T8" fmla="+- 0 6004 4776"/>
                                  <a:gd name="T9" fmla="*/ T8 w 1228"/>
                                  <a:gd name="T10" fmla="+- 0 1203 583"/>
                                  <a:gd name="T11" fmla="*/ 1203 h 620"/>
                                </a:gdLst>
                                <a:ahLst/>
                                <a:cxnLst>
                                  <a:cxn ang="0">
                                    <a:pos x="T1" y="T3"/>
                                  </a:cxn>
                                  <a:cxn ang="0">
                                    <a:pos x="T5" y="T7"/>
                                  </a:cxn>
                                  <a:cxn ang="0">
                                    <a:pos x="T9" y="T11"/>
                                  </a:cxn>
                                </a:cxnLst>
                                <a:rect l="0" t="0" r="r" b="b"/>
                                <a:pathLst>
                                  <a:path w="1228" h="620">
                                    <a:moveTo>
                                      <a:pt x="0" y="0"/>
                                    </a:moveTo>
                                    <a:lnTo>
                                      <a:pt x="1228" y="0"/>
                                    </a:lnTo>
                                    <a:lnTo>
                                      <a:pt x="1228" y="620"/>
                                    </a:lnTo>
                                  </a:path>
                                </a:pathLst>
                              </a:custGeom>
                              <a:noFill/>
                              <a:ln w="12700">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46" name="Freeform 35"/>
                            <wps:cNvSpPr>
                              <a:spLocks/>
                            </wps:cNvSpPr>
                            <wps:spPr bwMode="auto">
                              <a:xfrm>
                                <a:off x="5954" y="1103"/>
                                <a:ext cx="100" cy="100"/>
                              </a:xfrm>
                              <a:custGeom>
                                <a:avLst/>
                                <a:gdLst>
                                  <a:gd name="T0" fmla="+- 0 6054 5954"/>
                                  <a:gd name="T1" fmla="*/ T0 w 100"/>
                                  <a:gd name="T2" fmla="+- 0 1103 1103"/>
                                  <a:gd name="T3" fmla="*/ 1103 h 100"/>
                                  <a:gd name="T4" fmla="+- 0 5954 5954"/>
                                  <a:gd name="T5" fmla="*/ T4 w 100"/>
                                  <a:gd name="T6" fmla="+- 0 1103 1103"/>
                                  <a:gd name="T7" fmla="*/ 1103 h 100"/>
                                  <a:gd name="T8" fmla="+- 0 6004 5954"/>
                                  <a:gd name="T9" fmla="*/ T8 w 100"/>
                                  <a:gd name="T10" fmla="+- 0 1203 1103"/>
                                  <a:gd name="T11" fmla="*/ 1203 h 100"/>
                                  <a:gd name="T12" fmla="+- 0 6054 5954"/>
                                  <a:gd name="T13" fmla="*/ T12 w 100"/>
                                  <a:gd name="T14" fmla="+- 0 1103 1103"/>
                                  <a:gd name="T15" fmla="*/ 1103 h 100"/>
                                </a:gdLst>
                                <a:ahLst/>
                                <a:cxnLst>
                                  <a:cxn ang="0">
                                    <a:pos x="T1" y="T3"/>
                                  </a:cxn>
                                  <a:cxn ang="0">
                                    <a:pos x="T5" y="T7"/>
                                  </a:cxn>
                                  <a:cxn ang="0">
                                    <a:pos x="T9" y="T11"/>
                                  </a:cxn>
                                  <a:cxn ang="0">
                                    <a:pos x="T13" y="T15"/>
                                  </a:cxn>
                                </a:cxnLst>
                                <a:rect l="0" t="0" r="r" b="b"/>
                                <a:pathLst>
                                  <a:path w="100" h="100">
                                    <a:moveTo>
                                      <a:pt x="100" y="0"/>
                                    </a:moveTo>
                                    <a:lnTo>
                                      <a:pt x="0" y="0"/>
                                    </a:lnTo>
                                    <a:lnTo>
                                      <a:pt x="50" y="100"/>
                                    </a:lnTo>
                                    <a:lnTo>
                                      <a:pt x="10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s:wsp>
                            <wps:cNvPr id="47" name="Text Box 34"/>
                            <wps:cNvSpPr txBox="1">
                              <a:spLocks noChangeArrowheads="1"/>
                            </wps:cNvSpPr>
                            <wps:spPr bwMode="auto">
                              <a:xfrm>
                                <a:off x="5705" y="1204"/>
                                <a:ext cx="597" cy="429"/>
                              </a:xfrm>
                              <a:prstGeom prst="rect">
                                <a:avLst/>
                              </a:prstGeom>
                              <a:noFill/>
                              <a:ln w="9525">
                                <a:solidFill>
                                  <a:srgbClr val="000000"/>
                                </a:solidFill>
                                <a:prstDash val="dash"/>
                                <a:miter lim="800000"/>
                                <a:headEnd/>
                                <a:tailEnd/>
                              </a:ln>
                              <a:extLst>
                                <a:ext uri="{909E8E84-426E-40DD-AFC4-6F175D3DCCD1}">
                                  <a14:hiddenFill xmlns:a14="http://schemas.microsoft.com/office/drawing/2010/main">
                                    <a:solidFill>
                                      <a:srgbClr val="FFFFFF"/>
                                    </a:solidFill>
                                  </a14:hiddenFill>
                                </a:ext>
                              </a:extLst>
                            </wps:spPr>
                            <wps:txbx>
                              <w:txbxContent>
                                <w:p w14:paraId="6466567E" w14:textId="77777777" w:rsidR="00855220" w:rsidRPr="0013115D" w:rsidRDefault="00855220" w:rsidP="005C3AF9">
                                  <w:pPr>
                                    <w:adjustRightInd w:val="0"/>
                                    <w:snapToGrid w:val="0"/>
                                    <w:jc w:val="center"/>
                                    <w:rPr>
                                      <w:sz w:val="21"/>
                                    </w:rPr>
                                  </w:pPr>
                                  <w:proofErr w:type="spellStart"/>
                                  <w:r w:rsidRPr="0013115D">
                                    <w:rPr>
                                      <w:rFonts w:eastAsia="宋体" w:cs="宋体"/>
                                      <w:sz w:val="21"/>
                                    </w:rPr>
                                    <w:t>构建</w:t>
                                  </w:r>
                                  <w:proofErr w:type="spellEnd"/>
                                </w:p>
                              </w:txbxContent>
                            </wps:txbx>
                            <wps:bodyPr rot="0" vert="horz" wrap="square" lIns="0" tIns="0" rIns="0" bIns="0" anchor="ctr" anchorCtr="0" upright="1">
                              <a:noAutofit/>
                            </wps:bodyPr>
                          </wps:wsp>
                          <wps:wsp>
                            <wps:cNvPr id="48" name="Text Box 33"/>
                            <wps:cNvSpPr txBox="1">
                              <a:spLocks noChangeArrowheads="1"/>
                            </wps:cNvSpPr>
                            <wps:spPr bwMode="auto">
                              <a:xfrm>
                                <a:off x="3237" y="1204"/>
                                <a:ext cx="2056" cy="429"/>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3C553362" w14:textId="77777777" w:rsidR="00855220" w:rsidRPr="0013115D" w:rsidRDefault="00855220" w:rsidP="005C3AF9">
                                  <w:pPr>
                                    <w:adjustRightInd w:val="0"/>
                                    <w:snapToGrid w:val="0"/>
                                    <w:jc w:val="center"/>
                                    <w:rPr>
                                      <w:sz w:val="21"/>
                                    </w:rPr>
                                  </w:pPr>
                                  <w:proofErr w:type="spellStart"/>
                                  <w:r w:rsidRPr="0013115D">
                                    <w:rPr>
                                      <w:rFonts w:eastAsia="宋体" w:cs="宋体"/>
                                      <w:sz w:val="21"/>
                                    </w:rPr>
                                    <w:t>软件工作流程</w:t>
                                  </w:r>
                                  <w:proofErr w:type="spellEnd"/>
                                </w:p>
                              </w:txbxContent>
                            </wps:txbx>
                            <wps:bodyPr rot="0" vert="horz" wrap="square" lIns="0" tIns="0" rIns="0" bIns="0" anchor="ctr" anchorCtr="0" upright="1">
                              <a:noAutofit/>
                            </wps:bodyPr>
                          </wps:wsp>
                          <wps:wsp>
                            <wps:cNvPr id="49" name="Text Box 32"/>
                            <wps:cNvSpPr txBox="1">
                              <a:spLocks noChangeArrowheads="1"/>
                            </wps:cNvSpPr>
                            <wps:spPr bwMode="auto">
                              <a:xfrm>
                                <a:off x="3237" y="368"/>
                                <a:ext cx="1539" cy="363"/>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5D0F1D" w14:textId="77777777" w:rsidR="00855220" w:rsidRPr="0013115D" w:rsidRDefault="00855220" w:rsidP="005C3AF9">
                                  <w:pPr>
                                    <w:adjustRightInd w:val="0"/>
                                    <w:snapToGrid w:val="0"/>
                                    <w:jc w:val="center"/>
                                    <w:rPr>
                                      <w:sz w:val="21"/>
                                    </w:rPr>
                                  </w:pPr>
                                  <w:proofErr w:type="spellStart"/>
                                  <w:r w:rsidRPr="0013115D">
                                    <w:rPr>
                                      <w:rFonts w:eastAsia="宋体" w:cs="宋体"/>
                                      <w:sz w:val="21"/>
                                    </w:rPr>
                                    <w:t>材料控制</w:t>
                                  </w:r>
                                  <w:proofErr w:type="spellEnd"/>
                                </w:p>
                              </w:txbxContent>
                            </wps:txbx>
                            <wps:bodyPr rot="0" vert="horz" wrap="square" lIns="0" tIns="0" rIns="0" bIns="0" anchor="ctr" anchorCtr="0" upright="1">
                              <a:noAutofit/>
                            </wps:bodyPr>
                          </wps:wsp>
                        </wpg:grpSp>
                        <wps:wsp>
                          <wps:cNvPr id="43" name="Text Box 30"/>
                          <wps:cNvSpPr txBox="1">
                            <a:spLocks noChangeArrowheads="1"/>
                          </wps:cNvSpPr>
                          <wps:spPr bwMode="auto">
                            <a:xfrm>
                              <a:off x="3132712" y="540479"/>
                              <a:ext cx="980439" cy="267240"/>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7403628" w14:textId="77777777" w:rsidR="00855220" w:rsidRPr="0013115D" w:rsidRDefault="00855220" w:rsidP="005C3AF9">
                                <w:pPr>
                                  <w:adjustRightInd w:val="0"/>
                                  <w:snapToGrid w:val="0"/>
                                  <w:jc w:val="center"/>
                                  <w:rPr>
                                    <w:sz w:val="21"/>
                                  </w:rPr>
                                </w:pPr>
                                <w:proofErr w:type="spellStart"/>
                                <w:r w:rsidRPr="0013115D">
                                  <w:rPr>
                                    <w:rFonts w:eastAsia="宋体" w:cs="宋体"/>
                                    <w:sz w:val="21"/>
                                  </w:rPr>
                                  <w:t>后处理</w:t>
                                </w:r>
                                <w:proofErr w:type="spellEnd"/>
                              </w:p>
                            </w:txbxContent>
                          </wps:txbx>
                          <wps:bodyPr rot="0" vert="horz" wrap="square" lIns="0" tIns="0" rIns="0" bIns="0" anchor="ctr" anchorCtr="0" upright="1">
                            <a:noAutofit/>
                          </wps:bodyPr>
                        </wps:wsp>
                        <wps:wsp>
                          <wps:cNvPr id="42" name="Text Box 29"/>
                          <wps:cNvSpPr txBox="1">
                            <a:spLocks noChangeArrowheads="1"/>
                          </wps:cNvSpPr>
                          <wps:spPr bwMode="auto">
                            <a:xfrm>
                              <a:off x="4444387" y="452977"/>
                              <a:ext cx="1296669" cy="457915"/>
                            </a:xfrm>
                            <a:prstGeom prst="rect">
                              <a:avLst/>
                            </a:prstGeom>
                            <a:noFill/>
                            <a:ln w="9525">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7179BE9A" w14:textId="77777777" w:rsidR="00855220" w:rsidRPr="0013115D" w:rsidRDefault="00855220" w:rsidP="005C3AF9">
                                <w:pPr>
                                  <w:adjustRightInd w:val="0"/>
                                  <w:snapToGrid w:val="0"/>
                                  <w:jc w:val="center"/>
                                  <w:rPr>
                                    <w:sz w:val="21"/>
                                  </w:rPr>
                                </w:pPr>
                                <w:proofErr w:type="spellStart"/>
                                <w:r w:rsidRPr="0013115D">
                                  <w:rPr>
                                    <w:rFonts w:eastAsia="宋体" w:cs="宋体"/>
                                    <w:sz w:val="21"/>
                                  </w:rPr>
                                  <w:t>最终检测考虑因素</w:t>
                                </w:r>
                                <w:proofErr w:type="spellEnd"/>
                              </w:p>
                            </w:txbxContent>
                          </wps:txbx>
                          <wps:bodyPr rot="0" vert="horz" wrap="square" lIns="0" tIns="0" rIns="0" bIns="0" anchor="ctr" anchorCtr="0" upright="1">
                            <a:noAutofit/>
                          </wps:bodyPr>
                        </wps:wsp>
                      </wpg:grpSp>
                      <wpg:grpSp>
                        <wpg:cNvPr id="39" name="Group 26"/>
                        <wpg:cNvGrpSpPr>
                          <a:grpSpLocks/>
                        </wpg:cNvGrpSpPr>
                        <wpg:grpSpPr bwMode="auto">
                          <a:xfrm>
                            <a:off x="636105" y="691763"/>
                            <a:ext cx="260985" cy="63500"/>
                            <a:chOff x="2825" y="-714"/>
                            <a:chExt cx="411" cy="100"/>
                          </a:xfrm>
                        </wpg:grpSpPr>
                        <wps:wsp>
                          <wps:cNvPr id="40" name="Line 28"/>
                          <wps:cNvCnPr/>
                          <wps:spPr bwMode="auto">
                            <a:xfrm>
                              <a:off x="2825" y="-664"/>
                              <a:ext cx="411"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41" name="Freeform 27"/>
                          <wps:cNvSpPr>
                            <a:spLocks/>
                          </wps:cNvSpPr>
                          <wps:spPr bwMode="auto">
                            <a:xfrm>
                              <a:off x="3136" y="-714"/>
                              <a:ext cx="100" cy="100"/>
                            </a:xfrm>
                            <a:custGeom>
                              <a:avLst/>
                              <a:gdLst>
                                <a:gd name="T0" fmla="+- 0 3136 3136"/>
                                <a:gd name="T1" fmla="*/ T0 w 100"/>
                                <a:gd name="T2" fmla="+- 0 -714 -714"/>
                                <a:gd name="T3" fmla="*/ -714 h 100"/>
                                <a:gd name="T4" fmla="+- 0 3136 3136"/>
                                <a:gd name="T5" fmla="*/ T4 w 100"/>
                                <a:gd name="T6" fmla="+- 0 -614 -714"/>
                                <a:gd name="T7" fmla="*/ -614 h 100"/>
                                <a:gd name="T8" fmla="+- 0 3236 3136"/>
                                <a:gd name="T9" fmla="*/ T8 w 100"/>
                                <a:gd name="T10" fmla="+- 0 -664 -714"/>
                                <a:gd name="T11" fmla="*/ -664 h 100"/>
                                <a:gd name="T12" fmla="+- 0 3136 3136"/>
                                <a:gd name="T13" fmla="*/ T12 w 100"/>
                                <a:gd name="T14" fmla="+- 0 -714 -714"/>
                                <a:gd name="T15" fmla="*/ -714 h 100"/>
                              </a:gdLst>
                              <a:ahLst/>
                              <a:cxnLst>
                                <a:cxn ang="0">
                                  <a:pos x="T1" y="T3"/>
                                </a:cxn>
                                <a:cxn ang="0">
                                  <a:pos x="T5" y="T7"/>
                                </a:cxn>
                                <a:cxn ang="0">
                                  <a:pos x="T9" y="T11"/>
                                </a:cxn>
                                <a:cxn ang="0">
                                  <a:pos x="T13" y="T15"/>
                                </a:cxn>
                              </a:cxnLst>
                              <a:rect l="0" t="0" r="r" b="b"/>
                              <a:pathLst>
                                <a:path w="100" h="100">
                                  <a:moveTo>
                                    <a:pt x="0" y="0"/>
                                  </a:moveTo>
                                  <a:lnTo>
                                    <a:pt x="0" y="100"/>
                                  </a:lnTo>
                                  <a:lnTo>
                                    <a:pt x="100"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36" name="Group 23"/>
                        <wpg:cNvGrpSpPr>
                          <a:grpSpLocks/>
                        </wpg:cNvGrpSpPr>
                        <wpg:grpSpPr bwMode="auto">
                          <a:xfrm>
                            <a:off x="2202512" y="691763"/>
                            <a:ext cx="261620" cy="63500"/>
                            <a:chOff x="5299" y="-708"/>
                            <a:chExt cx="412" cy="100"/>
                          </a:xfrm>
                        </wpg:grpSpPr>
                        <wps:wsp>
                          <wps:cNvPr id="37" name="Line 25"/>
                          <wps:cNvCnPr/>
                          <wps:spPr bwMode="auto">
                            <a:xfrm>
                              <a:off x="5299" y="-658"/>
                              <a:ext cx="412"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8" name="Freeform 24"/>
                          <wps:cNvSpPr>
                            <a:spLocks/>
                          </wps:cNvSpPr>
                          <wps:spPr bwMode="auto">
                            <a:xfrm>
                              <a:off x="5611" y="-708"/>
                              <a:ext cx="100" cy="100"/>
                            </a:xfrm>
                            <a:custGeom>
                              <a:avLst/>
                              <a:gdLst>
                                <a:gd name="T0" fmla="+- 0 5611 5611"/>
                                <a:gd name="T1" fmla="*/ T0 w 100"/>
                                <a:gd name="T2" fmla="+- 0 -708 -708"/>
                                <a:gd name="T3" fmla="*/ -708 h 100"/>
                                <a:gd name="T4" fmla="+- 0 5611 5611"/>
                                <a:gd name="T5" fmla="*/ T4 w 100"/>
                                <a:gd name="T6" fmla="+- 0 -608 -708"/>
                                <a:gd name="T7" fmla="*/ -608 h 100"/>
                                <a:gd name="T8" fmla="+- 0 5711 5611"/>
                                <a:gd name="T9" fmla="*/ T8 w 100"/>
                                <a:gd name="T10" fmla="+- 0 -658 -708"/>
                                <a:gd name="T11" fmla="*/ -658 h 100"/>
                                <a:gd name="T12" fmla="+- 0 5611 5611"/>
                                <a:gd name="T13" fmla="*/ T12 w 100"/>
                                <a:gd name="T14" fmla="+- 0 -708 -708"/>
                                <a:gd name="T15" fmla="*/ -708 h 100"/>
                              </a:gdLst>
                              <a:ahLst/>
                              <a:cxnLst>
                                <a:cxn ang="0">
                                  <a:pos x="T1" y="T3"/>
                                </a:cxn>
                                <a:cxn ang="0">
                                  <a:pos x="T5" y="T7"/>
                                </a:cxn>
                                <a:cxn ang="0">
                                  <a:pos x="T9" y="T11"/>
                                </a:cxn>
                                <a:cxn ang="0">
                                  <a:pos x="T13" y="T15"/>
                                </a:cxn>
                              </a:cxnLst>
                              <a:rect l="0" t="0" r="r" b="b"/>
                              <a:pathLst>
                                <a:path w="100" h="100">
                                  <a:moveTo>
                                    <a:pt x="0" y="0"/>
                                  </a:moveTo>
                                  <a:lnTo>
                                    <a:pt x="0" y="100"/>
                                  </a:lnTo>
                                  <a:lnTo>
                                    <a:pt x="100"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33" name="Group 20"/>
                        <wpg:cNvGrpSpPr>
                          <a:grpSpLocks/>
                        </wpg:cNvGrpSpPr>
                        <wpg:grpSpPr bwMode="auto">
                          <a:xfrm>
                            <a:off x="2838616" y="691763"/>
                            <a:ext cx="301625" cy="63500"/>
                            <a:chOff x="6302" y="-717"/>
                            <a:chExt cx="475" cy="100"/>
                          </a:xfrm>
                        </wpg:grpSpPr>
                        <wps:wsp>
                          <wps:cNvPr id="34" name="Line 22"/>
                          <wps:cNvCnPr/>
                          <wps:spPr bwMode="auto">
                            <a:xfrm>
                              <a:off x="6302" y="-667"/>
                              <a:ext cx="475"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5" name="Freeform 21"/>
                          <wps:cNvSpPr>
                            <a:spLocks/>
                          </wps:cNvSpPr>
                          <wps:spPr bwMode="auto">
                            <a:xfrm>
                              <a:off x="6677" y="-717"/>
                              <a:ext cx="100" cy="100"/>
                            </a:xfrm>
                            <a:custGeom>
                              <a:avLst/>
                              <a:gdLst>
                                <a:gd name="T0" fmla="+- 0 6677 6677"/>
                                <a:gd name="T1" fmla="*/ T0 w 100"/>
                                <a:gd name="T2" fmla="+- 0 -717 -717"/>
                                <a:gd name="T3" fmla="*/ -717 h 100"/>
                                <a:gd name="T4" fmla="+- 0 6677 6677"/>
                                <a:gd name="T5" fmla="*/ T4 w 100"/>
                                <a:gd name="T6" fmla="+- 0 -617 -717"/>
                                <a:gd name="T7" fmla="*/ -617 h 100"/>
                                <a:gd name="T8" fmla="+- 0 6777 6677"/>
                                <a:gd name="T9" fmla="*/ T8 w 100"/>
                                <a:gd name="T10" fmla="+- 0 -667 -717"/>
                                <a:gd name="T11" fmla="*/ -667 h 100"/>
                                <a:gd name="T12" fmla="+- 0 6677 6677"/>
                                <a:gd name="T13" fmla="*/ T12 w 100"/>
                                <a:gd name="T14" fmla="+- 0 -717 -717"/>
                                <a:gd name="T15" fmla="*/ -717 h 100"/>
                              </a:gdLst>
                              <a:ahLst/>
                              <a:cxnLst>
                                <a:cxn ang="0">
                                  <a:pos x="T1" y="T3"/>
                                </a:cxn>
                                <a:cxn ang="0">
                                  <a:pos x="T5" y="T7"/>
                                </a:cxn>
                                <a:cxn ang="0">
                                  <a:pos x="T9" y="T11"/>
                                </a:cxn>
                                <a:cxn ang="0">
                                  <a:pos x="T13" y="T15"/>
                                </a:cxn>
                              </a:cxnLst>
                              <a:rect l="0" t="0" r="r" b="b"/>
                              <a:pathLst>
                                <a:path w="100" h="100">
                                  <a:moveTo>
                                    <a:pt x="0" y="0"/>
                                  </a:moveTo>
                                  <a:lnTo>
                                    <a:pt x="0" y="100"/>
                                  </a:lnTo>
                                  <a:lnTo>
                                    <a:pt x="100" y="50"/>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grpSp>
                        <wpg:cNvPr id="30" name="Group 17"/>
                        <wpg:cNvGrpSpPr>
                          <a:grpSpLocks/>
                        </wpg:cNvGrpSpPr>
                        <wpg:grpSpPr bwMode="auto">
                          <a:xfrm>
                            <a:off x="4117175" y="683177"/>
                            <a:ext cx="325755" cy="63500"/>
                            <a:chOff x="8313" y="-722"/>
                            <a:chExt cx="513" cy="100"/>
                          </a:xfrm>
                        </wpg:grpSpPr>
                        <wps:wsp>
                          <wps:cNvPr id="31" name="Line 19"/>
                          <wps:cNvCnPr/>
                          <wps:spPr bwMode="auto">
                            <a:xfrm>
                              <a:off x="8313" y="-665"/>
                              <a:ext cx="513" cy="0"/>
                            </a:xfrm>
                            <a:prstGeom prst="line">
                              <a:avLst/>
                            </a:prstGeom>
                            <a:noFill/>
                            <a:ln w="12700">
                              <a:solidFill>
                                <a:srgbClr val="000000"/>
                              </a:solidFill>
                              <a:prstDash val="solid"/>
                              <a:round/>
                              <a:headEnd/>
                              <a:tailEnd/>
                            </a:ln>
                            <a:extLst>
                              <a:ext uri="{909E8E84-426E-40DD-AFC4-6F175D3DCCD1}">
                                <a14:hiddenFill xmlns:a14="http://schemas.microsoft.com/office/drawing/2010/main">
                                  <a:noFill/>
                                </a14:hiddenFill>
                              </a:ext>
                            </a:extLst>
                          </wps:spPr>
                          <wps:bodyPr/>
                        </wps:wsp>
                        <wps:wsp>
                          <wps:cNvPr id="32" name="Freeform 18"/>
                          <wps:cNvSpPr>
                            <a:spLocks/>
                          </wps:cNvSpPr>
                          <wps:spPr bwMode="auto">
                            <a:xfrm>
                              <a:off x="8725" y="-722"/>
                              <a:ext cx="101" cy="100"/>
                            </a:xfrm>
                            <a:custGeom>
                              <a:avLst/>
                              <a:gdLst>
                                <a:gd name="T0" fmla="+- 0 8725 8725"/>
                                <a:gd name="T1" fmla="*/ T0 w 101"/>
                                <a:gd name="T2" fmla="+- 0 -721 -721"/>
                                <a:gd name="T3" fmla="*/ -721 h 100"/>
                                <a:gd name="T4" fmla="+- 0 8727 8725"/>
                                <a:gd name="T5" fmla="*/ T4 w 101"/>
                                <a:gd name="T6" fmla="+- 0 -621 -721"/>
                                <a:gd name="T7" fmla="*/ -621 h 100"/>
                                <a:gd name="T8" fmla="+- 0 8826 8725"/>
                                <a:gd name="T9" fmla="*/ T8 w 101"/>
                                <a:gd name="T10" fmla="+- 0 -673 -721"/>
                                <a:gd name="T11" fmla="*/ -673 h 100"/>
                                <a:gd name="T12" fmla="+- 0 8725 8725"/>
                                <a:gd name="T13" fmla="*/ T12 w 101"/>
                                <a:gd name="T14" fmla="+- 0 -721 -721"/>
                                <a:gd name="T15" fmla="*/ -721 h 100"/>
                              </a:gdLst>
                              <a:ahLst/>
                              <a:cxnLst>
                                <a:cxn ang="0">
                                  <a:pos x="T1" y="T3"/>
                                </a:cxn>
                                <a:cxn ang="0">
                                  <a:pos x="T5" y="T7"/>
                                </a:cxn>
                                <a:cxn ang="0">
                                  <a:pos x="T9" y="T11"/>
                                </a:cxn>
                                <a:cxn ang="0">
                                  <a:pos x="T13" y="T15"/>
                                </a:cxn>
                              </a:cxnLst>
                              <a:rect l="0" t="0" r="r" b="b"/>
                              <a:pathLst>
                                <a:path w="101" h="100">
                                  <a:moveTo>
                                    <a:pt x="0" y="0"/>
                                  </a:moveTo>
                                  <a:lnTo>
                                    <a:pt x="2" y="100"/>
                                  </a:lnTo>
                                  <a:lnTo>
                                    <a:pt x="101" y="48"/>
                                  </a:lnTo>
                                  <a:lnTo>
                                    <a:pt x="0"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ctr" anchorCtr="0" upright="1">
                            <a:noAutofit/>
                          </wps:bodyPr>
                        </wps:wsp>
                      </wpg:grpSp>
                    </wpg:wgp>
                  </a:graphicData>
                </a:graphic>
              </wp:inline>
            </w:drawing>
          </mc:Choice>
          <mc:Fallback>
            <w:pict>
              <v:group id="组合 56" o:spid="_x0000_s1026" style="width:452.05pt;height:71.35pt;mso-position-horizontal-relative:char;mso-position-vertical-relative:line" coordorigin=",44" coordsize="57410,906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">
                <v:group id="组合 55" o:spid="_x0000_s1027" style="position:absolute;top:44;width:57410;height:9064" coordorigin=",44" coordsize="57410,906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rINhCwwAAANsAAAAP&#10;AAAAAAAAAAAAAAAAAKoCAABkcnMvZG93bnJldi54bWxQSwUGAAAAAAQABAD6AAAAmgMAAAAA&#10;">
                  <v:shapetype id="_x0000_t202" coordsize="21600,21600" o:spt="202" path="m,l,21600r21600,l21600,xe">
                    <v:stroke joinstyle="miter"/>
                    <v:path gradientshapeok="t" o:connecttype="rect"/>
                  </v:shapetype>
                  <v:shape id="Text Box 37" o:spid="_x0000_s1028" type="#_x0000_t202" style="position:absolute;top:5404;width:6337;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Esk8IA&#10;AADbAAAADwAAAGRycy9kb3ducmV2LnhtbERPy04CMRTdm/gPzTVhJx0UJ2SkEDQxiMEFr/11emlH&#10;preTtsLw93Zh4vLkvKfz3rXiTCE2nhWMhgUI4trrho2C/e7tfgIiJmSNrWdScKUI89ntzRQr7S+8&#10;ofM2GZFDOFaowKbUVVLG2pLDOPQdceaOPjhMGQYjdcBLDnetfCiKUjpsODdY7OjVUn3a/jgFj+H6&#10;tTyZD/MyXh9Wi+Kz/LaTUqnBXb94BpGoT//iP/e7VvCU1+cv+QfI2S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1USyTwgAAANsAAAAPAAAAAAAAAAAAAAAAAJgCAABkcnMvZG93&#10;bnJldi54bWxQSwUGAAAAAAQABAD1AAAAhwMAAAAA&#10;" filled="f">
                    <v:textbox inset="0,0,0,0">
                      <w:txbxContent>
                        <w:p w14:paraId="507AD191" w14:textId="77777777" w:rsidR="00855220" w:rsidRPr="0013115D" w:rsidRDefault="00855220" w:rsidP="005C3AF9">
                          <w:pPr>
                            <w:adjustRightInd w:val="0"/>
                            <w:snapToGrid w:val="0"/>
                            <w:jc w:val="center"/>
                            <w:rPr>
                              <w:sz w:val="21"/>
                            </w:rPr>
                          </w:pPr>
                          <w:proofErr w:type="spellStart"/>
                          <w:r w:rsidRPr="0013115D">
                            <w:rPr>
                              <w:rFonts w:eastAsia="宋体" w:cs="宋体"/>
                              <w:sz w:val="21"/>
                            </w:rPr>
                            <w:t>设计</w:t>
                          </w:r>
                          <w:proofErr w:type="spellEnd"/>
                        </w:p>
                      </w:txbxContent>
                    </v:textbox>
                  </v:shape>
                  <v:group id="Group 31" o:spid="_x0000_s1029" style="position:absolute;left:8949;top:44;width:19463;height:8033" coordorigin="3237,368" coordsize="3065,12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G16wTFAAAA2wAA&#10;AA8AAAAAAAAAAAAAAAAAqgIAAGRycy9kb3ducmV2LnhtbFBLBQYAAAAABAAEAPoAAACcAwAAAAA=&#10;">
                    <v:shape id="Freeform 36" o:spid="_x0000_s1030" style="position:absolute;left:4776;top:583;width:1228;height:620;visibility:visible;mso-wrap-style:square;v-text-anchor:middle" coordsize="1228,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x1QccUA&#10;AADbAAAADwAAAGRycy9kb3ducmV2LnhtbESP3WrCQBSE7wu+w3KE3tWNUn9IXUVCAyJUiWnvD9nT&#10;JJg9G7JbjT59VxC8HGbmG2a57k0jztS52rKC8SgCQVxYXXOp4DtP3xYgnEfW2FgmBVdysF4NXpYY&#10;a3vhjM5HX4oAYRejgsr7NpbSFRUZdCPbEgfv13YGfZBdKXWHlwA3jZxE0UwarDksVNhSUlFxOv4Z&#10;Ben+Zz/Pdsni8+uQ5mme3OrrPFfqddhvPkB46v0z/GhvtYL3Kdy/hB8g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PHVBxxQAAANsAAAAPAAAAAAAAAAAAAAAAAJgCAABkcnMv&#10;ZG93bnJldi54bWxQSwUGAAAAAAQABAD1AAAAigMAAAAA&#10;" path="m,l1228,r,620e" filled="f" strokeweight="1pt">
                      <v:path arrowok="t" o:connecttype="custom" o:connectlocs="0,583;1228,583;1228,1203" o:connectangles="0,0,0"/>
                    </v:shape>
                    <v:shape id="Freeform 35" o:spid="_x0000_s1031" style="position:absolute;left:5954;top:1103;width:100;height:100;visibility:visible;mso-wrap-style:square;v-text-anchor:middle"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42OfcYA&#10;AADbAAAADwAAAGRycy9kb3ducmV2LnhtbESPQWvCQBSE74L/YXlCL6KbSJGQugkiWHoopaZqr4/s&#10;Mwlm34bsRtP++m6h0OMwM98wm3w0rbhR7xrLCuJlBIK4tLrhSsHxY79IQDiPrLG1TAq+yEGeTScb&#10;TLW984Fuha9EgLBLUUHtfZdK6cqaDLql7YiDd7G9QR9kX0nd4z3ATStXUbSWBhsOCzV2tKupvBaD&#10;UXB9rd6LUsar+fz5e3g7J+1p+IyVepiN2ycQnkb/H/5rv2gFj2v4/RJ+gMx+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42OfcYAAADbAAAADwAAAAAAAAAAAAAAAACYAgAAZHJz&#10;L2Rvd25yZXYueG1sUEsFBgAAAAAEAAQA9QAAAIsDAAAAAA==&#10;" path="m100,l,,50,100,100,xe" fillcolor="black" stroked="f">
                      <v:path arrowok="t" o:connecttype="custom" o:connectlocs="100,1103;0,1103;50,1203;100,1103" o:connectangles="0,0,0,0"/>
                    </v:shape>
                    <v:shape id="Text Box 34" o:spid="_x0000_s1032" type="#_x0000_t202" style="position:absolute;left:5705;top:1204;width:597;height: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lOqcYA&#10;AADbAAAADwAAAGRycy9kb3ducmV2LnhtbESPT2vCQBTE7wW/w/KEXopulFZjzEakKPTSin8Oentk&#10;n0k0+zZkV02/fbdQ6HGYmd8w6aIztbhT6yrLCkbDCARxbnXFhYLDfj2IQTiPrLG2TAq+ycEi6z2l&#10;mGj74C3dd74QAcIuQQWl900ipctLMuiGtiEO3tm2Bn2QbSF1i48AN7UcR9FEGqw4LJTY0HtJ+XV3&#10;Mwo2l+vp823VfcX78SQ+vrhiduOlUs/9bjkH4anz/+G/9odW8DqF3y/hB8js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blOqcYAAADbAAAADwAAAAAAAAAAAAAAAACYAgAAZHJz&#10;L2Rvd25yZXYueG1sUEsFBgAAAAAEAAQA9QAAAIsDAAAAAA==&#10;" filled="f">
                      <v:stroke dashstyle="dash"/>
                      <v:textbox inset="0,0,0,0">
                        <w:txbxContent>
                          <w:p w14:paraId="6466567E" w14:textId="77777777" w:rsidR="00855220" w:rsidRPr="0013115D" w:rsidRDefault="00855220" w:rsidP="005C3AF9">
                            <w:pPr>
                              <w:adjustRightInd w:val="0"/>
                              <w:snapToGrid w:val="0"/>
                              <w:jc w:val="center"/>
                              <w:rPr>
                                <w:sz w:val="21"/>
                              </w:rPr>
                            </w:pPr>
                            <w:proofErr w:type="spellStart"/>
                            <w:r w:rsidRPr="0013115D">
                              <w:rPr>
                                <w:rFonts w:eastAsia="宋体" w:cs="宋体"/>
                                <w:sz w:val="21"/>
                              </w:rPr>
                              <w:t>构建</w:t>
                            </w:r>
                            <w:proofErr w:type="spellEnd"/>
                          </w:p>
                        </w:txbxContent>
                      </v:textbox>
                    </v:shape>
                    <v:shape id="Text Box 33" o:spid="_x0000_s1033" type="#_x0000_t202" style="position:absolute;left:3237;top:1204;width:2056;height:42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v62SMEA&#10;AADbAAAADwAAAGRycy9kb3ducmV2LnhtbERPTU8CMRC9k/gfmjHxJl2VbMhCIWhCUAMHQO/DdmxX&#10;ttNNW2H59/RgwvHlfU/nvWvFiUJsPCt4GhYgiGuvGzYKvvbLxzGImJA1tp5JwYUizGd3gylW2p95&#10;S6ddMiKHcKxQgU2pq6SMtSWHceg74sz9+OAwZRiM1AHPOdy18rkoSumw4dxgsaM3S/Vx9+cUvITL&#10;YXU0n+Z1tP7+WBSb8teOS6Ue7vvFBESiPt3E/+53rWCUx+Yv+QfI2R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7+tkjBAAAA2wAAAA8AAAAAAAAAAAAAAAAAmAIAAGRycy9kb3du&#10;cmV2LnhtbFBLBQYAAAAABAAEAPUAAACGAwAAAAA=&#10;" filled="f">
                      <v:textbox inset="0,0,0,0">
                        <w:txbxContent>
                          <w:p w14:paraId="3C553362" w14:textId="77777777" w:rsidR="00855220" w:rsidRPr="0013115D" w:rsidRDefault="00855220" w:rsidP="005C3AF9">
                            <w:pPr>
                              <w:adjustRightInd w:val="0"/>
                              <w:snapToGrid w:val="0"/>
                              <w:jc w:val="center"/>
                              <w:rPr>
                                <w:sz w:val="21"/>
                              </w:rPr>
                            </w:pPr>
                            <w:proofErr w:type="spellStart"/>
                            <w:r w:rsidRPr="0013115D">
                              <w:rPr>
                                <w:rFonts w:eastAsia="宋体" w:cs="宋体"/>
                                <w:sz w:val="21"/>
                              </w:rPr>
                              <w:t>软件工作流程</w:t>
                            </w:r>
                            <w:proofErr w:type="spellEnd"/>
                          </w:p>
                        </w:txbxContent>
                      </v:textbox>
                    </v:shape>
                    <v:shape id="Text Box 32" o:spid="_x0000_s1034" type="#_x0000_t202" style="position:absolute;left:3237;top:368;width:1539;height:36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IT08UA&#10;AADbAAAADwAAAGRycy9kb3ducmV2LnhtbESPW0sDMRSE3wX/QziCbzZrLUu7Ni2tIF6oD734ftwc&#10;k7WbkyWJ7fbfNwXBx2FmvmGm89614kAhNp4V3A8KEMS11w0bBbvt890YREzIGlvPpOBEEeaz66sp&#10;VtofeU2HTTIiQzhWqMCm1FVSxtqSwzjwHXH2vn1wmLIMRuqAxwx3rRwWRSkdNpwXLHb0ZKneb36d&#10;godw+nrZm3ezHK0+3xbFR/ljx6VStzf94hFEoj79h//ar1rBaAKXL/kHyNkZ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shPTxQAAANsAAAAPAAAAAAAAAAAAAAAAAJgCAABkcnMv&#10;ZG93bnJldi54bWxQSwUGAAAAAAQABAD1AAAAigMAAAAA&#10;" filled="f">
                      <v:textbox inset="0,0,0,0">
                        <w:txbxContent>
                          <w:p w14:paraId="5A5D0F1D" w14:textId="77777777" w:rsidR="00855220" w:rsidRPr="0013115D" w:rsidRDefault="00855220" w:rsidP="005C3AF9">
                            <w:pPr>
                              <w:adjustRightInd w:val="0"/>
                              <w:snapToGrid w:val="0"/>
                              <w:jc w:val="center"/>
                              <w:rPr>
                                <w:sz w:val="21"/>
                              </w:rPr>
                            </w:pPr>
                            <w:proofErr w:type="spellStart"/>
                            <w:r w:rsidRPr="0013115D">
                              <w:rPr>
                                <w:rFonts w:eastAsia="宋体" w:cs="宋体"/>
                                <w:sz w:val="21"/>
                              </w:rPr>
                              <w:t>材料控制</w:t>
                            </w:r>
                            <w:proofErr w:type="spellEnd"/>
                          </w:p>
                        </w:txbxContent>
                      </v:textbox>
                    </v:shape>
                  </v:group>
                  <v:shape id="Text Box 30" o:spid="_x0000_s1035" type="#_x0000_t202" style="position:absolute;left:31327;top:5404;width:9804;height:26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okOcUA&#10;AADbAAAADwAAAGRycy9kb3ducmV2LnhtbESPT2sCMRTE7wW/Q3hCbzVrlUW2RrGF0j/Ug7a9PzfP&#10;ZHXzsiSprt++KRQ8DjPzG2a+7F0rThRi41nBeFSAIK69btgo+Pp8vpuBiAlZY+uZFFwownIxuJlj&#10;pf2ZN3TaJiMyhGOFCmxKXSVlrC05jCPfEWdv74PDlGUwUgc8Z7hr5X1RlNJhw3nBYkdPlurj9scp&#10;mITL7uVo3s3j9OP7bVWsy4OdlUrdDvvVA4hEfbqG/9uvWsF0An9f8g+Qi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WiQ5xQAAANsAAAAPAAAAAAAAAAAAAAAAAJgCAABkcnMv&#10;ZG93bnJldi54bWxQSwUGAAAAAAQABAD1AAAAigMAAAAA&#10;" filled="f">
                    <v:textbox inset="0,0,0,0">
                      <w:txbxContent>
                        <w:p w14:paraId="57403628" w14:textId="77777777" w:rsidR="00855220" w:rsidRPr="0013115D" w:rsidRDefault="00855220" w:rsidP="005C3AF9">
                          <w:pPr>
                            <w:adjustRightInd w:val="0"/>
                            <w:snapToGrid w:val="0"/>
                            <w:jc w:val="center"/>
                            <w:rPr>
                              <w:sz w:val="21"/>
                            </w:rPr>
                          </w:pPr>
                          <w:proofErr w:type="spellStart"/>
                          <w:r w:rsidRPr="0013115D">
                            <w:rPr>
                              <w:rFonts w:eastAsia="宋体" w:cs="宋体"/>
                              <w:sz w:val="21"/>
                            </w:rPr>
                            <w:t>后处理</w:t>
                          </w:r>
                          <w:proofErr w:type="spellEnd"/>
                        </w:p>
                      </w:txbxContent>
                    </v:textbox>
                  </v:shape>
                  <v:shape id="Text Box 29" o:spid="_x0000_s1036" type="#_x0000_t202" style="position:absolute;left:44443;top:4529;width:12967;height:4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aBosUA&#10;AADbAAAADwAAAGRycy9kb3ducmV2LnhtbESPQWsCMRSE74X+h/AK3mq2KotsjaKC2BY91Lb3181r&#10;snXzsiSprv++KQg9DjPzDTNb9K4VJwqx8azgYViAIK69btgoeH/b3E9BxISssfVMCi4UYTG/vZlh&#10;pf2ZX+l0SEZkCMcKFdiUukrKWFtyGIe+I87elw8OU5bBSB3wnOGulaOiKKXDhvOCxY7Wlurj4ccp&#10;GIfL5/ZoXsxqsvt4Xhb78ttOS6UGd/3yEUSiPv2Hr+0nrWAygr8v+QfI+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vFoGixQAAANsAAAAPAAAAAAAAAAAAAAAAAJgCAABkcnMv&#10;ZG93bnJldi54bWxQSwUGAAAAAAQABAD1AAAAigMAAAAA&#10;" filled="f">
                    <v:textbox inset="0,0,0,0">
                      <w:txbxContent>
                        <w:p w14:paraId="7179BE9A" w14:textId="77777777" w:rsidR="00855220" w:rsidRPr="0013115D" w:rsidRDefault="00855220" w:rsidP="005C3AF9">
                          <w:pPr>
                            <w:adjustRightInd w:val="0"/>
                            <w:snapToGrid w:val="0"/>
                            <w:jc w:val="center"/>
                            <w:rPr>
                              <w:sz w:val="21"/>
                            </w:rPr>
                          </w:pPr>
                          <w:proofErr w:type="spellStart"/>
                          <w:r w:rsidRPr="0013115D">
                            <w:rPr>
                              <w:rFonts w:eastAsia="宋体" w:cs="宋体"/>
                              <w:sz w:val="21"/>
                            </w:rPr>
                            <w:t>最终检测考虑因素</w:t>
                          </w:r>
                          <w:proofErr w:type="spellEnd"/>
                        </w:p>
                      </w:txbxContent>
                    </v:textbox>
                  </v:shape>
                </v:group>
                <v:group id="Group 26" o:spid="_x0000_s1037" style="position:absolute;left:6361;top:6917;width:2609;height:635" coordorigin="2825,-714" coordsize="411,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7I358QAAADbAAAADwAAAGRycy9kb3ducmV2LnhtbESPT4vCMBTE7wt+h/AE&#10;b2taxUWrUURc8SCCf0C8PZpnW2xeSpNt67ffLAh7HGbmN8xi1ZlSNFS7wrKCeBiBIE6tLjhTcL18&#10;f05BOI+ssbRMCl7kYLXsfSww0bblEzVnn4kAYZeggtz7KpHSpTkZdENbEQfvYWuDPsg6k7rGNsBN&#10;KUdR9CUNFhwWcqxok1P6PP8YBbsW2/U43jaH52Pzul8mx9shJqUG/W49B+Gp8//hd3uvFYx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7I358QAAADbAAAA&#10;DwAAAAAAAAAAAAAAAACqAgAAZHJzL2Rvd25yZXYueG1sUEsFBgAAAAAEAAQA+gAAAJsDAAAAAA==&#10;">
                  <v:line id="Line 28" o:spid="_x0000_s1038" style="position:absolute;visibility:visible;mso-wrap-style:square" from="2825,-664" to="3236,-6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u3JVcEAAADbAAAADwAAAGRycy9kb3ducmV2LnhtbERPy2oCMRTdF/yHcIXuakYpUqdGKT6g&#10;4kIc/YDr5HYydXIzJFGnfr1ZCF0ezns672wjruRD7VjBcJCBIC6drrlScDys3z5AhIissXFMCv4o&#10;wHzWe5lirt2N93QtYiVSCIccFZgY21zKUBqyGAauJU7cj/MWY4K+ktrjLYXbRo6ybCwt1pwaDLa0&#10;MFSei4tVsPGn7Xl4r4w88cavmt1yEuyvUq/97usTRKQu/ouf7m+t4D2tT1/SD5Cz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e7clVwQAAANsAAAAPAAAAAAAAAAAAAAAA&#10;AKECAABkcnMvZG93bnJldi54bWxQSwUGAAAAAAQABAD5AAAAjwMAAAAA&#10;" strokeweight="1pt"/>
                  <v:shape id="Freeform 27" o:spid="_x0000_s1039" style="position:absolute;left:3136;top:-714;width:100;height:100;visibility:visible;mso-wrap-style:square;v-text-anchor:middle"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GQWCcYA&#10;AADbAAAADwAAAGRycy9kb3ducmV2LnhtbESPQWvCQBSE74X+h+UVepG6iUgJqZtQCkoPIpq2en1k&#10;X5Ng9m3IbjT213cFweMwM98wi3w0rThR7xrLCuJpBIK4tLrhSsH31/IlAeE8ssbWMim4kIM8e3xY&#10;YKrtmXd0KnwlAoRdigpq77tUSlfWZNBNbUccvF/bG/RB9pXUPZ4D3LRyFkWv0mDDYaHGjj5qKo/F&#10;YBQc19W2KGU8m0xWf8Nmn7Q/wyFW6vlpfH8D4Wn09/Ct/akVzGO4fgk/QG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GQWCcYAAADbAAAADwAAAAAAAAAAAAAAAACYAgAAZHJz&#10;L2Rvd25yZXYueG1sUEsFBgAAAAAEAAQA9QAAAIsDAAAAAA==&#10;" path="m,l,100,100,50,,xe" fillcolor="black" stroked="f">
                    <v:path arrowok="t" o:connecttype="custom" o:connectlocs="0,-714;0,-614;100,-664;0,-714" o:connectangles="0,0,0,0"/>
                  </v:shape>
                </v:group>
                <v:group id="Group 23" o:spid="_x0000_s1040" style="position:absolute;left:22025;top:6917;width:2616;height:635" coordorigin="5299,-708" coordsize="412,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Ri2jlcQAAADbAAAA&#10;DwAAAAAAAAAAAAAAAACqAgAAZHJzL2Rvd25yZXYueG1sUEsFBgAAAAAEAAQA+gAAAJsDAAAAAA==&#10;">
                  <v:line id="Line 25" o:spid="_x0000_s1041" style="position:absolute;visibility:visible;mso-wrap-style:square" from="5299,-658" to="5711,-6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QIiXMMAAADbAAAADwAAAGRycy9kb3ducmV2LnhtbESP0WoCMRRE3wv+Q7gF3zRrhdauRpGq&#10;UPFB1H7AdXPdbN3cLEnUbb/eFIQ+DjNzhpnMWluLK/lQOVYw6GcgiAunKy4VfB1WvRGIEJE11o5J&#10;wQ8FmE07TxPMtbvxjq77WIoE4ZCjAhNjk0sZCkMWQ981xMk7OW8xJulLqT3eEtzW8iXLXqXFitOC&#10;wYY+DBXn/cUqWPvj5jz4LY088tov6+3iPdhvpbrP7XwMIlIb/8OP9qdWMHyD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kCIlzDAAAA2wAAAA8AAAAAAAAAAAAA&#10;AAAAoQIAAGRycy9kb3ducmV2LnhtbFBLBQYAAAAABAAEAPkAAACRAwAAAAA=&#10;" strokeweight="1pt"/>
                  <v:shape id="Freeform 24" o:spid="_x0000_s1042" style="position:absolute;left:5611;top:-708;width:100;height:100;visibility:visible;mso-wrap-style:square;v-text-anchor:middle"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VjM6cIA&#10;AADbAAAADwAAAGRycy9kb3ducmV2LnhtbERPy4rCMBTdD/gP4QpuRNMqDFKNIoLiQmSm42N7aa5t&#10;sbkpTarVr58sBmZ5OO/FqjOVeFDjSssK4nEEgjizuuRcwelnO5qBcB5ZY2WZFLzIwWrZ+1hgou2T&#10;v+mR+lyEEHYJKii8rxMpXVaQQTe2NXHgbrYx6ANscqkbfIZwU8lJFH1KgyWHhgJr2hSU3dPWKLgf&#10;8q80k/FkONy92+NlVp3ba6zUoN+t5yA8df5f/OfeawXTMDZ8CT9ALn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VWMzpwgAAANsAAAAPAAAAAAAAAAAAAAAAAJgCAABkcnMvZG93&#10;bnJldi54bWxQSwUGAAAAAAQABAD1AAAAhwMAAAAA&#10;" path="m,l,100,100,50,,xe" fillcolor="black" stroked="f">
                    <v:path arrowok="t" o:connecttype="custom" o:connectlocs="0,-708;0,-608;100,-658;0,-708" o:connectangles="0,0,0,0"/>
                  </v:shape>
                </v:group>
                <v:group id="Group 20" o:spid="_x0000_s1043" style="position:absolute;left:28386;top:6917;width:3016;height:635" coordorigin="6302,-717" coordsize="475,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line id="Line 22" o:spid="_x0000_s1044" style="position:absolute;visibility:visible;mso-wrap-style:square" from="6302,-667" to="6777,-66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8K8MAAADbAAAADwAAAGRycy9kb3ducmV2LnhtbESP0WoCMRRE3wv+Q7gF3zRrLcWuRpGq&#10;UPFB1H7AdXPdbN3cLEnUbb/eFIQ+DjNzhpnMWluLK/lQOVYw6GcgiAunKy4VfB1WvRGIEJE11o5J&#10;wQ8FmE07TxPMtbvxjq77WIoE4ZCjAhNjk0sZCkMWQ981xMk7OW8xJulLqT3eEtzW8iXL3qTFitOC&#10;wYY+DBXn/cUqWPvj5jz4LY088tov6+3iPdhvpbrP7XwMIlIb/8OP9qdWMHyFvy/pB8jpH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nQvCvDAAAA2wAAAA8AAAAAAAAAAAAA&#10;AAAAoQIAAGRycy9kb3ducmV2LnhtbFBLBQYAAAAABAAEAPkAAACRAwAAAAA=&#10;" strokeweight="1pt"/>
                  <v:shape id="Freeform 21" o:spid="_x0000_s1045" style="position:absolute;left:6677;top:-717;width:100;height:100;visibility:visible;mso-wrap-style:square;v-text-anchor:middle" coordsize="100,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1ljd8YA&#10;AADbAAAADwAAAGRycy9kb3ducmV2LnhtbESPT2vCQBTE70K/w/IKXkQ3sVgkukoRFA9SNPXP9ZF9&#10;TYLZtyG70bSfvlsQPA4z8xtmvuxMJW7UuNKygngUgSDOrC45V3D8Wg+nIJxH1lhZJgU/5GC5eOnN&#10;MdH2zge6pT4XAcIuQQWF93UipcsKMuhGtiYO3rdtDPogm1zqBu8Bbio5jqJ3abDksFBgTauCsmva&#10;GgXXXb5PMxmPB4PNb/t5nlan9hIr1X/tPmYgPHX+GX60t1rB2wT+v4QfIB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1ljd8YAAADbAAAADwAAAAAAAAAAAAAAAACYAgAAZHJz&#10;L2Rvd25yZXYueG1sUEsFBgAAAAAEAAQA9QAAAIsDAAAAAA==&#10;" path="m,l,100,100,50,,xe" fillcolor="black" stroked="f">
                    <v:path arrowok="t" o:connecttype="custom" o:connectlocs="0,-717;0,-617;100,-667;0,-717" o:connectangles="0,0,0,0"/>
                  </v:shape>
                </v:group>
                <v:group id="Group 17" o:spid="_x0000_s1046" style="position:absolute;left:41171;top:6831;width:3258;height:635" coordorigin="8313,-722" coordsize="513,1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line id="Line 19" o:spid="_x0000_s1047" style="position:absolute;visibility:visible;mso-wrap-style:square" from="8313,-665" to="8826,-6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acfs8QAAADbAAAADwAAAGRycy9kb3ducmV2LnhtbESP0WoCMRRE34X+Q7iFvtXsVih2NUpp&#10;FSp9ELd+wHVz3axubpYk6tavN4WCj8PMnGGm89624kw+NI4V5MMMBHHldMO1gu3P8nkMIkRkja1j&#10;UvBLAeazh8EUC+0uvKFzGWuRIBwKVGBi7AopQ2XIYhi6jjh5e+ctxiR9LbXHS4LbVr5k2au02HBa&#10;MNjRh6HqWJ6sgpXffR/za23kjld+0a4/34I9KPX02L9PQETq4z383/7SCkY5/H1JP0DOb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ppx+zxAAAANsAAAAPAAAAAAAAAAAA&#10;AAAAAKECAABkcnMvZG93bnJldi54bWxQSwUGAAAAAAQABAD5AAAAkgMAAAAA&#10;" strokeweight="1pt"/>
                  <v:shape id="Freeform 18" o:spid="_x0000_s1048" style="position:absolute;left:8725;top:-722;width:101;height:100;visibility:visible;mso-wrap-style:square;v-text-anchor:middle" coordsize="101,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349EMQA&#10;AADbAAAADwAAAGRycy9kb3ducmV2LnhtbESPT4vCMBTE7wt+h/AEb5pWUZeuUVRU9iL4Zw8eH82z&#10;Ldu8lCbW6qffCMIeh5n5DTNbtKYUDdWusKwgHkQgiFOrC84U/Jy3/U8QziNrLC2Tggc5WMw7HzNM&#10;tL3zkZqTz0SAsEtQQe59lUjp0pwMuoGtiIN3tbVBH2SdSV3jPcBNKYdRNJEGCw4LOVa0zin9Pd2M&#10;grE7XC7xZPrU5Xm1S3F/jeJNo1Sv2y6/QHhq/X/43f7WCkZDeH0JP0D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d+PRDEAAAA2wAAAA8AAAAAAAAAAAAAAAAAmAIAAGRycy9k&#10;b3ducmV2LnhtbFBLBQYAAAAABAAEAPUAAACJAwAAAAA=&#10;" path="m,l2,100,101,48,,xe" fillcolor="black" stroked="f">
                    <v:path arrowok="t" o:connecttype="custom" o:connectlocs="0,-721;2,-621;101,-673;0,-721" o:connectangles="0,0,0,0"/>
                  </v:shape>
                </v:group>
                <w10:anchorlock/>
              </v:group>
            </w:pict>
          </mc:Fallback>
        </mc:AlternateContent>
      </w:r>
    </w:p>
    <w:p w14:paraId="1D26A062" w14:textId="77777777" w:rsidR="00C52361" w:rsidRPr="00C054D2" w:rsidRDefault="00F45C16" w:rsidP="001D0CB6">
      <w:pPr>
        <w:adjustRightInd w:val="0"/>
        <w:snapToGrid w:val="0"/>
        <w:spacing w:beforeLines="50" w:before="120" w:line="300" w:lineRule="auto"/>
        <w:jc w:val="both"/>
        <w:rPr>
          <w:sz w:val="21"/>
          <w:szCs w:val="21"/>
          <w:lang w:eastAsia="zh-CN"/>
        </w:rPr>
      </w:pPr>
      <w:r w:rsidRPr="00C054D2">
        <w:rPr>
          <w:rFonts w:eastAsia="宋体"/>
          <w:b/>
          <w:sz w:val="21"/>
          <w:lang w:eastAsia="zh-CN"/>
        </w:rPr>
        <w:t>图</w:t>
      </w:r>
      <w:r w:rsidRPr="00C054D2">
        <w:rPr>
          <w:rFonts w:eastAsia="宋体"/>
          <w:b/>
          <w:sz w:val="21"/>
          <w:lang w:eastAsia="zh-CN"/>
        </w:rPr>
        <w:t>1</w:t>
      </w:r>
      <w:r w:rsidRPr="00C054D2">
        <w:rPr>
          <w:rFonts w:eastAsia="宋体"/>
          <w:b/>
          <w:sz w:val="21"/>
          <w:lang w:eastAsia="zh-CN"/>
        </w:rPr>
        <w:t>：</w:t>
      </w:r>
      <w:r w:rsidRPr="00C054D2">
        <w:rPr>
          <w:rFonts w:eastAsia="宋体"/>
          <w:sz w:val="21"/>
          <w:lang w:eastAsia="zh-CN"/>
        </w:rPr>
        <w:t>AM</w:t>
      </w:r>
      <w:r w:rsidRPr="00C054D2">
        <w:rPr>
          <w:rFonts w:eastAsia="宋体"/>
          <w:sz w:val="21"/>
          <w:lang w:eastAsia="zh-CN"/>
        </w:rPr>
        <w:t>工艺流程图</w:t>
      </w:r>
    </w:p>
    <w:p w14:paraId="6DE39FEC" w14:textId="77777777" w:rsidR="00950100" w:rsidRPr="00C054D2" w:rsidRDefault="00C52361" w:rsidP="00B840D0">
      <w:pPr>
        <w:pStyle w:val="a3"/>
        <w:adjustRightInd w:val="0"/>
        <w:snapToGrid w:val="0"/>
        <w:spacing w:beforeLines="50" w:before="120" w:line="300" w:lineRule="auto"/>
        <w:ind w:left="843" w:hangingChars="300" w:hanging="843"/>
        <w:jc w:val="both"/>
        <w:outlineLvl w:val="0"/>
        <w:rPr>
          <w:b/>
          <w:sz w:val="28"/>
          <w:szCs w:val="21"/>
          <w:lang w:eastAsia="zh-CN"/>
        </w:rPr>
      </w:pPr>
      <w:bookmarkStart w:id="8" w:name="_Toc91865694"/>
      <w:r w:rsidRPr="00C054D2">
        <w:rPr>
          <w:rFonts w:eastAsia="宋体"/>
          <w:b/>
          <w:sz w:val="28"/>
          <w:lang w:eastAsia="zh-CN"/>
        </w:rPr>
        <w:t>IV.</w:t>
      </w:r>
      <w:r w:rsidRPr="00C054D2">
        <w:rPr>
          <w:rFonts w:eastAsia="宋体"/>
          <w:b/>
          <w:lang w:eastAsia="zh-CN"/>
        </w:rPr>
        <w:tab/>
      </w:r>
      <w:r w:rsidRPr="00C054D2">
        <w:rPr>
          <w:rFonts w:eastAsia="宋体"/>
          <w:b/>
          <w:sz w:val="28"/>
          <w:lang w:eastAsia="zh-CN"/>
        </w:rPr>
        <w:t>定义</w:t>
      </w:r>
      <w:bookmarkEnd w:id="8"/>
    </w:p>
    <w:p w14:paraId="507B1625" w14:textId="77777777"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t>以下定义适用于本指南，但可能不适用于</w:t>
      </w:r>
      <w:r w:rsidRPr="00C054D2">
        <w:rPr>
          <w:rFonts w:eastAsia="宋体"/>
          <w:sz w:val="21"/>
          <w:lang w:eastAsia="zh-CN"/>
        </w:rPr>
        <w:t>FDA</w:t>
      </w:r>
      <w:r w:rsidRPr="00C054D2">
        <w:rPr>
          <w:rFonts w:eastAsia="宋体"/>
          <w:sz w:val="21"/>
          <w:lang w:eastAsia="zh-CN"/>
        </w:rPr>
        <w:t>发布的任何其他文件。</w:t>
      </w:r>
    </w:p>
    <w:p w14:paraId="1D0D7B8F" w14:textId="77777777"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b/>
          <w:sz w:val="21"/>
          <w:lang w:eastAsia="zh-CN"/>
        </w:rPr>
        <w:t>AM</w:t>
      </w:r>
      <w:r w:rsidRPr="00C054D2">
        <w:rPr>
          <w:rFonts w:eastAsia="宋体"/>
          <w:b/>
          <w:sz w:val="21"/>
          <w:lang w:eastAsia="zh-CN"/>
        </w:rPr>
        <w:t>机器（机器）</w:t>
      </w:r>
      <w:r w:rsidRPr="00C054D2">
        <w:rPr>
          <w:rFonts w:eastAsia="宋体"/>
          <w:b/>
          <w:sz w:val="21"/>
          <w:lang w:eastAsia="zh-CN"/>
        </w:rPr>
        <w:t xml:space="preserve"> –</w:t>
      </w:r>
      <w:r w:rsidRPr="00C054D2">
        <w:rPr>
          <w:rFonts w:eastAsia="宋体"/>
          <w:sz w:val="21"/>
          <w:lang w:eastAsia="zh-CN"/>
        </w:rPr>
        <w:t xml:space="preserve"> “</w:t>
      </w:r>
      <w:r w:rsidRPr="00C054D2">
        <w:rPr>
          <w:rFonts w:eastAsia="宋体"/>
          <w:sz w:val="21"/>
          <w:lang w:eastAsia="zh-CN"/>
        </w:rPr>
        <w:t>增材制造生产线的一部分，包括硬件、机器控制软件、完成部件生产构建周期所需的设置软件和外围配件。</w:t>
      </w:r>
      <w:r w:rsidRPr="00C054D2">
        <w:rPr>
          <w:rFonts w:eastAsia="宋体"/>
          <w:sz w:val="21"/>
          <w:lang w:eastAsia="zh-CN"/>
        </w:rPr>
        <w:t>”</w:t>
      </w:r>
      <w:r w:rsidRPr="00C054D2">
        <w:rPr>
          <w:rFonts w:eastAsia="宋体"/>
          <w:sz w:val="21"/>
          <w:vertAlign w:val="superscript"/>
          <w:lang w:eastAsia="zh-CN"/>
        </w:rPr>
        <w:t>5</w:t>
      </w:r>
    </w:p>
    <w:p w14:paraId="2949E8EE" w14:textId="77777777" w:rsidR="00C52361" w:rsidRPr="00C054D2" w:rsidRDefault="00F45C16" w:rsidP="001D0CB6">
      <w:pPr>
        <w:adjustRightInd w:val="0"/>
        <w:snapToGrid w:val="0"/>
        <w:spacing w:beforeLines="50" w:before="120" w:line="300" w:lineRule="auto"/>
        <w:jc w:val="both"/>
        <w:rPr>
          <w:sz w:val="21"/>
          <w:szCs w:val="21"/>
          <w:lang w:eastAsia="zh-CN"/>
        </w:rPr>
      </w:pPr>
      <w:r w:rsidRPr="00C054D2">
        <w:rPr>
          <w:rFonts w:eastAsia="宋体"/>
          <w:b/>
          <w:sz w:val="21"/>
          <w:lang w:eastAsia="zh-CN"/>
        </w:rPr>
        <w:t>构建周期</w:t>
      </w:r>
      <w:r w:rsidRPr="00C054D2">
        <w:rPr>
          <w:rFonts w:eastAsia="宋体"/>
          <w:sz w:val="21"/>
          <w:lang w:eastAsia="zh-CN"/>
        </w:rPr>
        <w:t xml:space="preserve"> </w:t>
      </w:r>
      <w:r w:rsidRPr="00C054D2">
        <w:rPr>
          <w:rFonts w:eastAsia="宋体"/>
          <w:b/>
          <w:sz w:val="21"/>
          <w:lang w:eastAsia="zh-CN"/>
        </w:rPr>
        <w:t>–</w:t>
      </w:r>
      <w:r w:rsidRPr="00C054D2">
        <w:rPr>
          <w:rFonts w:eastAsia="宋体"/>
          <w:sz w:val="21"/>
          <w:lang w:eastAsia="zh-CN"/>
        </w:rPr>
        <w:t xml:space="preserve"> “</w:t>
      </w:r>
      <w:r w:rsidRPr="00C054D2">
        <w:rPr>
          <w:rFonts w:eastAsia="宋体"/>
          <w:sz w:val="21"/>
          <w:lang w:eastAsia="zh-CN"/>
        </w:rPr>
        <w:t>在</w:t>
      </w:r>
      <w:r w:rsidRPr="00C054D2">
        <w:rPr>
          <w:rFonts w:eastAsia="宋体"/>
          <w:i/>
          <w:sz w:val="21"/>
          <w:lang w:eastAsia="zh-CN"/>
        </w:rPr>
        <w:t>增材制造系统</w:t>
      </w:r>
      <w:r w:rsidRPr="00C054D2">
        <w:rPr>
          <w:rFonts w:eastAsia="宋体"/>
          <w:sz w:val="21"/>
          <w:lang w:eastAsia="zh-CN"/>
        </w:rPr>
        <w:t>的处理室中</w:t>
      </w:r>
      <w:r w:rsidRPr="00C054D2">
        <w:rPr>
          <w:rFonts w:eastAsia="宋体"/>
          <w:i/>
          <w:sz w:val="21"/>
          <w:lang w:eastAsia="zh-CN"/>
        </w:rPr>
        <w:t>分层</w:t>
      </w:r>
      <w:r w:rsidRPr="00C054D2">
        <w:rPr>
          <w:rFonts w:eastAsia="宋体"/>
          <w:sz w:val="21"/>
          <w:lang w:eastAsia="zh-CN"/>
        </w:rPr>
        <w:t>构建一个或多个组件的单个加工周期。</w:t>
      </w:r>
      <w:r w:rsidRPr="00C054D2">
        <w:rPr>
          <w:rFonts w:eastAsia="宋体"/>
          <w:sz w:val="21"/>
          <w:lang w:eastAsia="zh-CN"/>
        </w:rPr>
        <w:t>”</w:t>
      </w:r>
      <w:r w:rsidRPr="00C054D2">
        <w:rPr>
          <w:rFonts w:eastAsia="宋体"/>
          <w:sz w:val="21"/>
          <w:vertAlign w:val="superscript"/>
          <w:lang w:eastAsia="zh-CN"/>
        </w:rPr>
        <w:t>6</w:t>
      </w:r>
    </w:p>
    <w:p w14:paraId="1379ACFC" w14:textId="77777777"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b/>
          <w:sz w:val="21"/>
          <w:lang w:eastAsia="zh-CN"/>
        </w:rPr>
        <w:t>构建准备软件</w:t>
      </w:r>
      <w:r w:rsidRPr="00C054D2">
        <w:rPr>
          <w:rFonts w:eastAsia="宋体"/>
          <w:b/>
          <w:sz w:val="21"/>
          <w:lang w:eastAsia="zh-CN"/>
        </w:rPr>
        <w:t xml:space="preserve"> –</w:t>
      </w:r>
      <w:r w:rsidRPr="00C054D2">
        <w:rPr>
          <w:rFonts w:eastAsia="宋体"/>
          <w:sz w:val="21"/>
          <w:lang w:eastAsia="zh-CN"/>
        </w:rPr>
        <w:t xml:space="preserve"> </w:t>
      </w:r>
      <w:r w:rsidRPr="00C054D2">
        <w:rPr>
          <w:rFonts w:eastAsia="宋体"/>
          <w:sz w:val="21"/>
          <w:lang w:eastAsia="zh-CN"/>
        </w:rPr>
        <w:t>用于将数字设计转换为可用于通过</w:t>
      </w:r>
      <w:r w:rsidRPr="00C054D2">
        <w:rPr>
          <w:rFonts w:eastAsia="宋体"/>
          <w:sz w:val="21"/>
          <w:lang w:eastAsia="zh-CN"/>
        </w:rPr>
        <w:t>AM</w:t>
      </w:r>
      <w:r w:rsidRPr="00C054D2">
        <w:rPr>
          <w:rFonts w:eastAsia="宋体"/>
          <w:sz w:val="21"/>
          <w:lang w:eastAsia="zh-CN"/>
        </w:rPr>
        <w:t>工艺构建器械或组件的格式的软件。其可能包括多个软件组件。</w:t>
      </w:r>
    </w:p>
    <w:p w14:paraId="3DEDEDB4" w14:textId="77777777"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b/>
          <w:sz w:val="21"/>
          <w:lang w:eastAsia="zh-CN"/>
        </w:rPr>
        <w:t>设计处理软件</w:t>
      </w:r>
      <w:r w:rsidRPr="00C054D2">
        <w:rPr>
          <w:rFonts w:eastAsia="宋体"/>
          <w:b/>
          <w:sz w:val="21"/>
          <w:lang w:eastAsia="zh-CN"/>
        </w:rPr>
        <w:t xml:space="preserve"> –</w:t>
      </w:r>
      <w:r w:rsidRPr="00C054D2">
        <w:rPr>
          <w:rFonts w:eastAsia="宋体"/>
          <w:sz w:val="21"/>
          <w:lang w:eastAsia="zh-CN"/>
        </w:rPr>
        <w:t xml:space="preserve"> </w:t>
      </w:r>
      <w:r w:rsidRPr="00C054D2">
        <w:rPr>
          <w:rFonts w:eastAsia="宋体"/>
          <w:sz w:val="21"/>
          <w:lang w:eastAsia="zh-CN"/>
        </w:rPr>
        <w:t>允许针对特定情况（例如患者匹配）修改医疗器械设计的计算机程序。其可能包括多个软件组件。</w:t>
      </w:r>
    </w:p>
    <w:p w14:paraId="6BC4E808" w14:textId="77777777" w:rsidR="005C3AF9" w:rsidRPr="00C054D2" w:rsidRDefault="005C3AF9" w:rsidP="00C054D2">
      <w:pPr>
        <w:pStyle w:val="a3"/>
        <w:adjustRightInd w:val="0"/>
        <w:snapToGrid w:val="0"/>
        <w:spacing w:beforeLines="2050" w:before="4920" w:line="300" w:lineRule="auto"/>
        <w:jc w:val="both"/>
        <w:rPr>
          <w:rFonts w:eastAsiaTheme="minorEastAsia"/>
          <w:sz w:val="21"/>
          <w:szCs w:val="21"/>
          <w:lang w:eastAsia="zh-CN"/>
        </w:rPr>
      </w:pPr>
      <w:r w:rsidRPr="00C054D2">
        <w:rPr>
          <w:rFonts w:eastAsia="宋体"/>
          <w:sz w:val="21"/>
          <w:lang w:eastAsia="zh-CN"/>
        </w:rPr>
        <w:t>____________________</w:t>
      </w:r>
    </w:p>
    <w:p w14:paraId="7C066C58" w14:textId="77777777" w:rsidR="00950100" w:rsidRPr="00C054D2" w:rsidRDefault="00F45C16" w:rsidP="005C3AF9">
      <w:pPr>
        <w:adjustRightInd w:val="0"/>
        <w:snapToGrid w:val="0"/>
        <w:spacing w:beforeLines="15" w:before="36" w:line="276" w:lineRule="auto"/>
        <w:jc w:val="both"/>
        <w:rPr>
          <w:i/>
          <w:sz w:val="18"/>
          <w:szCs w:val="21"/>
          <w:lang w:eastAsia="zh-CN"/>
        </w:rPr>
      </w:pPr>
      <w:r w:rsidRPr="00C054D2">
        <w:rPr>
          <w:rFonts w:eastAsia="宋体"/>
          <w:sz w:val="18"/>
          <w:vertAlign w:val="superscript"/>
          <w:lang w:eastAsia="zh-CN"/>
        </w:rPr>
        <w:t>5</w:t>
      </w:r>
      <w:r w:rsidRPr="00C054D2">
        <w:rPr>
          <w:rFonts w:eastAsia="宋体"/>
          <w:sz w:val="18"/>
          <w:lang w:eastAsia="zh-CN"/>
        </w:rPr>
        <w:t xml:space="preserve">ISO/ASTM 52900 </w:t>
      </w:r>
      <w:proofErr w:type="gramStart"/>
      <w:r w:rsidRPr="00C054D2">
        <w:rPr>
          <w:rFonts w:eastAsia="宋体"/>
          <w:sz w:val="18"/>
          <w:lang w:eastAsia="zh-CN"/>
        </w:rPr>
        <w:t>增材制造</w:t>
      </w:r>
      <w:proofErr w:type="gramEnd"/>
      <w:r w:rsidRPr="00C054D2">
        <w:rPr>
          <w:rFonts w:eastAsia="宋体"/>
          <w:sz w:val="18"/>
          <w:lang w:eastAsia="zh-CN"/>
        </w:rPr>
        <w:t xml:space="preserve"> — </w:t>
      </w:r>
      <w:r w:rsidRPr="00C054D2">
        <w:rPr>
          <w:rFonts w:eastAsia="宋体"/>
          <w:sz w:val="18"/>
          <w:lang w:eastAsia="zh-CN"/>
        </w:rPr>
        <w:t>一般原则</w:t>
      </w:r>
      <w:r w:rsidRPr="00C054D2">
        <w:rPr>
          <w:rFonts w:eastAsia="宋体"/>
          <w:sz w:val="18"/>
          <w:lang w:eastAsia="zh-CN"/>
        </w:rPr>
        <w:t xml:space="preserve"> — </w:t>
      </w:r>
      <w:r w:rsidRPr="00C054D2">
        <w:rPr>
          <w:rFonts w:eastAsia="宋体"/>
          <w:sz w:val="18"/>
          <w:lang w:eastAsia="zh-CN"/>
        </w:rPr>
        <w:t>术语</w:t>
      </w:r>
    </w:p>
    <w:p w14:paraId="1D776C79" w14:textId="77777777" w:rsidR="00C52361" w:rsidRPr="00C054D2" w:rsidRDefault="00F45C16" w:rsidP="00C054D2">
      <w:pPr>
        <w:adjustRightInd w:val="0"/>
        <w:snapToGrid w:val="0"/>
        <w:spacing w:beforeLines="15" w:before="36" w:line="276" w:lineRule="auto"/>
        <w:jc w:val="both"/>
        <w:rPr>
          <w:sz w:val="21"/>
          <w:szCs w:val="21"/>
          <w:lang w:eastAsia="zh-CN"/>
        </w:rPr>
      </w:pPr>
      <w:r w:rsidRPr="00C054D2">
        <w:rPr>
          <w:rFonts w:eastAsia="宋体"/>
          <w:sz w:val="18"/>
          <w:vertAlign w:val="superscript"/>
          <w:lang w:eastAsia="zh-CN"/>
        </w:rPr>
        <w:t>6</w:t>
      </w:r>
      <w:r w:rsidRPr="00C054D2">
        <w:rPr>
          <w:rFonts w:eastAsia="宋体"/>
          <w:sz w:val="18"/>
          <w:lang w:eastAsia="zh-CN"/>
        </w:rPr>
        <w:t xml:space="preserve">ISO/ASTM 52900 </w:t>
      </w:r>
      <w:proofErr w:type="gramStart"/>
      <w:r w:rsidRPr="00C054D2">
        <w:rPr>
          <w:rFonts w:eastAsia="宋体"/>
          <w:sz w:val="18"/>
          <w:lang w:eastAsia="zh-CN"/>
        </w:rPr>
        <w:t>增材制造</w:t>
      </w:r>
      <w:proofErr w:type="gramEnd"/>
      <w:r w:rsidRPr="00C054D2">
        <w:rPr>
          <w:rFonts w:eastAsia="宋体"/>
          <w:sz w:val="18"/>
          <w:lang w:eastAsia="zh-CN"/>
        </w:rPr>
        <w:t xml:space="preserve"> — </w:t>
      </w:r>
      <w:r w:rsidRPr="00C054D2">
        <w:rPr>
          <w:rFonts w:eastAsia="宋体"/>
          <w:sz w:val="18"/>
          <w:lang w:eastAsia="zh-CN"/>
        </w:rPr>
        <w:t>一般原则</w:t>
      </w:r>
      <w:r w:rsidRPr="00C054D2">
        <w:rPr>
          <w:rFonts w:eastAsia="宋体"/>
          <w:sz w:val="18"/>
          <w:lang w:eastAsia="zh-CN"/>
        </w:rPr>
        <w:t xml:space="preserve"> — </w:t>
      </w:r>
      <w:r w:rsidRPr="00C054D2">
        <w:rPr>
          <w:rFonts w:eastAsia="宋体"/>
          <w:sz w:val="18"/>
          <w:lang w:eastAsia="zh-CN"/>
        </w:rPr>
        <w:t>术语</w:t>
      </w:r>
      <w:r w:rsidR="00C52361" w:rsidRPr="00C054D2">
        <w:rPr>
          <w:rFonts w:eastAsia="宋体"/>
          <w:sz w:val="21"/>
          <w:lang w:eastAsia="zh-CN"/>
        </w:rPr>
        <w:br w:type="page"/>
      </w:r>
    </w:p>
    <w:p w14:paraId="09892538" w14:textId="77777777"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b/>
          <w:sz w:val="21"/>
          <w:lang w:eastAsia="zh-CN"/>
        </w:rPr>
        <w:lastRenderedPageBreak/>
        <w:t>批号或批次</w:t>
      </w:r>
      <w:r w:rsidRPr="00C054D2">
        <w:rPr>
          <w:rFonts w:eastAsia="宋体"/>
          <w:b/>
          <w:sz w:val="21"/>
          <w:lang w:eastAsia="zh-CN"/>
        </w:rPr>
        <w:t xml:space="preserve"> –</w:t>
      </w:r>
      <w:r w:rsidRPr="00C054D2">
        <w:rPr>
          <w:rFonts w:eastAsia="宋体"/>
          <w:sz w:val="21"/>
          <w:lang w:eastAsia="zh-CN"/>
        </w:rPr>
        <w:t xml:space="preserve"> “</w:t>
      </w:r>
      <w:r w:rsidRPr="00C054D2">
        <w:rPr>
          <w:rFonts w:eastAsia="宋体"/>
          <w:sz w:val="21"/>
          <w:lang w:eastAsia="zh-CN"/>
        </w:rPr>
        <w:t>基本在相同条件下生产的由同一类型、型号、分类、尺寸、成分或软件版本组成，且预期具有统一特性并且质量在规定限值范围内的一个或多个组件或成品器械。</w:t>
      </w:r>
      <w:r w:rsidRPr="00C054D2">
        <w:rPr>
          <w:rFonts w:eastAsia="宋体"/>
          <w:sz w:val="21"/>
          <w:lang w:eastAsia="zh-CN"/>
        </w:rPr>
        <w:t>”</w:t>
      </w:r>
      <w:r w:rsidRPr="00C054D2">
        <w:rPr>
          <w:rFonts w:eastAsia="宋体"/>
          <w:sz w:val="21"/>
          <w:vertAlign w:val="superscript"/>
          <w:lang w:eastAsia="zh-CN"/>
        </w:rPr>
        <w:t>7</w:t>
      </w:r>
    </w:p>
    <w:p w14:paraId="6D657EDA" w14:textId="77777777"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b/>
          <w:sz w:val="21"/>
          <w:lang w:eastAsia="zh-CN"/>
        </w:rPr>
        <w:t>质量</w:t>
      </w:r>
      <w:r w:rsidRPr="00C054D2">
        <w:rPr>
          <w:rFonts w:eastAsia="宋体"/>
          <w:b/>
          <w:sz w:val="21"/>
          <w:lang w:eastAsia="zh-CN"/>
        </w:rPr>
        <w:t xml:space="preserve"> – </w:t>
      </w:r>
      <w:r w:rsidRPr="00C054D2">
        <w:rPr>
          <w:rFonts w:eastAsia="宋体"/>
          <w:sz w:val="21"/>
          <w:lang w:eastAsia="zh-CN"/>
        </w:rPr>
        <w:t>“</w:t>
      </w:r>
      <w:r w:rsidRPr="00C054D2">
        <w:rPr>
          <w:rFonts w:eastAsia="宋体"/>
          <w:sz w:val="21"/>
          <w:lang w:eastAsia="zh-CN"/>
        </w:rPr>
        <w:t>影响器械满足适用性能的所有特征和特性（包括安全性和性能）。</w:t>
      </w:r>
      <w:r w:rsidRPr="00C054D2">
        <w:rPr>
          <w:rFonts w:eastAsia="宋体"/>
          <w:sz w:val="21"/>
          <w:lang w:eastAsia="zh-CN"/>
        </w:rPr>
        <w:t>”</w:t>
      </w:r>
      <w:r w:rsidRPr="00C054D2">
        <w:rPr>
          <w:rFonts w:eastAsia="宋体"/>
          <w:sz w:val="21"/>
          <w:vertAlign w:val="superscript"/>
          <w:lang w:eastAsia="zh-CN"/>
        </w:rPr>
        <w:t>8</w:t>
      </w:r>
    </w:p>
    <w:p w14:paraId="69C06329" w14:textId="77777777" w:rsidR="00950100" w:rsidRPr="00C054D2" w:rsidRDefault="00C52361" w:rsidP="00B840D0">
      <w:pPr>
        <w:pStyle w:val="a3"/>
        <w:adjustRightInd w:val="0"/>
        <w:snapToGrid w:val="0"/>
        <w:spacing w:beforeLines="50" w:before="120" w:line="300" w:lineRule="auto"/>
        <w:ind w:left="843" w:hangingChars="300" w:hanging="843"/>
        <w:jc w:val="both"/>
        <w:outlineLvl w:val="0"/>
        <w:rPr>
          <w:b/>
          <w:sz w:val="28"/>
          <w:szCs w:val="21"/>
          <w:lang w:eastAsia="zh-CN"/>
        </w:rPr>
      </w:pPr>
      <w:bookmarkStart w:id="9" w:name="_Toc91865695"/>
      <w:r w:rsidRPr="00C054D2">
        <w:rPr>
          <w:rFonts w:eastAsia="宋体"/>
          <w:b/>
          <w:sz w:val="28"/>
          <w:lang w:eastAsia="zh-CN"/>
        </w:rPr>
        <w:t>V.</w:t>
      </w:r>
      <w:r w:rsidRPr="00C054D2">
        <w:rPr>
          <w:rFonts w:eastAsia="宋体"/>
          <w:b/>
          <w:lang w:eastAsia="zh-CN"/>
        </w:rPr>
        <w:tab/>
      </w:r>
      <w:r w:rsidRPr="00C054D2">
        <w:rPr>
          <w:rFonts w:eastAsia="宋体"/>
          <w:b/>
          <w:sz w:val="28"/>
          <w:lang w:eastAsia="zh-CN"/>
        </w:rPr>
        <w:t>设计和制造工艺考虑因素</w:t>
      </w:r>
      <w:bookmarkEnd w:id="9"/>
    </w:p>
    <w:p w14:paraId="14A90060" w14:textId="37E18CFE"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t>本节重点介绍了采用</w:t>
      </w:r>
      <w:r w:rsidRPr="00C054D2">
        <w:rPr>
          <w:rFonts w:eastAsia="宋体"/>
          <w:sz w:val="21"/>
          <w:lang w:eastAsia="zh-CN"/>
        </w:rPr>
        <w:t>AM</w:t>
      </w:r>
      <w:r w:rsidRPr="00C054D2">
        <w:rPr>
          <w:rFonts w:eastAsia="宋体"/>
          <w:sz w:val="21"/>
          <w:lang w:eastAsia="zh-CN"/>
        </w:rPr>
        <w:t>技术整体或部分制造的受监管器械在满足质量体系（</w:t>
      </w:r>
      <w:r w:rsidRPr="00C054D2">
        <w:rPr>
          <w:rFonts w:eastAsia="宋体"/>
          <w:sz w:val="21"/>
          <w:lang w:eastAsia="zh-CN"/>
        </w:rPr>
        <w:t>QS</w:t>
      </w:r>
      <w:r w:rsidRPr="00C054D2">
        <w:rPr>
          <w:rFonts w:eastAsia="宋体"/>
          <w:sz w:val="21"/>
          <w:lang w:eastAsia="zh-CN"/>
        </w:rPr>
        <w:t>）要求时应当处理的</w:t>
      </w:r>
      <w:r w:rsidR="00A870B8">
        <w:rPr>
          <w:rFonts w:eastAsia="宋体"/>
          <w:sz w:val="21"/>
          <w:lang w:eastAsia="zh-CN"/>
        </w:rPr>
        <w:t>技术</w:t>
      </w:r>
      <w:proofErr w:type="gramStart"/>
      <w:r w:rsidR="00A870B8">
        <w:rPr>
          <w:rFonts w:eastAsia="宋体"/>
          <w:sz w:val="21"/>
          <w:lang w:eastAsia="zh-CN"/>
        </w:rPr>
        <w:t>考量</w:t>
      </w:r>
      <w:proofErr w:type="gramEnd"/>
      <w:r w:rsidRPr="00C054D2">
        <w:rPr>
          <w:rFonts w:eastAsia="宋体"/>
          <w:sz w:val="21"/>
          <w:lang w:eastAsia="zh-CN"/>
        </w:rPr>
        <w:t>。但是，本指南并不是为了全面解决质量体系的所有监管要求。对于</w:t>
      </w:r>
      <w:r w:rsidRPr="00C054D2">
        <w:rPr>
          <w:rFonts w:eastAsia="宋体"/>
          <w:sz w:val="21"/>
          <w:lang w:eastAsia="zh-CN"/>
        </w:rPr>
        <w:t>II</w:t>
      </w:r>
      <w:r w:rsidRPr="00C054D2">
        <w:rPr>
          <w:rFonts w:eastAsia="宋体"/>
          <w:sz w:val="21"/>
          <w:lang w:eastAsia="zh-CN"/>
        </w:rPr>
        <w:t>类和</w:t>
      </w:r>
      <w:r w:rsidRPr="00C054D2">
        <w:rPr>
          <w:rFonts w:eastAsia="宋体"/>
          <w:sz w:val="21"/>
          <w:lang w:eastAsia="zh-CN"/>
        </w:rPr>
        <w:t>III</w:t>
      </w:r>
      <w:r w:rsidRPr="00C054D2">
        <w:rPr>
          <w:rFonts w:eastAsia="宋体"/>
          <w:sz w:val="21"/>
          <w:lang w:eastAsia="zh-CN"/>
        </w:rPr>
        <w:t>类器械以及选择的</w:t>
      </w:r>
      <w:r w:rsidRPr="00C054D2">
        <w:rPr>
          <w:rFonts w:eastAsia="宋体"/>
          <w:sz w:val="21"/>
          <w:lang w:eastAsia="zh-CN"/>
        </w:rPr>
        <w:t>I</w:t>
      </w:r>
      <w:r w:rsidRPr="00C054D2">
        <w:rPr>
          <w:rFonts w:eastAsia="宋体"/>
          <w:sz w:val="21"/>
          <w:lang w:eastAsia="zh-CN"/>
        </w:rPr>
        <w:t>类器械，制造商必须建立并维护控制器械设计的程序，以确保符合</w:t>
      </w:r>
      <w:r w:rsidRPr="00C054D2">
        <w:rPr>
          <w:rFonts w:eastAsia="宋体"/>
          <w:sz w:val="21"/>
          <w:lang w:eastAsia="zh-CN"/>
        </w:rPr>
        <w:t>21 CFR 820.30“</w:t>
      </w:r>
      <w:r w:rsidRPr="00C054D2">
        <w:rPr>
          <w:rFonts w:eastAsia="宋体"/>
          <w:sz w:val="21"/>
          <w:lang w:eastAsia="zh-CN"/>
        </w:rPr>
        <w:t>设计控制</w:t>
      </w:r>
      <w:r w:rsidRPr="00C054D2">
        <w:rPr>
          <w:rFonts w:eastAsia="宋体"/>
          <w:sz w:val="21"/>
          <w:lang w:eastAsia="zh-CN"/>
        </w:rPr>
        <w:t>”</w:t>
      </w:r>
      <w:r w:rsidRPr="00C054D2">
        <w:rPr>
          <w:rFonts w:eastAsia="宋体"/>
          <w:sz w:val="21"/>
          <w:lang w:eastAsia="zh-CN"/>
        </w:rPr>
        <w:t>中规定的设计要求。供应商必须建立和维护适当的程序，监测和控制经确认工艺的工艺参数，以确保继续满足其规定要求。</w:t>
      </w:r>
      <w:r w:rsidRPr="00C054D2">
        <w:rPr>
          <w:rFonts w:eastAsia="宋体"/>
          <w:sz w:val="21"/>
          <w:vertAlign w:val="superscript"/>
          <w:lang w:eastAsia="zh-CN"/>
        </w:rPr>
        <w:t>9</w:t>
      </w:r>
      <w:r w:rsidRPr="00C054D2">
        <w:rPr>
          <w:rFonts w:eastAsia="宋体"/>
          <w:sz w:val="21"/>
          <w:lang w:eastAsia="zh-CN"/>
        </w:rPr>
        <w:t>如果后续检验和检测不能充分验证某工艺的结果，则必须在高度确保的情况下对工艺进行确认，并根据既定程序获得批准。</w:t>
      </w:r>
      <w:r w:rsidRPr="00C054D2">
        <w:rPr>
          <w:rFonts w:eastAsia="宋体"/>
          <w:sz w:val="21"/>
          <w:vertAlign w:val="superscript"/>
          <w:lang w:eastAsia="zh-CN"/>
        </w:rPr>
        <w:t>10</w:t>
      </w:r>
      <w:r w:rsidRPr="00C054D2">
        <w:rPr>
          <w:rFonts w:eastAsia="宋体"/>
          <w:sz w:val="21"/>
          <w:lang w:eastAsia="zh-CN"/>
        </w:rPr>
        <w:t>FDA</w:t>
      </w:r>
      <w:r w:rsidRPr="00C054D2">
        <w:rPr>
          <w:rFonts w:eastAsia="宋体"/>
          <w:sz w:val="21"/>
          <w:lang w:eastAsia="zh-CN"/>
        </w:rPr>
        <w:t>对这些法规进行了解释，要求制造商建立程序（包括确认</w:t>
      </w:r>
      <w:r w:rsidRPr="00C054D2">
        <w:rPr>
          <w:rFonts w:eastAsia="宋体"/>
          <w:sz w:val="21"/>
          <w:lang w:eastAsia="zh-CN"/>
        </w:rPr>
        <w:t>AM</w:t>
      </w:r>
      <w:r w:rsidRPr="00C054D2">
        <w:rPr>
          <w:rFonts w:eastAsia="宋体"/>
          <w:sz w:val="21"/>
          <w:lang w:eastAsia="zh-CN"/>
        </w:rPr>
        <w:t>器械的制造工艺），以确保器械能够按预期运行。请注意，对提交上市前通知（</w:t>
      </w:r>
      <w:r w:rsidRPr="00C054D2">
        <w:rPr>
          <w:rFonts w:eastAsia="宋体"/>
          <w:sz w:val="21"/>
          <w:lang w:eastAsia="zh-CN"/>
        </w:rPr>
        <w:t>510</w:t>
      </w:r>
      <w:r w:rsidR="001C2F21">
        <w:rPr>
          <w:rFonts w:eastAsia="宋体"/>
          <w:sz w:val="21"/>
          <w:lang w:eastAsia="zh-CN"/>
        </w:rPr>
        <w:t>(k)</w:t>
      </w:r>
      <w:r w:rsidRPr="00C054D2">
        <w:rPr>
          <w:rFonts w:eastAsia="宋体"/>
          <w:sz w:val="21"/>
          <w:lang w:eastAsia="zh-CN"/>
        </w:rPr>
        <w:t>）要求的豁免并不意味着器械无需遵守</w:t>
      </w:r>
      <w:r w:rsidRPr="00C054D2">
        <w:rPr>
          <w:rFonts w:eastAsia="宋体"/>
          <w:sz w:val="21"/>
          <w:lang w:eastAsia="zh-CN"/>
        </w:rPr>
        <w:t>QS</w:t>
      </w:r>
      <w:r w:rsidRPr="00C054D2">
        <w:rPr>
          <w:rFonts w:eastAsia="宋体"/>
          <w:sz w:val="21"/>
          <w:lang w:eastAsia="zh-CN"/>
        </w:rPr>
        <w:t>要求。</w:t>
      </w:r>
    </w:p>
    <w:p w14:paraId="32802C9B" w14:textId="0BBE13F2" w:rsidR="00950100"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t>根据法规，某些器械会被特别豁免大多数</w:t>
      </w:r>
      <w:r w:rsidRPr="00C054D2">
        <w:rPr>
          <w:rFonts w:eastAsia="宋体"/>
          <w:sz w:val="21"/>
          <w:lang w:eastAsia="zh-CN"/>
        </w:rPr>
        <w:t>QS</w:t>
      </w:r>
      <w:r w:rsidRPr="00C054D2">
        <w:rPr>
          <w:rFonts w:eastAsia="宋体"/>
          <w:sz w:val="21"/>
          <w:lang w:eastAsia="zh-CN"/>
        </w:rPr>
        <w:t>要求。制造商应参考特定器械类型的适用法规，以确定</w:t>
      </w:r>
      <w:r w:rsidR="005E0A13" w:rsidRPr="005E0A13">
        <w:rPr>
          <w:rFonts w:eastAsia="宋体" w:hint="eastAsia"/>
          <w:sz w:val="21"/>
          <w:lang w:eastAsia="zh-CN"/>
        </w:rPr>
        <w:t>适用</w:t>
      </w:r>
      <w:r w:rsidR="005E0A13">
        <w:rPr>
          <w:rFonts w:eastAsia="宋体" w:hint="eastAsia"/>
          <w:sz w:val="21"/>
          <w:lang w:eastAsia="zh-CN"/>
        </w:rPr>
        <w:t>的</w:t>
      </w:r>
      <w:r w:rsidRPr="00C054D2">
        <w:rPr>
          <w:rFonts w:eastAsia="宋体"/>
          <w:sz w:val="21"/>
          <w:lang w:eastAsia="zh-CN"/>
        </w:rPr>
        <w:t>QS</w:t>
      </w:r>
      <w:r w:rsidRPr="00C054D2">
        <w:rPr>
          <w:rFonts w:eastAsia="宋体"/>
          <w:sz w:val="21"/>
          <w:lang w:eastAsia="zh-CN"/>
        </w:rPr>
        <w:t>要求。在本节中，术语</w:t>
      </w:r>
      <w:r w:rsidRPr="00C054D2">
        <w:rPr>
          <w:rFonts w:eastAsia="宋体"/>
          <w:sz w:val="21"/>
          <w:lang w:eastAsia="zh-CN"/>
        </w:rPr>
        <w:t>“</w:t>
      </w:r>
      <w:r w:rsidRPr="00C054D2">
        <w:rPr>
          <w:rFonts w:eastAsia="宋体"/>
          <w:sz w:val="21"/>
          <w:lang w:eastAsia="zh-CN"/>
        </w:rPr>
        <w:t>记录</w:t>
      </w:r>
      <w:r w:rsidRPr="00C054D2">
        <w:rPr>
          <w:rFonts w:eastAsia="宋体"/>
          <w:sz w:val="21"/>
          <w:lang w:eastAsia="zh-CN"/>
        </w:rPr>
        <w:t>”</w:t>
      </w:r>
      <w:r w:rsidRPr="00C054D2">
        <w:rPr>
          <w:rFonts w:eastAsia="宋体"/>
          <w:sz w:val="21"/>
          <w:lang w:eastAsia="zh-CN"/>
        </w:rPr>
        <w:t>、</w:t>
      </w:r>
      <w:r w:rsidRPr="00C054D2">
        <w:rPr>
          <w:rFonts w:eastAsia="宋体"/>
          <w:sz w:val="21"/>
          <w:lang w:eastAsia="zh-CN"/>
        </w:rPr>
        <w:t>“</w:t>
      </w:r>
      <w:r w:rsidRPr="00C054D2">
        <w:rPr>
          <w:rFonts w:eastAsia="宋体"/>
          <w:sz w:val="21"/>
          <w:lang w:eastAsia="zh-CN"/>
        </w:rPr>
        <w:t>描述</w:t>
      </w:r>
      <w:r w:rsidRPr="00C054D2">
        <w:rPr>
          <w:rFonts w:eastAsia="宋体"/>
          <w:sz w:val="21"/>
          <w:lang w:eastAsia="zh-CN"/>
        </w:rPr>
        <w:t>”</w:t>
      </w:r>
      <w:r w:rsidRPr="00C054D2">
        <w:rPr>
          <w:rFonts w:eastAsia="宋体"/>
          <w:sz w:val="21"/>
          <w:lang w:eastAsia="zh-CN"/>
        </w:rPr>
        <w:t>和</w:t>
      </w:r>
      <w:r w:rsidRPr="00C054D2">
        <w:rPr>
          <w:rFonts w:eastAsia="宋体"/>
          <w:sz w:val="21"/>
          <w:lang w:eastAsia="zh-CN"/>
        </w:rPr>
        <w:t>“</w:t>
      </w:r>
      <w:r w:rsidRPr="00C054D2">
        <w:rPr>
          <w:rFonts w:eastAsia="宋体"/>
          <w:sz w:val="21"/>
          <w:lang w:eastAsia="zh-CN"/>
        </w:rPr>
        <w:t>确定</w:t>
      </w:r>
      <w:r w:rsidRPr="00C054D2">
        <w:rPr>
          <w:rFonts w:eastAsia="宋体"/>
          <w:sz w:val="21"/>
          <w:lang w:eastAsia="zh-CN"/>
        </w:rPr>
        <w:t>/</w:t>
      </w:r>
      <w:r w:rsidRPr="00C054D2">
        <w:rPr>
          <w:rFonts w:eastAsia="宋体"/>
          <w:sz w:val="21"/>
          <w:lang w:eastAsia="zh-CN"/>
        </w:rPr>
        <w:t>识别</w:t>
      </w:r>
      <w:r w:rsidRPr="00C054D2">
        <w:rPr>
          <w:rFonts w:eastAsia="宋体"/>
          <w:sz w:val="21"/>
          <w:lang w:eastAsia="zh-CN"/>
        </w:rPr>
        <w:t>”</w:t>
      </w:r>
      <w:r w:rsidRPr="00C054D2">
        <w:rPr>
          <w:rFonts w:eastAsia="宋体"/>
          <w:sz w:val="21"/>
          <w:lang w:eastAsia="zh-CN"/>
        </w:rPr>
        <w:t>的使用是指根据</w:t>
      </w:r>
      <w:r w:rsidRPr="00C054D2">
        <w:rPr>
          <w:rFonts w:eastAsia="宋体"/>
          <w:sz w:val="21"/>
          <w:lang w:eastAsia="zh-CN"/>
        </w:rPr>
        <w:t>QS</w:t>
      </w:r>
      <w:r w:rsidRPr="00C054D2">
        <w:rPr>
          <w:rFonts w:eastAsia="宋体"/>
          <w:sz w:val="21"/>
          <w:lang w:eastAsia="zh-CN"/>
        </w:rPr>
        <w:t>法规制定的文件要求和制造信息的上市前申请要求，由特定器械类型或分类的法规决定，与制造方法无关。</w:t>
      </w:r>
      <w:r w:rsidRPr="00C054D2">
        <w:rPr>
          <w:rFonts w:eastAsia="宋体"/>
          <w:sz w:val="21"/>
          <w:lang w:eastAsia="zh-CN"/>
        </w:rPr>
        <w:t xml:space="preserve">         </w:t>
      </w:r>
      <w:r w:rsidRPr="00C054D2">
        <w:rPr>
          <w:rFonts w:eastAsia="宋体"/>
          <w:sz w:val="21"/>
          <w:lang w:eastAsia="zh-CN"/>
        </w:rPr>
        <w:t>考虑到可用的</w:t>
      </w:r>
      <w:r w:rsidRPr="00C054D2">
        <w:rPr>
          <w:rFonts w:eastAsia="宋体"/>
          <w:sz w:val="21"/>
          <w:lang w:eastAsia="zh-CN"/>
        </w:rPr>
        <w:t>AM</w:t>
      </w:r>
      <w:r w:rsidRPr="00C054D2">
        <w:rPr>
          <w:rFonts w:eastAsia="宋体"/>
          <w:sz w:val="21"/>
          <w:lang w:eastAsia="zh-CN"/>
        </w:rPr>
        <w:t>技术的多样性，本文件所述的所有考虑因素并不一定都适用于某个器械。同样，特定器械的上市前申请可能不需要涉及所有考虑因素。预计</w:t>
      </w:r>
      <w:r w:rsidRPr="00C054D2">
        <w:rPr>
          <w:rFonts w:eastAsia="宋体"/>
          <w:sz w:val="21"/>
          <w:lang w:eastAsia="zh-CN"/>
        </w:rPr>
        <w:t>AM</w:t>
      </w:r>
      <w:r w:rsidRPr="00C054D2">
        <w:rPr>
          <w:rFonts w:eastAsia="宋体"/>
          <w:sz w:val="21"/>
          <w:lang w:eastAsia="zh-CN"/>
        </w:rPr>
        <w:t>器械通常会遵循与同类型非</w:t>
      </w:r>
      <w:r w:rsidRPr="00C054D2">
        <w:rPr>
          <w:rFonts w:eastAsia="宋体"/>
          <w:sz w:val="21"/>
          <w:lang w:eastAsia="zh-CN"/>
        </w:rPr>
        <w:t>AM</w:t>
      </w:r>
      <w:r w:rsidRPr="00C054D2">
        <w:rPr>
          <w:rFonts w:eastAsia="宋体"/>
          <w:sz w:val="21"/>
          <w:lang w:eastAsia="zh-CN"/>
        </w:rPr>
        <w:t>器械的分类和</w:t>
      </w:r>
      <w:r w:rsidRPr="00C054D2">
        <w:rPr>
          <w:rFonts w:eastAsia="宋体"/>
          <w:sz w:val="21"/>
          <w:lang w:eastAsia="zh-CN"/>
        </w:rPr>
        <w:t>/</w:t>
      </w:r>
      <w:r w:rsidRPr="00C054D2">
        <w:rPr>
          <w:rFonts w:eastAsia="宋体"/>
          <w:sz w:val="21"/>
          <w:lang w:eastAsia="zh-CN"/>
        </w:rPr>
        <w:t>或监管相同的监管要求。</w:t>
      </w:r>
    </w:p>
    <w:p w14:paraId="7A3C05F4" w14:textId="77777777" w:rsidR="00677916" w:rsidRPr="00C054D2" w:rsidRDefault="00677916" w:rsidP="00381D32">
      <w:pPr>
        <w:pStyle w:val="a3"/>
        <w:adjustRightInd w:val="0"/>
        <w:snapToGrid w:val="0"/>
        <w:spacing w:beforeLines="2350" w:before="5640" w:line="300" w:lineRule="auto"/>
        <w:jc w:val="both"/>
        <w:rPr>
          <w:rFonts w:eastAsiaTheme="minorEastAsia"/>
          <w:sz w:val="21"/>
          <w:szCs w:val="21"/>
          <w:lang w:eastAsia="zh-CN"/>
        </w:rPr>
      </w:pPr>
      <w:r w:rsidRPr="00C054D2">
        <w:rPr>
          <w:rFonts w:eastAsia="宋体"/>
          <w:sz w:val="21"/>
        </w:rPr>
        <w:t>____________________</w:t>
      </w:r>
    </w:p>
    <w:p w14:paraId="6BBD6510" w14:textId="77777777" w:rsidR="00950100" w:rsidRPr="00C054D2" w:rsidRDefault="00F45C16" w:rsidP="00677916">
      <w:pPr>
        <w:adjustRightInd w:val="0"/>
        <w:snapToGrid w:val="0"/>
        <w:spacing w:beforeLines="15" w:before="36" w:line="276" w:lineRule="auto"/>
        <w:jc w:val="both"/>
        <w:rPr>
          <w:sz w:val="18"/>
          <w:szCs w:val="21"/>
        </w:rPr>
      </w:pPr>
      <w:r w:rsidRPr="00C054D2">
        <w:rPr>
          <w:sz w:val="18"/>
          <w:szCs w:val="21"/>
          <w:vertAlign w:val="superscript"/>
        </w:rPr>
        <w:t>7</w:t>
      </w:r>
      <w:bookmarkStart w:id="10" w:name="_bookmark10"/>
      <w:bookmarkStart w:id="11" w:name="_bookmark11"/>
      <w:bookmarkEnd w:id="10"/>
      <w:bookmarkEnd w:id="11"/>
      <w:r w:rsidRPr="00C054D2">
        <w:rPr>
          <w:sz w:val="18"/>
          <w:szCs w:val="21"/>
        </w:rPr>
        <w:t>21 CFR 820.3</w:t>
      </w:r>
      <w:r w:rsidR="00C054D2">
        <w:rPr>
          <w:rFonts w:ascii="宋体" w:eastAsia="宋体" w:hAnsi="宋体" w:cs="宋体" w:hint="eastAsia"/>
          <w:sz w:val="18"/>
          <w:szCs w:val="21"/>
        </w:rPr>
        <w:t>（</w:t>
      </w:r>
      <w:r w:rsidRPr="00C054D2">
        <w:rPr>
          <w:sz w:val="18"/>
          <w:szCs w:val="21"/>
        </w:rPr>
        <w:t>m</w:t>
      </w:r>
      <w:r w:rsidR="00C054D2">
        <w:rPr>
          <w:rFonts w:ascii="宋体" w:eastAsia="宋体" w:hAnsi="宋体" w:cs="宋体" w:hint="eastAsia"/>
          <w:sz w:val="18"/>
          <w:szCs w:val="21"/>
        </w:rPr>
        <w:t>）</w:t>
      </w:r>
    </w:p>
    <w:p w14:paraId="5BDB07BA" w14:textId="77777777" w:rsidR="00950100" w:rsidRPr="00C054D2" w:rsidRDefault="00F45C16" w:rsidP="00677916">
      <w:pPr>
        <w:adjustRightInd w:val="0"/>
        <w:snapToGrid w:val="0"/>
        <w:spacing w:beforeLines="15" w:before="36" w:line="276" w:lineRule="auto"/>
        <w:jc w:val="both"/>
        <w:rPr>
          <w:sz w:val="18"/>
          <w:szCs w:val="21"/>
        </w:rPr>
      </w:pPr>
      <w:r w:rsidRPr="00C054D2">
        <w:rPr>
          <w:sz w:val="18"/>
          <w:szCs w:val="21"/>
          <w:vertAlign w:val="superscript"/>
        </w:rPr>
        <w:t>8</w:t>
      </w:r>
      <w:r w:rsidRPr="00C054D2">
        <w:rPr>
          <w:sz w:val="18"/>
          <w:szCs w:val="21"/>
        </w:rPr>
        <w:t>21 CFR 820.3</w:t>
      </w:r>
      <w:r w:rsidR="00C054D2">
        <w:rPr>
          <w:rFonts w:ascii="宋体" w:eastAsia="宋体" w:hAnsi="宋体" w:cs="宋体" w:hint="eastAsia"/>
          <w:sz w:val="18"/>
          <w:szCs w:val="21"/>
        </w:rPr>
        <w:t>（</w:t>
      </w:r>
      <w:r w:rsidRPr="00C054D2">
        <w:rPr>
          <w:sz w:val="18"/>
          <w:szCs w:val="21"/>
        </w:rPr>
        <w:t>s</w:t>
      </w:r>
      <w:r w:rsidR="00C054D2">
        <w:rPr>
          <w:rFonts w:ascii="宋体" w:eastAsia="宋体" w:hAnsi="宋体" w:cs="宋体" w:hint="eastAsia"/>
          <w:sz w:val="18"/>
          <w:szCs w:val="21"/>
        </w:rPr>
        <w:t>）</w:t>
      </w:r>
    </w:p>
    <w:p w14:paraId="7CC46094" w14:textId="1D5558E9" w:rsidR="00950100" w:rsidRPr="00C054D2" w:rsidRDefault="00F45C16" w:rsidP="00677916">
      <w:pPr>
        <w:adjustRightInd w:val="0"/>
        <w:snapToGrid w:val="0"/>
        <w:spacing w:beforeLines="15" w:before="36" w:line="276" w:lineRule="auto"/>
        <w:jc w:val="both"/>
        <w:rPr>
          <w:sz w:val="18"/>
          <w:szCs w:val="21"/>
        </w:rPr>
      </w:pPr>
      <w:r w:rsidRPr="00C054D2">
        <w:rPr>
          <w:sz w:val="18"/>
          <w:szCs w:val="21"/>
          <w:vertAlign w:val="superscript"/>
        </w:rPr>
        <w:t>9</w:t>
      </w:r>
      <w:bookmarkStart w:id="12" w:name="_bookmark12"/>
      <w:bookmarkEnd w:id="12"/>
      <w:r w:rsidRPr="00C054D2">
        <w:rPr>
          <w:sz w:val="18"/>
          <w:szCs w:val="21"/>
        </w:rPr>
        <w:t>21 CFR 820.75</w:t>
      </w:r>
      <w:r w:rsidR="006157F0">
        <w:rPr>
          <w:rFonts w:ascii="宋体" w:eastAsia="宋体" w:hAnsi="宋体" w:cs="宋体" w:hint="eastAsia"/>
          <w:sz w:val="18"/>
          <w:szCs w:val="21"/>
        </w:rPr>
        <w:t>(b)</w:t>
      </w:r>
    </w:p>
    <w:p w14:paraId="14BA1131" w14:textId="77777777" w:rsidR="00C52361" w:rsidRPr="00C054D2" w:rsidRDefault="00F45C16" w:rsidP="00C054D2">
      <w:pPr>
        <w:adjustRightInd w:val="0"/>
        <w:snapToGrid w:val="0"/>
        <w:spacing w:beforeLines="15" w:before="36" w:line="276" w:lineRule="auto"/>
        <w:jc w:val="both"/>
        <w:rPr>
          <w:sz w:val="21"/>
          <w:szCs w:val="21"/>
          <w:lang w:eastAsia="zh-CN"/>
        </w:rPr>
      </w:pPr>
      <w:r w:rsidRPr="00C054D2">
        <w:rPr>
          <w:sz w:val="18"/>
          <w:szCs w:val="21"/>
          <w:vertAlign w:val="superscript"/>
          <w:lang w:eastAsia="zh-CN"/>
        </w:rPr>
        <w:t>10</w:t>
      </w:r>
      <w:bookmarkStart w:id="13" w:name="_bookmark13"/>
      <w:bookmarkEnd w:id="13"/>
      <w:r w:rsidRPr="00C054D2">
        <w:rPr>
          <w:sz w:val="18"/>
          <w:szCs w:val="21"/>
          <w:lang w:eastAsia="zh-CN"/>
        </w:rPr>
        <w:t>21 CFR 820.75</w:t>
      </w:r>
      <w:r w:rsidR="00C054D2">
        <w:rPr>
          <w:rFonts w:ascii="宋体" w:eastAsia="宋体" w:hAnsi="宋体" w:cs="宋体" w:hint="eastAsia"/>
          <w:sz w:val="18"/>
          <w:szCs w:val="21"/>
          <w:lang w:eastAsia="zh-CN"/>
        </w:rPr>
        <w:t>（</w:t>
      </w:r>
      <w:r w:rsidRPr="00C054D2">
        <w:rPr>
          <w:sz w:val="18"/>
          <w:szCs w:val="21"/>
          <w:lang w:eastAsia="zh-CN"/>
        </w:rPr>
        <w:t>a</w:t>
      </w:r>
      <w:r w:rsidR="00C054D2">
        <w:rPr>
          <w:rFonts w:ascii="宋体" w:eastAsia="宋体" w:hAnsi="宋体" w:cs="宋体" w:hint="eastAsia"/>
          <w:sz w:val="18"/>
          <w:szCs w:val="21"/>
          <w:lang w:eastAsia="zh-CN"/>
        </w:rPr>
        <w:t>）</w:t>
      </w:r>
      <w:r w:rsidR="00C52361" w:rsidRPr="00C054D2">
        <w:rPr>
          <w:rFonts w:eastAsia="宋体"/>
          <w:sz w:val="21"/>
          <w:lang w:eastAsia="zh-CN"/>
        </w:rPr>
        <w:br w:type="page"/>
      </w:r>
    </w:p>
    <w:p w14:paraId="41324F5B" w14:textId="383C32EC"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lastRenderedPageBreak/>
        <w:t>有多种</w:t>
      </w:r>
      <w:r w:rsidRPr="00C054D2">
        <w:rPr>
          <w:rFonts w:eastAsia="宋体"/>
          <w:sz w:val="21"/>
          <w:lang w:eastAsia="zh-CN"/>
        </w:rPr>
        <w:t>AM</w:t>
      </w:r>
      <w:r w:rsidRPr="00C054D2">
        <w:rPr>
          <w:rFonts w:eastAsia="宋体"/>
          <w:sz w:val="21"/>
          <w:lang w:eastAsia="zh-CN"/>
        </w:rPr>
        <w:t>技术和可与每种技术一起用于构建器械的不同加工步骤组合。因此，明确确定打印工艺的每个步骤很重要。注明器械制造中涉及步骤（从初始器械设计到最终器械的后处理）的生产流程图有助于确保生产过程中产品质量要素的解决。此外，对每个关键制造工艺步骤的详细总结可能有助于记录所使用的</w:t>
      </w:r>
      <w:r w:rsidRPr="00C054D2">
        <w:rPr>
          <w:rFonts w:eastAsia="宋体"/>
          <w:sz w:val="21"/>
          <w:lang w:eastAsia="zh-CN"/>
        </w:rPr>
        <w:t>AM</w:t>
      </w:r>
      <w:r w:rsidRPr="00C054D2">
        <w:rPr>
          <w:rFonts w:eastAsia="宋体"/>
          <w:sz w:val="21"/>
          <w:lang w:eastAsia="zh-CN"/>
        </w:rPr>
        <w:t>工艺。每个工艺步骤的表征应包括但不限于工艺描述、工艺参数确定和输出规格。由于优化一个设计参数的工艺可能影响另一个参数，因此关于工艺步骤的信息应表明对这些权衡以及其</w:t>
      </w:r>
      <w:r w:rsidR="00AF32B2">
        <w:rPr>
          <w:rFonts w:eastAsia="宋体" w:hint="eastAsia"/>
          <w:sz w:val="21"/>
          <w:lang w:eastAsia="zh-CN"/>
        </w:rPr>
        <w:t>对</w:t>
      </w:r>
      <w:r w:rsidRPr="00C054D2">
        <w:rPr>
          <w:rFonts w:eastAsia="宋体"/>
          <w:sz w:val="21"/>
          <w:lang w:eastAsia="zh-CN"/>
        </w:rPr>
        <w:t>器械正常工作至关重要的设计输出的理解</w:t>
      </w:r>
      <w:r w:rsidR="00AF32B2">
        <w:rPr>
          <w:rFonts w:eastAsia="宋体" w:hint="eastAsia"/>
          <w:sz w:val="21"/>
          <w:lang w:eastAsia="zh-CN"/>
        </w:rPr>
        <w:t>的影响</w:t>
      </w:r>
      <w:r w:rsidRPr="00C054D2">
        <w:rPr>
          <w:rFonts w:eastAsia="宋体"/>
          <w:sz w:val="21"/>
          <w:lang w:eastAsia="zh-CN"/>
        </w:rPr>
        <w:t>。此外，应将之前的工艺对最终成品器械或组件的累积影响纳入每个工艺步骤的开发中并予以记录。</w:t>
      </w:r>
      <w:r w:rsidRPr="00C054D2">
        <w:rPr>
          <w:rFonts w:eastAsia="宋体"/>
          <w:sz w:val="21"/>
          <w:lang w:eastAsia="zh-CN"/>
        </w:rPr>
        <w:t>AM</w:t>
      </w:r>
      <w:r w:rsidRPr="00C054D2">
        <w:rPr>
          <w:rFonts w:eastAsia="宋体"/>
          <w:sz w:val="21"/>
          <w:lang w:eastAsia="zh-CN"/>
        </w:rPr>
        <w:t>工艺中不同步骤的影响可参见最终器械检测；但是，如果不能清楚地理解每个步骤，确定制造缺陷的失效根本原因会非常困难。例如，粉末床</w:t>
      </w:r>
      <w:proofErr w:type="gramStart"/>
      <w:r w:rsidRPr="00C054D2">
        <w:rPr>
          <w:rFonts w:eastAsia="宋体"/>
          <w:sz w:val="21"/>
          <w:lang w:eastAsia="zh-CN"/>
        </w:rPr>
        <w:t>熔融机</w:t>
      </w:r>
      <w:proofErr w:type="gramEnd"/>
      <w:r w:rsidRPr="00C054D2">
        <w:rPr>
          <w:rFonts w:eastAsia="宋体"/>
          <w:sz w:val="21"/>
          <w:lang w:eastAsia="zh-CN"/>
        </w:rPr>
        <w:t>的新粉末重复使用率会影响熔化性能，影响在层间创建均匀黏结所需的能量，进而影响最终机械性能。同样，应记录识别出的制造工艺中每个步骤的风险以及这些风险的缓解措施。每种</w:t>
      </w:r>
      <w:r w:rsidRPr="00C054D2">
        <w:rPr>
          <w:rFonts w:eastAsia="宋体"/>
          <w:sz w:val="21"/>
          <w:lang w:eastAsia="zh-CN"/>
        </w:rPr>
        <w:t>AM</w:t>
      </w:r>
      <w:r w:rsidRPr="00C054D2">
        <w:rPr>
          <w:rFonts w:eastAsia="宋体"/>
          <w:sz w:val="21"/>
          <w:lang w:eastAsia="zh-CN"/>
        </w:rPr>
        <w:t>工艺可能有不同的关键步骤和已识别的风险。重要的是，使用关于特定机器功能的所有可合理获得的信息，以确保制造工艺输出符合规定的要求。</w:t>
      </w:r>
      <w:r w:rsidRPr="00C054D2">
        <w:rPr>
          <w:rFonts w:eastAsia="宋体"/>
          <w:sz w:val="21"/>
          <w:vertAlign w:val="superscript"/>
          <w:lang w:eastAsia="zh-CN"/>
        </w:rPr>
        <w:t>11</w:t>
      </w:r>
      <w:r w:rsidRPr="00C054D2">
        <w:rPr>
          <w:rFonts w:eastAsia="宋体"/>
          <w:sz w:val="21"/>
          <w:lang w:eastAsia="zh-CN"/>
        </w:rPr>
        <w:t>可通过检测构建、最坏情况构建或工艺确认获得机器功能和限制的定量信息（更多信息</w:t>
      </w:r>
      <w:proofErr w:type="gramStart"/>
      <w:r w:rsidRPr="00C054D2">
        <w:rPr>
          <w:rFonts w:eastAsia="宋体"/>
          <w:sz w:val="21"/>
          <w:lang w:eastAsia="zh-CN"/>
        </w:rPr>
        <w:t>参见第</w:t>
      </w:r>
      <w:proofErr w:type="gramEnd"/>
      <w:r w:rsidRPr="00C054D2">
        <w:rPr>
          <w:rFonts w:eastAsia="宋体"/>
          <w:sz w:val="21"/>
          <w:lang w:eastAsia="zh-CN"/>
        </w:rPr>
        <w:t>V.F</w:t>
      </w:r>
      <w:r w:rsidRPr="00C054D2">
        <w:rPr>
          <w:rFonts w:eastAsia="宋体"/>
          <w:sz w:val="21"/>
          <w:lang w:eastAsia="zh-CN"/>
        </w:rPr>
        <w:t>节</w:t>
      </w:r>
      <w:r w:rsidRPr="00C054D2">
        <w:rPr>
          <w:rFonts w:eastAsia="宋体"/>
          <w:sz w:val="21"/>
          <w:lang w:eastAsia="zh-CN"/>
        </w:rPr>
        <w:t>“</w:t>
      </w:r>
      <w:r w:rsidRPr="00C054D2">
        <w:rPr>
          <w:rFonts w:eastAsia="宋体"/>
          <w:sz w:val="21"/>
          <w:lang w:eastAsia="zh-CN"/>
        </w:rPr>
        <w:t>工艺确认和验收活动</w:t>
      </w:r>
      <w:r w:rsidRPr="00C054D2">
        <w:rPr>
          <w:rFonts w:eastAsia="宋体"/>
          <w:sz w:val="21"/>
          <w:lang w:eastAsia="zh-CN"/>
        </w:rPr>
        <w:t>”</w:t>
      </w:r>
      <w:r w:rsidRPr="00C054D2">
        <w:rPr>
          <w:rFonts w:eastAsia="宋体"/>
          <w:sz w:val="21"/>
          <w:lang w:eastAsia="zh-CN"/>
        </w:rPr>
        <w:t>和第</w:t>
      </w:r>
      <w:r w:rsidRPr="00C054D2">
        <w:rPr>
          <w:rFonts w:eastAsia="宋体"/>
          <w:sz w:val="21"/>
          <w:lang w:eastAsia="zh-CN"/>
        </w:rPr>
        <w:t>VI.B</w:t>
      </w:r>
      <w:r w:rsidRPr="00C054D2">
        <w:rPr>
          <w:rFonts w:eastAsia="宋体"/>
          <w:sz w:val="21"/>
          <w:lang w:eastAsia="zh-CN"/>
        </w:rPr>
        <w:t>节</w:t>
      </w:r>
      <w:r w:rsidRPr="00C054D2">
        <w:rPr>
          <w:rFonts w:eastAsia="宋体"/>
          <w:sz w:val="21"/>
          <w:lang w:eastAsia="zh-CN"/>
        </w:rPr>
        <w:t>“</w:t>
      </w:r>
      <w:r w:rsidRPr="00C054D2">
        <w:rPr>
          <w:rFonts w:eastAsia="宋体"/>
          <w:sz w:val="21"/>
          <w:lang w:eastAsia="zh-CN"/>
        </w:rPr>
        <w:t>机械检测</w:t>
      </w:r>
      <w:r w:rsidRPr="00C054D2">
        <w:rPr>
          <w:rFonts w:eastAsia="宋体"/>
          <w:sz w:val="21"/>
          <w:lang w:eastAsia="zh-CN"/>
        </w:rPr>
        <w:t>”</w:t>
      </w:r>
      <w:r w:rsidRPr="00C054D2">
        <w:rPr>
          <w:rFonts w:eastAsia="宋体"/>
          <w:sz w:val="21"/>
          <w:lang w:eastAsia="zh-CN"/>
        </w:rPr>
        <w:t>）。</w:t>
      </w:r>
    </w:p>
    <w:p w14:paraId="421B25A2" w14:textId="77777777" w:rsidR="00C52361" w:rsidRPr="00C054D2" w:rsidRDefault="00F45C16" w:rsidP="001D0CB6">
      <w:pPr>
        <w:pStyle w:val="a3"/>
        <w:adjustRightInd w:val="0"/>
        <w:snapToGrid w:val="0"/>
        <w:spacing w:beforeLines="50" w:before="120" w:line="300" w:lineRule="auto"/>
        <w:jc w:val="both"/>
        <w:rPr>
          <w:sz w:val="21"/>
          <w:szCs w:val="21"/>
          <w:lang w:eastAsia="zh-CN"/>
        </w:rPr>
      </w:pPr>
      <w:r w:rsidRPr="00C054D2">
        <w:rPr>
          <w:rFonts w:eastAsia="宋体"/>
          <w:sz w:val="21"/>
          <w:lang w:eastAsia="zh-CN"/>
        </w:rPr>
        <w:t>与传统制造方法一样，可用于可靠器械生产的工艺由设计需求推进。因此，必须明确确定器械的关键设计参数，包括但不限于尺寸范围和可用的设计或配置选项（例如髋关节置换器械股骨部件的耳轴和股骨</w:t>
      </w:r>
      <w:proofErr w:type="gramStart"/>
      <w:r w:rsidRPr="00C054D2">
        <w:rPr>
          <w:rFonts w:eastAsia="宋体"/>
          <w:sz w:val="21"/>
          <w:lang w:eastAsia="zh-CN"/>
        </w:rPr>
        <w:t>柄</w:t>
      </w:r>
      <w:proofErr w:type="gramEnd"/>
      <w:r w:rsidRPr="00C054D2">
        <w:rPr>
          <w:rFonts w:eastAsia="宋体"/>
          <w:sz w:val="21"/>
          <w:lang w:eastAsia="zh-CN"/>
        </w:rPr>
        <w:t>之间的角度范围）。</w:t>
      </w:r>
    </w:p>
    <w:p w14:paraId="267F8DF2" w14:textId="5DB0D4B1" w:rsidR="00677916" w:rsidRPr="00C054D2" w:rsidRDefault="00F45C16" w:rsidP="00677916">
      <w:pPr>
        <w:pStyle w:val="a3"/>
        <w:adjustRightInd w:val="0"/>
        <w:snapToGrid w:val="0"/>
        <w:spacing w:beforeLines="50" w:before="120" w:line="300" w:lineRule="auto"/>
        <w:jc w:val="both"/>
        <w:rPr>
          <w:sz w:val="21"/>
          <w:szCs w:val="21"/>
          <w:lang w:eastAsia="zh-CN"/>
        </w:rPr>
      </w:pPr>
      <w:r w:rsidRPr="00C054D2">
        <w:rPr>
          <w:rFonts w:eastAsia="宋体"/>
          <w:sz w:val="21"/>
          <w:lang w:eastAsia="zh-CN"/>
        </w:rPr>
        <w:t>虽然在本节中列出了制造考虑因素，但却并未全面描述所有考虑因素或监管要求，因而无法针对器械制造构建质量体系。《全球协调工作组工艺确认指南》</w:t>
      </w:r>
      <w:r w:rsidRPr="00C054D2">
        <w:rPr>
          <w:rFonts w:eastAsia="宋体"/>
          <w:sz w:val="21"/>
          <w:vertAlign w:val="superscript"/>
          <w:lang w:eastAsia="zh-CN"/>
        </w:rPr>
        <w:t>12</w:t>
      </w:r>
      <w:r w:rsidRPr="00C054D2">
        <w:rPr>
          <w:rFonts w:eastAsia="宋体"/>
          <w:sz w:val="21"/>
          <w:lang w:eastAsia="zh-CN"/>
        </w:rPr>
        <w:t>的内容可能有助于制定工艺确认程序。有关设计控制的更多信息，请参见《医疗器械制造商设计控制指南》。</w:t>
      </w:r>
      <w:r w:rsidRPr="00C054D2">
        <w:rPr>
          <w:rFonts w:eastAsia="宋体"/>
          <w:sz w:val="21"/>
          <w:vertAlign w:val="superscript"/>
          <w:lang w:eastAsia="zh-CN"/>
        </w:rPr>
        <w:t>13</w:t>
      </w:r>
      <w:r w:rsidRPr="00C054D2">
        <w:rPr>
          <w:rFonts w:eastAsia="宋体"/>
          <w:sz w:val="21"/>
          <w:lang w:eastAsia="zh-CN"/>
        </w:rPr>
        <w:t>关于质量体系法规的一般问题，请联系行业和消费者教育部门（</w:t>
      </w:r>
      <w:r w:rsidRPr="00C054D2">
        <w:rPr>
          <w:rFonts w:eastAsia="宋体"/>
          <w:sz w:val="21"/>
          <w:lang w:eastAsia="zh-CN"/>
        </w:rPr>
        <w:t>DICE</w:t>
      </w:r>
      <w:r w:rsidRPr="00C054D2">
        <w:rPr>
          <w:rFonts w:eastAsia="宋体"/>
          <w:sz w:val="21"/>
          <w:lang w:eastAsia="zh-CN"/>
        </w:rPr>
        <w:t>）交流和教育办公室，电话：</w:t>
      </w:r>
      <w:r w:rsidRPr="00C054D2">
        <w:rPr>
          <w:rFonts w:eastAsia="宋体"/>
          <w:sz w:val="21"/>
          <w:lang w:eastAsia="zh-CN"/>
        </w:rPr>
        <w:t>1-800-638-2041</w:t>
      </w:r>
      <w:r w:rsidRPr="00C054D2">
        <w:rPr>
          <w:rFonts w:eastAsia="宋体"/>
          <w:sz w:val="21"/>
          <w:lang w:eastAsia="zh-CN"/>
        </w:rPr>
        <w:t>或</w:t>
      </w:r>
      <w:r w:rsidRPr="00C054D2">
        <w:rPr>
          <w:rFonts w:eastAsia="宋体"/>
          <w:sz w:val="21"/>
          <w:lang w:eastAsia="zh-CN"/>
        </w:rPr>
        <w:t>301-796-7100</w:t>
      </w:r>
      <w:r w:rsidRPr="00C054D2">
        <w:rPr>
          <w:rFonts w:eastAsia="宋体"/>
          <w:sz w:val="21"/>
          <w:lang w:eastAsia="zh-CN"/>
        </w:rPr>
        <w:t>，电子邮箱：</w:t>
      </w:r>
      <w:r w:rsidRPr="00C054D2">
        <w:rPr>
          <w:rFonts w:eastAsia="宋体"/>
          <w:sz w:val="21"/>
          <w:lang w:eastAsia="zh-CN"/>
        </w:rPr>
        <w:t>DICE@fda.hhs.gov</w:t>
      </w:r>
      <w:r w:rsidRPr="00C054D2">
        <w:rPr>
          <w:rFonts w:eastAsia="宋体"/>
          <w:sz w:val="21"/>
          <w:lang w:eastAsia="zh-CN"/>
        </w:rPr>
        <w:t>。</w:t>
      </w:r>
    </w:p>
    <w:p w14:paraId="06754B71" w14:textId="77777777" w:rsidR="00677916" w:rsidRPr="00C054D2" w:rsidRDefault="00677916" w:rsidP="00C054D2">
      <w:pPr>
        <w:pStyle w:val="a3"/>
        <w:adjustRightInd w:val="0"/>
        <w:snapToGrid w:val="0"/>
        <w:spacing w:beforeLines="2150" w:before="5160" w:line="300" w:lineRule="auto"/>
        <w:jc w:val="both"/>
        <w:rPr>
          <w:rFonts w:eastAsiaTheme="minorEastAsia"/>
          <w:sz w:val="21"/>
          <w:szCs w:val="21"/>
          <w:lang w:eastAsia="zh-CN"/>
        </w:rPr>
      </w:pPr>
      <w:r w:rsidRPr="00C054D2">
        <w:rPr>
          <w:rFonts w:eastAsia="宋体"/>
          <w:sz w:val="21"/>
          <w:lang w:eastAsia="zh-CN"/>
        </w:rPr>
        <w:t>____________________</w:t>
      </w:r>
    </w:p>
    <w:p w14:paraId="5CDBEF50" w14:textId="77777777" w:rsidR="00950100" w:rsidRPr="00C054D2" w:rsidRDefault="00F45C16" w:rsidP="00677916">
      <w:pPr>
        <w:adjustRightInd w:val="0"/>
        <w:snapToGrid w:val="0"/>
        <w:spacing w:beforeLines="15" w:before="36" w:line="276" w:lineRule="auto"/>
        <w:jc w:val="both"/>
        <w:rPr>
          <w:i/>
          <w:sz w:val="18"/>
          <w:szCs w:val="21"/>
          <w:lang w:eastAsia="zh-CN"/>
        </w:rPr>
      </w:pPr>
      <w:r w:rsidRPr="00C054D2">
        <w:rPr>
          <w:rFonts w:eastAsia="宋体"/>
          <w:sz w:val="18"/>
          <w:vertAlign w:val="superscript"/>
          <w:lang w:eastAsia="zh-CN"/>
        </w:rPr>
        <w:t>11</w:t>
      </w:r>
      <w:r w:rsidRPr="00C054D2">
        <w:rPr>
          <w:rFonts w:eastAsia="宋体"/>
          <w:sz w:val="18"/>
          <w:lang w:eastAsia="zh-CN"/>
        </w:rPr>
        <w:t>ISO 14971</w:t>
      </w:r>
      <w:r w:rsidRPr="00C054D2">
        <w:rPr>
          <w:rFonts w:eastAsia="宋体"/>
          <w:sz w:val="18"/>
          <w:lang w:eastAsia="zh-CN"/>
        </w:rPr>
        <w:t>医疗器械</w:t>
      </w:r>
      <w:r w:rsidRPr="00C054D2">
        <w:rPr>
          <w:rFonts w:eastAsia="宋体"/>
          <w:sz w:val="18"/>
          <w:lang w:eastAsia="zh-CN"/>
        </w:rPr>
        <w:t xml:space="preserve"> - </w:t>
      </w:r>
      <w:r w:rsidRPr="00C054D2">
        <w:rPr>
          <w:rFonts w:eastAsia="宋体"/>
          <w:sz w:val="18"/>
          <w:lang w:eastAsia="zh-CN"/>
        </w:rPr>
        <w:t>风险管理对医疗器械的应用</w:t>
      </w:r>
    </w:p>
    <w:p w14:paraId="7C78B1EA" w14:textId="77777777" w:rsidR="00C52361" w:rsidRPr="00C054D2" w:rsidRDefault="00F45C16" w:rsidP="00677916">
      <w:pPr>
        <w:adjustRightInd w:val="0"/>
        <w:snapToGrid w:val="0"/>
        <w:spacing w:beforeLines="15" w:before="36" w:line="276" w:lineRule="auto"/>
        <w:jc w:val="both"/>
        <w:rPr>
          <w:sz w:val="21"/>
          <w:szCs w:val="21"/>
        </w:rPr>
      </w:pPr>
      <w:r w:rsidRPr="00C054D2">
        <w:rPr>
          <w:sz w:val="18"/>
          <w:szCs w:val="21"/>
          <w:vertAlign w:val="superscript"/>
        </w:rPr>
        <w:t>12</w:t>
      </w:r>
      <w:bookmarkStart w:id="14" w:name="_bookmark15"/>
      <w:bookmarkEnd w:id="14"/>
      <w:r w:rsidRPr="00C054D2">
        <w:rPr>
          <w:sz w:val="18"/>
          <w:szCs w:val="21"/>
        </w:rPr>
        <w:t xml:space="preserve"> </w:t>
      </w:r>
      <w:r w:rsidRPr="00C054D2">
        <w:rPr>
          <w:color w:val="0000FF"/>
          <w:sz w:val="18"/>
          <w:szCs w:val="21"/>
          <w:u w:val="single" w:color="0000FF"/>
        </w:rPr>
        <w:t>http://www.imdrf.org/docs/ghtf/final/sg3/technical-docs/ghtf-sg3-n99-10-2004-qms-process-guidance-</w:t>
      </w:r>
      <w:r w:rsidRPr="00C054D2">
        <w:rPr>
          <w:color w:val="0000FF"/>
          <w:sz w:val="18"/>
          <w:szCs w:val="21"/>
          <w:u w:val="single"/>
        </w:rPr>
        <w:t xml:space="preserve"> </w:t>
      </w:r>
      <w:r w:rsidRPr="00C054D2">
        <w:rPr>
          <w:color w:val="0000FF"/>
          <w:sz w:val="18"/>
          <w:szCs w:val="21"/>
          <w:u w:val="single" w:color="0000FF"/>
        </w:rPr>
        <w:t>04010.pdf</w:t>
      </w:r>
      <w:r w:rsidR="00C52361" w:rsidRPr="00C054D2">
        <w:rPr>
          <w:sz w:val="21"/>
          <w:szCs w:val="21"/>
        </w:rPr>
        <w:br w:type="page"/>
      </w:r>
    </w:p>
    <w:p w14:paraId="3D4E66C1" w14:textId="77777777" w:rsidR="00950100"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15" w:name="_Toc91865696"/>
      <w:r w:rsidRPr="00C054D2">
        <w:rPr>
          <w:rFonts w:eastAsia="宋体"/>
          <w:b/>
          <w:sz w:val="21"/>
          <w:lang w:eastAsia="zh-CN"/>
        </w:rPr>
        <w:lastRenderedPageBreak/>
        <w:t>A.</w:t>
      </w:r>
      <w:r w:rsidRPr="00C054D2">
        <w:rPr>
          <w:rFonts w:eastAsia="宋体"/>
          <w:b/>
          <w:lang w:eastAsia="zh-CN"/>
        </w:rPr>
        <w:tab/>
      </w:r>
      <w:r w:rsidRPr="00C054D2">
        <w:rPr>
          <w:rFonts w:eastAsia="宋体"/>
          <w:b/>
          <w:sz w:val="21"/>
          <w:lang w:eastAsia="zh-CN"/>
        </w:rPr>
        <w:t>整体器械设计</w:t>
      </w:r>
      <w:bookmarkEnd w:id="15"/>
    </w:p>
    <w:p w14:paraId="03C8C0A0" w14:textId="61D38E52" w:rsidR="00C52361" w:rsidRPr="00C054D2" w:rsidRDefault="00F45C16" w:rsidP="004123BA">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AM</w:t>
      </w:r>
      <w:r w:rsidRPr="00C054D2">
        <w:rPr>
          <w:rFonts w:eastAsia="宋体"/>
          <w:sz w:val="21"/>
          <w:lang w:eastAsia="zh-CN"/>
        </w:rPr>
        <w:t>的创新潜力可能会给制造工艺带来</w:t>
      </w:r>
      <w:r w:rsidR="006C7688">
        <w:rPr>
          <w:rFonts w:eastAsia="宋体" w:hint="eastAsia"/>
          <w:sz w:val="21"/>
          <w:lang w:eastAsia="zh-CN"/>
        </w:rPr>
        <w:t>不确定性</w:t>
      </w:r>
      <w:r w:rsidRPr="00C054D2">
        <w:rPr>
          <w:rFonts w:eastAsia="宋体"/>
          <w:sz w:val="21"/>
          <w:lang w:eastAsia="zh-CN"/>
        </w:rPr>
        <w:t>，而使用其他制造技术时不会出现这种</w:t>
      </w:r>
      <w:r w:rsidR="006C7688">
        <w:rPr>
          <w:rFonts w:eastAsia="宋体" w:hint="eastAsia"/>
          <w:sz w:val="21"/>
          <w:lang w:eastAsia="zh-CN"/>
        </w:rPr>
        <w:t>不确定性</w:t>
      </w:r>
      <w:r w:rsidRPr="00C054D2">
        <w:rPr>
          <w:rFonts w:eastAsia="宋体"/>
          <w:sz w:val="21"/>
          <w:lang w:eastAsia="zh-CN"/>
        </w:rPr>
        <w:t>。具体而言，建议在最终成品器械制造的预期构建参数和条件下，将所需成品器械的特征尺寸与</w:t>
      </w:r>
      <w:r w:rsidRPr="00C054D2">
        <w:rPr>
          <w:rFonts w:eastAsia="宋体"/>
          <w:sz w:val="21"/>
          <w:lang w:eastAsia="zh-CN"/>
        </w:rPr>
        <w:t>AM</w:t>
      </w:r>
      <w:r w:rsidRPr="00C054D2">
        <w:rPr>
          <w:rFonts w:eastAsia="宋体"/>
          <w:sz w:val="21"/>
          <w:lang w:eastAsia="zh-CN"/>
        </w:rPr>
        <w:t>技术的最小可能特征尺寸和单台机器的制造公差进行比较。这是为了确保使用所选择的</w:t>
      </w:r>
      <w:proofErr w:type="gramStart"/>
      <w:r w:rsidRPr="00C054D2">
        <w:rPr>
          <w:rFonts w:eastAsia="宋体"/>
          <w:sz w:val="21"/>
          <w:lang w:eastAsia="zh-CN"/>
        </w:rPr>
        <w:t>增材技术</w:t>
      </w:r>
      <w:proofErr w:type="gramEnd"/>
      <w:r w:rsidRPr="00C054D2">
        <w:rPr>
          <w:rFonts w:eastAsia="宋体"/>
          <w:sz w:val="21"/>
          <w:lang w:eastAsia="zh-CN"/>
        </w:rPr>
        <w:t>能够可靠地制造出所需尺寸规格的器械和组件。应记录最终器械或组件的尺寸规格以及机器的制造公差。特征的像素化（其中光滑的表面变成阶梯状）可能导致表面光洁度比预期更粗糙。应在产品规格中概述表面光洁度要求。</w:t>
      </w:r>
    </w:p>
    <w:p w14:paraId="47926AAE" w14:textId="77777777" w:rsidR="00950100"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16" w:name="_Toc91865697"/>
      <w:r w:rsidRPr="00C054D2">
        <w:rPr>
          <w:rFonts w:eastAsia="宋体"/>
          <w:b/>
          <w:sz w:val="21"/>
          <w:lang w:eastAsia="zh-CN"/>
        </w:rPr>
        <w:t>B.</w:t>
      </w:r>
      <w:r w:rsidRPr="00C054D2">
        <w:rPr>
          <w:rFonts w:eastAsia="宋体"/>
          <w:b/>
          <w:lang w:eastAsia="zh-CN"/>
        </w:rPr>
        <w:tab/>
      </w:r>
      <w:r w:rsidRPr="00C054D2">
        <w:rPr>
          <w:rFonts w:eastAsia="宋体"/>
          <w:b/>
          <w:sz w:val="21"/>
          <w:lang w:eastAsia="zh-CN"/>
        </w:rPr>
        <w:t>患者匹配器械设计</w:t>
      </w:r>
      <w:bookmarkEnd w:id="16"/>
    </w:p>
    <w:p w14:paraId="571363A9" w14:textId="7A926CAB" w:rsidR="004123BA" w:rsidRPr="00C054D2" w:rsidRDefault="00F45C16" w:rsidP="004123BA">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患者匹配器械（</w:t>
      </w:r>
      <w:r w:rsidRPr="00C054D2">
        <w:rPr>
          <w:rFonts w:eastAsia="宋体"/>
          <w:sz w:val="21"/>
          <w:lang w:eastAsia="zh-CN"/>
        </w:rPr>
        <w:t>PMD</w:t>
      </w:r>
      <w:r w:rsidRPr="00C054D2">
        <w:rPr>
          <w:rFonts w:eastAsia="宋体"/>
          <w:sz w:val="21"/>
          <w:lang w:eastAsia="zh-CN"/>
        </w:rPr>
        <w:t>）可以采用多种方式生产，包括</w:t>
      </w:r>
      <w:proofErr w:type="gramStart"/>
      <w:r w:rsidRPr="00C054D2">
        <w:rPr>
          <w:rFonts w:eastAsia="宋体"/>
          <w:sz w:val="21"/>
          <w:lang w:eastAsia="zh-CN"/>
        </w:rPr>
        <w:t>增材技术</w:t>
      </w:r>
      <w:proofErr w:type="gramEnd"/>
      <w:r w:rsidRPr="00C054D2">
        <w:rPr>
          <w:rFonts w:eastAsia="宋体"/>
          <w:sz w:val="21"/>
          <w:lang w:eastAsia="zh-CN"/>
        </w:rPr>
        <w:t>和传统方法。</w:t>
      </w:r>
      <w:r w:rsidRPr="00C054D2">
        <w:rPr>
          <w:rFonts w:eastAsia="宋体"/>
          <w:sz w:val="21"/>
          <w:lang w:eastAsia="zh-CN"/>
        </w:rPr>
        <w:t>AM</w:t>
      </w:r>
      <w:r w:rsidRPr="00C054D2">
        <w:rPr>
          <w:rFonts w:eastAsia="宋体"/>
          <w:sz w:val="21"/>
          <w:lang w:eastAsia="zh-CN"/>
        </w:rPr>
        <w:t>特别适合制造</w:t>
      </w:r>
      <w:r w:rsidRPr="00C054D2">
        <w:rPr>
          <w:rFonts w:eastAsia="宋体"/>
          <w:sz w:val="21"/>
          <w:lang w:eastAsia="zh-CN"/>
        </w:rPr>
        <w:t>PMD</w:t>
      </w:r>
      <w:r w:rsidRPr="00C054D2">
        <w:rPr>
          <w:rFonts w:eastAsia="宋体"/>
          <w:sz w:val="21"/>
          <w:lang w:eastAsia="zh-CN"/>
        </w:rPr>
        <w:t>；因此，本指南尝试解决与</w:t>
      </w:r>
      <w:r w:rsidRPr="00C054D2">
        <w:rPr>
          <w:rFonts w:eastAsia="宋体"/>
          <w:sz w:val="21"/>
          <w:lang w:eastAsia="zh-CN"/>
        </w:rPr>
        <w:t>AM</w:t>
      </w:r>
      <w:r w:rsidRPr="00C054D2">
        <w:rPr>
          <w:rFonts w:eastAsia="宋体"/>
          <w:sz w:val="21"/>
          <w:lang w:eastAsia="zh-CN"/>
        </w:rPr>
        <w:t>相关的一些考虑因素。但是，指南中没有提供针对一般患者匹配过程的详尽的考虑因素列表。所有</w:t>
      </w:r>
      <w:r w:rsidRPr="00C054D2">
        <w:rPr>
          <w:rFonts w:eastAsia="宋体"/>
          <w:sz w:val="21"/>
          <w:lang w:eastAsia="zh-CN"/>
        </w:rPr>
        <w:t>AM</w:t>
      </w:r>
      <w:r w:rsidRPr="00C054D2">
        <w:rPr>
          <w:rFonts w:eastAsia="宋体"/>
          <w:sz w:val="21"/>
          <w:lang w:eastAsia="zh-CN"/>
        </w:rPr>
        <w:t>器械（包括</w:t>
      </w:r>
      <w:r w:rsidRPr="00C054D2">
        <w:rPr>
          <w:rFonts w:eastAsia="宋体"/>
          <w:sz w:val="21"/>
          <w:lang w:eastAsia="zh-CN"/>
        </w:rPr>
        <w:t>PMD</w:t>
      </w:r>
      <w:r w:rsidRPr="00C054D2">
        <w:rPr>
          <w:rFonts w:eastAsia="宋体"/>
          <w:sz w:val="21"/>
          <w:lang w:eastAsia="zh-CN"/>
        </w:rPr>
        <w:t>）都将使用第</w:t>
      </w:r>
      <w:r w:rsidRPr="00C054D2">
        <w:rPr>
          <w:rFonts w:eastAsia="宋体"/>
          <w:sz w:val="21"/>
          <w:lang w:eastAsia="zh-CN"/>
        </w:rPr>
        <w:t>V.A</w:t>
      </w:r>
      <w:r w:rsidRPr="00C054D2">
        <w:rPr>
          <w:rFonts w:eastAsia="宋体"/>
          <w:sz w:val="21"/>
          <w:lang w:eastAsia="zh-CN"/>
        </w:rPr>
        <w:t>节中描述的考虑因素。一些</w:t>
      </w:r>
      <w:r w:rsidRPr="00C054D2">
        <w:rPr>
          <w:rFonts w:eastAsia="宋体"/>
          <w:sz w:val="21"/>
          <w:lang w:eastAsia="zh-CN"/>
        </w:rPr>
        <w:t>PMD</w:t>
      </w:r>
      <w:r w:rsidRPr="00C054D2">
        <w:rPr>
          <w:rFonts w:eastAsia="宋体"/>
          <w:sz w:val="21"/>
          <w:lang w:eastAsia="zh-CN"/>
        </w:rPr>
        <w:t>基于与患者解剖结构匹配的标准尺寸的模板模型。在有或没有标准尺寸模板的情况下，可以在规定的设计或性能范围内生产</w:t>
      </w:r>
      <w:r w:rsidRPr="00C054D2">
        <w:rPr>
          <w:rFonts w:eastAsia="宋体"/>
          <w:sz w:val="21"/>
          <w:lang w:eastAsia="zh-CN"/>
        </w:rPr>
        <w:t>PMD</w:t>
      </w:r>
      <w:r w:rsidRPr="00C054D2">
        <w:rPr>
          <w:rFonts w:eastAsia="宋体"/>
          <w:sz w:val="21"/>
          <w:lang w:eastAsia="zh-CN"/>
        </w:rPr>
        <w:t>。该性能范围是在患者匹配开始前确定的，描述了最小和最大尺寸、机械性能限值和其他临床相关因素。患者匹配可通过以下技术完成，例如使用一个或多个解剖学参考的器械缩放技术，或使用患者成像的全部解剖特征。虽然患者匹配或患者特定器械常被称为</w:t>
      </w:r>
      <w:r w:rsidRPr="00C054D2">
        <w:rPr>
          <w:rFonts w:eastAsia="宋体"/>
          <w:sz w:val="21"/>
          <w:lang w:eastAsia="zh-CN"/>
        </w:rPr>
        <w:t>‘</w:t>
      </w:r>
      <w:r w:rsidRPr="00C054D2">
        <w:rPr>
          <w:rFonts w:eastAsia="宋体"/>
          <w:sz w:val="21"/>
          <w:lang w:eastAsia="zh-CN"/>
        </w:rPr>
        <w:t>定制</w:t>
      </w:r>
      <w:r w:rsidRPr="00C054D2">
        <w:rPr>
          <w:rFonts w:eastAsia="宋体"/>
          <w:sz w:val="21"/>
          <w:lang w:eastAsia="zh-CN"/>
        </w:rPr>
        <w:t>’</w:t>
      </w:r>
      <w:r w:rsidRPr="00C054D2">
        <w:rPr>
          <w:rFonts w:eastAsia="宋体"/>
          <w:sz w:val="21"/>
          <w:lang w:eastAsia="zh-CN"/>
        </w:rPr>
        <w:t>器械，但是其不是满足《</w:t>
      </w:r>
      <w:r w:rsidRPr="00C054D2">
        <w:rPr>
          <w:rFonts w:eastAsia="宋体"/>
          <w:sz w:val="21"/>
          <w:lang w:eastAsia="zh-CN"/>
        </w:rPr>
        <w:t>FD&amp;C</w:t>
      </w:r>
      <w:r w:rsidRPr="00C054D2">
        <w:rPr>
          <w:rFonts w:eastAsia="宋体"/>
          <w:sz w:val="21"/>
          <w:lang w:eastAsia="zh-CN"/>
        </w:rPr>
        <w:t>法案》定制器械豁免要求的定制器械，除非符合</w:t>
      </w:r>
      <w:r w:rsidRPr="00C054D2">
        <w:rPr>
          <w:rFonts w:eastAsia="宋体"/>
          <w:sz w:val="21"/>
          <w:lang w:eastAsia="zh-CN"/>
        </w:rPr>
        <w:t>520</w:t>
      </w:r>
      <w:r w:rsidR="006157F0">
        <w:rPr>
          <w:rFonts w:eastAsia="宋体"/>
          <w:sz w:val="21"/>
          <w:lang w:eastAsia="zh-CN"/>
        </w:rPr>
        <w:t>(b)</w:t>
      </w:r>
      <w:r w:rsidRPr="00C054D2">
        <w:rPr>
          <w:rFonts w:eastAsia="宋体"/>
          <w:sz w:val="21"/>
          <w:lang w:eastAsia="zh-CN"/>
        </w:rPr>
        <w:t>节的所有标准。大多数</w:t>
      </w:r>
      <w:r w:rsidRPr="00C054D2">
        <w:rPr>
          <w:rFonts w:eastAsia="宋体"/>
          <w:sz w:val="21"/>
          <w:lang w:eastAsia="zh-CN"/>
        </w:rPr>
        <w:t>PMD</w:t>
      </w:r>
      <w:r w:rsidRPr="00C054D2">
        <w:rPr>
          <w:rFonts w:eastAsia="宋体"/>
          <w:sz w:val="21"/>
          <w:lang w:eastAsia="zh-CN"/>
        </w:rPr>
        <w:t>属于该器械类型的现有监管途径的范畴。关于定制器械豁免的更多信息，参见定制器械豁免指南。</w:t>
      </w:r>
      <w:r w:rsidRPr="00C054D2">
        <w:rPr>
          <w:rFonts w:eastAsia="宋体"/>
          <w:sz w:val="21"/>
          <w:vertAlign w:val="superscript"/>
          <w:lang w:eastAsia="zh-CN"/>
        </w:rPr>
        <w:t>14</w:t>
      </w:r>
    </w:p>
    <w:p w14:paraId="1DE32B0E" w14:textId="77777777" w:rsidR="004123BA" w:rsidRPr="00C054D2" w:rsidRDefault="004123BA" w:rsidP="00C054D2">
      <w:pPr>
        <w:pStyle w:val="a3"/>
        <w:adjustRightInd w:val="0"/>
        <w:snapToGrid w:val="0"/>
        <w:spacing w:beforeLines="2700" w:before="6480" w:line="300" w:lineRule="auto"/>
        <w:jc w:val="both"/>
        <w:rPr>
          <w:rFonts w:eastAsiaTheme="minorEastAsia"/>
          <w:sz w:val="21"/>
          <w:szCs w:val="21"/>
          <w:lang w:eastAsia="zh-CN"/>
        </w:rPr>
      </w:pPr>
      <w:r w:rsidRPr="00C054D2">
        <w:rPr>
          <w:rFonts w:eastAsia="宋体"/>
          <w:sz w:val="21"/>
          <w:lang w:eastAsia="zh-CN"/>
        </w:rPr>
        <w:t>____________________</w:t>
      </w:r>
    </w:p>
    <w:p w14:paraId="2EF777B4" w14:textId="77777777" w:rsidR="00C52361" w:rsidRPr="00C054D2" w:rsidRDefault="00F45C16" w:rsidP="00C054D2">
      <w:pPr>
        <w:adjustRightInd w:val="0"/>
        <w:snapToGrid w:val="0"/>
        <w:spacing w:beforeLines="15" w:before="36" w:line="276" w:lineRule="auto"/>
        <w:jc w:val="both"/>
        <w:rPr>
          <w:sz w:val="21"/>
          <w:szCs w:val="21"/>
          <w:lang w:eastAsia="zh-CN"/>
        </w:rPr>
      </w:pPr>
      <w:r w:rsidRPr="00C054D2">
        <w:rPr>
          <w:sz w:val="18"/>
          <w:szCs w:val="21"/>
          <w:vertAlign w:val="superscript"/>
          <w:lang w:eastAsia="zh-CN"/>
        </w:rPr>
        <w:t>13</w:t>
      </w:r>
      <w:bookmarkStart w:id="17" w:name="_bookmark18"/>
      <w:bookmarkEnd w:id="17"/>
      <w:r w:rsidRPr="00C054D2">
        <w:rPr>
          <w:sz w:val="18"/>
          <w:szCs w:val="21"/>
          <w:lang w:eastAsia="zh-CN"/>
        </w:rPr>
        <w:t xml:space="preserve"> </w:t>
      </w:r>
      <w:r w:rsidRPr="00C054D2">
        <w:rPr>
          <w:color w:val="0000FF"/>
          <w:sz w:val="18"/>
          <w:szCs w:val="21"/>
          <w:u w:val="single" w:color="0000FF"/>
          <w:lang w:eastAsia="zh-CN"/>
        </w:rPr>
        <w:t>http://www.fda.gov/MedicalDevices/DeviceRegulationandGuidance/GuidanceDocuments/ucm070627.htm</w:t>
      </w:r>
      <w:r w:rsidR="00C52361" w:rsidRPr="00C054D2">
        <w:rPr>
          <w:rFonts w:eastAsia="宋体"/>
          <w:sz w:val="21"/>
          <w:lang w:eastAsia="zh-CN"/>
        </w:rPr>
        <w:br w:type="page"/>
      </w:r>
    </w:p>
    <w:p w14:paraId="66B7F008" w14:textId="760508C8" w:rsidR="00C52361" w:rsidRPr="00C054D2" w:rsidRDefault="00F45C16" w:rsidP="004123BA">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lastRenderedPageBreak/>
        <w:t>患者匹配器械设计可由临床工作人员、器械制造商或第三方根据临床输入直接修改。这些输入可以从单个测量值、临床评估、患者成像或其组合中获取。最终器械的修改以及用于修改的方法可能会对患者造成直接影响。因此，应明确确定临床相关的设计参数、这些参数的预定范围（最小值</w:t>
      </w:r>
      <w:r w:rsidRPr="00C054D2">
        <w:rPr>
          <w:rFonts w:eastAsia="宋体"/>
          <w:sz w:val="21"/>
          <w:lang w:eastAsia="zh-CN"/>
        </w:rPr>
        <w:t>/</w:t>
      </w:r>
      <w:r w:rsidRPr="00C054D2">
        <w:rPr>
          <w:rFonts w:eastAsia="宋体"/>
          <w:sz w:val="21"/>
          <w:lang w:eastAsia="zh-CN"/>
        </w:rPr>
        <w:t>最大值），以及患者匹配时可以修改</w:t>
      </w:r>
      <w:r w:rsidR="005E0A13">
        <w:rPr>
          <w:rFonts w:eastAsia="宋体" w:hint="eastAsia"/>
          <w:sz w:val="21"/>
          <w:lang w:eastAsia="zh-CN"/>
        </w:rPr>
        <w:t>的</w:t>
      </w:r>
      <w:r w:rsidRPr="00C054D2">
        <w:rPr>
          <w:rFonts w:eastAsia="宋体"/>
          <w:sz w:val="21"/>
          <w:lang w:eastAsia="zh-CN"/>
        </w:rPr>
        <w:t>参数。</w:t>
      </w:r>
    </w:p>
    <w:p w14:paraId="39805339" w14:textId="3A2ECE0D" w:rsidR="00C52361" w:rsidRPr="00C054D2" w:rsidRDefault="00F45C16" w:rsidP="004123BA">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针对标准尺寸器械的考虑因素也应适用于</w:t>
      </w:r>
      <w:r w:rsidRPr="00C054D2">
        <w:rPr>
          <w:rFonts w:eastAsia="宋体"/>
          <w:sz w:val="21"/>
          <w:lang w:eastAsia="zh-CN"/>
        </w:rPr>
        <w:t>PMD</w:t>
      </w:r>
      <w:r w:rsidRPr="00C054D2">
        <w:rPr>
          <w:rFonts w:eastAsia="宋体"/>
          <w:sz w:val="21"/>
          <w:lang w:eastAsia="zh-CN"/>
        </w:rPr>
        <w:t>。此外，对于患者匹配的</w:t>
      </w:r>
      <w:r w:rsidRPr="00C054D2">
        <w:rPr>
          <w:rFonts w:eastAsia="宋体"/>
          <w:sz w:val="21"/>
          <w:lang w:eastAsia="zh-CN"/>
        </w:rPr>
        <w:t>AM</w:t>
      </w:r>
      <w:r w:rsidRPr="00C054D2">
        <w:rPr>
          <w:rFonts w:eastAsia="宋体"/>
          <w:sz w:val="21"/>
          <w:lang w:eastAsia="zh-CN"/>
        </w:rPr>
        <w:t>器械，本机构建议解决以下问题（如适用）：</w:t>
      </w:r>
    </w:p>
    <w:p w14:paraId="0B059644" w14:textId="77777777" w:rsidR="00C52361" w:rsidRPr="00C054D2" w:rsidRDefault="00C054D2" w:rsidP="0013115D">
      <w:pPr>
        <w:pStyle w:val="a3"/>
        <w:adjustRightInd w:val="0"/>
        <w:snapToGrid w:val="0"/>
        <w:spacing w:beforeLines="50" w:before="120" w:line="300" w:lineRule="auto"/>
        <w:ind w:leftChars="400" w:left="1302" w:hangingChars="200" w:hanging="422"/>
        <w:jc w:val="both"/>
        <w:rPr>
          <w:b/>
          <w:sz w:val="21"/>
          <w:szCs w:val="21"/>
          <w:lang w:eastAsia="zh-CN"/>
        </w:rPr>
      </w:pPr>
      <w:r>
        <w:rPr>
          <w:rFonts w:eastAsia="宋体"/>
          <w:b/>
          <w:sz w:val="21"/>
          <w:lang w:eastAsia="zh-CN"/>
        </w:rPr>
        <w:t>（</w:t>
      </w:r>
      <w:r w:rsidR="00C52361" w:rsidRPr="00C054D2">
        <w:rPr>
          <w:rFonts w:eastAsia="宋体"/>
          <w:b/>
          <w:sz w:val="21"/>
          <w:lang w:eastAsia="zh-CN"/>
        </w:rPr>
        <w:t>1</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成像效果</w:t>
      </w:r>
    </w:p>
    <w:p w14:paraId="70625909" w14:textId="77777777" w:rsidR="00C52361"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许多</w:t>
      </w:r>
      <w:r w:rsidRPr="00C054D2">
        <w:rPr>
          <w:rFonts w:eastAsia="宋体"/>
          <w:sz w:val="21"/>
          <w:lang w:eastAsia="zh-CN"/>
        </w:rPr>
        <w:t>AM</w:t>
      </w:r>
      <w:r w:rsidRPr="00C054D2">
        <w:rPr>
          <w:rFonts w:eastAsia="宋体"/>
          <w:sz w:val="21"/>
          <w:lang w:eastAsia="zh-CN"/>
        </w:rPr>
        <w:t>器械和组件结合了医学成像数据。并非每种医疗器械都需要相同水平的解剖匹配或成像精度以获取最佳器械性能。一些因素可能会影响使用患者成像精确控制其尺寸或形状的</w:t>
      </w:r>
      <w:r w:rsidRPr="00C054D2">
        <w:rPr>
          <w:rFonts w:eastAsia="宋体"/>
          <w:sz w:val="21"/>
          <w:lang w:eastAsia="zh-CN"/>
        </w:rPr>
        <w:t>AM</w:t>
      </w:r>
      <w:r w:rsidRPr="00C054D2">
        <w:rPr>
          <w:rFonts w:eastAsia="宋体"/>
          <w:sz w:val="21"/>
          <w:lang w:eastAsia="zh-CN"/>
        </w:rPr>
        <w:t>器械的适配性，包括但不限于：</w:t>
      </w:r>
    </w:p>
    <w:p w14:paraId="07FEA02A" w14:textId="77777777" w:rsidR="00950100" w:rsidRPr="00C054D2" w:rsidRDefault="00F45C16" w:rsidP="0013115D">
      <w:pPr>
        <w:pStyle w:val="a4"/>
        <w:numPr>
          <w:ilvl w:val="0"/>
          <w:numId w:val="5"/>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用于匹配的最低图像特征质量和分辨率，</w:t>
      </w:r>
    </w:p>
    <w:p w14:paraId="4E532254" w14:textId="77777777" w:rsidR="00950100" w:rsidRPr="00C054D2" w:rsidRDefault="00F45C16" w:rsidP="0013115D">
      <w:pPr>
        <w:pStyle w:val="a4"/>
        <w:numPr>
          <w:ilvl w:val="0"/>
          <w:numId w:val="5"/>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可能改变（与参考解剖结构相比）最终器械尺寸的任何光洁度或图像处理算法，</w:t>
      </w:r>
    </w:p>
    <w:p w14:paraId="6658DDC2" w14:textId="77777777" w:rsidR="00950100" w:rsidRPr="00C054D2" w:rsidRDefault="00F45C16" w:rsidP="0013115D">
      <w:pPr>
        <w:pStyle w:val="a4"/>
        <w:numPr>
          <w:ilvl w:val="0"/>
          <w:numId w:val="5"/>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成像的解剖结构的刚性，</w:t>
      </w:r>
      <w:proofErr w:type="gramStart"/>
      <w:r w:rsidRPr="00C054D2">
        <w:rPr>
          <w:rFonts w:eastAsia="宋体"/>
          <w:sz w:val="21"/>
          <w:lang w:eastAsia="zh-CN"/>
        </w:rPr>
        <w:t>和</w:t>
      </w:r>
      <w:proofErr w:type="gramEnd"/>
    </w:p>
    <w:p w14:paraId="7A40553B" w14:textId="77777777" w:rsidR="00C52361" w:rsidRPr="00C054D2" w:rsidRDefault="00F45C16" w:rsidP="0013115D">
      <w:pPr>
        <w:pStyle w:val="a4"/>
        <w:numPr>
          <w:ilvl w:val="0"/>
          <w:numId w:val="5"/>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用于匹配器械与患者解剖结构的解剖标志的清晰度。</w:t>
      </w:r>
    </w:p>
    <w:p w14:paraId="1112BF02" w14:textId="0C07C758" w:rsidR="004123BA"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如果器械依赖于</w:t>
      </w:r>
      <w:r w:rsidR="00202A10" w:rsidRPr="00C054D2">
        <w:rPr>
          <w:rFonts w:eastAsia="宋体"/>
          <w:sz w:val="21"/>
          <w:lang w:eastAsia="zh-CN"/>
        </w:rPr>
        <w:t>不准确</w:t>
      </w:r>
      <w:r w:rsidR="00202A10">
        <w:rPr>
          <w:rFonts w:eastAsia="宋体" w:hint="eastAsia"/>
          <w:sz w:val="21"/>
          <w:lang w:eastAsia="zh-CN"/>
        </w:rPr>
        <w:t>的</w:t>
      </w:r>
      <w:r w:rsidRPr="00C054D2">
        <w:rPr>
          <w:rFonts w:eastAsia="宋体"/>
          <w:sz w:val="21"/>
          <w:lang w:eastAsia="zh-CN"/>
        </w:rPr>
        <w:t>成像或随时间变化的解剖特征，则最终器械可能不适合患者。然而，在器械目视检查中或通过患者成像评价可能很难发现尺寸或几何形状的微小变化，而且不匹配情况可能只能在器械使用过程中发现。工艺确认（</w:t>
      </w:r>
      <w:proofErr w:type="gramStart"/>
      <w:r w:rsidRPr="00C054D2">
        <w:rPr>
          <w:rFonts w:eastAsia="宋体"/>
          <w:sz w:val="21"/>
          <w:lang w:eastAsia="zh-CN"/>
        </w:rPr>
        <w:t>参见第</w:t>
      </w:r>
      <w:proofErr w:type="gramEnd"/>
      <w:r w:rsidRPr="00C054D2">
        <w:rPr>
          <w:rFonts w:eastAsia="宋体"/>
          <w:sz w:val="21"/>
          <w:lang w:eastAsia="zh-CN"/>
        </w:rPr>
        <w:t>V.FI.A</w:t>
      </w:r>
      <w:r w:rsidR="00C234EF">
        <w:rPr>
          <w:rFonts w:eastAsia="宋体" w:hint="eastAsia"/>
          <w:sz w:val="21"/>
          <w:lang w:eastAsia="zh-CN"/>
        </w:rPr>
        <w:t>(</w:t>
      </w:r>
      <w:r w:rsidRPr="00C054D2">
        <w:rPr>
          <w:rFonts w:eastAsia="宋体"/>
          <w:sz w:val="21"/>
          <w:lang w:eastAsia="zh-CN"/>
        </w:rPr>
        <w:t>1</w:t>
      </w:r>
      <w:r w:rsidR="00C234EF">
        <w:rPr>
          <w:rFonts w:eastAsia="宋体" w:hint="eastAsia"/>
          <w:sz w:val="21"/>
          <w:lang w:eastAsia="zh-CN"/>
        </w:rPr>
        <w:t>)</w:t>
      </w:r>
      <w:r w:rsidRPr="00C054D2">
        <w:rPr>
          <w:rFonts w:eastAsia="宋体"/>
          <w:sz w:val="21"/>
          <w:lang w:eastAsia="zh-CN"/>
        </w:rPr>
        <w:t>节）对于避免这些情况尤其重要。此外，对于预期与软组织和非刚性结构适配或匹配的器械，必须注意软组织在目标位置可能经历的变化范围（与参考图像相比），例如变形。建议采用风险分析方法，并考虑器械的预期用途和设计方法，以评估可能导致最坏情况匹配的处境。</w:t>
      </w:r>
    </w:p>
    <w:p w14:paraId="17366BE6" w14:textId="77777777" w:rsidR="004123BA" w:rsidRPr="00C054D2" w:rsidRDefault="004123BA" w:rsidP="00C054D2">
      <w:pPr>
        <w:pStyle w:val="a3"/>
        <w:adjustRightInd w:val="0"/>
        <w:snapToGrid w:val="0"/>
        <w:spacing w:beforeLines="2100" w:before="5040" w:line="300" w:lineRule="auto"/>
        <w:jc w:val="both"/>
        <w:rPr>
          <w:rFonts w:eastAsiaTheme="minorEastAsia"/>
          <w:sz w:val="21"/>
          <w:szCs w:val="21"/>
          <w:lang w:eastAsia="zh-CN"/>
        </w:rPr>
      </w:pPr>
      <w:r w:rsidRPr="00C054D2">
        <w:rPr>
          <w:rFonts w:eastAsia="宋体"/>
          <w:sz w:val="21"/>
        </w:rPr>
        <w:t>____________________</w:t>
      </w:r>
    </w:p>
    <w:p w14:paraId="1DD60490" w14:textId="77777777" w:rsidR="00C52361" w:rsidRPr="00C054D2" w:rsidRDefault="00F45C16" w:rsidP="00C054D2">
      <w:pPr>
        <w:adjustRightInd w:val="0"/>
        <w:snapToGrid w:val="0"/>
        <w:spacing w:beforeLines="15" w:before="36" w:line="276" w:lineRule="auto"/>
        <w:jc w:val="both"/>
        <w:rPr>
          <w:sz w:val="21"/>
          <w:szCs w:val="21"/>
        </w:rPr>
      </w:pPr>
      <w:r w:rsidRPr="00C054D2">
        <w:rPr>
          <w:sz w:val="18"/>
          <w:szCs w:val="21"/>
          <w:vertAlign w:val="superscript"/>
        </w:rPr>
        <w:t>14</w:t>
      </w:r>
      <w:bookmarkStart w:id="18" w:name="_bookmark19"/>
      <w:bookmarkEnd w:id="18"/>
      <w:r w:rsidRPr="00C054D2">
        <w:rPr>
          <w:color w:val="0000FF"/>
          <w:sz w:val="18"/>
          <w:szCs w:val="21"/>
          <w:u w:val="single" w:color="0000FF"/>
        </w:rPr>
        <w:t>http://www.fda.gov/downloads/MedicalDevices/DeviceRegulationandGuidance/GuidanceDocuments/UCM415799.pdf</w:t>
      </w:r>
      <w:r w:rsidR="00C52361" w:rsidRPr="00C054D2">
        <w:rPr>
          <w:rFonts w:eastAsia="宋体"/>
          <w:sz w:val="21"/>
        </w:rPr>
        <w:br w:type="page"/>
      </w:r>
    </w:p>
    <w:p w14:paraId="3679D005" w14:textId="77777777" w:rsidR="00C52361" w:rsidRPr="00C054D2" w:rsidRDefault="00F45C16" w:rsidP="004123BA">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lastRenderedPageBreak/>
        <w:t>许多植入式器械及其患者匹配配件依赖患者的解剖结构实现对所记录图像的临床精确表示，使器械能够按预期发挥作用。具体而言，当器械预期与患者的解剖结构匹配，并且该解剖结构可能随时间发生变化（例如随着疾病的进展而变化）时，器械的有效期可能需要反映患者成像与最终器械使用之间的时间（</w:t>
      </w:r>
      <w:proofErr w:type="gramStart"/>
      <w:r w:rsidRPr="00C054D2">
        <w:rPr>
          <w:rFonts w:eastAsia="宋体"/>
          <w:sz w:val="21"/>
          <w:lang w:eastAsia="zh-CN"/>
        </w:rPr>
        <w:t>参见第</w:t>
      </w:r>
      <w:proofErr w:type="gramEnd"/>
      <w:r w:rsidRPr="00C054D2">
        <w:rPr>
          <w:rFonts w:eastAsia="宋体"/>
          <w:sz w:val="21"/>
          <w:lang w:eastAsia="zh-CN"/>
        </w:rPr>
        <w:t>VII</w:t>
      </w:r>
      <w:r w:rsidRPr="00C054D2">
        <w:rPr>
          <w:rFonts w:eastAsia="宋体"/>
          <w:sz w:val="21"/>
          <w:lang w:eastAsia="zh-CN"/>
        </w:rPr>
        <w:t>节标签）。应根据器械的预期用途考虑与</w:t>
      </w:r>
      <w:r w:rsidRPr="00C054D2">
        <w:rPr>
          <w:rFonts w:eastAsia="宋体"/>
          <w:sz w:val="21"/>
          <w:lang w:eastAsia="zh-CN"/>
        </w:rPr>
        <w:t>AM</w:t>
      </w:r>
      <w:r w:rsidRPr="00C054D2">
        <w:rPr>
          <w:rFonts w:eastAsia="宋体"/>
          <w:sz w:val="21"/>
          <w:lang w:eastAsia="zh-CN"/>
        </w:rPr>
        <w:t>器械生产相关的潜在时间限制。</w:t>
      </w:r>
    </w:p>
    <w:p w14:paraId="7A2E2322" w14:textId="77777777" w:rsidR="00C52361" w:rsidRPr="00C054D2" w:rsidRDefault="00C054D2" w:rsidP="0013115D">
      <w:pPr>
        <w:pStyle w:val="a3"/>
        <w:adjustRightInd w:val="0"/>
        <w:snapToGrid w:val="0"/>
        <w:spacing w:beforeLines="50" w:before="120" w:line="300" w:lineRule="auto"/>
        <w:ind w:leftChars="400" w:left="1302" w:hangingChars="200" w:hanging="422"/>
        <w:jc w:val="both"/>
        <w:rPr>
          <w:b/>
          <w:sz w:val="21"/>
          <w:szCs w:val="21"/>
          <w:lang w:eastAsia="zh-CN"/>
        </w:rPr>
      </w:pPr>
      <w:r>
        <w:rPr>
          <w:rFonts w:eastAsia="宋体"/>
          <w:b/>
          <w:sz w:val="21"/>
          <w:lang w:eastAsia="zh-CN"/>
        </w:rPr>
        <w:t>（</w:t>
      </w:r>
      <w:r w:rsidR="00C52361" w:rsidRPr="00C054D2">
        <w:rPr>
          <w:rFonts w:eastAsia="宋体"/>
          <w:b/>
          <w:sz w:val="21"/>
          <w:lang w:eastAsia="zh-CN"/>
        </w:rPr>
        <w:t>2</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与设计模型的交互</w:t>
      </w:r>
    </w:p>
    <w:p w14:paraId="5706CEF4" w14:textId="21772F7F" w:rsidR="00C52361" w:rsidRPr="00C054D2" w:rsidRDefault="00F45C16" w:rsidP="004123BA">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患者匹配器械的制造方法通常是在预先确定的器械设计和尺寸限值范围内针对每例患者改变标准尺寸器械的特征。这通常使用专门为</w:t>
      </w:r>
      <w:r w:rsidRPr="00C054D2">
        <w:rPr>
          <w:rFonts w:eastAsia="宋体"/>
          <w:sz w:val="21"/>
          <w:lang w:eastAsia="zh-CN"/>
        </w:rPr>
        <w:t>AM</w:t>
      </w:r>
      <w:r w:rsidRPr="00C054D2">
        <w:rPr>
          <w:rFonts w:eastAsia="宋体"/>
          <w:sz w:val="21"/>
          <w:lang w:eastAsia="zh-CN"/>
        </w:rPr>
        <w:t>器械开发的解剖匹配或设计处理软件或</w:t>
      </w:r>
      <w:proofErr w:type="gramStart"/>
      <w:r w:rsidRPr="00C054D2">
        <w:rPr>
          <w:rFonts w:eastAsia="宋体"/>
          <w:sz w:val="21"/>
          <w:lang w:eastAsia="zh-CN"/>
        </w:rPr>
        <w:t>其他第三</w:t>
      </w:r>
      <w:proofErr w:type="gramEnd"/>
      <w:r w:rsidRPr="00C054D2">
        <w:rPr>
          <w:rFonts w:eastAsia="宋体"/>
          <w:sz w:val="21"/>
          <w:lang w:eastAsia="zh-CN"/>
        </w:rPr>
        <w:t>方软件实现。患者匹配还可以使用放射线照片的特定测量值或关键解剖标志测量值手动完成。用于根据临床输入修改器械设计的任何软件或程序均应有内部检查，以防止操作员在作业时超出器械</w:t>
      </w:r>
      <w:proofErr w:type="gramStart"/>
      <w:r w:rsidRPr="00C054D2">
        <w:rPr>
          <w:rFonts w:eastAsia="宋体"/>
          <w:sz w:val="21"/>
          <w:lang w:eastAsia="zh-CN"/>
        </w:rPr>
        <w:t>主记录</w:t>
      </w:r>
      <w:proofErr w:type="gramEnd"/>
      <w:r w:rsidRPr="00C054D2">
        <w:rPr>
          <w:rFonts w:eastAsia="宋体"/>
          <w:sz w:val="21"/>
          <w:lang w:eastAsia="zh-CN"/>
        </w:rPr>
        <w:t>中记录的预定器械规格。本机构建议用于修改器械设计的设计处理软件或程序应能识别出操作员做出变更的设计迭代算法。还应确定设计处理软件经确认可与之配合使用的所有医疗器械和配件。</w:t>
      </w:r>
    </w:p>
    <w:p w14:paraId="3B3E4D5E" w14:textId="77777777" w:rsidR="00C52361" w:rsidRPr="00C054D2" w:rsidRDefault="00C054D2" w:rsidP="0013115D">
      <w:pPr>
        <w:pStyle w:val="a3"/>
        <w:adjustRightInd w:val="0"/>
        <w:snapToGrid w:val="0"/>
        <w:spacing w:beforeLines="50" w:before="120" w:line="300" w:lineRule="auto"/>
        <w:ind w:leftChars="400" w:left="1302" w:hangingChars="200" w:hanging="422"/>
        <w:jc w:val="both"/>
        <w:rPr>
          <w:b/>
          <w:sz w:val="21"/>
          <w:szCs w:val="21"/>
          <w:lang w:eastAsia="zh-CN"/>
        </w:rPr>
      </w:pPr>
      <w:r>
        <w:rPr>
          <w:rFonts w:eastAsia="宋体"/>
          <w:b/>
          <w:sz w:val="21"/>
          <w:lang w:eastAsia="zh-CN"/>
        </w:rPr>
        <w:t>（</w:t>
      </w:r>
      <w:r w:rsidR="00C52361" w:rsidRPr="00C054D2">
        <w:rPr>
          <w:rFonts w:eastAsia="宋体"/>
          <w:b/>
          <w:sz w:val="21"/>
          <w:lang w:eastAsia="zh-CN"/>
        </w:rPr>
        <w:t>3</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复杂设计文件</w:t>
      </w:r>
    </w:p>
    <w:p w14:paraId="602AEA1C" w14:textId="26DF3CB1" w:rsidR="00C52361" w:rsidRPr="00C054D2" w:rsidRDefault="00F45C16" w:rsidP="004123BA">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精确仿照患者解剖结构的患者匹配器械非常容易出现文件转换错误，因为解剖曲线通常在几何学或数学上比较复杂，这可能对转换计算造成困难。此外，对于患者匹配器械，</w:t>
      </w:r>
      <w:r w:rsidRPr="00C054D2">
        <w:rPr>
          <w:rFonts w:eastAsia="宋体"/>
          <w:sz w:val="21"/>
          <w:lang w:eastAsia="zh-CN"/>
        </w:rPr>
        <w:t xml:space="preserve"> </w:t>
      </w:r>
      <w:r w:rsidRPr="00C054D2">
        <w:rPr>
          <w:rFonts w:eastAsia="宋体"/>
          <w:sz w:val="21"/>
          <w:lang w:eastAsia="zh-CN"/>
        </w:rPr>
        <w:t>所有文件转换步骤通常在每次构建器械时执行，而对于标准尺寸的器械，大多数文件转换步骤将在设计阶段一次性执行完毕。本机构建议遵循第</w:t>
      </w:r>
      <w:r w:rsidRPr="00C054D2">
        <w:rPr>
          <w:rFonts w:eastAsia="宋体"/>
          <w:sz w:val="21"/>
          <w:lang w:eastAsia="zh-CN"/>
        </w:rPr>
        <w:t>V.C.I.A</w:t>
      </w:r>
      <w:r w:rsidR="00C234EF">
        <w:rPr>
          <w:rFonts w:eastAsia="宋体" w:hint="eastAsia"/>
          <w:sz w:val="21"/>
          <w:lang w:eastAsia="zh-CN"/>
        </w:rPr>
        <w:t>(</w:t>
      </w:r>
      <w:r w:rsidRPr="00C054D2">
        <w:rPr>
          <w:rFonts w:eastAsia="宋体"/>
          <w:sz w:val="21"/>
          <w:lang w:eastAsia="zh-CN"/>
        </w:rPr>
        <w:t>1</w:t>
      </w:r>
      <w:r w:rsidR="00C234EF">
        <w:rPr>
          <w:rFonts w:eastAsia="宋体" w:hint="eastAsia"/>
          <w:sz w:val="21"/>
          <w:lang w:eastAsia="zh-CN"/>
        </w:rPr>
        <w:t>)</w:t>
      </w:r>
      <w:r w:rsidRPr="00C054D2">
        <w:rPr>
          <w:rFonts w:eastAsia="宋体"/>
          <w:sz w:val="21"/>
          <w:lang w:eastAsia="zh-CN"/>
        </w:rPr>
        <w:t>节中关于在整个文件转换过程中保持数据完整性的注意事项。</w:t>
      </w:r>
    </w:p>
    <w:p w14:paraId="696421A4" w14:textId="77777777" w:rsidR="00C52361" w:rsidRPr="00C054D2" w:rsidRDefault="00C054D2" w:rsidP="0013115D">
      <w:pPr>
        <w:pStyle w:val="a3"/>
        <w:adjustRightInd w:val="0"/>
        <w:snapToGrid w:val="0"/>
        <w:spacing w:beforeLines="50" w:before="120" w:line="300" w:lineRule="auto"/>
        <w:ind w:leftChars="400" w:left="1302" w:hangingChars="200" w:hanging="422"/>
        <w:jc w:val="both"/>
        <w:rPr>
          <w:b/>
          <w:sz w:val="21"/>
          <w:szCs w:val="21"/>
          <w:lang w:eastAsia="zh-CN"/>
        </w:rPr>
      </w:pPr>
      <w:r>
        <w:rPr>
          <w:rFonts w:eastAsia="宋体"/>
          <w:b/>
          <w:sz w:val="21"/>
          <w:lang w:eastAsia="zh-CN"/>
        </w:rPr>
        <w:t>（</w:t>
      </w:r>
      <w:r w:rsidR="00C52361" w:rsidRPr="00C054D2">
        <w:rPr>
          <w:rFonts w:eastAsia="宋体"/>
          <w:b/>
          <w:sz w:val="21"/>
          <w:lang w:eastAsia="zh-CN"/>
        </w:rPr>
        <w:t>4</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网络安全和个人身份信息</w:t>
      </w:r>
    </w:p>
    <w:p w14:paraId="416B78E1" w14:textId="7FB4395A" w:rsidR="004123BA" w:rsidRPr="00C054D2" w:rsidRDefault="00F45C16" w:rsidP="004123BA">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在临床应用中，正确管理和保护个人身份信息（</w:t>
      </w:r>
      <w:r w:rsidRPr="00C054D2">
        <w:rPr>
          <w:rFonts w:eastAsia="宋体"/>
          <w:sz w:val="21"/>
          <w:lang w:eastAsia="zh-CN"/>
        </w:rPr>
        <w:t>PII</w:t>
      </w:r>
      <w:r w:rsidRPr="00C054D2">
        <w:rPr>
          <w:rFonts w:eastAsia="宋体"/>
          <w:sz w:val="21"/>
          <w:lang w:eastAsia="zh-CN"/>
        </w:rPr>
        <w:t>）和受保护的健康信息（</w:t>
      </w:r>
      <w:r w:rsidRPr="00C054D2">
        <w:rPr>
          <w:rFonts w:eastAsia="宋体"/>
          <w:sz w:val="21"/>
          <w:lang w:eastAsia="zh-CN"/>
        </w:rPr>
        <w:t>PHI</w:t>
      </w:r>
      <w:r w:rsidRPr="00C054D2">
        <w:rPr>
          <w:rFonts w:eastAsia="宋体"/>
          <w:sz w:val="21"/>
          <w:lang w:eastAsia="zh-CN"/>
        </w:rPr>
        <w:t>）至关重要。有关</w:t>
      </w:r>
      <w:r w:rsidRPr="00C054D2">
        <w:rPr>
          <w:rFonts w:eastAsia="宋体"/>
          <w:sz w:val="21"/>
          <w:lang w:eastAsia="zh-CN"/>
        </w:rPr>
        <w:t>PII</w:t>
      </w:r>
      <w:r w:rsidRPr="00C054D2">
        <w:rPr>
          <w:rFonts w:eastAsia="宋体"/>
          <w:sz w:val="21"/>
          <w:lang w:eastAsia="zh-CN"/>
        </w:rPr>
        <w:t>和</w:t>
      </w:r>
      <w:r w:rsidRPr="00C054D2">
        <w:rPr>
          <w:rFonts w:eastAsia="宋体"/>
          <w:sz w:val="21"/>
          <w:lang w:eastAsia="zh-CN"/>
        </w:rPr>
        <w:t>PHI</w:t>
      </w:r>
      <w:r w:rsidRPr="00C054D2">
        <w:rPr>
          <w:rFonts w:eastAsia="宋体"/>
          <w:sz w:val="21"/>
          <w:lang w:eastAsia="zh-CN"/>
        </w:rPr>
        <w:t>保护的更多信息，请参阅</w:t>
      </w:r>
      <w:r w:rsidRPr="00C054D2">
        <w:rPr>
          <w:rFonts w:eastAsia="宋体"/>
          <w:sz w:val="21"/>
          <w:lang w:eastAsia="zh-CN"/>
        </w:rPr>
        <w:t>HHS</w:t>
      </w:r>
      <w:r w:rsidRPr="00C054D2">
        <w:rPr>
          <w:rFonts w:eastAsia="宋体"/>
          <w:sz w:val="21"/>
          <w:lang w:eastAsia="zh-CN"/>
        </w:rPr>
        <w:t>隐私规则重要内容指南。</w:t>
      </w:r>
      <w:r w:rsidRPr="00C054D2">
        <w:rPr>
          <w:rFonts w:eastAsia="宋体"/>
          <w:sz w:val="21"/>
          <w:vertAlign w:val="superscript"/>
          <w:lang w:eastAsia="zh-CN"/>
        </w:rPr>
        <w:t>15</w:t>
      </w:r>
      <w:r w:rsidRPr="00C054D2">
        <w:rPr>
          <w:rFonts w:eastAsia="宋体"/>
          <w:sz w:val="21"/>
          <w:lang w:eastAsia="zh-CN"/>
        </w:rPr>
        <w:t>本机构还建议，在患者匹配工作流程中加入交互步骤的器械设计者应熟悉</w:t>
      </w:r>
      <w:r w:rsidRPr="00C054D2">
        <w:rPr>
          <w:rFonts w:eastAsia="宋体"/>
          <w:sz w:val="21"/>
          <w:lang w:eastAsia="zh-CN"/>
        </w:rPr>
        <w:t>FDA</w:t>
      </w:r>
      <w:r w:rsidRPr="00C054D2">
        <w:rPr>
          <w:rFonts w:eastAsia="宋体"/>
          <w:sz w:val="21"/>
          <w:lang w:eastAsia="zh-CN"/>
        </w:rPr>
        <w:t>指南《医疗器械网络安全管理的上市前申请内容》</w:t>
      </w:r>
      <w:r w:rsidRPr="00C054D2">
        <w:rPr>
          <w:rFonts w:eastAsia="宋体"/>
          <w:sz w:val="21"/>
          <w:vertAlign w:val="superscript"/>
          <w:lang w:eastAsia="zh-CN"/>
        </w:rPr>
        <w:t>16</w:t>
      </w:r>
      <w:r w:rsidRPr="00C054D2">
        <w:rPr>
          <w:rFonts w:eastAsia="宋体"/>
          <w:sz w:val="21"/>
          <w:lang w:eastAsia="zh-CN"/>
        </w:rPr>
        <w:t>的实施。</w:t>
      </w:r>
      <w:r w:rsidR="00AF32B2" w:rsidRPr="00AF32B2">
        <w:rPr>
          <w:rFonts w:eastAsia="宋体" w:hint="eastAsia"/>
          <w:sz w:val="21"/>
          <w:lang w:eastAsia="zh-CN"/>
        </w:rPr>
        <w:t>本文件</w:t>
      </w:r>
      <w:r w:rsidR="00AF32B2">
        <w:rPr>
          <w:rFonts w:eastAsia="宋体" w:hint="eastAsia"/>
          <w:sz w:val="21"/>
          <w:lang w:eastAsia="zh-CN"/>
        </w:rPr>
        <w:t>并未详细讨论</w:t>
      </w:r>
      <w:r w:rsidR="00FE7F8F">
        <w:rPr>
          <w:rFonts w:eastAsia="宋体" w:hint="eastAsia"/>
          <w:sz w:val="21"/>
          <w:lang w:eastAsia="zh-CN"/>
        </w:rPr>
        <w:t>相关内容</w:t>
      </w:r>
      <w:r w:rsidR="00572B4C">
        <w:rPr>
          <w:rFonts w:eastAsia="宋体" w:hint="eastAsia"/>
          <w:sz w:val="21"/>
          <w:lang w:eastAsia="zh-CN"/>
        </w:rPr>
        <w:t>在</w:t>
      </w:r>
      <w:r w:rsidR="00572B4C" w:rsidRPr="00572B4C">
        <w:rPr>
          <w:rFonts w:eastAsia="宋体" w:hint="eastAsia"/>
          <w:sz w:val="21"/>
          <w:lang w:eastAsia="zh-CN"/>
        </w:rPr>
        <w:t>患者匹配</w:t>
      </w:r>
      <w:r w:rsidR="00572B4C">
        <w:rPr>
          <w:rFonts w:eastAsia="宋体" w:hint="eastAsia"/>
          <w:sz w:val="21"/>
          <w:lang w:eastAsia="zh-CN"/>
        </w:rPr>
        <w:t>中</w:t>
      </w:r>
      <w:r w:rsidR="00AF32B2">
        <w:rPr>
          <w:rFonts w:eastAsia="宋体" w:hint="eastAsia"/>
          <w:sz w:val="21"/>
          <w:lang w:eastAsia="zh-CN"/>
        </w:rPr>
        <w:t>的整合</w:t>
      </w:r>
      <w:r w:rsidR="00572B4C">
        <w:rPr>
          <w:rFonts w:eastAsia="宋体" w:hint="eastAsia"/>
          <w:sz w:val="21"/>
          <w:lang w:eastAsia="zh-CN"/>
        </w:rPr>
        <w:t>情况</w:t>
      </w:r>
      <w:r w:rsidRPr="00C054D2">
        <w:rPr>
          <w:rFonts w:eastAsia="宋体"/>
          <w:sz w:val="21"/>
          <w:lang w:eastAsia="zh-CN"/>
        </w:rPr>
        <w:t>。</w:t>
      </w:r>
    </w:p>
    <w:p w14:paraId="53092395" w14:textId="77777777" w:rsidR="00C52361" w:rsidRPr="00C054D2" w:rsidRDefault="00C52361" w:rsidP="001D0CB6">
      <w:pPr>
        <w:adjustRightInd w:val="0"/>
        <w:snapToGrid w:val="0"/>
        <w:spacing w:beforeLines="50" w:before="120" w:line="300" w:lineRule="auto"/>
        <w:jc w:val="both"/>
        <w:rPr>
          <w:sz w:val="21"/>
          <w:szCs w:val="21"/>
          <w:lang w:eastAsia="zh-CN"/>
        </w:rPr>
      </w:pPr>
      <w:r w:rsidRPr="00C054D2">
        <w:rPr>
          <w:rFonts w:eastAsia="宋体"/>
          <w:sz w:val="21"/>
          <w:lang w:eastAsia="zh-CN"/>
        </w:rPr>
        <w:br w:type="page"/>
      </w:r>
    </w:p>
    <w:p w14:paraId="20A6EEC9" w14:textId="77777777" w:rsidR="00950100"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19" w:name="_Toc91865698"/>
      <w:r w:rsidRPr="00C054D2">
        <w:rPr>
          <w:rFonts w:eastAsia="宋体"/>
          <w:b/>
          <w:sz w:val="21"/>
          <w:lang w:eastAsia="zh-CN"/>
        </w:rPr>
        <w:lastRenderedPageBreak/>
        <w:t>C.</w:t>
      </w:r>
      <w:r w:rsidRPr="00C054D2">
        <w:rPr>
          <w:rFonts w:eastAsia="宋体"/>
          <w:b/>
          <w:lang w:eastAsia="zh-CN"/>
        </w:rPr>
        <w:tab/>
      </w:r>
      <w:r w:rsidRPr="00C054D2">
        <w:rPr>
          <w:rFonts w:eastAsia="宋体"/>
          <w:b/>
          <w:sz w:val="21"/>
          <w:lang w:eastAsia="zh-CN"/>
        </w:rPr>
        <w:t>软件工作流程</w:t>
      </w:r>
      <w:bookmarkEnd w:id="19"/>
    </w:p>
    <w:p w14:paraId="3F235ED3" w14:textId="77777777" w:rsidR="00C52361" w:rsidRPr="00C054D2" w:rsidRDefault="00F45C16" w:rsidP="004123BA">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以下章节重点讨论</w:t>
      </w:r>
      <w:r w:rsidRPr="00C054D2">
        <w:rPr>
          <w:rFonts w:eastAsia="宋体"/>
          <w:sz w:val="21"/>
          <w:lang w:eastAsia="zh-CN"/>
        </w:rPr>
        <w:t>AM</w:t>
      </w:r>
      <w:r w:rsidRPr="00C054D2">
        <w:rPr>
          <w:rFonts w:eastAsia="宋体"/>
          <w:sz w:val="21"/>
          <w:lang w:eastAsia="zh-CN"/>
        </w:rPr>
        <w:t>工艺中至关重要的考虑因素。</w:t>
      </w:r>
    </w:p>
    <w:p w14:paraId="4AF99B45" w14:textId="77777777" w:rsidR="00C52361" w:rsidRPr="00C054D2" w:rsidRDefault="00C054D2" w:rsidP="0013115D">
      <w:pPr>
        <w:pStyle w:val="a3"/>
        <w:adjustRightInd w:val="0"/>
        <w:snapToGrid w:val="0"/>
        <w:spacing w:beforeLines="50" w:before="120" w:line="300" w:lineRule="auto"/>
        <w:ind w:leftChars="400" w:left="1302" w:hangingChars="200" w:hanging="422"/>
        <w:jc w:val="both"/>
        <w:outlineLvl w:val="2"/>
        <w:rPr>
          <w:b/>
          <w:sz w:val="21"/>
          <w:szCs w:val="21"/>
          <w:lang w:eastAsia="zh-CN"/>
        </w:rPr>
      </w:pPr>
      <w:bookmarkStart w:id="20" w:name="_Toc91865699"/>
      <w:r>
        <w:rPr>
          <w:rFonts w:eastAsia="宋体"/>
          <w:b/>
          <w:sz w:val="21"/>
          <w:lang w:eastAsia="zh-CN"/>
        </w:rPr>
        <w:t>（</w:t>
      </w:r>
      <w:r w:rsidR="00C52361" w:rsidRPr="00C054D2">
        <w:rPr>
          <w:rFonts w:eastAsia="宋体"/>
          <w:b/>
          <w:sz w:val="21"/>
          <w:lang w:eastAsia="zh-CN"/>
        </w:rPr>
        <w:t>1</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文件格式转换</w:t>
      </w:r>
      <w:bookmarkEnd w:id="20"/>
    </w:p>
    <w:p w14:paraId="64C67F01" w14:textId="3D72A337" w:rsidR="00C52361"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AM</w:t>
      </w:r>
      <w:r w:rsidRPr="00C054D2">
        <w:rPr>
          <w:rFonts w:eastAsia="宋体"/>
          <w:sz w:val="21"/>
          <w:lang w:eastAsia="zh-CN"/>
        </w:rPr>
        <w:t>通常涉及多个软件包之间的交互，这些软件包通常来自不同的制造商，这要求文件在所使用的不同软件应用程序中兼容。患者图像、患者匹配的设计操作软件、数字化点云和网格以及机器可读文件均有自己的标准、坐标系和默认参数。此外，每个软件包都有不同的方式以解释这些文件规范。文件转换错误会对最终成品器械和组件性能（如尺寸和几何结构）产生负面影响。因此，本机构建议在软件工作流程确认中验证最终产品的关键属性和性能标准，以确保预期性能，尤其是对于患者匹配器械。可能导致非预期转换失败的因素，如所用软件的变更，可能导致需要重新确认（</w:t>
      </w:r>
      <w:proofErr w:type="gramStart"/>
      <w:r w:rsidRPr="00C054D2">
        <w:rPr>
          <w:rFonts w:eastAsia="宋体"/>
          <w:sz w:val="21"/>
          <w:lang w:eastAsia="zh-CN"/>
        </w:rPr>
        <w:t>参见第</w:t>
      </w:r>
      <w:proofErr w:type="spellStart"/>
      <w:proofErr w:type="gramEnd"/>
      <w:r w:rsidRPr="00C054D2">
        <w:rPr>
          <w:rFonts w:eastAsia="宋体"/>
          <w:sz w:val="21"/>
          <w:lang w:eastAsia="zh-CN"/>
        </w:rPr>
        <w:t>V.F.I.a</w:t>
      </w:r>
      <w:proofErr w:type="spellEnd"/>
      <w:r w:rsidR="00C234EF">
        <w:rPr>
          <w:rFonts w:eastAsia="宋体" w:hint="eastAsia"/>
          <w:sz w:val="21"/>
          <w:lang w:eastAsia="zh-CN"/>
        </w:rPr>
        <w:t>(</w:t>
      </w:r>
      <w:r w:rsidRPr="00C054D2">
        <w:rPr>
          <w:rFonts w:eastAsia="宋体"/>
          <w:sz w:val="21"/>
          <w:lang w:eastAsia="zh-CN"/>
        </w:rPr>
        <w:t>2</w:t>
      </w:r>
      <w:r w:rsidR="00C234EF">
        <w:rPr>
          <w:rFonts w:eastAsia="宋体" w:hint="eastAsia"/>
          <w:sz w:val="21"/>
          <w:lang w:eastAsia="zh-CN"/>
        </w:rPr>
        <w:t>)</w:t>
      </w:r>
      <w:r w:rsidRPr="00C054D2">
        <w:rPr>
          <w:rFonts w:eastAsia="宋体"/>
          <w:sz w:val="21"/>
          <w:lang w:eastAsia="zh-CN"/>
        </w:rPr>
        <w:t>节</w:t>
      </w:r>
      <w:r w:rsidRPr="00C054D2">
        <w:rPr>
          <w:rFonts w:eastAsia="宋体"/>
          <w:sz w:val="21"/>
          <w:lang w:eastAsia="zh-CN"/>
        </w:rPr>
        <w:t>“</w:t>
      </w:r>
      <w:r w:rsidRPr="00C054D2">
        <w:rPr>
          <w:rFonts w:eastAsia="宋体"/>
          <w:sz w:val="21"/>
          <w:lang w:eastAsia="zh-CN"/>
        </w:rPr>
        <w:t>重新确认</w:t>
      </w:r>
      <w:r w:rsidRPr="00C054D2">
        <w:rPr>
          <w:rFonts w:eastAsia="宋体"/>
          <w:sz w:val="21"/>
          <w:lang w:eastAsia="zh-CN"/>
        </w:rPr>
        <w:t>”</w:t>
      </w:r>
      <w:r w:rsidRPr="00C054D2">
        <w:rPr>
          <w:rFonts w:eastAsia="宋体"/>
          <w:sz w:val="21"/>
          <w:lang w:eastAsia="zh-CN"/>
        </w:rPr>
        <w:t>）。</w:t>
      </w:r>
    </w:p>
    <w:p w14:paraId="2E033A82" w14:textId="77777777" w:rsidR="00C52361"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在可能的情况下，应以能够存储</w:t>
      </w:r>
      <w:r w:rsidRPr="00C054D2">
        <w:rPr>
          <w:rFonts w:eastAsia="宋体"/>
          <w:sz w:val="21"/>
          <w:lang w:eastAsia="zh-CN"/>
        </w:rPr>
        <w:t>AM</w:t>
      </w:r>
      <w:r w:rsidRPr="00C054D2">
        <w:rPr>
          <w:rFonts w:eastAsia="宋体"/>
          <w:sz w:val="21"/>
          <w:lang w:eastAsia="zh-CN"/>
        </w:rPr>
        <w:t>特定信息的稳健、标准化格式保留、存档或引用待打印的最终器械文件，并可在需要时检索。例如，在</w:t>
      </w:r>
      <w:r w:rsidRPr="00C054D2">
        <w:rPr>
          <w:rFonts w:eastAsia="宋体"/>
          <w:sz w:val="21"/>
          <w:lang w:eastAsia="zh-CN"/>
        </w:rPr>
        <w:t>ISO/ASTM 52915</w:t>
      </w:r>
      <w:r w:rsidRPr="00C054D2">
        <w:rPr>
          <w:rFonts w:eastAsia="宋体"/>
          <w:sz w:val="21"/>
          <w:lang w:eastAsia="zh-CN"/>
        </w:rPr>
        <w:t>增材制造文件格式（</w:t>
      </w:r>
      <w:r w:rsidRPr="00C054D2">
        <w:rPr>
          <w:rFonts w:eastAsia="宋体"/>
          <w:sz w:val="21"/>
          <w:lang w:eastAsia="zh-CN"/>
        </w:rPr>
        <w:t>AMF</w:t>
      </w:r>
      <w:r w:rsidRPr="00C054D2">
        <w:rPr>
          <w:rFonts w:eastAsia="宋体"/>
          <w:sz w:val="21"/>
          <w:lang w:eastAsia="zh-CN"/>
        </w:rPr>
        <w:t>）标准规范中描述的增材制造文件格式（</w:t>
      </w:r>
      <w:r w:rsidRPr="00C054D2">
        <w:rPr>
          <w:rFonts w:eastAsia="宋体"/>
          <w:sz w:val="21"/>
          <w:lang w:eastAsia="zh-CN"/>
        </w:rPr>
        <w:t>AMF</w:t>
      </w:r>
      <w:r w:rsidRPr="00C054D2">
        <w:rPr>
          <w:rFonts w:eastAsia="宋体"/>
          <w:sz w:val="21"/>
          <w:lang w:eastAsia="zh-CN"/>
        </w:rPr>
        <w:t>）。该格式或类似的文件格式或文件控制系统应包括材料信息和物体在构建体积中的位置，并且应具有高几何保真度（例如曲面片）。</w:t>
      </w:r>
    </w:p>
    <w:p w14:paraId="4CE84B57" w14:textId="77777777" w:rsidR="004123BA" w:rsidRPr="00C054D2" w:rsidRDefault="004123BA" w:rsidP="00381D32">
      <w:pPr>
        <w:pStyle w:val="a3"/>
        <w:adjustRightInd w:val="0"/>
        <w:snapToGrid w:val="0"/>
        <w:spacing w:beforeLines="2900" w:before="6960" w:line="300" w:lineRule="auto"/>
        <w:jc w:val="both"/>
        <w:rPr>
          <w:rFonts w:eastAsiaTheme="minorEastAsia"/>
          <w:sz w:val="21"/>
          <w:szCs w:val="21"/>
          <w:lang w:eastAsia="zh-CN"/>
        </w:rPr>
      </w:pPr>
      <w:r w:rsidRPr="00C054D2">
        <w:rPr>
          <w:rFonts w:eastAsia="宋体"/>
          <w:sz w:val="21"/>
        </w:rPr>
        <w:t>____________________</w:t>
      </w:r>
    </w:p>
    <w:p w14:paraId="069F38B4" w14:textId="77777777" w:rsidR="00C52361" w:rsidRPr="00C054D2" w:rsidRDefault="00F45C16" w:rsidP="00381D32">
      <w:pPr>
        <w:adjustRightInd w:val="0"/>
        <w:snapToGrid w:val="0"/>
        <w:spacing w:beforeLines="15" w:before="36" w:line="276" w:lineRule="auto"/>
        <w:jc w:val="both"/>
        <w:rPr>
          <w:sz w:val="21"/>
          <w:szCs w:val="21"/>
        </w:rPr>
      </w:pPr>
      <w:r w:rsidRPr="00C054D2">
        <w:rPr>
          <w:sz w:val="18"/>
          <w:szCs w:val="21"/>
          <w:vertAlign w:val="superscript"/>
        </w:rPr>
        <w:t>15</w:t>
      </w:r>
      <w:bookmarkStart w:id="21" w:name="_bookmark22"/>
      <w:bookmarkStart w:id="22" w:name="_bookmark23"/>
      <w:bookmarkEnd w:id="21"/>
      <w:bookmarkEnd w:id="22"/>
      <w:r w:rsidRPr="00C054D2">
        <w:rPr>
          <w:color w:val="0000FF"/>
          <w:sz w:val="18"/>
          <w:szCs w:val="21"/>
          <w:u w:val="single" w:color="0000FF"/>
        </w:rPr>
        <w:t>https://www.hhs.gov/hipaa/for-professionals/privacy/guidance/significant-aspects/index.html</w:t>
      </w:r>
      <w:r w:rsidRPr="00C054D2">
        <w:rPr>
          <w:color w:val="0000FF"/>
          <w:sz w:val="18"/>
          <w:szCs w:val="21"/>
        </w:rPr>
        <w:t xml:space="preserve"> </w:t>
      </w:r>
      <w:r w:rsidRPr="00C054D2">
        <w:rPr>
          <w:sz w:val="18"/>
          <w:szCs w:val="21"/>
          <w:vertAlign w:val="superscript"/>
        </w:rPr>
        <w:t>16</w:t>
      </w:r>
      <w:r w:rsidRPr="00C054D2">
        <w:rPr>
          <w:color w:val="0000FF"/>
          <w:sz w:val="18"/>
          <w:szCs w:val="21"/>
          <w:u w:val="single" w:color="0000FF"/>
        </w:rPr>
        <w:t>http://www.fda.gov/downloads/MedicalDevices/DeviceRegulationandGuidance/GuidanceDocuments/UCM356190.pdf</w:t>
      </w:r>
      <w:r w:rsidR="00C52361" w:rsidRPr="00C054D2">
        <w:rPr>
          <w:sz w:val="21"/>
          <w:szCs w:val="21"/>
        </w:rPr>
        <w:br w:type="page"/>
      </w:r>
    </w:p>
    <w:p w14:paraId="254EFAAE" w14:textId="77777777" w:rsidR="00C52361" w:rsidRPr="00C054D2" w:rsidRDefault="00C054D2" w:rsidP="0013115D">
      <w:pPr>
        <w:pStyle w:val="a3"/>
        <w:adjustRightInd w:val="0"/>
        <w:snapToGrid w:val="0"/>
        <w:spacing w:beforeLines="50" w:before="120" w:line="300" w:lineRule="auto"/>
        <w:ind w:leftChars="400" w:left="1302" w:hangingChars="200" w:hanging="422"/>
        <w:jc w:val="both"/>
        <w:outlineLvl w:val="2"/>
        <w:rPr>
          <w:b/>
          <w:sz w:val="21"/>
          <w:szCs w:val="21"/>
          <w:lang w:eastAsia="zh-CN"/>
        </w:rPr>
      </w:pPr>
      <w:bookmarkStart w:id="23" w:name="_Toc91865700"/>
      <w:r>
        <w:rPr>
          <w:rFonts w:eastAsia="宋体"/>
          <w:b/>
          <w:sz w:val="21"/>
          <w:lang w:eastAsia="zh-CN"/>
        </w:rPr>
        <w:lastRenderedPageBreak/>
        <w:t>（</w:t>
      </w:r>
      <w:r w:rsidR="00C52361" w:rsidRPr="00C054D2">
        <w:rPr>
          <w:rFonts w:eastAsia="宋体"/>
          <w:b/>
          <w:sz w:val="21"/>
          <w:lang w:eastAsia="zh-CN"/>
        </w:rPr>
        <w:t>2</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数字器械设计到实物器械</w:t>
      </w:r>
      <w:bookmarkEnd w:id="23"/>
    </w:p>
    <w:p w14:paraId="61F39BE8" w14:textId="6B218C8B" w:rsidR="00C52361" w:rsidRPr="00C054D2" w:rsidRDefault="00F45C16" w:rsidP="004123BA">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当数字器械设计最终完成时，在进行</w:t>
      </w:r>
      <w:proofErr w:type="gramStart"/>
      <w:r w:rsidRPr="00C054D2">
        <w:rPr>
          <w:rFonts w:eastAsia="宋体"/>
          <w:sz w:val="21"/>
          <w:lang w:eastAsia="zh-CN"/>
        </w:rPr>
        <w:t>器械增材制造</w:t>
      </w:r>
      <w:proofErr w:type="gramEnd"/>
      <w:r w:rsidRPr="00C054D2">
        <w:rPr>
          <w:rFonts w:eastAsia="宋体"/>
          <w:sz w:val="21"/>
          <w:lang w:eastAsia="zh-CN"/>
        </w:rPr>
        <w:t>之前，需要额外的准备过程。这通常使用构建准备软件完成。这些过程通常可分为四个步骤：</w:t>
      </w:r>
      <w:r w:rsidRPr="00C054D2">
        <w:rPr>
          <w:rFonts w:eastAsia="宋体"/>
          <w:sz w:val="21"/>
          <w:lang w:eastAsia="zh-CN"/>
        </w:rPr>
        <w:t>1</w:t>
      </w:r>
      <w:r w:rsidRPr="00C054D2">
        <w:rPr>
          <w:rFonts w:eastAsia="宋体"/>
          <w:sz w:val="21"/>
          <w:lang w:eastAsia="zh-CN"/>
        </w:rPr>
        <w:t>）构建体积位置，</w:t>
      </w:r>
      <w:r w:rsidRPr="00C054D2">
        <w:rPr>
          <w:rFonts w:eastAsia="宋体"/>
          <w:sz w:val="21"/>
          <w:lang w:eastAsia="zh-CN"/>
        </w:rPr>
        <w:t>2</w:t>
      </w:r>
      <w:r w:rsidRPr="00C054D2">
        <w:rPr>
          <w:rFonts w:eastAsia="宋体"/>
          <w:sz w:val="21"/>
          <w:lang w:eastAsia="zh-CN"/>
        </w:rPr>
        <w:t>）添加支撑材料，</w:t>
      </w:r>
      <w:r w:rsidRPr="00C054D2">
        <w:rPr>
          <w:rFonts w:eastAsia="宋体"/>
          <w:sz w:val="21"/>
          <w:lang w:eastAsia="zh-CN"/>
        </w:rPr>
        <w:t>3</w:t>
      </w:r>
      <w:r w:rsidRPr="00C054D2">
        <w:rPr>
          <w:rFonts w:eastAsia="宋体"/>
          <w:sz w:val="21"/>
          <w:lang w:eastAsia="zh-CN"/>
        </w:rPr>
        <w:t>）切片，和</w:t>
      </w:r>
      <w:r w:rsidRPr="00C054D2">
        <w:rPr>
          <w:rFonts w:eastAsia="宋体"/>
          <w:sz w:val="21"/>
          <w:lang w:eastAsia="zh-CN"/>
        </w:rPr>
        <w:t>4</w:t>
      </w:r>
      <w:r w:rsidRPr="00C054D2">
        <w:rPr>
          <w:rFonts w:eastAsia="宋体"/>
          <w:sz w:val="21"/>
          <w:lang w:eastAsia="zh-CN"/>
        </w:rPr>
        <w:t>）创建构建路径。</w:t>
      </w:r>
    </w:p>
    <w:p w14:paraId="59B1040C" w14:textId="77777777" w:rsidR="00C52361" w:rsidRPr="00C054D2" w:rsidRDefault="00C52361" w:rsidP="0013115D">
      <w:pPr>
        <w:pStyle w:val="a3"/>
        <w:adjustRightInd w:val="0"/>
        <w:snapToGrid w:val="0"/>
        <w:spacing w:beforeLines="50" w:before="120" w:line="300" w:lineRule="auto"/>
        <w:ind w:leftChars="600" w:left="1742" w:hangingChars="200" w:hanging="422"/>
        <w:jc w:val="both"/>
        <w:rPr>
          <w:b/>
          <w:sz w:val="21"/>
          <w:szCs w:val="21"/>
          <w:lang w:eastAsia="zh-CN"/>
        </w:rPr>
      </w:pPr>
      <w:r w:rsidRPr="00C054D2">
        <w:rPr>
          <w:rFonts w:eastAsia="宋体"/>
          <w:b/>
          <w:sz w:val="21"/>
          <w:lang w:eastAsia="zh-CN"/>
        </w:rPr>
        <w:t>i.</w:t>
      </w:r>
      <w:r w:rsidRPr="00C054D2">
        <w:rPr>
          <w:rFonts w:eastAsia="宋体"/>
          <w:b/>
          <w:lang w:eastAsia="zh-CN"/>
        </w:rPr>
        <w:tab/>
      </w:r>
      <w:r w:rsidRPr="00C054D2">
        <w:rPr>
          <w:rFonts w:eastAsia="宋体"/>
          <w:b/>
          <w:sz w:val="21"/>
          <w:lang w:eastAsia="zh-CN"/>
        </w:rPr>
        <w:t>构建体积位置</w:t>
      </w:r>
    </w:p>
    <w:p w14:paraId="76F5285B" w14:textId="77777777" w:rsidR="00C52361"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在构建体积内器械或组件的位置、方向和填充密度对于器械或组件的质量是必不可少的。每个器械或组件之间的距离以及其设计是否相同，都会影响材料性能、表面光洁度和后处理的容易程度。每个器械或组件的构建方向也可能通过影响该器械或组件的各向异性影响其功能性能。同样，所有机器都带有能够最佳发挥作用的构建体积区域，以及可能无法最佳发挥作用的区域。例如，在构建体积外缘附近的区域中打印可能是次优的，而在中心处是最优的。每台机器的受影响区域可能不同，即使是相同型号的机器之间也是如此。</w:t>
      </w:r>
    </w:p>
    <w:p w14:paraId="361A2FC2" w14:textId="77777777" w:rsidR="00C52361"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打印工艺的操作认证（</w:t>
      </w:r>
      <w:r w:rsidRPr="00C054D2">
        <w:rPr>
          <w:rFonts w:eastAsia="宋体"/>
          <w:sz w:val="21"/>
          <w:lang w:eastAsia="zh-CN"/>
        </w:rPr>
        <w:t>OQ</w:t>
      </w:r>
      <w:r w:rsidRPr="00C054D2">
        <w:rPr>
          <w:rFonts w:eastAsia="宋体"/>
          <w:sz w:val="21"/>
          <w:lang w:eastAsia="zh-CN"/>
        </w:rPr>
        <w:t>）应包括但不限于考查构建体积的位置，以确立控制限度，从而使产品符合所有预定要求。这些控制限度可能包括可接受的位置区域、部件接近度和其他参数考虑因素。软件工具可用于跟踪器械的放置和定向方式。基于器械风险状况的工艺确认优于通用方法。</w:t>
      </w:r>
    </w:p>
    <w:p w14:paraId="25A6F354" w14:textId="77777777" w:rsidR="00C52361" w:rsidRPr="00C054D2" w:rsidRDefault="00C52361" w:rsidP="0013115D">
      <w:pPr>
        <w:pStyle w:val="a3"/>
        <w:adjustRightInd w:val="0"/>
        <w:snapToGrid w:val="0"/>
        <w:spacing w:beforeLines="50" w:before="120" w:line="300" w:lineRule="auto"/>
        <w:ind w:leftChars="600" w:left="1742" w:hangingChars="200" w:hanging="422"/>
        <w:jc w:val="both"/>
        <w:rPr>
          <w:b/>
          <w:sz w:val="21"/>
          <w:szCs w:val="21"/>
          <w:lang w:eastAsia="zh-CN"/>
        </w:rPr>
      </w:pPr>
      <w:r w:rsidRPr="00C054D2">
        <w:rPr>
          <w:rFonts w:eastAsia="宋体"/>
          <w:b/>
          <w:sz w:val="21"/>
          <w:lang w:eastAsia="zh-CN"/>
        </w:rPr>
        <w:t>ii.</w:t>
      </w:r>
      <w:r w:rsidRPr="00C054D2">
        <w:rPr>
          <w:rFonts w:eastAsia="宋体"/>
          <w:b/>
          <w:lang w:eastAsia="zh-CN"/>
        </w:rPr>
        <w:tab/>
      </w:r>
      <w:r w:rsidRPr="00C054D2">
        <w:rPr>
          <w:rFonts w:eastAsia="宋体"/>
          <w:b/>
          <w:sz w:val="21"/>
          <w:lang w:eastAsia="zh-CN"/>
        </w:rPr>
        <w:t>添加支撑材料</w:t>
      </w:r>
    </w:p>
    <w:p w14:paraId="10D1ACCB" w14:textId="12BAF2E7" w:rsidR="00950100" w:rsidRPr="00C054D2" w:rsidRDefault="00F45C16" w:rsidP="004123BA">
      <w:pPr>
        <w:pStyle w:val="a3"/>
        <w:adjustRightInd w:val="0"/>
        <w:snapToGrid w:val="0"/>
        <w:spacing w:beforeLines="50" w:before="120" w:line="300" w:lineRule="auto"/>
        <w:ind w:leftChars="600" w:left="1320"/>
        <w:jc w:val="both"/>
        <w:rPr>
          <w:sz w:val="21"/>
          <w:szCs w:val="21"/>
        </w:rPr>
      </w:pPr>
      <w:r w:rsidRPr="00C054D2">
        <w:rPr>
          <w:rFonts w:eastAsia="宋体"/>
          <w:sz w:val="21"/>
          <w:lang w:eastAsia="zh-CN"/>
        </w:rPr>
        <w:t>由于采用逐层打印工艺，某些类型的</w:t>
      </w:r>
      <w:r w:rsidRPr="00C054D2">
        <w:rPr>
          <w:rFonts w:eastAsia="宋体"/>
          <w:sz w:val="21"/>
          <w:lang w:eastAsia="zh-CN"/>
        </w:rPr>
        <w:t>AM</w:t>
      </w:r>
      <w:r w:rsidRPr="00C054D2">
        <w:rPr>
          <w:rFonts w:eastAsia="宋体"/>
          <w:sz w:val="21"/>
          <w:lang w:eastAsia="zh-CN"/>
        </w:rPr>
        <w:t>在打印过程中需要为某些设计特征提供临时支撑结构。支撑材料的位置、类型和数量可能会影响最终成品器械或组件的几何精度和机械性能。每种</w:t>
      </w:r>
      <w:r w:rsidRPr="00C054D2">
        <w:rPr>
          <w:rFonts w:eastAsia="宋体"/>
          <w:sz w:val="21"/>
          <w:lang w:eastAsia="zh-CN"/>
        </w:rPr>
        <w:t>AM</w:t>
      </w:r>
      <w:r w:rsidRPr="00C054D2">
        <w:rPr>
          <w:rFonts w:eastAsia="宋体"/>
          <w:sz w:val="21"/>
          <w:lang w:eastAsia="zh-CN"/>
        </w:rPr>
        <w:t>技术对于支撑材料的使用有不同的需求，以确保器械的成功打印。例如，对于立体光刻机、挤出机和金属粉末床熔融机，临界</w:t>
      </w:r>
      <w:proofErr w:type="gramStart"/>
      <w:r w:rsidRPr="00C054D2">
        <w:rPr>
          <w:rFonts w:eastAsia="宋体"/>
          <w:sz w:val="21"/>
          <w:lang w:eastAsia="zh-CN"/>
        </w:rPr>
        <w:t>悬角可能</w:t>
      </w:r>
      <w:proofErr w:type="gramEnd"/>
      <w:r w:rsidRPr="00C054D2">
        <w:rPr>
          <w:rFonts w:eastAsia="宋体"/>
          <w:sz w:val="21"/>
          <w:lang w:eastAsia="zh-CN"/>
        </w:rPr>
        <w:t>不同。通常使用自动化算法以选择支撑材料的位置和数量。但是，由于几何复杂性或打印限制，通常需要进一步的人工干预。因此，如果</w:t>
      </w:r>
      <w:r w:rsidRPr="00C054D2">
        <w:rPr>
          <w:rFonts w:eastAsia="宋体"/>
          <w:sz w:val="21"/>
          <w:lang w:eastAsia="zh-CN"/>
        </w:rPr>
        <w:t>AM</w:t>
      </w:r>
      <w:r w:rsidRPr="00C054D2">
        <w:rPr>
          <w:rFonts w:eastAsia="宋体"/>
          <w:sz w:val="21"/>
          <w:lang w:eastAsia="zh-CN"/>
        </w:rPr>
        <w:t>工艺需要支撑材料，</w:t>
      </w:r>
      <w:r w:rsidR="005E0A13">
        <w:rPr>
          <w:rFonts w:eastAsia="宋体" w:hint="eastAsia"/>
          <w:sz w:val="21"/>
          <w:lang w:eastAsia="zh-CN"/>
        </w:rPr>
        <w:t>则</w:t>
      </w:r>
      <w:r w:rsidRPr="00C054D2">
        <w:rPr>
          <w:rFonts w:eastAsia="宋体"/>
          <w:sz w:val="21"/>
          <w:lang w:eastAsia="zh-CN"/>
        </w:rPr>
        <w:t>建议对可能受到增加支撑材料影响的几何结构和其他要求进行分析。</w:t>
      </w:r>
      <w:proofErr w:type="spellStart"/>
      <w:r w:rsidRPr="00C054D2">
        <w:rPr>
          <w:rFonts w:eastAsia="宋体"/>
          <w:sz w:val="21"/>
        </w:rPr>
        <w:t>可能需要支撑材料的常见结构有</w:t>
      </w:r>
      <w:proofErr w:type="spellEnd"/>
      <w:r w:rsidRPr="00C054D2">
        <w:rPr>
          <w:rFonts w:eastAsia="宋体"/>
          <w:sz w:val="21"/>
        </w:rPr>
        <w:t>：</w:t>
      </w:r>
    </w:p>
    <w:p w14:paraId="56DEA1F7" w14:textId="77777777" w:rsidR="00C52361" w:rsidRPr="00C054D2" w:rsidRDefault="00C52361" w:rsidP="001D0CB6">
      <w:pPr>
        <w:adjustRightInd w:val="0"/>
        <w:snapToGrid w:val="0"/>
        <w:spacing w:beforeLines="50" w:before="120" w:line="300" w:lineRule="auto"/>
        <w:jc w:val="both"/>
        <w:rPr>
          <w:sz w:val="21"/>
          <w:szCs w:val="21"/>
        </w:rPr>
      </w:pPr>
      <w:r w:rsidRPr="00C054D2">
        <w:rPr>
          <w:rFonts w:eastAsia="宋体"/>
          <w:sz w:val="21"/>
        </w:rPr>
        <w:br w:type="page"/>
      </w:r>
    </w:p>
    <w:p w14:paraId="35F85FBE" w14:textId="77777777" w:rsidR="00950100" w:rsidRPr="00C054D2" w:rsidRDefault="00F45C16" w:rsidP="0013115D">
      <w:pPr>
        <w:pStyle w:val="a4"/>
        <w:numPr>
          <w:ilvl w:val="0"/>
          <w:numId w:val="7"/>
        </w:numPr>
        <w:adjustRightInd w:val="0"/>
        <w:snapToGrid w:val="0"/>
        <w:spacing w:beforeLines="50" w:before="120" w:line="300" w:lineRule="auto"/>
        <w:ind w:leftChars="600" w:left="1740" w:hangingChars="200"/>
        <w:jc w:val="both"/>
        <w:rPr>
          <w:sz w:val="21"/>
          <w:szCs w:val="21"/>
        </w:rPr>
      </w:pPr>
      <w:proofErr w:type="spellStart"/>
      <w:r w:rsidRPr="00C054D2">
        <w:rPr>
          <w:rFonts w:eastAsia="宋体"/>
          <w:sz w:val="21"/>
        </w:rPr>
        <w:lastRenderedPageBreak/>
        <w:t>悬垂结构</w:t>
      </w:r>
      <w:proofErr w:type="spellEnd"/>
      <w:r w:rsidRPr="00C054D2">
        <w:rPr>
          <w:rFonts w:eastAsia="宋体"/>
          <w:sz w:val="21"/>
        </w:rPr>
        <w:t>，</w:t>
      </w:r>
    </w:p>
    <w:p w14:paraId="147DBBCA" w14:textId="77777777" w:rsidR="00950100" w:rsidRPr="00C054D2" w:rsidRDefault="00F45C16" w:rsidP="0013115D">
      <w:pPr>
        <w:pStyle w:val="a4"/>
        <w:numPr>
          <w:ilvl w:val="0"/>
          <w:numId w:val="7"/>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从器械或组件主体部分突出的高纵横比结构</w:t>
      </w:r>
    </w:p>
    <w:p w14:paraId="3699FDF7" w14:textId="77777777" w:rsidR="00950100" w:rsidRPr="00C054D2" w:rsidRDefault="00F45C16" w:rsidP="0013115D">
      <w:pPr>
        <w:pStyle w:val="a4"/>
        <w:numPr>
          <w:ilvl w:val="0"/>
          <w:numId w:val="7"/>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内部结构（例如空隙、通道），</w:t>
      </w:r>
      <w:proofErr w:type="gramStart"/>
      <w:r w:rsidRPr="00C054D2">
        <w:rPr>
          <w:rFonts w:eastAsia="宋体"/>
          <w:sz w:val="21"/>
          <w:lang w:eastAsia="zh-CN"/>
        </w:rPr>
        <w:t>和</w:t>
      </w:r>
      <w:proofErr w:type="gramEnd"/>
    </w:p>
    <w:p w14:paraId="4CB0AE71" w14:textId="77777777" w:rsidR="00C52361" w:rsidRPr="00C054D2" w:rsidRDefault="00F45C16" w:rsidP="0013115D">
      <w:pPr>
        <w:pStyle w:val="a4"/>
        <w:numPr>
          <w:ilvl w:val="0"/>
          <w:numId w:val="7"/>
        </w:numPr>
        <w:adjustRightInd w:val="0"/>
        <w:snapToGrid w:val="0"/>
        <w:spacing w:beforeLines="50" w:before="120" w:line="300" w:lineRule="auto"/>
        <w:ind w:leftChars="600" w:left="1740" w:hangingChars="200"/>
        <w:jc w:val="both"/>
        <w:rPr>
          <w:sz w:val="21"/>
          <w:szCs w:val="21"/>
        </w:rPr>
      </w:pPr>
      <w:proofErr w:type="spellStart"/>
      <w:r w:rsidRPr="00C054D2">
        <w:rPr>
          <w:rFonts w:eastAsia="宋体"/>
          <w:sz w:val="21"/>
        </w:rPr>
        <w:t>容易翘曲的纤薄结构</w:t>
      </w:r>
      <w:proofErr w:type="spellEnd"/>
      <w:r w:rsidRPr="00C054D2">
        <w:rPr>
          <w:rFonts w:eastAsia="宋体"/>
          <w:sz w:val="21"/>
        </w:rPr>
        <w:t>。</w:t>
      </w:r>
    </w:p>
    <w:p w14:paraId="31210A5B" w14:textId="77777777" w:rsidR="00C52361"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支撑材料可以通过物理或化学方法清除。清除支撑材料可能会导致表面痕迹或在器械上或器械内留下残留物。制造材料清除过程（清洁）应确保残留物被清除至不影响产品安全性或有效性的程度（</w:t>
      </w:r>
      <w:proofErr w:type="gramStart"/>
      <w:r w:rsidRPr="00C054D2">
        <w:rPr>
          <w:rFonts w:eastAsia="宋体"/>
          <w:sz w:val="21"/>
          <w:lang w:eastAsia="zh-CN"/>
        </w:rPr>
        <w:t>参见第</w:t>
      </w:r>
      <w:proofErr w:type="gramEnd"/>
      <w:r w:rsidRPr="00C054D2">
        <w:rPr>
          <w:rFonts w:eastAsia="宋体"/>
          <w:sz w:val="21"/>
          <w:lang w:eastAsia="zh-CN"/>
        </w:rPr>
        <w:t>VI.E</w:t>
      </w:r>
      <w:r w:rsidRPr="00C054D2">
        <w:rPr>
          <w:rFonts w:eastAsia="宋体"/>
          <w:sz w:val="21"/>
          <w:lang w:eastAsia="zh-CN"/>
        </w:rPr>
        <w:t>节</w:t>
      </w:r>
      <w:r w:rsidRPr="00C054D2">
        <w:rPr>
          <w:rFonts w:eastAsia="宋体"/>
          <w:sz w:val="21"/>
          <w:lang w:eastAsia="zh-CN"/>
        </w:rPr>
        <w:t>“</w:t>
      </w:r>
      <w:r w:rsidRPr="00C054D2">
        <w:rPr>
          <w:rFonts w:eastAsia="宋体"/>
          <w:sz w:val="21"/>
          <w:lang w:eastAsia="zh-CN"/>
        </w:rPr>
        <w:t>清除制造材料残留物和灭菌</w:t>
      </w:r>
      <w:r w:rsidRPr="00C054D2">
        <w:rPr>
          <w:rFonts w:eastAsia="宋体"/>
          <w:sz w:val="21"/>
          <w:lang w:eastAsia="zh-CN"/>
        </w:rPr>
        <w:t>”</w:t>
      </w:r>
      <w:r w:rsidRPr="00C054D2">
        <w:rPr>
          <w:rFonts w:eastAsia="宋体"/>
          <w:sz w:val="21"/>
          <w:lang w:eastAsia="zh-CN"/>
        </w:rPr>
        <w:t>）。器械主记录（</w:t>
      </w:r>
      <w:r w:rsidRPr="00C054D2">
        <w:rPr>
          <w:rFonts w:eastAsia="宋体"/>
          <w:sz w:val="21"/>
          <w:lang w:eastAsia="zh-CN"/>
        </w:rPr>
        <w:t>DMR</w:t>
      </w:r>
      <w:r w:rsidRPr="00C054D2">
        <w:rPr>
          <w:rFonts w:eastAsia="宋体"/>
          <w:sz w:val="21"/>
          <w:lang w:eastAsia="zh-CN"/>
        </w:rPr>
        <w:t>）中应包含支撑材料几何结构和清除过程方法的完整描述。</w:t>
      </w:r>
    </w:p>
    <w:p w14:paraId="5B970EB6" w14:textId="77777777" w:rsidR="00C52361" w:rsidRPr="00C054D2" w:rsidRDefault="00C52361" w:rsidP="0013115D">
      <w:pPr>
        <w:pStyle w:val="a3"/>
        <w:adjustRightInd w:val="0"/>
        <w:snapToGrid w:val="0"/>
        <w:spacing w:beforeLines="50" w:before="120" w:line="300" w:lineRule="auto"/>
        <w:ind w:leftChars="600" w:left="1742" w:hangingChars="200" w:hanging="422"/>
        <w:jc w:val="both"/>
        <w:rPr>
          <w:b/>
          <w:sz w:val="21"/>
          <w:szCs w:val="21"/>
          <w:lang w:eastAsia="zh-CN"/>
        </w:rPr>
      </w:pPr>
      <w:r w:rsidRPr="00C054D2">
        <w:rPr>
          <w:rFonts w:eastAsia="宋体"/>
          <w:b/>
          <w:sz w:val="21"/>
          <w:lang w:eastAsia="zh-CN"/>
        </w:rPr>
        <w:t>iii.</w:t>
      </w:r>
      <w:r w:rsidRPr="00C054D2">
        <w:rPr>
          <w:rFonts w:eastAsia="宋体"/>
          <w:b/>
          <w:lang w:eastAsia="zh-CN"/>
        </w:rPr>
        <w:tab/>
      </w:r>
      <w:r w:rsidRPr="00C054D2">
        <w:rPr>
          <w:rFonts w:eastAsia="宋体"/>
          <w:b/>
          <w:sz w:val="21"/>
          <w:lang w:eastAsia="zh-CN"/>
        </w:rPr>
        <w:t>切片</w:t>
      </w:r>
    </w:p>
    <w:p w14:paraId="4D1C4B29" w14:textId="77777777" w:rsidR="00950100"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大多数</w:t>
      </w:r>
      <w:r w:rsidRPr="00C054D2">
        <w:rPr>
          <w:rFonts w:eastAsia="宋体"/>
          <w:sz w:val="21"/>
          <w:lang w:eastAsia="zh-CN"/>
        </w:rPr>
        <w:t>AM</w:t>
      </w:r>
      <w:r w:rsidRPr="00C054D2">
        <w:rPr>
          <w:rFonts w:eastAsia="宋体"/>
          <w:sz w:val="21"/>
          <w:lang w:eastAsia="zh-CN"/>
        </w:rPr>
        <w:t>技术使用逐层打印工艺制造组件。这需要将模型切片分层。标称层厚由机器规格和软件功能以及原材料评价结果决定。但是，机器的技术特性和材料的物理性能可能会影响可实现的层厚。器械或组件的表面纹理、各层之间的黏合和每层的固化以及对功率波动的敏感性都会受到层厚选择的影响。例如，立体光刻系统中固化材料的深度主要由能量密度和液体聚合物中的添</w:t>
      </w:r>
      <w:bookmarkStart w:id="24" w:name="_GoBack"/>
      <w:bookmarkEnd w:id="24"/>
      <w:r w:rsidRPr="00C054D2">
        <w:rPr>
          <w:rFonts w:eastAsia="宋体"/>
          <w:sz w:val="21"/>
          <w:lang w:eastAsia="zh-CN"/>
        </w:rPr>
        <w:t>加剂控制。如果改变能量密度以减小层厚，并且未适当调整添加剂，</w:t>
      </w:r>
      <w:proofErr w:type="gramStart"/>
      <w:r w:rsidRPr="00C054D2">
        <w:rPr>
          <w:rFonts w:eastAsia="宋体"/>
          <w:sz w:val="21"/>
          <w:lang w:eastAsia="zh-CN"/>
        </w:rPr>
        <w:t>则层可能</w:t>
      </w:r>
      <w:proofErr w:type="gramEnd"/>
      <w:r w:rsidRPr="00C054D2">
        <w:rPr>
          <w:rFonts w:eastAsia="宋体"/>
          <w:sz w:val="21"/>
          <w:lang w:eastAsia="zh-CN"/>
        </w:rPr>
        <w:t>不会发生固化或者不能完全黏合在一起。</w:t>
      </w:r>
    </w:p>
    <w:p w14:paraId="517C4513" w14:textId="77777777" w:rsidR="00C52361"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对于通过熔化材料形成层的系统，层的厚度同样会影响形成均匀熔化池以与下面的层黏合所需的能量。</w:t>
      </w:r>
    </w:p>
    <w:p w14:paraId="2772DA4C" w14:textId="77777777" w:rsidR="00C52361"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应记录层厚的选择，并反映上述效果、准确度、质量和打印速度之间的平衡。</w:t>
      </w:r>
    </w:p>
    <w:p w14:paraId="7C2D5AC4" w14:textId="77777777" w:rsidR="00C52361" w:rsidRPr="00C054D2" w:rsidRDefault="00C52361" w:rsidP="0013115D">
      <w:pPr>
        <w:pStyle w:val="a3"/>
        <w:adjustRightInd w:val="0"/>
        <w:snapToGrid w:val="0"/>
        <w:spacing w:beforeLines="50" w:before="120" w:line="300" w:lineRule="auto"/>
        <w:ind w:leftChars="600" w:left="1742" w:hangingChars="200" w:hanging="422"/>
        <w:jc w:val="both"/>
        <w:rPr>
          <w:b/>
          <w:sz w:val="21"/>
          <w:szCs w:val="21"/>
          <w:lang w:eastAsia="zh-CN"/>
        </w:rPr>
      </w:pPr>
      <w:r w:rsidRPr="00C054D2">
        <w:rPr>
          <w:rFonts w:eastAsia="宋体"/>
          <w:b/>
          <w:sz w:val="21"/>
          <w:lang w:eastAsia="zh-CN"/>
        </w:rPr>
        <w:t>iv.</w:t>
      </w:r>
      <w:r w:rsidRPr="00C054D2">
        <w:rPr>
          <w:rFonts w:eastAsia="宋体"/>
          <w:b/>
          <w:lang w:eastAsia="zh-CN"/>
        </w:rPr>
        <w:tab/>
      </w:r>
      <w:r w:rsidRPr="00C054D2">
        <w:rPr>
          <w:rFonts w:eastAsia="宋体"/>
          <w:b/>
          <w:sz w:val="21"/>
          <w:lang w:eastAsia="zh-CN"/>
        </w:rPr>
        <w:t>构建路径</w:t>
      </w:r>
    </w:p>
    <w:p w14:paraId="73000424" w14:textId="77777777" w:rsidR="004123BA"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构建路径，即能量或材料输送系统（例如激光器或挤出机）的路径，可能影响最终成品器械或组件的质量。例如，如果输送系统在构建体积上从左至右扫过，随后在下一次从右至左扫过，则器械或组件的一侧有更多时间冷却或硬化。类似地，构建路径的各条线之间的间隔和路径速度将改变材料每条线边界的熔化和再熔化量。此外，构建路径可能会确定器械或组件的方向或导致各向异性。本机构建议评估构建路径中的差异是否会显著影响每个组件或器械的性能。如果是，保持相同器械和组件的构建路径一致非常重要。如果使用多个构建路径，则应对每个构建路径进行评价和记录。</w:t>
      </w:r>
    </w:p>
    <w:p w14:paraId="62ABCB7E" w14:textId="77777777" w:rsidR="00950100" w:rsidRPr="00C054D2" w:rsidRDefault="00950100" w:rsidP="004123BA">
      <w:pPr>
        <w:pStyle w:val="a3"/>
        <w:adjustRightInd w:val="0"/>
        <w:snapToGrid w:val="0"/>
        <w:spacing w:beforeLines="50" w:before="120" w:line="300" w:lineRule="auto"/>
        <w:ind w:leftChars="600" w:left="1320"/>
        <w:jc w:val="both"/>
        <w:rPr>
          <w:sz w:val="21"/>
          <w:szCs w:val="21"/>
          <w:lang w:eastAsia="zh-CN"/>
        </w:rPr>
      </w:pPr>
    </w:p>
    <w:p w14:paraId="73AA88B2" w14:textId="77777777" w:rsidR="00C52361" w:rsidRPr="00C054D2" w:rsidRDefault="00C52361" w:rsidP="001D0CB6">
      <w:pPr>
        <w:adjustRightInd w:val="0"/>
        <w:snapToGrid w:val="0"/>
        <w:spacing w:beforeLines="50" w:before="120" w:line="300" w:lineRule="auto"/>
        <w:jc w:val="both"/>
        <w:rPr>
          <w:sz w:val="21"/>
          <w:szCs w:val="21"/>
          <w:lang w:eastAsia="zh-CN"/>
        </w:rPr>
      </w:pPr>
      <w:r w:rsidRPr="00C054D2">
        <w:rPr>
          <w:rFonts w:eastAsia="宋体"/>
          <w:sz w:val="21"/>
          <w:lang w:eastAsia="zh-CN"/>
        </w:rPr>
        <w:br w:type="page"/>
      </w:r>
    </w:p>
    <w:p w14:paraId="704B1264" w14:textId="49935A0D" w:rsidR="00C52361"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lastRenderedPageBreak/>
        <w:t>一些机器可能允许器械或组件的某些部分具有不同的能量输送或构建路径规格，这些规格不会改变组件或器械的几何结构，但可能影响最终器械性能。其他机器可能允许单独指定组件的填充密度，而不依据组件几何结构模式。例如，如果几何结构显示为实心壁，可以用稀疏蜂窝填充该实心空间。使用挤出机很容易形成这些空隙。非完全致密（即不是固体）部件的填充密度和填充模式应予以记录。如果使用非固体填充密度，</w:t>
      </w:r>
      <w:r w:rsidR="005E0A13">
        <w:rPr>
          <w:rFonts w:eastAsia="宋体" w:hint="eastAsia"/>
          <w:sz w:val="21"/>
          <w:lang w:eastAsia="zh-CN"/>
        </w:rPr>
        <w:t>则</w:t>
      </w:r>
      <w:r w:rsidRPr="00C054D2">
        <w:rPr>
          <w:rFonts w:eastAsia="宋体"/>
          <w:sz w:val="21"/>
          <w:lang w:eastAsia="zh-CN"/>
        </w:rPr>
        <w:t>建议确定内部空隙是否可从外部进入或空隙是否密封。如果空隙是密封的，但在预期临床使用过程中可能被破坏，应鉴定填充空隙的液体或气体。还应评估患者暴露于孔隙中材料的相关风险。</w:t>
      </w:r>
    </w:p>
    <w:p w14:paraId="0B0D7EBE" w14:textId="77777777" w:rsidR="00C52361" w:rsidRPr="00C054D2" w:rsidRDefault="00C52361" w:rsidP="0013115D">
      <w:pPr>
        <w:pStyle w:val="a3"/>
        <w:adjustRightInd w:val="0"/>
        <w:snapToGrid w:val="0"/>
        <w:spacing w:beforeLines="50" w:before="120" w:line="300" w:lineRule="auto"/>
        <w:ind w:leftChars="600" w:left="1742" w:hangingChars="200" w:hanging="422"/>
        <w:jc w:val="both"/>
        <w:rPr>
          <w:b/>
          <w:sz w:val="21"/>
          <w:szCs w:val="21"/>
          <w:lang w:eastAsia="zh-CN"/>
        </w:rPr>
      </w:pPr>
      <w:r w:rsidRPr="00C054D2">
        <w:rPr>
          <w:rFonts w:eastAsia="宋体"/>
          <w:b/>
          <w:sz w:val="21"/>
          <w:lang w:eastAsia="zh-CN"/>
        </w:rPr>
        <w:t>v.</w:t>
      </w:r>
      <w:r w:rsidRPr="00C054D2">
        <w:rPr>
          <w:rFonts w:eastAsia="宋体"/>
          <w:b/>
          <w:lang w:eastAsia="zh-CN"/>
        </w:rPr>
        <w:tab/>
      </w:r>
      <w:r w:rsidRPr="00C054D2">
        <w:rPr>
          <w:rFonts w:eastAsia="宋体"/>
          <w:b/>
          <w:sz w:val="21"/>
          <w:lang w:eastAsia="zh-CN"/>
        </w:rPr>
        <w:t>机器参数和环境条件</w:t>
      </w:r>
    </w:p>
    <w:p w14:paraId="1FC3EE9B" w14:textId="77777777" w:rsidR="00C52361"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每种</w:t>
      </w:r>
      <w:r w:rsidRPr="00C054D2">
        <w:rPr>
          <w:rFonts w:eastAsia="宋体"/>
          <w:sz w:val="21"/>
          <w:lang w:eastAsia="zh-CN"/>
        </w:rPr>
        <w:t>AM</w:t>
      </w:r>
      <w:r w:rsidRPr="00C054D2">
        <w:rPr>
          <w:rFonts w:eastAsia="宋体"/>
          <w:sz w:val="21"/>
          <w:lang w:eastAsia="zh-CN"/>
        </w:rPr>
        <w:t>技术和机器型号都有一组独特的参数和设置（可由器械制造商修改）以及在校准时配置（通常由机器制造商完成）的参数和设置。已确定维护适当的校准和执行预防性维护是实现单台机器的器械和组件低拒收率的关键因素。</w:t>
      </w:r>
    </w:p>
    <w:p w14:paraId="3AA570E6" w14:textId="77777777" w:rsidR="00C52361"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构建体积内的环境条件也会影响部件的质量。对于没有自主、充分控制的构建体积的机器，环境温度、大气成分和流动模式可能会影响组件的固化</w:t>
      </w:r>
      <w:r w:rsidRPr="00C054D2">
        <w:rPr>
          <w:rFonts w:eastAsia="宋体"/>
          <w:sz w:val="21"/>
          <w:lang w:eastAsia="zh-CN"/>
        </w:rPr>
        <w:t>/</w:t>
      </w:r>
      <w:r w:rsidRPr="00C054D2">
        <w:rPr>
          <w:rFonts w:eastAsia="宋体"/>
          <w:sz w:val="21"/>
          <w:lang w:eastAsia="zh-CN"/>
        </w:rPr>
        <w:t>聚合速率、层黏合和的最终机械性能。因此，为充分控制构建体积内的环境条件，建立和维护程序是至关重要的。</w:t>
      </w:r>
    </w:p>
    <w:p w14:paraId="77E8F10E" w14:textId="77777777" w:rsidR="00950100"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当打印不同的设备或组件时，一个机器型号的最佳设置和参数可能有很大差异。此外，即使在打印相同的器械或组件时，相同型号的机器的最佳设置和参数也可能不同。可由器械制造商修改且可能对器械或组件质量产生重大影响的参数包括但不限于：</w:t>
      </w:r>
    </w:p>
    <w:p w14:paraId="3E74AD8F" w14:textId="77777777" w:rsidR="00C52361" w:rsidRPr="00C054D2" w:rsidRDefault="00C52361" w:rsidP="001D0CB6">
      <w:pPr>
        <w:adjustRightInd w:val="0"/>
        <w:snapToGrid w:val="0"/>
        <w:spacing w:beforeLines="50" w:before="120" w:line="300" w:lineRule="auto"/>
        <w:jc w:val="both"/>
        <w:rPr>
          <w:sz w:val="21"/>
          <w:szCs w:val="21"/>
          <w:lang w:eastAsia="zh-CN"/>
        </w:rPr>
      </w:pPr>
      <w:r w:rsidRPr="00C054D2">
        <w:rPr>
          <w:rFonts w:eastAsia="宋体"/>
          <w:sz w:val="21"/>
          <w:lang w:eastAsia="zh-CN"/>
        </w:rPr>
        <w:br w:type="page"/>
      </w:r>
    </w:p>
    <w:p w14:paraId="1D330A03" w14:textId="77777777" w:rsidR="00950100" w:rsidRPr="00C054D2" w:rsidRDefault="00F45C16" w:rsidP="0013115D">
      <w:pPr>
        <w:pStyle w:val="a4"/>
        <w:numPr>
          <w:ilvl w:val="0"/>
          <w:numId w:val="9"/>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lastRenderedPageBreak/>
        <w:t>能量输送系统的瞬时功率（例如熔丝系统沉积喷嘴的温度梯度、粉末床熔融或立体光刻的激光或电子束的能量密度），</w:t>
      </w:r>
    </w:p>
    <w:p w14:paraId="4A13DE5F" w14:textId="77777777" w:rsidR="00950100" w:rsidRPr="00C054D2" w:rsidRDefault="00F45C16" w:rsidP="0013115D">
      <w:pPr>
        <w:pStyle w:val="a4"/>
        <w:numPr>
          <w:ilvl w:val="0"/>
          <w:numId w:val="9"/>
        </w:numPr>
        <w:adjustRightInd w:val="0"/>
        <w:snapToGrid w:val="0"/>
        <w:spacing w:beforeLines="50" w:before="120" w:line="300" w:lineRule="auto"/>
        <w:ind w:leftChars="600" w:left="1740" w:hangingChars="200"/>
        <w:jc w:val="both"/>
        <w:rPr>
          <w:sz w:val="21"/>
          <w:szCs w:val="21"/>
        </w:rPr>
      </w:pPr>
      <w:proofErr w:type="spellStart"/>
      <w:r w:rsidRPr="00C054D2">
        <w:rPr>
          <w:rFonts w:eastAsia="宋体"/>
          <w:sz w:val="21"/>
        </w:rPr>
        <w:t>构建速度或光束速度</w:t>
      </w:r>
      <w:proofErr w:type="spellEnd"/>
      <w:r w:rsidRPr="00C054D2">
        <w:rPr>
          <w:rFonts w:eastAsia="宋体"/>
          <w:sz w:val="21"/>
        </w:rPr>
        <w:t>，</w:t>
      </w:r>
    </w:p>
    <w:p w14:paraId="7746AEB6" w14:textId="77777777" w:rsidR="00950100" w:rsidRPr="00C054D2" w:rsidRDefault="00F45C16" w:rsidP="0013115D">
      <w:pPr>
        <w:pStyle w:val="a4"/>
        <w:numPr>
          <w:ilvl w:val="0"/>
          <w:numId w:val="9"/>
        </w:numPr>
        <w:adjustRightInd w:val="0"/>
        <w:snapToGrid w:val="0"/>
        <w:spacing w:beforeLines="50" w:before="120" w:line="300" w:lineRule="auto"/>
        <w:ind w:leftChars="600" w:left="1740" w:hangingChars="200"/>
        <w:jc w:val="both"/>
        <w:rPr>
          <w:sz w:val="21"/>
          <w:szCs w:val="21"/>
        </w:rPr>
      </w:pPr>
      <w:proofErr w:type="spellStart"/>
      <w:r w:rsidRPr="00C054D2">
        <w:rPr>
          <w:rFonts w:eastAsia="宋体"/>
          <w:sz w:val="21"/>
        </w:rPr>
        <w:t>构建路径</w:t>
      </w:r>
      <w:proofErr w:type="spellEnd"/>
      <w:r w:rsidRPr="00C054D2">
        <w:rPr>
          <w:rFonts w:eastAsia="宋体"/>
          <w:sz w:val="21"/>
        </w:rPr>
        <w:t>，</w:t>
      </w:r>
    </w:p>
    <w:p w14:paraId="6DA971E7" w14:textId="77777777" w:rsidR="00950100" w:rsidRPr="00C054D2" w:rsidRDefault="00F45C16" w:rsidP="0013115D">
      <w:pPr>
        <w:pStyle w:val="a4"/>
        <w:numPr>
          <w:ilvl w:val="0"/>
          <w:numId w:val="9"/>
        </w:numPr>
        <w:adjustRightInd w:val="0"/>
        <w:snapToGrid w:val="0"/>
        <w:spacing w:beforeLines="50" w:before="120" w:line="300" w:lineRule="auto"/>
        <w:ind w:leftChars="600" w:left="1740" w:hangingChars="200"/>
        <w:jc w:val="both"/>
        <w:rPr>
          <w:sz w:val="21"/>
          <w:szCs w:val="21"/>
        </w:rPr>
      </w:pPr>
      <w:proofErr w:type="spellStart"/>
      <w:r w:rsidRPr="00C054D2">
        <w:rPr>
          <w:rFonts w:eastAsia="宋体"/>
          <w:sz w:val="21"/>
        </w:rPr>
        <w:t>总能量密度，和</w:t>
      </w:r>
      <w:proofErr w:type="spellEnd"/>
    </w:p>
    <w:p w14:paraId="18839971" w14:textId="77777777" w:rsidR="00C52361" w:rsidRPr="00C054D2" w:rsidRDefault="00F45C16" w:rsidP="0013115D">
      <w:pPr>
        <w:pStyle w:val="a4"/>
        <w:numPr>
          <w:ilvl w:val="0"/>
          <w:numId w:val="9"/>
        </w:numPr>
        <w:adjustRightInd w:val="0"/>
        <w:snapToGrid w:val="0"/>
        <w:spacing w:beforeLines="50" w:before="120" w:line="300" w:lineRule="auto"/>
        <w:ind w:leftChars="600" w:left="1740" w:hangingChars="200"/>
        <w:jc w:val="both"/>
        <w:rPr>
          <w:sz w:val="21"/>
          <w:szCs w:val="21"/>
        </w:rPr>
      </w:pPr>
      <w:proofErr w:type="spellStart"/>
      <w:r w:rsidRPr="00C054D2">
        <w:rPr>
          <w:rFonts w:eastAsia="宋体"/>
          <w:sz w:val="21"/>
        </w:rPr>
        <w:t>焦点或喷嘴直径</w:t>
      </w:r>
      <w:proofErr w:type="spellEnd"/>
      <w:r w:rsidRPr="00C054D2">
        <w:rPr>
          <w:rFonts w:eastAsia="宋体"/>
          <w:sz w:val="21"/>
        </w:rPr>
        <w:t>。</w:t>
      </w:r>
    </w:p>
    <w:p w14:paraId="0BA23488" w14:textId="77777777" w:rsidR="00C52361" w:rsidRPr="00C054D2" w:rsidRDefault="00F45C16" w:rsidP="004123BA">
      <w:pPr>
        <w:pStyle w:val="a3"/>
        <w:adjustRightInd w:val="0"/>
        <w:snapToGrid w:val="0"/>
        <w:spacing w:beforeLines="50" w:before="120" w:line="300" w:lineRule="auto"/>
        <w:ind w:leftChars="600" w:left="1320"/>
        <w:jc w:val="both"/>
        <w:rPr>
          <w:sz w:val="21"/>
          <w:szCs w:val="21"/>
          <w:lang w:eastAsia="zh-CN"/>
        </w:rPr>
      </w:pPr>
      <w:r w:rsidRPr="00C054D2">
        <w:rPr>
          <w:rFonts w:eastAsia="宋体"/>
          <w:sz w:val="21"/>
          <w:lang w:eastAsia="zh-CN"/>
        </w:rPr>
        <w:t>应记录机器参数，且应认证机器在其安装位置的使用。《全球协调工作组工艺确认指南》</w:t>
      </w:r>
      <w:r w:rsidRPr="00C054D2">
        <w:rPr>
          <w:rFonts w:eastAsia="宋体"/>
          <w:sz w:val="21"/>
          <w:vertAlign w:val="superscript"/>
          <w:lang w:eastAsia="zh-CN"/>
        </w:rPr>
        <w:t>17</w:t>
      </w:r>
      <w:r w:rsidRPr="00C054D2">
        <w:rPr>
          <w:rFonts w:eastAsia="宋体"/>
          <w:sz w:val="21"/>
          <w:lang w:eastAsia="zh-CN"/>
        </w:rPr>
        <w:t>还涉及安装认证。</w:t>
      </w:r>
    </w:p>
    <w:p w14:paraId="68C60CE3" w14:textId="77777777" w:rsidR="00C52361" w:rsidRPr="00C054D2" w:rsidRDefault="00C054D2" w:rsidP="0013115D">
      <w:pPr>
        <w:pStyle w:val="a3"/>
        <w:adjustRightInd w:val="0"/>
        <w:snapToGrid w:val="0"/>
        <w:spacing w:beforeLines="50" w:before="120" w:line="300" w:lineRule="auto"/>
        <w:ind w:leftChars="400" w:left="1302" w:hangingChars="200" w:hanging="422"/>
        <w:jc w:val="both"/>
        <w:outlineLvl w:val="2"/>
        <w:rPr>
          <w:b/>
          <w:sz w:val="21"/>
          <w:szCs w:val="21"/>
          <w:lang w:eastAsia="zh-CN"/>
        </w:rPr>
      </w:pPr>
      <w:bookmarkStart w:id="25" w:name="_Toc91865701"/>
      <w:r>
        <w:rPr>
          <w:rFonts w:eastAsia="宋体"/>
          <w:b/>
          <w:sz w:val="21"/>
          <w:lang w:eastAsia="zh-CN"/>
        </w:rPr>
        <w:t>（</w:t>
      </w:r>
      <w:r w:rsidR="00C52361" w:rsidRPr="00C054D2">
        <w:rPr>
          <w:rFonts w:eastAsia="宋体"/>
          <w:b/>
          <w:sz w:val="21"/>
          <w:lang w:eastAsia="zh-CN"/>
        </w:rPr>
        <w:t>3</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软件工艺的确认和自动化</w:t>
      </w:r>
      <w:bookmarkEnd w:id="25"/>
    </w:p>
    <w:p w14:paraId="10E9453F" w14:textId="77777777" w:rsidR="00C52361" w:rsidRPr="00C054D2" w:rsidRDefault="00F45C16" w:rsidP="004123BA">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如果使用包含一个或多个自动化软件步骤的工作流程，应参考</w:t>
      </w:r>
      <w:r w:rsidRPr="00C054D2">
        <w:rPr>
          <w:rFonts w:eastAsia="宋体"/>
          <w:sz w:val="21"/>
          <w:lang w:eastAsia="zh-CN"/>
        </w:rPr>
        <w:t>FDA</w:t>
      </w:r>
      <w:r w:rsidRPr="00C054D2">
        <w:rPr>
          <w:rFonts w:eastAsia="宋体"/>
          <w:sz w:val="21"/>
          <w:lang w:eastAsia="zh-CN"/>
        </w:rPr>
        <w:t>关于</w:t>
      </w:r>
      <w:r w:rsidRPr="00C054D2">
        <w:rPr>
          <w:rFonts w:eastAsia="宋体"/>
          <w:sz w:val="21"/>
          <w:lang w:eastAsia="zh-CN"/>
        </w:rPr>
        <w:t>“</w:t>
      </w:r>
      <w:r w:rsidRPr="00C054D2">
        <w:rPr>
          <w:rFonts w:eastAsia="宋体"/>
          <w:sz w:val="21"/>
          <w:lang w:eastAsia="zh-CN"/>
        </w:rPr>
        <w:t>软件确认的一般原则</w:t>
      </w:r>
      <w:r w:rsidRPr="00C054D2">
        <w:rPr>
          <w:rFonts w:eastAsia="宋体"/>
          <w:sz w:val="21"/>
          <w:lang w:eastAsia="zh-CN"/>
        </w:rPr>
        <w:t>”</w:t>
      </w:r>
      <w:r w:rsidRPr="00C054D2">
        <w:rPr>
          <w:rFonts w:eastAsia="宋体"/>
          <w:sz w:val="21"/>
          <w:lang w:eastAsia="zh-CN"/>
        </w:rPr>
        <w:t>的指南</w:t>
      </w:r>
      <w:r w:rsidRPr="00C054D2">
        <w:rPr>
          <w:rFonts w:eastAsia="宋体"/>
          <w:sz w:val="21"/>
          <w:vertAlign w:val="superscript"/>
          <w:lang w:eastAsia="zh-CN"/>
        </w:rPr>
        <w:t>18</w:t>
      </w:r>
      <w:r w:rsidRPr="00C054D2">
        <w:rPr>
          <w:rFonts w:eastAsia="宋体"/>
          <w:sz w:val="21"/>
          <w:lang w:eastAsia="zh-CN"/>
        </w:rPr>
        <w:t>。有关制造工艺确认的更多信息，请参阅第</w:t>
      </w:r>
      <w:r w:rsidRPr="00C054D2">
        <w:rPr>
          <w:rFonts w:eastAsia="宋体"/>
          <w:sz w:val="21"/>
          <w:lang w:eastAsia="zh-CN"/>
        </w:rPr>
        <w:t>V.F</w:t>
      </w:r>
      <w:r w:rsidRPr="00C054D2">
        <w:rPr>
          <w:rFonts w:eastAsia="宋体"/>
          <w:sz w:val="21"/>
          <w:lang w:eastAsia="zh-CN"/>
        </w:rPr>
        <w:t>节</w:t>
      </w:r>
      <w:r w:rsidRPr="00C054D2">
        <w:rPr>
          <w:rFonts w:eastAsia="宋体"/>
          <w:sz w:val="21"/>
          <w:lang w:eastAsia="zh-CN"/>
        </w:rPr>
        <w:t>“</w:t>
      </w:r>
      <w:r w:rsidRPr="00C054D2">
        <w:rPr>
          <w:rFonts w:eastAsia="宋体"/>
          <w:sz w:val="21"/>
          <w:lang w:eastAsia="zh-CN"/>
        </w:rPr>
        <w:t>工艺确认和验收活动</w:t>
      </w:r>
      <w:r w:rsidRPr="00C054D2">
        <w:rPr>
          <w:rFonts w:eastAsia="宋体"/>
          <w:sz w:val="21"/>
          <w:lang w:eastAsia="zh-CN"/>
        </w:rPr>
        <w:t>”</w:t>
      </w:r>
      <w:r w:rsidRPr="00C054D2">
        <w:rPr>
          <w:rFonts w:eastAsia="宋体"/>
          <w:sz w:val="21"/>
          <w:lang w:eastAsia="zh-CN"/>
        </w:rPr>
        <w:t>。</w:t>
      </w:r>
    </w:p>
    <w:p w14:paraId="60124120" w14:textId="77777777" w:rsidR="00950100"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26" w:name="_Toc91865702"/>
      <w:r w:rsidRPr="00C054D2">
        <w:rPr>
          <w:rFonts w:eastAsia="宋体"/>
          <w:b/>
          <w:sz w:val="21"/>
          <w:lang w:eastAsia="zh-CN"/>
        </w:rPr>
        <w:t>D.</w:t>
      </w:r>
      <w:r w:rsidRPr="00C054D2">
        <w:rPr>
          <w:rFonts w:eastAsia="宋体"/>
          <w:b/>
          <w:lang w:eastAsia="zh-CN"/>
        </w:rPr>
        <w:tab/>
      </w:r>
      <w:r w:rsidRPr="00C054D2">
        <w:rPr>
          <w:rFonts w:eastAsia="宋体"/>
          <w:b/>
          <w:sz w:val="21"/>
          <w:lang w:eastAsia="zh-CN"/>
        </w:rPr>
        <w:t>材料控制</w:t>
      </w:r>
      <w:bookmarkEnd w:id="26"/>
    </w:p>
    <w:p w14:paraId="37594E27" w14:textId="77777777" w:rsidR="00C52361" w:rsidRPr="00C054D2" w:rsidRDefault="00C054D2" w:rsidP="0013115D">
      <w:pPr>
        <w:pStyle w:val="a3"/>
        <w:adjustRightInd w:val="0"/>
        <w:snapToGrid w:val="0"/>
        <w:spacing w:beforeLines="50" w:before="120" w:line="300" w:lineRule="auto"/>
        <w:ind w:leftChars="400" w:left="1302" w:hangingChars="200" w:hanging="422"/>
        <w:jc w:val="both"/>
        <w:outlineLvl w:val="2"/>
        <w:rPr>
          <w:b/>
          <w:sz w:val="21"/>
          <w:szCs w:val="21"/>
          <w:lang w:eastAsia="zh-CN"/>
        </w:rPr>
      </w:pPr>
      <w:bookmarkStart w:id="27" w:name="_Toc91865703"/>
      <w:r>
        <w:rPr>
          <w:rFonts w:eastAsia="宋体"/>
          <w:b/>
          <w:sz w:val="21"/>
          <w:lang w:eastAsia="zh-CN"/>
        </w:rPr>
        <w:t>（</w:t>
      </w:r>
      <w:r w:rsidR="00C52361" w:rsidRPr="00C054D2">
        <w:rPr>
          <w:rFonts w:eastAsia="宋体"/>
          <w:b/>
          <w:sz w:val="21"/>
          <w:lang w:eastAsia="zh-CN"/>
        </w:rPr>
        <w:t>1</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起始物料</w:t>
      </w:r>
      <w:bookmarkEnd w:id="27"/>
    </w:p>
    <w:p w14:paraId="78180CB9" w14:textId="77777777" w:rsidR="00C52361" w:rsidRPr="00C054D2" w:rsidRDefault="00F45C16" w:rsidP="004123BA">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在</w:t>
      </w:r>
      <w:r w:rsidRPr="00C054D2">
        <w:rPr>
          <w:rFonts w:eastAsia="宋体"/>
          <w:sz w:val="21"/>
          <w:lang w:eastAsia="zh-CN"/>
        </w:rPr>
        <w:t>AM</w:t>
      </w:r>
      <w:r w:rsidRPr="00C054D2">
        <w:rPr>
          <w:rFonts w:eastAsia="宋体"/>
          <w:sz w:val="21"/>
          <w:lang w:eastAsia="zh-CN"/>
        </w:rPr>
        <w:t>工艺中，起始物料可能会经历显著的物理和</w:t>
      </w:r>
      <w:r w:rsidRPr="00C054D2">
        <w:rPr>
          <w:rFonts w:eastAsia="宋体"/>
          <w:sz w:val="21"/>
          <w:lang w:eastAsia="zh-CN"/>
        </w:rPr>
        <w:t>/</w:t>
      </w:r>
      <w:r w:rsidRPr="00C054D2">
        <w:rPr>
          <w:rFonts w:eastAsia="宋体"/>
          <w:sz w:val="21"/>
          <w:lang w:eastAsia="zh-CN"/>
        </w:rPr>
        <w:t>或化学变化。因此，起始物料可对构建周期的成功以及最终成品器械的性能产生显著影响。因此，为确保进厂原材料与最终产品的一致性，应记录所使用的每种起始物料以及任何加工助剂、添加剂和交联剂的以下信息：</w:t>
      </w:r>
    </w:p>
    <w:p w14:paraId="4DAD1E40" w14:textId="77777777" w:rsidR="00950100" w:rsidRPr="00C054D2" w:rsidRDefault="00F45C16" w:rsidP="0013115D">
      <w:pPr>
        <w:pStyle w:val="a4"/>
        <w:numPr>
          <w:ilvl w:val="0"/>
          <w:numId w:val="11"/>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材料或化学品的标识，如通用名、化学名称、商品名、化学文摘社（</w:t>
      </w:r>
      <w:r w:rsidRPr="00C054D2">
        <w:rPr>
          <w:rFonts w:eastAsia="宋体"/>
          <w:sz w:val="21"/>
          <w:lang w:eastAsia="zh-CN"/>
        </w:rPr>
        <w:t>CAS</w:t>
      </w:r>
      <w:r w:rsidRPr="00C054D2">
        <w:rPr>
          <w:rFonts w:eastAsia="宋体"/>
          <w:sz w:val="21"/>
          <w:lang w:eastAsia="zh-CN"/>
        </w:rPr>
        <w:t>）编号或</w:t>
      </w:r>
      <w:proofErr w:type="gramStart"/>
      <w:r w:rsidRPr="00C054D2">
        <w:rPr>
          <w:rFonts w:eastAsia="宋体"/>
          <w:sz w:val="21"/>
          <w:lang w:eastAsia="zh-CN"/>
        </w:rPr>
        <w:t>公认共识</w:t>
      </w:r>
      <w:proofErr w:type="gramEnd"/>
      <w:r w:rsidRPr="00C054D2">
        <w:rPr>
          <w:rFonts w:eastAsia="宋体"/>
          <w:sz w:val="21"/>
          <w:lang w:eastAsia="zh-CN"/>
        </w:rPr>
        <w:t>材料标准</w:t>
      </w:r>
    </w:p>
    <w:p w14:paraId="056E5FA2" w14:textId="77777777" w:rsidR="00C52361" w:rsidRPr="00C054D2" w:rsidRDefault="00F45C16" w:rsidP="0013115D">
      <w:pPr>
        <w:pStyle w:val="a4"/>
        <w:numPr>
          <w:ilvl w:val="0"/>
          <w:numId w:val="11"/>
        </w:numPr>
        <w:adjustRightInd w:val="0"/>
        <w:snapToGrid w:val="0"/>
        <w:spacing w:beforeLines="50" w:before="120" w:line="300" w:lineRule="auto"/>
        <w:ind w:leftChars="600" w:left="1740" w:hangingChars="200"/>
        <w:jc w:val="both"/>
        <w:rPr>
          <w:sz w:val="21"/>
          <w:szCs w:val="21"/>
        </w:rPr>
      </w:pPr>
      <w:proofErr w:type="spellStart"/>
      <w:r w:rsidRPr="00C054D2">
        <w:rPr>
          <w:rFonts w:eastAsia="宋体"/>
          <w:sz w:val="21"/>
        </w:rPr>
        <w:t>材料供应商</w:t>
      </w:r>
      <w:proofErr w:type="spellEnd"/>
      <w:r w:rsidRPr="00C054D2">
        <w:rPr>
          <w:rFonts w:eastAsia="宋体"/>
          <w:sz w:val="21"/>
        </w:rPr>
        <w:t>，</w:t>
      </w:r>
    </w:p>
    <w:p w14:paraId="76579048" w14:textId="77777777" w:rsidR="004123BA" w:rsidRPr="00C054D2" w:rsidRDefault="004123BA" w:rsidP="00381D32">
      <w:pPr>
        <w:pStyle w:val="a3"/>
        <w:adjustRightInd w:val="0"/>
        <w:snapToGrid w:val="0"/>
        <w:spacing w:beforeLines="2050" w:before="4920" w:line="300" w:lineRule="auto"/>
        <w:jc w:val="both"/>
        <w:rPr>
          <w:rFonts w:eastAsiaTheme="minorEastAsia"/>
          <w:sz w:val="21"/>
          <w:szCs w:val="21"/>
          <w:lang w:eastAsia="zh-CN"/>
        </w:rPr>
      </w:pPr>
      <w:r w:rsidRPr="00C054D2">
        <w:rPr>
          <w:rFonts w:eastAsia="宋体"/>
          <w:sz w:val="21"/>
        </w:rPr>
        <w:t>____________________</w:t>
      </w:r>
    </w:p>
    <w:p w14:paraId="18471079" w14:textId="77777777" w:rsidR="00950100" w:rsidRPr="00C054D2" w:rsidRDefault="00F45C16" w:rsidP="004123BA">
      <w:pPr>
        <w:adjustRightInd w:val="0"/>
        <w:snapToGrid w:val="0"/>
        <w:spacing w:beforeLines="15" w:before="36" w:line="276" w:lineRule="auto"/>
        <w:jc w:val="both"/>
        <w:rPr>
          <w:sz w:val="18"/>
          <w:szCs w:val="21"/>
        </w:rPr>
      </w:pPr>
      <w:r w:rsidRPr="00C054D2">
        <w:rPr>
          <w:sz w:val="18"/>
          <w:szCs w:val="21"/>
          <w:vertAlign w:val="superscript"/>
        </w:rPr>
        <w:t>17</w:t>
      </w:r>
      <w:bookmarkStart w:id="28" w:name="_bookmark28"/>
      <w:bookmarkEnd w:id="28"/>
      <w:r w:rsidRPr="00C054D2">
        <w:rPr>
          <w:color w:val="0000FF"/>
          <w:sz w:val="18"/>
          <w:szCs w:val="21"/>
          <w:u w:val="single" w:color="0000FF"/>
        </w:rPr>
        <w:t>http://www.imdrf.org/docs/ghtf/final/sg3/technical-docs/ghtf-sg3-n99-10-2004-qms-process-guidance-04010.pdf</w:t>
      </w:r>
    </w:p>
    <w:p w14:paraId="794F9E3D" w14:textId="77777777" w:rsidR="00C52361" w:rsidRPr="00C054D2" w:rsidRDefault="00F45C16" w:rsidP="00381D32">
      <w:pPr>
        <w:adjustRightInd w:val="0"/>
        <w:snapToGrid w:val="0"/>
        <w:spacing w:beforeLines="15" w:before="36" w:line="276" w:lineRule="auto"/>
        <w:jc w:val="both"/>
        <w:rPr>
          <w:sz w:val="21"/>
          <w:szCs w:val="21"/>
        </w:rPr>
      </w:pPr>
      <w:r w:rsidRPr="00C054D2">
        <w:rPr>
          <w:sz w:val="18"/>
          <w:szCs w:val="21"/>
          <w:vertAlign w:val="superscript"/>
        </w:rPr>
        <w:t>18</w:t>
      </w:r>
      <w:bookmarkStart w:id="29" w:name="_bookmark29"/>
      <w:bookmarkEnd w:id="29"/>
      <w:r w:rsidRPr="00C054D2">
        <w:rPr>
          <w:color w:val="0000FF"/>
          <w:sz w:val="18"/>
          <w:szCs w:val="21"/>
          <w:u w:val="single" w:color="0000FF"/>
        </w:rPr>
        <w:t>http://www.fda.gov/MedicalDevices/DeviceRegulationandGuidance/GuidanceDocuments/ucm085281.htm</w:t>
      </w:r>
      <w:r w:rsidR="00C52361" w:rsidRPr="00C054D2">
        <w:rPr>
          <w:rFonts w:eastAsia="宋体"/>
          <w:sz w:val="21"/>
        </w:rPr>
        <w:br w:type="page"/>
      </w:r>
    </w:p>
    <w:p w14:paraId="7E767168" w14:textId="77777777" w:rsidR="00C52361" w:rsidRPr="00C054D2" w:rsidRDefault="00F45C16" w:rsidP="0013115D">
      <w:pPr>
        <w:pStyle w:val="a4"/>
        <w:numPr>
          <w:ilvl w:val="0"/>
          <w:numId w:val="11"/>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lastRenderedPageBreak/>
        <w:t>来料规格和材料检验报告（</w:t>
      </w:r>
      <w:r w:rsidRPr="00C054D2">
        <w:rPr>
          <w:rFonts w:eastAsia="宋体"/>
          <w:sz w:val="21"/>
          <w:lang w:eastAsia="zh-CN"/>
        </w:rPr>
        <w:t>COA</w:t>
      </w:r>
      <w:r w:rsidRPr="00C054D2">
        <w:rPr>
          <w:rFonts w:eastAsia="宋体"/>
          <w:sz w:val="21"/>
          <w:lang w:eastAsia="zh-CN"/>
        </w:rPr>
        <w:t>），以及</w:t>
      </w:r>
      <w:r w:rsidRPr="00C054D2">
        <w:rPr>
          <w:rFonts w:eastAsia="宋体"/>
          <w:sz w:val="21"/>
          <w:lang w:eastAsia="zh-CN"/>
        </w:rPr>
        <w:t>COA</w:t>
      </w:r>
      <w:r w:rsidRPr="00C054D2">
        <w:rPr>
          <w:rFonts w:eastAsia="宋体"/>
          <w:sz w:val="21"/>
          <w:lang w:eastAsia="zh-CN"/>
        </w:rPr>
        <w:t>使用的检测方法。应引用适用的材料标准和检测方法（例如</w:t>
      </w:r>
      <w:r w:rsidRPr="00C054D2">
        <w:rPr>
          <w:rFonts w:eastAsia="宋体"/>
          <w:sz w:val="21"/>
          <w:lang w:eastAsia="zh-CN"/>
        </w:rPr>
        <w:t>ISO</w:t>
      </w:r>
      <w:r w:rsidRPr="00C054D2">
        <w:rPr>
          <w:rFonts w:eastAsia="宋体"/>
          <w:sz w:val="21"/>
          <w:lang w:eastAsia="zh-CN"/>
        </w:rPr>
        <w:t>或</w:t>
      </w:r>
      <w:r w:rsidRPr="00C054D2">
        <w:rPr>
          <w:rFonts w:eastAsia="宋体"/>
          <w:sz w:val="21"/>
          <w:lang w:eastAsia="zh-CN"/>
        </w:rPr>
        <w:t>ASTM</w:t>
      </w:r>
      <w:r w:rsidRPr="00C054D2">
        <w:rPr>
          <w:rFonts w:eastAsia="宋体"/>
          <w:sz w:val="21"/>
          <w:lang w:eastAsia="zh-CN"/>
        </w:rPr>
        <w:t>）。</w:t>
      </w:r>
    </w:p>
    <w:p w14:paraId="20E9AEAD" w14:textId="77777777" w:rsidR="00C52361" w:rsidRPr="00C054D2" w:rsidRDefault="00F45C16" w:rsidP="0026623D">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来料规格和检测方法应基于所使用的</w:t>
      </w:r>
      <w:r w:rsidRPr="00C054D2">
        <w:rPr>
          <w:rFonts w:eastAsia="宋体"/>
          <w:sz w:val="21"/>
          <w:lang w:eastAsia="zh-CN"/>
        </w:rPr>
        <w:t>AM</w:t>
      </w:r>
      <w:r w:rsidRPr="00C054D2">
        <w:rPr>
          <w:rFonts w:eastAsia="宋体"/>
          <w:sz w:val="21"/>
          <w:lang w:eastAsia="zh-CN"/>
        </w:rPr>
        <w:t>技术（例如粉末与立体光刻机的材料规格不同）、最终医疗产品的预期用途和可用信息。来料（例如粉末、液体单体</w:t>
      </w:r>
      <w:r w:rsidRPr="00C054D2">
        <w:rPr>
          <w:rFonts w:eastAsia="宋体"/>
          <w:sz w:val="21"/>
          <w:lang w:eastAsia="zh-CN"/>
        </w:rPr>
        <w:t>/</w:t>
      </w:r>
      <w:r w:rsidRPr="00C054D2">
        <w:rPr>
          <w:rFonts w:eastAsia="宋体"/>
          <w:sz w:val="21"/>
          <w:lang w:eastAsia="zh-CN"/>
        </w:rPr>
        <w:t>聚合物系统）的规格可能与成品器械的性能不同。</w:t>
      </w:r>
    </w:p>
    <w:p w14:paraId="3FDEDB1F" w14:textId="77777777" w:rsidR="00C52361" w:rsidRPr="00C054D2" w:rsidRDefault="00F45C16" w:rsidP="0026623D">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常用材料类型和机器技术的规格示例可能包括但不限于：</w:t>
      </w:r>
    </w:p>
    <w:p w14:paraId="6388F78C" w14:textId="77777777" w:rsidR="00950100" w:rsidRPr="00C054D2" w:rsidRDefault="00F45C16" w:rsidP="0013115D">
      <w:pPr>
        <w:pStyle w:val="a4"/>
        <w:numPr>
          <w:ilvl w:val="0"/>
          <w:numId w:val="11"/>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如果材料为固体：粉末的粒度和分布及相关流变性能，或细丝的细丝直径和直径公差，</w:t>
      </w:r>
    </w:p>
    <w:p w14:paraId="188D940C" w14:textId="77777777" w:rsidR="00950100" w:rsidRPr="00C054D2" w:rsidRDefault="00F45C16" w:rsidP="0013115D">
      <w:pPr>
        <w:pStyle w:val="a4"/>
        <w:numPr>
          <w:ilvl w:val="0"/>
          <w:numId w:val="11"/>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如果材料是液体：粘度或粘弹性，以及贮存期，</w:t>
      </w:r>
    </w:p>
    <w:p w14:paraId="0A755034" w14:textId="77777777" w:rsidR="00950100" w:rsidRPr="00C054D2" w:rsidRDefault="00F45C16" w:rsidP="0013115D">
      <w:pPr>
        <w:pStyle w:val="a4"/>
        <w:numPr>
          <w:ilvl w:val="0"/>
          <w:numId w:val="11"/>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如果材料是聚合物或单体混合物：成分、纯度、含水量、分子式、化学结构、分子量、分子量分布、玻璃化温度、熔点和结晶点温度、纯度信息（例如聚合物</w:t>
      </w:r>
      <w:r w:rsidRPr="00C054D2">
        <w:rPr>
          <w:rFonts w:eastAsia="宋体"/>
          <w:sz w:val="21"/>
          <w:lang w:eastAsia="zh-CN"/>
        </w:rPr>
        <w:t>/</w:t>
      </w:r>
      <w:r w:rsidRPr="00C054D2">
        <w:rPr>
          <w:rFonts w:eastAsia="宋体"/>
          <w:sz w:val="21"/>
          <w:lang w:eastAsia="zh-CN"/>
        </w:rPr>
        <w:t>单体的纯度以及相关无机和有机杂质的鉴别和含量，如适用），</w:t>
      </w:r>
    </w:p>
    <w:p w14:paraId="51928513" w14:textId="77777777" w:rsidR="00950100" w:rsidRPr="00C054D2" w:rsidRDefault="00F45C16" w:rsidP="0013115D">
      <w:pPr>
        <w:pStyle w:val="a4"/>
        <w:numPr>
          <w:ilvl w:val="0"/>
          <w:numId w:val="11"/>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如果材料是金属、金属合金或陶瓷：化学成分和纯度，</w:t>
      </w:r>
    </w:p>
    <w:p w14:paraId="7D080DDA" w14:textId="77777777" w:rsidR="00950100" w:rsidRPr="00C054D2" w:rsidRDefault="00F45C16" w:rsidP="001D0CB6">
      <w:pPr>
        <w:pStyle w:val="a3"/>
        <w:adjustRightInd w:val="0"/>
        <w:snapToGrid w:val="0"/>
        <w:spacing w:beforeLines="50" w:before="120" w:line="300" w:lineRule="auto"/>
        <w:jc w:val="both"/>
        <w:rPr>
          <w:sz w:val="21"/>
          <w:szCs w:val="21"/>
        </w:rPr>
      </w:pPr>
      <w:r w:rsidRPr="00C054D2">
        <w:rPr>
          <w:rFonts w:eastAsia="null"/>
        </w:rPr>
        <w:t></w:t>
      </w:r>
    </w:p>
    <w:p w14:paraId="3908703D" w14:textId="77777777" w:rsidR="00950100" w:rsidRPr="00C054D2" w:rsidRDefault="00F45C16" w:rsidP="0013115D">
      <w:pPr>
        <w:pStyle w:val="a4"/>
        <w:numPr>
          <w:ilvl w:val="0"/>
          <w:numId w:val="11"/>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如果使用动物源性材料，参见《含动物源性材料的医疗器械（除体外诊断器械）》</w:t>
      </w:r>
      <w:r w:rsidRPr="00C054D2">
        <w:rPr>
          <w:rFonts w:eastAsia="宋体"/>
          <w:sz w:val="21"/>
          <w:vertAlign w:val="superscript"/>
          <w:lang w:eastAsia="zh-CN"/>
        </w:rPr>
        <w:t>19</w:t>
      </w:r>
      <w:r w:rsidRPr="00C054D2">
        <w:rPr>
          <w:rFonts w:eastAsia="宋体"/>
          <w:sz w:val="21"/>
          <w:lang w:eastAsia="zh-CN"/>
        </w:rPr>
        <w:t>以及</w:t>
      </w:r>
    </w:p>
    <w:p w14:paraId="13C69A5F" w14:textId="77777777" w:rsidR="00C52361" w:rsidRPr="00C054D2" w:rsidRDefault="00F45C16" w:rsidP="0013115D">
      <w:pPr>
        <w:pStyle w:val="a4"/>
        <w:numPr>
          <w:ilvl w:val="0"/>
          <w:numId w:val="11"/>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如果使用复合材料，则提供每个成分的混合比例和规格。</w:t>
      </w:r>
    </w:p>
    <w:p w14:paraId="451CE98E" w14:textId="77777777" w:rsidR="00C52361" w:rsidRPr="00C054D2" w:rsidRDefault="00F45C16" w:rsidP="0026623D">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此外，当任何材料规格变更时，应充分了解并记录对构建过程和最终器械的影响。</w:t>
      </w:r>
    </w:p>
    <w:p w14:paraId="0138CB86" w14:textId="77777777" w:rsidR="00C52361" w:rsidRPr="00C054D2" w:rsidRDefault="00C054D2" w:rsidP="0013115D">
      <w:pPr>
        <w:pStyle w:val="a3"/>
        <w:adjustRightInd w:val="0"/>
        <w:snapToGrid w:val="0"/>
        <w:spacing w:beforeLines="50" w:before="120" w:line="300" w:lineRule="auto"/>
        <w:ind w:leftChars="400" w:left="1302" w:hangingChars="200" w:hanging="422"/>
        <w:jc w:val="both"/>
        <w:outlineLvl w:val="2"/>
        <w:rPr>
          <w:b/>
          <w:sz w:val="21"/>
          <w:szCs w:val="21"/>
          <w:lang w:eastAsia="zh-CN"/>
        </w:rPr>
      </w:pPr>
      <w:bookmarkStart w:id="30" w:name="_Toc91865704"/>
      <w:r>
        <w:rPr>
          <w:rFonts w:eastAsia="宋体"/>
          <w:b/>
          <w:sz w:val="21"/>
          <w:lang w:eastAsia="zh-CN"/>
        </w:rPr>
        <w:t>（</w:t>
      </w:r>
      <w:r w:rsidR="00C52361" w:rsidRPr="00C054D2">
        <w:rPr>
          <w:rFonts w:eastAsia="宋体"/>
          <w:b/>
          <w:sz w:val="21"/>
          <w:lang w:eastAsia="zh-CN"/>
        </w:rPr>
        <w:t>2</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材料重复使用</w:t>
      </w:r>
      <w:bookmarkEnd w:id="30"/>
    </w:p>
    <w:p w14:paraId="7AE48C79" w14:textId="62E6F03A" w:rsidR="00CE4880" w:rsidRPr="00C054D2" w:rsidRDefault="00F45C16" w:rsidP="00CE4880">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一些</w:t>
      </w:r>
      <w:r w:rsidRPr="00C054D2">
        <w:rPr>
          <w:rFonts w:eastAsia="宋体"/>
          <w:sz w:val="21"/>
          <w:lang w:eastAsia="zh-CN"/>
        </w:rPr>
        <w:t>AM</w:t>
      </w:r>
      <w:r w:rsidRPr="00C054D2">
        <w:rPr>
          <w:rFonts w:eastAsia="宋体"/>
          <w:sz w:val="21"/>
          <w:lang w:eastAsia="zh-CN"/>
        </w:rPr>
        <w:t>方法（例如粉末床熔融、立体光刻）允许通过重复使用器械中未利用的材料（例如未烧结的粉末或未固化的树脂），实现对原材料的有效使用。然而，重复使用的材料可能暴露于可能改变其原始状态的条件（例如热量、氧气、湿度、紫外线能量）。因此，本机构建议描述材料重复使用过程，可能包括但不限于重复使用材料的过滤等过程的描述、重复使用材料的百分比限制或化学、氧气或含水量变化的监测。</w:t>
      </w:r>
      <w:r w:rsidR="005E0A13">
        <w:rPr>
          <w:rFonts w:eastAsia="宋体" w:hint="eastAsia"/>
          <w:sz w:val="21"/>
          <w:lang w:eastAsia="zh-CN"/>
        </w:rPr>
        <w:t>另外</w:t>
      </w:r>
      <w:r w:rsidRPr="00C054D2">
        <w:rPr>
          <w:rFonts w:eastAsia="宋体"/>
          <w:sz w:val="21"/>
          <w:lang w:eastAsia="zh-CN"/>
        </w:rPr>
        <w:t>建议记录材料重复使用不影响成品器械的证据或提供其合理性说明。这可能包括通过研究材料重复使用对最终成品器械性能的影响，对重复使用方案进行评估（</w:t>
      </w:r>
      <w:proofErr w:type="gramStart"/>
      <w:r w:rsidRPr="00C054D2">
        <w:rPr>
          <w:rFonts w:eastAsia="宋体"/>
          <w:sz w:val="21"/>
          <w:lang w:eastAsia="zh-CN"/>
        </w:rPr>
        <w:t>参见第</w:t>
      </w:r>
      <w:proofErr w:type="gramEnd"/>
      <w:r w:rsidRPr="00C054D2">
        <w:rPr>
          <w:rFonts w:eastAsia="宋体"/>
          <w:sz w:val="21"/>
          <w:lang w:eastAsia="zh-CN"/>
        </w:rPr>
        <w:t>V.F.I.A</w:t>
      </w:r>
      <w:r w:rsidR="00C234EF">
        <w:rPr>
          <w:rFonts w:eastAsia="宋体" w:hint="eastAsia"/>
          <w:sz w:val="21"/>
          <w:lang w:eastAsia="zh-CN"/>
        </w:rPr>
        <w:t>(</w:t>
      </w:r>
      <w:r w:rsidRPr="00C054D2">
        <w:rPr>
          <w:rFonts w:eastAsia="宋体"/>
          <w:sz w:val="21"/>
          <w:lang w:eastAsia="zh-CN"/>
        </w:rPr>
        <w:t>1</w:t>
      </w:r>
      <w:r w:rsidR="00C234EF">
        <w:rPr>
          <w:rFonts w:eastAsia="宋体" w:hint="eastAsia"/>
          <w:sz w:val="21"/>
          <w:lang w:eastAsia="zh-CN"/>
        </w:rPr>
        <w:t>)</w:t>
      </w:r>
      <w:r w:rsidRPr="00C054D2">
        <w:rPr>
          <w:rFonts w:eastAsia="宋体"/>
          <w:sz w:val="21"/>
          <w:lang w:eastAsia="zh-CN"/>
        </w:rPr>
        <w:t>节</w:t>
      </w:r>
      <w:r w:rsidRPr="00C054D2">
        <w:rPr>
          <w:rFonts w:eastAsia="宋体"/>
          <w:sz w:val="21"/>
          <w:lang w:eastAsia="zh-CN"/>
        </w:rPr>
        <w:t>“</w:t>
      </w:r>
      <w:r w:rsidRPr="00C054D2">
        <w:rPr>
          <w:rFonts w:eastAsia="宋体"/>
          <w:sz w:val="21"/>
          <w:lang w:eastAsia="zh-CN"/>
        </w:rPr>
        <w:t>确认</w:t>
      </w:r>
      <w:r w:rsidRPr="00C054D2">
        <w:rPr>
          <w:rFonts w:eastAsia="宋体"/>
          <w:sz w:val="21"/>
          <w:lang w:eastAsia="zh-CN"/>
        </w:rPr>
        <w:t>”</w:t>
      </w:r>
      <w:r w:rsidRPr="00C054D2">
        <w:rPr>
          <w:rFonts w:eastAsia="宋体"/>
          <w:sz w:val="21"/>
          <w:lang w:eastAsia="zh-CN"/>
        </w:rPr>
        <w:t>）。</w:t>
      </w:r>
    </w:p>
    <w:p w14:paraId="2CEDF206" w14:textId="77777777" w:rsidR="00CE4880" w:rsidRPr="00C054D2" w:rsidRDefault="00CE4880" w:rsidP="00381D32">
      <w:pPr>
        <w:pStyle w:val="a3"/>
        <w:adjustRightInd w:val="0"/>
        <w:snapToGrid w:val="0"/>
        <w:spacing w:beforeLines="1250" w:before="3000" w:line="300" w:lineRule="auto"/>
        <w:jc w:val="both"/>
        <w:rPr>
          <w:rFonts w:eastAsiaTheme="minorEastAsia"/>
          <w:sz w:val="21"/>
          <w:szCs w:val="21"/>
          <w:lang w:eastAsia="zh-CN"/>
        </w:rPr>
      </w:pPr>
      <w:r w:rsidRPr="00C054D2">
        <w:rPr>
          <w:rFonts w:eastAsia="宋体"/>
          <w:sz w:val="21"/>
        </w:rPr>
        <w:t>____________________</w:t>
      </w:r>
    </w:p>
    <w:p w14:paraId="3F6A9D22" w14:textId="77777777" w:rsidR="00C52361" w:rsidRPr="00C054D2" w:rsidRDefault="00F45C16" w:rsidP="00381D32">
      <w:pPr>
        <w:adjustRightInd w:val="0"/>
        <w:snapToGrid w:val="0"/>
        <w:spacing w:beforeLines="15" w:before="36" w:line="276" w:lineRule="auto"/>
        <w:jc w:val="both"/>
        <w:rPr>
          <w:sz w:val="21"/>
          <w:szCs w:val="21"/>
        </w:rPr>
      </w:pPr>
      <w:r w:rsidRPr="00C054D2">
        <w:rPr>
          <w:sz w:val="18"/>
          <w:szCs w:val="21"/>
          <w:vertAlign w:val="superscript"/>
        </w:rPr>
        <w:t>19</w:t>
      </w:r>
      <w:bookmarkStart w:id="31" w:name="_bookmark31"/>
      <w:bookmarkEnd w:id="31"/>
      <w:r w:rsidRPr="00C054D2">
        <w:rPr>
          <w:color w:val="0000FF"/>
          <w:sz w:val="18"/>
          <w:szCs w:val="21"/>
          <w:u w:val="single" w:color="0000FF"/>
        </w:rPr>
        <w:t>http://www.fda.gov/downloads/MedicalDevices/DeviceRegulationandGuidance/GuidanceDocuments/ucm073816.pdf</w:t>
      </w:r>
      <w:r w:rsidR="00C52361" w:rsidRPr="00C054D2">
        <w:rPr>
          <w:rFonts w:eastAsia="宋体"/>
          <w:sz w:val="21"/>
        </w:rPr>
        <w:br w:type="page"/>
      </w:r>
    </w:p>
    <w:p w14:paraId="781AE9BB" w14:textId="77777777" w:rsidR="00950100"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32" w:name="_Toc91865705"/>
      <w:r w:rsidRPr="00C054D2">
        <w:rPr>
          <w:rFonts w:eastAsia="宋体"/>
          <w:b/>
          <w:sz w:val="21"/>
          <w:lang w:eastAsia="zh-CN"/>
        </w:rPr>
        <w:lastRenderedPageBreak/>
        <w:t>E.</w:t>
      </w:r>
      <w:r w:rsidRPr="00C054D2">
        <w:rPr>
          <w:rFonts w:eastAsia="宋体"/>
          <w:b/>
          <w:lang w:eastAsia="zh-CN"/>
        </w:rPr>
        <w:tab/>
      </w:r>
      <w:r w:rsidRPr="00C054D2">
        <w:rPr>
          <w:rFonts w:eastAsia="宋体"/>
          <w:b/>
          <w:sz w:val="21"/>
          <w:lang w:eastAsia="zh-CN"/>
        </w:rPr>
        <w:t>后处理</w:t>
      </w:r>
      <w:bookmarkEnd w:id="32"/>
    </w:p>
    <w:p w14:paraId="3B85969B" w14:textId="509ADA27" w:rsidR="00C52361" w:rsidRPr="00C054D2" w:rsidRDefault="00F45C16" w:rsidP="00CE4880">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最终器械性能和材料性能可能受到</w:t>
      </w:r>
      <w:r w:rsidRPr="00C054D2">
        <w:rPr>
          <w:rFonts w:eastAsia="宋体"/>
          <w:sz w:val="21"/>
          <w:lang w:eastAsia="zh-CN"/>
        </w:rPr>
        <w:t>AM</w:t>
      </w:r>
      <w:r w:rsidRPr="00C054D2">
        <w:rPr>
          <w:rFonts w:eastAsia="宋体"/>
          <w:sz w:val="21"/>
          <w:lang w:eastAsia="zh-CN"/>
        </w:rPr>
        <w:t>后处理步骤（即打印工艺之后发生的制造步骤）的影响。这些步骤可能包括清除器械上的制造残留物、对器械进行热处理以消除残余应力以及最终机加工。应记录所有后处理步骤，并讨论后处理对所用材料和最终器械的影响。供应商必须建立和维护适当的程序，监测和控制经确认工艺的工艺参数，以确保继续满足其规定要求。</w:t>
      </w:r>
      <w:r w:rsidRPr="00C054D2">
        <w:rPr>
          <w:rFonts w:eastAsia="宋体"/>
          <w:sz w:val="21"/>
          <w:vertAlign w:val="superscript"/>
          <w:lang w:eastAsia="zh-CN"/>
        </w:rPr>
        <w:t>20</w:t>
      </w:r>
      <w:r w:rsidRPr="00C054D2">
        <w:rPr>
          <w:rFonts w:eastAsia="宋体"/>
          <w:sz w:val="21"/>
          <w:lang w:eastAsia="zh-CN"/>
        </w:rPr>
        <w:t>广泛的用途和通过</w:t>
      </w:r>
      <w:r w:rsidRPr="00C054D2">
        <w:rPr>
          <w:rFonts w:eastAsia="宋体"/>
          <w:sz w:val="21"/>
          <w:lang w:eastAsia="zh-CN"/>
        </w:rPr>
        <w:t>AM</w:t>
      </w:r>
      <w:r w:rsidRPr="00C054D2">
        <w:rPr>
          <w:rFonts w:eastAsia="宋体"/>
          <w:sz w:val="21"/>
          <w:lang w:eastAsia="zh-CN"/>
        </w:rPr>
        <w:t>同时制造多个器械的能力意味着可以记录一种设计、器械或构建的一些后处理。本机构建议确定后处理的任何潜在有害影响并描述所实施的缓解措施。例如，金属器械的一种常用热处理方法是热等静压（</w:t>
      </w:r>
      <w:r w:rsidRPr="00C054D2">
        <w:rPr>
          <w:rFonts w:eastAsia="宋体"/>
          <w:sz w:val="21"/>
          <w:lang w:eastAsia="zh-CN"/>
        </w:rPr>
        <w:t>HIP</w:t>
      </w:r>
      <w:r w:rsidRPr="00C054D2">
        <w:rPr>
          <w:rFonts w:eastAsia="宋体"/>
          <w:sz w:val="21"/>
          <w:lang w:eastAsia="zh-CN"/>
        </w:rPr>
        <w:t>）。该工艺可降低残余孔隙率并延长疲劳寿命，但也会降低材料的模量和屈服强度。因此，应注意确保</w:t>
      </w:r>
      <w:r w:rsidRPr="00C054D2">
        <w:rPr>
          <w:rFonts w:eastAsia="宋体"/>
          <w:sz w:val="21"/>
          <w:lang w:eastAsia="zh-CN"/>
        </w:rPr>
        <w:t>AM</w:t>
      </w:r>
      <w:r w:rsidRPr="00C054D2">
        <w:rPr>
          <w:rFonts w:eastAsia="宋体"/>
          <w:sz w:val="21"/>
          <w:lang w:eastAsia="zh-CN"/>
        </w:rPr>
        <w:t>和</w:t>
      </w:r>
      <w:r w:rsidRPr="00C054D2">
        <w:rPr>
          <w:rFonts w:eastAsia="宋体"/>
          <w:sz w:val="21"/>
          <w:lang w:eastAsia="zh-CN"/>
        </w:rPr>
        <w:t>HIP</w:t>
      </w:r>
      <w:r w:rsidRPr="00C054D2">
        <w:rPr>
          <w:rFonts w:eastAsia="宋体"/>
          <w:sz w:val="21"/>
          <w:lang w:eastAsia="zh-CN"/>
        </w:rPr>
        <w:t>工艺均可维持器械性能。</w:t>
      </w:r>
    </w:p>
    <w:p w14:paraId="0EEF92E6" w14:textId="77777777" w:rsidR="00C52361" w:rsidRPr="00C054D2" w:rsidRDefault="00F45C16" w:rsidP="00CE4880">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对于旨在应用的器械，器械疲劳是一个重要因素，因此可能需要最低限度的表面光洁度或粗糙度规格，以降低失效的可能性。　通常可以通过各种后处理步骤（例如机械抛光）达到所需的表面粗糙度；然而，难以进入的空间可能会保持构建时的状态。应评估这些空间对器械或组件机械性能（包括疲劳）的影响。器械检测注意事项见第</w:t>
      </w:r>
      <w:r w:rsidRPr="00C054D2">
        <w:rPr>
          <w:rFonts w:eastAsia="宋体"/>
          <w:sz w:val="21"/>
          <w:lang w:eastAsia="zh-CN"/>
        </w:rPr>
        <w:t>VI</w:t>
      </w:r>
      <w:r w:rsidRPr="00C054D2">
        <w:rPr>
          <w:rFonts w:eastAsia="宋体"/>
          <w:sz w:val="21"/>
          <w:lang w:eastAsia="zh-CN"/>
        </w:rPr>
        <w:t>节。</w:t>
      </w:r>
    </w:p>
    <w:p w14:paraId="17E34C30" w14:textId="77777777" w:rsidR="00C52361"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33" w:name="_Toc91865706"/>
      <w:r w:rsidRPr="00C054D2">
        <w:rPr>
          <w:rFonts w:eastAsia="宋体"/>
          <w:b/>
          <w:sz w:val="21"/>
          <w:lang w:eastAsia="zh-CN"/>
        </w:rPr>
        <w:t>F.</w:t>
      </w:r>
      <w:r w:rsidRPr="00C054D2">
        <w:rPr>
          <w:rFonts w:eastAsia="宋体"/>
          <w:b/>
          <w:lang w:eastAsia="zh-CN"/>
        </w:rPr>
        <w:tab/>
      </w:r>
      <w:r w:rsidRPr="00C054D2">
        <w:rPr>
          <w:rFonts w:eastAsia="宋体"/>
          <w:b/>
          <w:sz w:val="21"/>
          <w:lang w:eastAsia="zh-CN"/>
        </w:rPr>
        <w:t>工艺确认和验收活动</w:t>
      </w:r>
      <w:bookmarkEnd w:id="33"/>
    </w:p>
    <w:p w14:paraId="05EE7D9F" w14:textId="77777777" w:rsidR="00CE4880" w:rsidRPr="00C054D2" w:rsidRDefault="00CE4880" w:rsidP="00381D32">
      <w:pPr>
        <w:pStyle w:val="a3"/>
        <w:adjustRightInd w:val="0"/>
        <w:snapToGrid w:val="0"/>
        <w:spacing w:beforeLines="3300" w:before="7920" w:line="300" w:lineRule="auto"/>
        <w:jc w:val="both"/>
        <w:rPr>
          <w:rFonts w:eastAsiaTheme="minorEastAsia"/>
          <w:sz w:val="21"/>
          <w:szCs w:val="21"/>
          <w:lang w:eastAsia="zh-CN"/>
        </w:rPr>
      </w:pPr>
      <w:r w:rsidRPr="00C054D2">
        <w:rPr>
          <w:rFonts w:eastAsiaTheme="minorEastAsia"/>
          <w:sz w:val="21"/>
          <w:szCs w:val="21"/>
          <w:lang w:eastAsia="zh-CN"/>
        </w:rPr>
        <w:t>____________________</w:t>
      </w:r>
    </w:p>
    <w:p w14:paraId="2955E85F" w14:textId="1EC50BA1" w:rsidR="00C52361" w:rsidRPr="00C054D2" w:rsidRDefault="00F45C16" w:rsidP="00381D32">
      <w:pPr>
        <w:adjustRightInd w:val="0"/>
        <w:snapToGrid w:val="0"/>
        <w:spacing w:beforeLines="15" w:before="36" w:line="276" w:lineRule="auto"/>
        <w:jc w:val="both"/>
        <w:rPr>
          <w:sz w:val="21"/>
          <w:szCs w:val="21"/>
          <w:lang w:eastAsia="zh-CN"/>
        </w:rPr>
      </w:pPr>
      <w:r w:rsidRPr="00C054D2">
        <w:rPr>
          <w:sz w:val="18"/>
          <w:szCs w:val="21"/>
          <w:vertAlign w:val="superscript"/>
          <w:lang w:eastAsia="zh-CN"/>
        </w:rPr>
        <w:t>20</w:t>
      </w:r>
      <w:bookmarkStart w:id="34" w:name="_bookmark34"/>
      <w:bookmarkEnd w:id="34"/>
      <w:r w:rsidRPr="00C054D2">
        <w:rPr>
          <w:sz w:val="18"/>
          <w:szCs w:val="21"/>
          <w:lang w:eastAsia="zh-CN"/>
        </w:rPr>
        <w:t>21 CFR 820.75</w:t>
      </w:r>
      <w:r w:rsidR="006157F0">
        <w:rPr>
          <w:rFonts w:ascii="宋体" w:eastAsia="宋体" w:hAnsi="宋体" w:cs="宋体" w:hint="eastAsia"/>
          <w:sz w:val="18"/>
          <w:szCs w:val="21"/>
          <w:lang w:eastAsia="zh-CN"/>
        </w:rPr>
        <w:t>(b)</w:t>
      </w:r>
      <w:r w:rsidR="00C52361" w:rsidRPr="00C054D2">
        <w:rPr>
          <w:rFonts w:eastAsia="宋体"/>
          <w:sz w:val="21"/>
          <w:lang w:eastAsia="zh-CN"/>
        </w:rPr>
        <w:br w:type="page"/>
      </w:r>
    </w:p>
    <w:p w14:paraId="5FC05369" w14:textId="77777777" w:rsidR="00C52361" w:rsidRPr="00C054D2" w:rsidRDefault="00C054D2" w:rsidP="0013115D">
      <w:pPr>
        <w:pStyle w:val="a3"/>
        <w:adjustRightInd w:val="0"/>
        <w:snapToGrid w:val="0"/>
        <w:spacing w:beforeLines="50" w:before="120" w:line="300" w:lineRule="auto"/>
        <w:ind w:leftChars="400" w:left="1302" w:hangingChars="200" w:hanging="422"/>
        <w:jc w:val="both"/>
        <w:outlineLvl w:val="2"/>
        <w:rPr>
          <w:b/>
          <w:sz w:val="21"/>
          <w:szCs w:val="21"/>
          <w:lang w:eastAsia="zh-CN"/>
        </w:rPr>
      </w:pPr>
      <w:bookmarkStart w:id="35" w:name="_Toc91865707"/>
      <w:r>
        <w:rPr>
          <w:rFonts w:eastAsia="宋体"/>
          <w:b/>
          <w:sz w:val="21"/>
          <w:lang w:eastAsia="zh-CN"/>
        </w:rPr>
        <w:lastRenderedPageBreak/>
        <w:t>（</w:t>
      </w:r>
      <w:r w:rsidR="00C52361" w:rsidRPr="00C054D2">
        <w:rPr>
          <w:rFonts w:eastAsia="宋体"/>
          <w:b/>
          <w:sz w:val="21"/>
          <w:lang w:eastAsia="zh-CN"/>
        </w:rPr>
        <w:t>1</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工艺确认</w:t>
      </w:r>
      <w:bookmarkEnd w:id="35"/>
    </w:p>
    <w:p w14:paraId="704CC73F" w14:textId="77777777" w:rsidR="00C52361" w:rsidRPr="00C054D2" w:rsidRDefault="00F45C16" w:rsidP="00CE4880">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器械质量（如几何形状特征、总体尺寸、材料特性和机械性能）受</w:t>
      </w:r>
      <w:r w:rsidRPr="00C054D2">
        <w:rPr>
          <w:rFonts w:eastAsia="宋体"/>
          <w:sz w:val="21"/>
          <w:lang w:eastAsia="zh-CN"/>
        </w:rPr>
        <w:t>AM</w:t>
      </w:r>
      <w:r w:rsidRPr="00C054D2">
        <w:rPr>
          <w:rFonts w:eastAsia="宋体"/>
          <w:sz w:val="21"/>
          <w:lang w:eastAsia="zh-CN"/>
        </w:rPr>
        <w:t>工艺参数、工艺步骤和原材料性能的影响，如以上章节所述。此外，对于相同的器械或组件，当使用不同的</w:t>
      </w:r>
      <w:r w:rsidRPr="00C054D2">
        <w:rPr>
          <w:rFonts w:eastAsia="宋体"/>
          <w:sz w:val="21"/>
          <w:lang w:eastAsia="zh-CN"/>
        </w:rPr>
        <w:t>AM</w:t>
      </w:r>
      <w:r w:rsidRPr="00C054D2">
        <w:rPr>
          <w:rFonts w:eastAsia="宋体"/>
          <w:sz w:val="21"/>
          <w:lang w:eastAsia="zh-CN"/>
        </w:rPr>
        <w:t>机器构建时，即使所用的机器型号、参数、工艺步骤和原材料相同，质量也可能不同。因此，了解每个输入参数和工艺步骤的可变性如何影响最终成品器械或组件对于确保部件质量至关重要。如果后续检验和检测不能充分验证某工艺的结果，则必须在高度确保的情况下对工艺进行确认，并根据既定程序获得批准。</w:t>
      </w:r>
      <w:r w:rsidRPr="00C054D2">
        <w:rPr>
          <w:rFonts w:eastAsia="宋体"/>
          <w:sz w:val="21"/>
          <w:vertAlign w:val="superscript"/>
          <w:lang w:eastAsia="zh-CN"/>
        </w:rPr>
        <w:t>21</w:t>
      </w:r>
      <w:r w:rsidRPr="00C054D2">
        <w:rPr>
          <w:rFonts w:eastAsia="宋体"/>
          <w:sz w:val="21"/>
          <w:lang w:eastAsia="zh-CN"/>
        </w:rPr>
        <w:t>此外，所有文件必须符合质量体系法规中关于器械确认的现有指南。必须执行工艺确认，以确保并维持单个构建周期内、不同构建周期和不同机器构建的所有器械和组件的质量，因为后续检验和检测无法充分验证工艺的结果（即输出规格）。</w:t>
      </w:r>
      <w:r w:rsidRPr="00C054D2">
        <w:rPr>
          <w:rFonts w:eastAsia="宋体"/>
          <w:sz w:val="21"/>
          <w:vertAlign w:val="superscript"/>
          <w:lang w:eastAsia="zh-CN"/>
        </w:rPr>
        <w:t>22</w:t>
      </w:r>
      <w:r w:rsidRPr="00C054D2">
        <w:rPr>
          <w:rFonts w:eastAsia="宋体"/>
          <w:sz w:val="21"/>
          <w:lang w:eastAsia="zh-CN"/>
        </w:rPr>
        <w:t>还必须根据既定方案</w:t>
      </w:r>
      <w:r w:rsidRPr="00C054D2">
        <w:rPr>
          <w:rFonts w:eastAsia="宋体"/>
          <w:sz w:val="21"/>
          <w:vertAlign w:val="superscript"/>
          <w:lang w:eastAsia="zh-CN"/>
        </w:rPr>
        <w:t>23</w:t>
      </w:r>
      <w:r w:rsidRPr="00C054D2">
        <w:rPr>
          <w:rFonts w:eastAsia="宋体"/>
          <w:sz w:val="21"/>
          <w:lang w:eastAsia="zh-CN"/>
        </w:rPr>
        <w:t>（即软件工作流程）确认软件的预期用途。</w:t>
      </w:r>
    </w:p>
    <w:p w14:paraId="4C84AF80" w14:textId="77777777" w:rsidR="00C52361" w:rsidRPr="00C054D2" w:rsidRDefault="00F45C16" w:rsidP="00CE4880">
      <w:pPr>
        <w:pStyle w:val="a3"/>
        <w:adjustRightInd w:val="0"/>
        <w:snapToGrid w:val="0"/>
        <w:spacing w:beforeLines="50" w:before="120" w:line="300" w:lineRule="auto"/>
        <w:ind w:leftChars="400" w:left="880"/>
        <w:jc w:val="both"/>
        <w:rPr>
          <w:sz w:val="21"/>
          <w:szCs w:val="21"/>
        </w:rPr>
      </w:pPr>
      <w:r w:rsidRPr="00C054D2">
        <w:rPr>
          <w:rFonts w:eastAsia="宋体"/>
          <w:sz w:val="21"/>
          <w:lang w:eastAsia="zh-CN"/>
        </w:rPr>
        <w:t>对于已确认的工艺，必须记录监测和控制方法以及数据。</w:t>
      </w:r>
      <w:r w:rsidRPr="00C054D2">
        <w:rPr>
          <w:rFonts w:eastAsia="宋体"/>
          <w:sz w:val="21"/>
          <w:vertAlign w:val="superscript"/>
          <w:lang w:eastAsia="zh-CN"/>
        </w:rPr>
        <w:t>24</w:t>
      </w:r>
      <w:r w:rsidRPr="00C054D2">
        <w:rPr>
          <w:rFonts w:eastAsia="宋体"/>
          <w:sz w:val="21"/>
          <w:lang w:eastAsia="zh-CN"/>
        </w:rPr>
        <w:t>本</w:t>
      </w:r>
      <w:proofErr w:type="gramStart"/>
      <w:r w:rsidRPr="00C054D2">
        <w:rPr>
          <w:rFonts w:eastAsia="宋体"/>
          <w:sz w:val="21"/>
          <w:lang w:eastAsia="zh-CN"/>
        </w:rPr>
        <w:t>节提供</w:t>
      </w:r>
      <w:proofErr w:type="gramEnd"/>
      <w:r w:rsidRPr="00C054D2">
        <w:rPr>
          <w:rFonts w:eastAsia="宋体"/>
          <w:sz w:val="21"/>
          <w:lang w:eastAsia="zh-CN"/>
        </w:rPr>
        <w:t>了确保质量一致性的方法示例。这个列表代表执行工艺确认时需要考虑的因素类型。其可以用作参考，并不详尽。以下示例可能最适用于的粉末床熔融技术，这些技术包含大部分</w:t>
      </w:r>
      <w:r w:rsidRPr="00C054D2">
        <w:rPr>
          <w:rFonts w:eastAsia="宋体"/>
          <w:sz w:val="21"/>
          <w:lang w:eastAsia="zh-CN"/>
        </w:rPr>
        <w:t>AM</w:t>
      </w:r>
      <w:r w:rsidRPr="00C054D2">
        <w:rPr>
          <w:rFonts w:eastAsia="宋体"/>
          <w:sz w:val="21"/>
          <w:lang w:eastAsia="zh-CN"/>
        </w:rPr>
        <w:t>医疗器械。</w:t>
      </w:r>
      <w:r w:rsidRPr="00C054D2">
        <w:rPr>
          <w:rFonts w:eastAsia="宋体"/>
          <w:sz w:val="21"/>
        </w:rPr>
        <w:t>方法可能包括：</w:t>
      </w:r>
    </w:p>
    <w:p w14:paraId="194DA5D5"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工序间参数监测，例如：</w:t>
      </w:r>
    </w:p>
    <w:p w14:paraId="52DF982C" w14:textId="77777777" w:rsidR="00950100" w:rsidRPr="00C054D2" w:rsidRDefault="00F45C16" w:rsidP="0013115D">
      <w:pPr>
        <w:pStyle w:val="a4"/>
        <w:numPr>
          <w:ilvl w:val="0"/>
          <w:numId w:val="15"/>
        </w:numPr>
        <w:adjustRightInd w:val="0"/>
        <w:snapToGrid w:val="0"/>
        <w:spacing w:beforeLines="50" w:before="120" w:line="300" w:lineRule="auto"/>
        <w:ind w:leftChars="800" w:left="2180" w:hangingChars="200"/>
        <w:jc w:val="both"/>
        <w:rPr>
          <w:sz w:val="21"/>
          <w:szCs w:val="21"/>
        </w:rPr>
      </w:pPr>
      <w:proofErr w:type="spellStart"/>
      <w:r w:rsidRPr="00C054D2">
        <w:rPr>
          <w:rFonts w:eastAsia="宋体"/>
          <w:sz w:val="21"/>
        </w:rPr>
        <w:t>光束焦点处的温度</w:t>
      </w:r>
      <w:proofErr w:type="spellEnd"/>
      <w:r w:rsidRPr="00C054D2">
        <w:rPr>
          <w:rFonts w:eastAsia="宋体"/>
          <w:sz w:val="21"/>
        </w:rPr>
        <w:t>，</w:t>
      </w:r>
    </w:p>
    <w:p w14:paraId="66DDA7E0" w14:textId="77777777" w:rsidR="00950100" w:rsidRPr="00C054D2" w:rsidRDefault="00F45C16" w:rsidP="0013115D">
      <w:pPr>
        <w:pStyle w:val="a4"/>
        <w:numPr>
          <w:ilvl w:val="0"/>
          <w:numId w:val="15"/>
        </w:numPr>
        <w:adjustRightInd w:val="0"/>
        <w:snapToGrid w:val="0"/>
        <w:spacing w:beforeLines="50" w:before="120" w:line="300" w:lineRule="auto"/>
        <w:ind w:leftChars="800" w:left="2180" w:hangingChars="200"/>
        <w:jc w:val="both"/>
        <w:rPr>
          <w:sz w:val="21"/>
          <w:szCs w:val="21"/>
        </w:rPr>
      </w:pPr>
      <w:proofErr w:type="spellStart"/>
      <w:r w:rsidRPr="00C054D2">
        <w:rPr>
          <w:rFonts w:eastAsia="宋体"/>
          <w:sz w:val="21"/>
        </w:rPr>
        <w:t>熔化池数据</w:t>
      </w:r>
      <w:proofErr w:type="spellEnd"/>
      <w:r w:rsidRPr="00C054D2">
        <w:rPr>
          <w:rFonts w:eastAsia="宋体"/>
          <w:sz w:val="21"/>
        </w:rPr>
        <w:t>，</w:t>
      </w:r>
    </w:p>
    <w:p w14:paraId="607E18AF" w14:textId="77777777" w:rsidR="00950100" w:rsidRPr="00C054D2" w:rsidRDefault="00F45C16" w:rsidP="0013115D">
      <w:pPr>
        <w:pStyle w:val="a4"/>
        <w:numPr>
          <w:ilvl w:val="0"/>
          <w:numId w:val="15"/>
        </w:numPr>
        <w:adjustRightInd w:val="0"/>
        <w:snapToGrid w:val="0"/>
        <w:spacing w:beforeLines="50" w:before="120" w:line="300" w:lineRule="auto"/>
        <w:ind w:leftChars="800" w:left="2180" w:hangingChars="200"/>
        <w:jc w:val="both"/>
        <w:rPr>
          <w:sz w:val="21"/>
          <w:szCs w:val="21"/>
          <w:lang w:eastAsia="zh-CN"/>
        </w:rPr>
      </w:pPr>
      <w:r w:rsidRPr="00C054D2">
        <w:rPr>
          <w:rFonts w:eastAsia="宋体"/>
          <w:sz w:val="21"/>
          <w:lang w:eastAsia="zh-CN"/>
        </w:rPr>
        <w:t>构建空间环境条件（例如温度、压力、湿度），</w:t>
      </w:r>
    </w:p>
    <w:p w14:paraId="6085E962" w14:textId="77777777" w:rsidR="00950100" w:rsidRPr="00C054D2" w:rsidRDefault="00F45C16" w:rsidP="0013115D">
      <w:pPr>
        <w:pStyle w:val="a4"/>
        <w:numPr>
          <w:ilvl w:val="0"/>
          <w:numId w:val="15"/>
        </w:numPr>
        <w:adjustRightInd w:val="0"/>
        <w:snapToGrid w:val="0"/>
        <w:spacing w:beforeLines="50" w:before="120" w:line="300" w:lineRule="auto"/>
        <w:ind w:leftChars="800" w:left="2180" w:hangingChars="200"/>
        <w:jc w:val="both"/>
        <w:rPr>
          <w:sz w:val="21"/>
          <w:szCs w:val="21"/>
          <w:lang w:eastAsia="zh-CN"/>
        </w:rPr>
      </w:pPr>
      <w:r w:rsidRPr="00C054D2">
        <w:rPr>
          <w:rFonts w:eastAsia="宋体"/>
          <w:sz w:val="21"/>
          <w:lang w:eastAsia="zh-CN"/>
        </w:rPr>
        <w:t>能量输送系统的功率（例如激光器、电子束、挤出机），</w:t>
      </w:r>
      <w:proofErr w:type="gramStart"/>
      <w:r w:rsidRPr="00C054D2">
        <w:rPr>
          <w:rFonts w:eastAsia="宋体"/>
          <w:sz w:val="21"/>
          <w:lang w:eastAsia="zh-CN"/>
        </w:rPr>
        <w:t>和</w:t>
      </w:r>
      <w:proofErr w:type="gramEnd"/>
    </w:p>
    <w:p w14:paraId="0C573F74" w14:textId="77777777" w:rsidR="00950100" w:rsidRPr="00C054D2" w:rsidRDefault="00F45C16" w:rsidP="0013115D">
      <w:pPr>
        <w:pStyle w:val="a4"/>
        <w:numPr>
          <w:ilvl w:val="0"/>
          <w:numId w:val="15"/>
        </w:numPr>
        <w:adjustRightInd w:val="0"/>
        <w:snapToGrid w:val="0"/>
        <w:spacing w:beforeLines="50" w:before="120" w:line="300" w:lineRule="auto"/>
        <w:ind w:leftChars="800" w:left="2180" w:hangingChars="200"/>
        <w:jc w:val="both"/>
        <w:rPr>
          <w:sz w:val="21"/>
          <w:szCs w:val="21"/>
          <w:lang w:eastAsia="zh-CN"/>
        </w:rPr>
      </w:pPr>
      <w:r w:rsidRPr="00C054D2">
        <w:rPr>
          <w:rFonts w:eastAsia="宋体"/>
          <w:sz w:val="21"/>
          <w:lang w:eastAsia="zh-CN"/>
        </w:rPr>
        <w:t>打印系统机械元件的状态（例如重涂装置、机架）</w:t>
      </w:r>
    </w:p>
    <w:p w14:paraId="0A29F95F" w14:textId="77777777" w:rsidR="00950100" w:rsidRPr="00C054D2" w:rsidRDefault="00F45C16" w:rsidP="00CE4880">
      <w:pPr>
        <w:pStyle w:val="a3"/>
        <w:adjustRightInd w:val="0"/>
        <w:snapToGrid w:val="0"/>
        <w:spacing w:beforeLines="50" w:before="120" w:line="300" w:lineRule="auto"/>
        <w:ind w:leftChars="800" w:left="1760"/>
        <w:jc w:val="both"/>
        <w:rPr>
          <w:sz w:val="21"/>
          <w:szCs w:val="21"/>
          <w:lang w:eastAsia="zh-CN"/>
        </w:rPr>
      </w:pPr>
      <w:r w:rsidRPr="00C054D2">
        <w:rPr>
          <w:rFonts w:eastAsia="宋体"/>
          <w:sz w:val="21"/>
          <w:lang w:eastAsia="zh-CN"/>
        </w:rPr>
        <w:t>工序间监测也可能对未经确认的工艺有帮助，但不是必需的。</w:t>
      </w:r>
    </w:p>
    <w:p w14:paraId="075055C8" w14:textId="77777777" w:rsidR="00CE4880" w:rsidRPr="00C054D2" w:rsidRDefault="00CE4880" w:rsidP="00381D32">
      <w:pPr>
        <w:pStyle w:val="a3"/>
        <w:adjustRightInd w:val="0"/>
        <w:snapToGrid w:val="0"/>
        <w:spacing w:beforeLines="1600" w:before="3840" w:line="300" w:lineRule="auto"/>
        <w:jc w:val="both"/>
        <w:rPr>
          <w:rFonts w:eastAsiaTheme="minorEastAsia"/>
          <w:sz w:val="21"/>
          <w:szCs w:val="21"/>
          <w:lang w:eastAsia="zh-CN"/>
        </w:rPr>
      </w:pPr>
      <w:r w:rsidRPr="00C054D2">
        <w:rPr>
          <w:rFonts w:eastAsia="宋体"/>
          <w:sz w:val="21"/>
          <w:lang w:eastAsia="zh-CN"/>
        </w:rPr>
        <w:t>____________________</w:t>
      </w:r>
    </w:p>
    <w:p w14:paraId="2FF789D6" w14:textId="77777777" w:rsidR="00950100" w:rsidRPr="00C054D2" w:rsidRDefault="00F45C16" w:rsidP="00CE4880">
      <w:pPr>
        <w:adjustRightInd w:val="0"/>
        <w:snapToGrid w:val="0"/>
        <w:spacing w:beforeLines="15" w:before="36" w:line="276" w:lineRule="auto"/>
        <w:jc w:val="both"/>
        <w:rPr>
          <w:sz w:val="18"/>
          <w:szCs w:val="21"/>
          <w:lang w:eastAsia="zh-CN"/>
        </w:rPr>
      </w:pPr>
      <w:r w:rsidRPr="00C054D2">
        <w:rPr>
          <w:sz w:val="18"/>
          <w:szCs w:val="21"/>
          <w:vertAlign w:val="superscript"/>
          <w:lang w:eastAsia="zh-CN"/>
        </w:rPr>
        <w:t>21</w:t>
      </w:r>
      <w:bookmarkStart w:id="36" w:name="_bookmark36"/>
      <w:bookmarkStart w:id="37" w:name="_bookmark37"/>
      <w:bookmarkEnd w:id="36"/>
      <w:bookmarkEnd w:id="37"/>
      <w:r w:rsidRPr="00C054D2">
        <w:rPr>
          <w:sz w:val="18"/>
          <w:szCs w:val="21"/>
          <w:lang w:eastAsia="zh-CN"/>
        </w:rPr>
        <w:t>21 CFR 820.75</w:t>
      </w:r>
      <w:r w:rsidR="00C054D2">
        <w:rPr>
          <w:rFonts w:ascii="宋体" w:eastAsia="宋体" w:hAnsi="宋体" w:cs="宋体" w:hint="eastAsia"/>
          <w:sz w:val="18"/>
          <w:szCs w:val="21"/>
          <w:lang w:eastAsia="zh-CN"/>
        </w:rPr>
        <w:t>（</w:t>
      </w:r>
      <w:r w:rsidRPr="00C054D2">
        <w:rPr>
          <w:sz w:val="18"/>
          <w:szCs w:val="21"/>
          <w:lang w:eastAsia="zh-CN"/>
        </w:rPr>
        <w:t>a</w:t>
      </w:r>
      <w:r w:rsidR="00C054D2">
        <w:rPr>
          <w:rFonts w:ascii="宋体" w:eastAsia="宋体" w:hAnsi="宋体" w:cs="宋体" w:hint="eastAsia"/>
          <w:sz w:val="18"/>
          <w:szCs w:val="21"/>
          <w:lang w:eastAsia="zh-CN"/>
        </w:rPr>
        <w:t>）</w:t>
      </w:r>
    </w:p>
    <w:p w14:paraId="466FA8B7" w14:textId="77777777" w:rsidR="00950100" w:rsidRPr="00C054D2" w:rsidRDefault="00F45C16" w:rsidP="00CE4880">
      <w:pPr>
        <w:adjustRightInd w:val="0"/>
        <w:snapToGrid w:val="0"/>
        <w:spacing w:beforeLines="15" w:before="36" w:line="276" w:lineRule="auto"/>
        <w:jc w:val="both"/>
        <w:rPr>
          <w:sz w:val="18"/>
          <w:szCs w:val="21"/>
          <w:lang w:eastAsia="zh-CN"/>
        </w:rPr>
      </w:pPr>
      <w:r w:rsidRPr="00C054D2">
        <w:rPr>
          <w:rFonts w:eastAsia="宋体"/>
          <w:sz w:val="18"/>
          <w:vertAlign w:val="superscript"/>
          <w:lang w:eastAsia="zh-CN"/>
        </w:rPr>
        <w:t>22</w:t>
      </w:r>
      <w:r w:rsidRPr="00C054D2">
        <w:rPr>
          <w:rFonts w:eastAsia="宋体"/>
          <w:sz w:val="18"/>
          <w:lang w:eastAsia="zh-CN"/>
        </w:rPr>
        <w:t>参见</w:t>
      </w:r>
      <w:r w:rsidRPr="00C054D2">
        <w:rPr>
          <w:rFonts w:eastAsia="宋体"/>
          <w:sz w:val="18"/>
          <w:lang w:eastAsia="zh-CN"/>
        </w:rPr>
        <w:t>21 CFR 820.75</w:t>
      </w:r>
      <w:r w:rsidR="00C054D2">
        <w:rPr>
          <w:rFonts w:eastAsia="宋体"/>
          <w:sz w:val="18"/>
          <w:lang w:eastAsia="zh-CN"/>
        </w:rPr>
        <w:t>（</w:t>
      </w:r>
      <w:r w:rsidRPr="00C054D2">
        <w:rPr>
          <w:rFonts w:eastAsia="宋体"/>
          <w:sz w:val="18"/>
          <w:lang w:eastAsia="zh-CN"/>
        </w:rPr>
        <w:t>a</w:t>
      </w:r>
      <w:r w:rsidR="00C054D2">
        <w:rPr>
          <w:rFonts w:eastAsia="宋体"/>
          <w:sz w:val="18"/>
          <w:lang w:eastAsia="zh-CN"/>
        </w:rPr>
        <w:t>）</w:t>
      </w:r>
    </w:p>
    <w:p w14:paraId="44A84361" w14:textId="77777777" w:rsidR="00950100" w:rsidRPr="00C054D2" w:rsidRDefault="00F45C16" w:rsidP="00CE4880">
      <w:pPr>
        <w:adjustRightInd w:val="0"/>
        <w:snapToGrid w:val="0"/>
        <w:spacing w:beforeLines="15" w:before="36" w:line="276" w:lineRule="auto"/>
        <w:jc w:val="both"/>
        <w:rPr>
          <w:sz w:val="18"/>
          <w:szCs w:val="21"/>
          <w:lang w:eastAsia="zh-CN"/>
        </w:rPr>
      </w:pPr>
      <w:r w:rsidRPr="00C054D2">
        <w:rPr>
          <w:rFonts w:eastAsia="宋体"/>
          <w:sz w:val="18"/>
          <w:vertAlign w:val="superscript"/>
          <w:lang w:eastAsia="zh-CN"/>
        </w:rPr>
        <w:t>23</w:t>
      </w:r>
      <w:r w:rsidRPr="00C054D2">
        <w:rPr>
          <w:rFonts w:eastAsia="宋体"/>
          <w:sz w:val="18"/>
          <w:lang w:eastAsia="zh-CN"/>
        </w:rPr>
        <w:t>参见</w:t>
      </w:r>
      <w:r w:rsidRPr="00C054D2">
        <w:rPr>
          <w:rFonts w:eastAsia="宋体"/>
          <w:sz w:val="18"/>
          <w:lang w:eastAsia="zh-CN"/>
        </w:rPr>
        <w:t>21 CFR 820.70</w:t>
      </w:r>
      <w:r w:rsidR="00C054D2">
        <w:rPr>
          <w:rFonts w:eastAsia="宋体"/>
          <w:sz w:val="18"/>
          <w:lang w:eastAsia="zh-CN"/>
        </w:rPr>
        <w:t>（</w:t>
      </w:r>
      <w:r w:rsidRPr="00C054D2">
        <w:rPr>
          <w:rFonts w:eastAsia="宋体"/>
          <w:sz w:val="18"/>
          <w:lang w:eastAsia="zh-CN"/>
        </w:rPr>
        <w:t>i</w:t>
      </w:r>
      <w:r w:rsidR="00C054D2">
        <w:rPr>
          <w:rFonts w:eastAsia="宋体"/>
          <w:sz w:val="18"/>
          <w:lang w:eastAsia="zh-CN"/>
        </w:rPr>
        <w:t>）</w:t>
      </w:r>
      <w:r w:rsidRPr="00C054D2">
        <w:rPr>
          <w:rFonts w:eastAsia="宋体"/>
          <w:sz w:val="18"/>
          <w:lang w:eastAsia="zh-CN"/>
        </w:rPr>
        <w:t>，和《</w:t>
      </w:r>
      <w:r w:rsidRPr="00C054D2">
        <w:rPr>
          <w:rFonts w:eastAsia="宋体"/>
          <w:color w:val="0000FF"/>
          <w:sz w:val="18"/>
          <w:u w:val="single"/>
          <w:lang w:eastAsia="zh-CN"/>
        </w:rPr>
        <w:t>软件确认的一般原则：行业和</w:t>
      </w:r>
      <w:r w:rsidRPr="00C054D2">
        <w:rPr>
          <w:rFonts w:eastAsia="宋体"/>
          <w:color w:val="0000FF"/>
          <w:sz w:val="18"/>
          <w:u w:val="single"/>
          <w:lang w:eastAsia="zh-CN"/>
        </w:rPr>
        <w:t>FDA</w:t>
      </w:r>
      <w:r w:rsidRPr="00C054D2">
        <w:rPr>
          <w:rFonts w:eastAsia="宋体"/>
          <w:color w:val="0000FF"/>
          <w:sz w:val="18"/>
          <w:u w:val="single"/>
          <w:lang w:eastAsia="zh-CN"/>
        </w:rPr>
        <w:t>工作人员的最终指南</w:t>
      </w:r>
      <w:r w:rsidRPr="00C054D2">
        <w:rPr>
          <w:rFonts w:eastAsia="宋体"/>
          <w:sz w:val="18"/>
          <w:lang w:eastAsia="zh-CN"/>
        </w:rPr>
        <w:t>》。</w:t>
      </w:r>
    </w:p>
    <w:p w14:paraId="062DC459" w14:textId="315A2A9D" w:rsidR="00C52361" w:rsidRPr="00C054D2" w:rsidRDefault="00F45C16" w:rsidP="00CE4880">
      <w:pPr>
        <w:adjustRightInd w:val="0"/>
        <w:snapToGrid w:val="0"/>
        <w:spacing w:beforeLines="15" w:before="36" w:line="276" w:lineRule="auto"/>
        <w:jc w:val="both"/>
        <w:rPr>
          <w:sz w:val="21"/>
          <w:szCs w:val="21"/>
          <w:lang w:eastAsia="zh-CN"/>
        </w:rPr>
      </w:pPr>
      <w:r w:rsidRPr="00C054D2">
        <w:rPr>
          <w:rFonts w:eastAsia="宋体"/>
          <w:sz w:val="18"/>
          <w:vertAlign w:val="superscript"/>
          <w:lang w:eastAsia="zh-CN"/>
        </w:rPr>
        <w:t>24</w:t>
      </w:r>
      <w:r w:rsidRPr="00C054D2">
        <w:rPr>
          <w:rFonts w:eastAsia="宋体"/>
          <w:sz w:val="18"/>
          <w:lang w:eastAsia="zh-CN"/>
        </w:rPr>
        <w:t>参见</w:t>
      </w:r>
      <w:r w:rsidRPr="00C054D2">
        <w:rPr>
          <w:rFonts w:eastAsia="宋体"/>
          <w:sz w:val="18"/>
          <w:lang w:eastAsia="zh-CN"/>
        </w:rPr>
        <w:t>21 CFR 820.75</w:t>
      </w:r>
      <w:r w:rsidR="006157F0">
        <w:rPr>
          <w:rFonts w:eastAsia="宋体"/>
          <w:sz w:val="18"/>
          <w:lang w:eastAsia="zh-CN"/>
        </w:rPr>
        <w:t>(b)(2)</w:t>
      </w:r>
      <w:r w:rsidRPr="00C054D2">
        <w:rPr>
          <w:rFonts w:eastAsia="宋体"/>
          <w:sz w:val="18"/>
          <w:lang w:eastAsia="zh-CN"/>
        </w:rPr>
        <w:br w:type="page"/>
      </w:r>
    </w:p>
    <w:p w14:paraId="24D23139"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lastRenderedPageBreak/>
        <w:t>具有规定验收标准的手动或自动目视检查，</w:t>
      </w:r>
    </w:p>
    <w:p w14:paraId="2EB71599"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非破坏性评价（</w:t>
      </w:r>
      <w:proofErr w:type="gramStart"/>
      <w:r w:rsidRPr="00C054D2">
        <w:rPr>
          <w:rFonts w:eastAsia="宋体"/>
          <w:sz w:val="21"/>
          <w:lang w:eastAsia="zh-CN"/>
        </w:rPr>
        <w:t>参见第</w:t>
      </w:r>
      <w:proofErr w:type="gramEnd"/>
      <w:r w:rsidRPr="00C054D2">
        <w:rPr>
          <w:rFonts w:eastAsia="宋体"/>
          <w:sz w:val="21"/>
          <w:lang w:eastAsia="zh-CN"/>
        </w:rPr>
        <w:t>V.E.3</w:t>
      </w:r>
      <w:r w:rsidRPr="00C054D2">
        <w:rPr>
          <w:rFonts w:eastAsia="宋体"/>
          <w:sz w:val="21"/>
          <w:lang w:eastAsia="zh-CN"/>
        </w:rPr>
        <w:t>节</w:t>
      </w:r>
      <w:r w:rsidRPr="00C054D2">
        <w:rPr>
          <w:rFonts w:eastAsia="宋体"/>
          <w:sz w:val="21"/>
          <w:lang w:eastAsia="zh-CN"/>
        </w:rPr>
        <w:t>“</w:t>
      </w:r>
      <w:r w:rsidRPr="00C054D2">
        <w:rPr>
          <w:rFonts w:eastAsia="宋体"/>
          <w:sz w:val="21"/>
          <w:lang w:eastAsia="zh-CN"/>
        </w:rPr>
        <w:t>验证</w:t>
      </w:r>
      <w:r w:rsidRPr="00C054D2">
        <w:rPr>
          <w:rFonts w:eastAsia="宋体"/>
          <w:sz w:val="21"/>
          <w:lang w:eastAsia="zh-CN"/>
        </w:rPr>
        <w:t>”</w:t>
      </w:r>
      <w:r w:rsidRPr="00C054D2">
        <w:rPr>
          <w:rFonts w:eastAsia="宋体"/>
          <w:sz w:val="21"/>
          <w:lang w:eastAsia="zh-CN"/>
        </w:rPr>
        <w:t>），</w:t>
      </w:r>
      <w:proofErr w:type="gramStart"/>
      <w:r w:rsidRPr="00C054D2">
        <w:rPr>
          <w:rFonts w:eastAsia="宋体"/>
          <w:sz w:val="21"/>
          <w:lang w:eastAsia="zh-CN"/>
        </w:rPr>
        <w:t>和</w:t>
      </w:r>
      <w:proofErr w:type="gramEnd"/>
    </w:p>
    <w:p w14:paraId="40C469C5" w14:textId="77777777" w:rsidR="00C52361"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试样评价（</w:t>
      </w:r>
      <w:proofErr w:type="gramStart"/>
      <w:r w:rsidRPr="00C054D2">
        <w:rPr>
          <w:rFonts w:eastAsia="宋体"/>
          <w:sz w:val="21"/>
          <w:lang w:eastAsia="zh-CN"/>
        </w:rPr>
        <w:t>参见第</w:t>
      </w:r>
      <w:proofErr w:type="gramEnd"/>
      <w:r w:rsidRPr="00C054D2">
        <w:rPr>
          <w:rFonts w:eastAsia="宋体"/>
          <w:sz w:val="21"/>
          <w:lang w:eastAsia="zh-CN"/>
        </w:rPr>
        <w:t>V.E.4</w:t>
      </w:r>
      <w:r w:rsidRPr="00C054D2">
        <w:rPr>
          <w:rFonts w:eastAsia="宋体"/>
          <w:sz w:val="21"/>
          <w:lang w:eastAsia="zh-CN"/>
        </w:rPr>
        <w:t>节</w:t>
      </w:r>
      <w:r w:rsidRPr="00C054D2">
        <w:rPr>
          <w:rFonts w:eastAsia="宋体"/>
          <w:sz w:val="21"/>
          <w:lang w:eastAsia="zh-CN"/>
        </w:rPr>
        <w:t>“</w:t>
      </w:r>
      <w:r w:rsidRPr="00C054D2">
        <w:rPr>
          <w:rFonts w:eastAsia="宋体"/>
          <w:sz w:val="21"/>
          <w:lang w:eastAsia="zh-CN"/>
        </w:rPr>
        <w:t>试样</w:t>
      </w:r>
      <w:r w:rsidRPr="00C054D2">
        <w:rPr>
          <w:rFonts w:eastAsia="宋体"/>
          <w:sz w:val="21"/>
          <w:lang w:eastAsia="zh-CN"/>
        </w:rPr>
        <w:t>”</w:t>
      </w:r>
      <w:r w:rsidRPr="00C054D2">
        <w:rPr>
          <w:rFonts w:eastAsia="宋体"/>
          <w:sz w:val="21"/>
          <w:lang w:eastAsia="zh-CN"/>
        </w:rPr>
        <w:t>）。</w:t>
      </w:r>
    </w:p>
    <w:p w14:paraId="4A1A8694" w14:textId="77777777" w:rsidR="00C52361" w:rsidRPr="00C054D2" w:rsidRDefault="00F45C16" w:rsidP="00AB059E">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并不是每个</w:t>
      </w:r>
      <w:r w:rsidRPr="00C054D2">
        <w:rPr>
          <w:rFonts w:eastAsia="宋体"/>
          <w:sz w:val="21"/>
          <w:lang w:eastAsia="zh-CN"/>
        </w:rPr>
        <w:t>AM</w:t>
      </w:r>
      <w:r w:rsidRPr="00C054D2">
        <w:rPr>
          <w:rFonts w:eastAsia="宋体"/>
          <w:sz w:val="21"/>
          <w:lang w:eastAsia="zh-CN"/>
        </w:rPr>
        <w:t>系统都能够执行所有这些测量，原因有两点：工艺未使用以上测量，或技术限制。用于工艺监测和控制的检测方法必须经过验证。</w:t>
      </w:r>
      <w:r w:rsidRPr="00C054D2">
        <w:rPr>
          <w:rFonts w:eastAsia="宋体"/>
          <w:sz w:val="21"/>
          <w:vertAlign w:val="superscript"/>
          <w:lang w:eastAsia="zh-CN"/>
        </w:rPr>
        <w:t>25</w:t>
      </w:r>
      <w:r w:rsidRPr="00C054D2">
        <w:rPr>
          <w:rFonts w:eastAsia="宋体"/>
          <w:sz w:val="21"/>
          <w:lang w:eastAsia="zh-CN"/>
        </w:rPr>
        <w:t>例如，应执行分析以确认所使用的试样能够代表最终成品器械或组件，并能代表构建体积内的特定区域。</w:t>
      </w:r>
    </w:p>
    <w:p w14:paraId="76A9B7B3" w14:textId="77777777" w:rsidR="00C52361" w:rsidRPr="00C054D2" w:rsidRDefault="00F45C16" w:rsidP="00AB059E">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一个构建周期内出现单个失效组件或器械时，可以不需要拒绝该构建周期内的所有其他器械或组件。应在检测前确立判定标准，以决定拒绝单个器械或组件还是拒绝整个构建。</w:t>
      </w:r>
    </w:p>
    <w:p w14:paraId="67F9495B" w14:textId="77777777" w:rsidR="00C52361" w:rsidRPr="00C054D2" w:rsidRDefault="00C054D2" w:rsidP="0013115D">
      <w:pPr>
        <w:pStyle w:val="a3"/>
        <w:adjustRightInd w:val="0"/>
        <w:snapToGrid w:val="0"/>
        <w:spacing w:beforeLines="50" w:before="120" w:line="300" w:lineRule="auto"/>
        <w:ind w:leftChars="400" w:left="1302" w:hangingChars="200" w:hanging="422"/>
        <w:jc w:val="both"/>
        <w:outlineLvl w:val="2"/>
        <w:rPr>
          <w:b/>
          <w:sz w:val="21"/>
          <w:szCs w:val="21"/>
          <w:lang w:eastAsia="zh-CN"/>
        </w:rPr>
      </w:pPr>
      <w:bookmarkStart w:id="38" w:name="_Toc91865708"/>
      <w:r>
        <w:rPr>
          <w:rFonts w:eastAsia="宋体"/>
          <w:b/>
          <w:sz w:val="21"/>
          <w:lang w:eastAsia="zh-CN"/>
        </w:rPr>
        <w:t>（</w:t>
      </w:r>
      <w:r w:rsidR="00C52361" w:rsidRPr="00C054D2">
        <w:rPr>
          <w:rFonts w:eastAsia="宋体"/>
          <w:b/>
          <w:sz w:val="21"/>
          <w:lang w:eastAsia="zh-CN"/>
        </w:rPr>
        <w:t>2</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重新确认</w:t>
      </w:r>
      <w:bookmarkEnd w:id="38"/>
    </w:p>
    <w:p w14:paraId="618027A9" w14:textId="77777777" w:rsidR="00C52361" w:rsidRPr="00C054D2" w:rsidRDefault="00F45C16" w:rsidP="00AB059E">
      <w:pPr>
        <w:pStyle w:val="a3"/>
        <w:adjustRightInd w:val="0"/>
        <w:snapToGrid w:val="0"/>
        <w:spacing w:beforeLines="50" w:before="120" w:line="300" w:lineRule="auto"/>
        <w:ind w:leftChars="400" w:left="880"/>
        <w:jc w:val="both"/>
        <w:rPr>
          <w:sz w:val="21"/>
          <w:szCs w:val="21"/>
        </w:rPr>
      </w:pPr>
      <w:r w:rsidRPr="00C054D2">
        <w:rPr>
          <w:rFonts w:eastAsia="宋体"/>
          <w:sz w:val="21"/>
          <w:lang w:eastAsia="zh-CN"/>
        </w:rPr>
        <w:t>应确定器械、制造工艺或工艺偏离的变更，并分析其产生的潜在风险。根据该评估，变更或偏离可能触发工艺重新确认的需要。</w:t>
      </w:r>
      <w:r w:rsidRPr="00C054D2">
        <w:rPr>
          <w:rFonts w:eastAsia="宋体"/>
          <w:sz w:val="21"/>
          <w:vertAlign w:val="superscript"/>
          <w:lang w:eastAsia="zh-CN"/>
        </w:rPr>
        <w:t>26</w:t>
      </w:r>
      <w:r w:rsidRPr="00C054D2">
        <w:rPr>
          <w:rFonts w:eastAsia="宋体"/>
          <w:sz w:val="21"/>
          <w:lang w:eastAsia="zh-CN"/>
        </w:rPr>
        <w:t>在考虑</w:t>
      </w:r>
      <w:proofErr w:type="gramStart"/>
      <w:r w:rsidRPr="00C054D2">
        <w:rPr>
          <w:rFonts w:eastAsia="宋体"/>
          <w:sz w:val="21"/>
          <w:lang w:eastAsia="zh-CN"/>
        </w:rPr>
        <w:t>对之前</w:t>
      </w:r>
      <w:proofErr w:type="gramEnd"/>
      <w:r w:rsidRPr="00C054D2">
        <w:rPr>
          <w:rFonts w:eastAsia="宋体"/>
          <w:sz w:val="21"/>
          <w:lang w:eastAsia="zh-CN"/>
        </w:rPr>
        <w:t>许可或批准的</w:t>
      </w:r>
      <w:r w:rsidRPr="00C054D2">
        <w:rPr>
          <w:rFonts w:eastAsia="宋体"/>
          <w:sz w:val="21"/>
          <w:lang w:eastAsia="zh-CN"/>
        </w:rPr>
        <w:t>AM</w:t>
      </w:r>
      <w:r w:rsidRPr="00C054D2">
        <w:rPr>
          <w:rFonts w:eastAsia="宋体"/>
          <w:sz w:val="21"/>
          <w:lang w:eastAsia="zh-CN"/>
        </w:rPr>
        <w:t>器械进行变更时，制造商应依据其监管途径的现行</w:t>
      </w:r>
      <w:r w:rsidRPr="00C054D2">
        <w:rPr>
          <w:rFonts w:eastAsia="宋体"/>
          <w:sz w:val="21"/>
          <w:lang w:eastAsia="zh-CN"/>
        </w:rPr>
        <w:t>FDA</w:t>
      </w:r>
      <w:r w:rsidRPr="00C054D2">
        <w:rPr>
          <w:rFonts w:eastAsia="宋体"/>
          <w:sz w:val="21"/>
          <w:lang w:eastAsia="zh-CN"/>
        </w:rPr>
        <w:t>指南</w:t>
      </w:r>
      <w:r w:rsidRPr="00C054D2">
        <w:rPr>
          <w:rFonts w:eastAsia="宋体"/>
          <w:sz w:val="21"/>
          <w:vertAlign w:val="superscript"/>
          <w:lang w:eastAsia="zh-CN"/>
        </w:rPr>
        <w:t>27,28,29,30</w:t>
      </w:r>
      <w:r w:rsidRPr="00C054D2">
        <w:rPr>
          <w:rFonts w:eastAsia="宋体"/>
          <w:sz w:val="21"/>
          <w:lang w:eastAsia="zh-CN"/>
        </w:rPr>
        <w:t>。</w:t>
      </w:r>
      <w:r w:rsidRPr="00C054D2">
        <w:rPr>
          <w:rFonts w:eastAsia="宋体"/>
          <w:sz w:val="21"/>
        </w:rPr>
        <w:t>针对</w:t>
      </w:r>
      <w:r w:rsidRPr="00C054D2">
        <w:rPr>
          <w:rFonts w:eastAsia="宋体"/>
          <w:sz w:val="21"/>
        </w:rPr>
        <w:t>AM</w:t>
      </w:r>
      <w:r w:rsidRPr="00C054D2">
        <w:rPr>
          <w:rFonts w:eastAsia="宋体"/>
          <w:sz w:val="21"/>
        </w:rPr>
        <w:t>的重新确认触发因素的示例如下：</w:t>
      </w:r>
    </w:p>
    <w:p w14:paraId="0C7E650D"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软件变更（例如构建准备软件变更或更新），</w:t>
      </w:r>
    </w:p>
    <w:p w14:paraId="67F7515A"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材料变更（例如供应商、来料规格、重复使用的粉末、新配方）或材料处理，</w:t>
      </w:r>
    </w:p>
    <w:p w14:paraId="15F8DB4A"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构建体积中器械或组件的间距或方向变更，</w:t>
      </w:r>
    </w:p>
    <w:p w14:paraId="07016773"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软件工作流程变更（</w:t>
      </w:r>
      <w:proofErr w:type="gramStart"/>
      <w:r w:rsidRPr="00C054D2">
        <w:rPr>
          <w:rFonts w:eastAsia="宋体"/>
          <w:sz w:val="21"/>
          <w:lang w:eastAsia="zh-CN"/>
        </w:rPr>
        <w:t>参见第</w:t>
      </w:r>
      <w:proofErr w:type="gramEnd"/>
      <w:r w:rsidRPr="00C054D2">
        <w:rPr>
          <w:rFonts w:eastAsia="宋体"/>
          <w:sz w:val="21"/>
          <w:lang w:eastAsia="zh-CN"/>
        </w:rPr>
        <w:t>V.B.2</w:t>
      </w:r>
      <w:r w:rsidRPr="00C054D2">
        <w:rPr>
          <w:rFonts w:eastAsia="宋体"/>
          <w:sz w:val="21"/>
          <w:lang w:eastAsia="zh-CN"/>
        </w:rPr>
        <w:t>节</w:t>
      </w:r>
      <w:r w:rsidRPr="00C054D2">
        <w:rPr>
          <w:rFonts w:eastAsia="宋体"/>
          <w:sz w:val="21"/>
          <w:lang w:eastAsia="zh-CN"/>
        </w:rPr>
        <w:t>“</w:t>
      </w:r>
      <w:r w:rsidRPr="00C054D2">
        <w:rPr>
          <w:rFonts w:eastAsia="宋体"/>
          <w:sz w:val="21"/>
          <w:lang w:eastAsia="zh-CN"/>
        </w:rPr>
        <w:t>数字器械设计到实物器械</w:t>
      </w:r>
      <w:r w:rsidRPr="00C054D2">
        <w:rPr>
          <w:rFonts w:eastAsia="宋体"/>
          <w:sz w:val="21"/>
          <w:lang w:eastAsia="zh-CN"/>
        </w:rPr>
        <w:t>”</w:t>
      </w:r>
      <w:r w:rsidRPr="00C054D2">
        <w:rPr>
          <w:rFonts w:eastAsia="宋体"/>
          <w:sz w:val="21"/>
          <w:lang w:eastAsia="zh-CN"/>
        </w:rPr>
        <w:t>），</w:t>
      </w:r>
    </w:p>
    <w:p w14:paraId="5BEA57C7"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将机器移动至新位置，</w:t>
      </w:r>
      <w:proofErr w:type="gramStart"/>
      <w:r w:rsidRPr="00C054D2">
        <w:rPr>
          <w:rFonts w:eastAsia="宋体"/>
          <w:sz w:val="21"/>
          <w:lang w:eastAsia="zh-CN"/>
        </w:rPr>
        <w:t>和</w:t>
      </w:r>
      <w:proofErr w:type="gramEnd"/>
    </w:p>
    <w:p w14:paraId="4836658D" w14:textId="77777777" w:rsidR="00AB059E" w:rsidRPr="00C054D2" w:rsidRDefault="00AB059E" w:rsidP="00381D32">
      <w:pPr>
        <w:pStyle w:val="a3"/>
        <w:adjustRightInd w:val="0"/>
        <w:snapToGrid w:val="0"/>
        <w:spacing w:beforeLines="1200" w:before="2880" w:line="300" w:lineRule="auto"/>
        <w:jc w:val="both"/>
        <w:rPr>
          <w:rFonts w:eastAsiaTheme="minorEastAsia"/>
          <w:sz w:val="21"/>
          <w:szCs w:val="21"/>
          <w:lang w:eastAsia="zh-CN"/>
        </w:rPr>
      </w:pPr>
      <w:r w:rsidRPr="00C054D2">
        <w:rPr>
          <w:rFonts w:eastAsia="宋体"/>
          <w:sz w:val="21"/>
          <w:lang w:eastAsia="zh-CN"/>
        </w:rPr>
        <w:t>____________________</w:t>
      </w:r>
    </w:p>
    <w:p w14:paraId="69E2C084" w14:textId="77777777" w:rsidR="00950100" w:rsidRPr="00C054D2" w:rsidRDefault="00F45C16" w:rsidP="00381D32">
      <w:pPr>
        <w:wordWrap w:val="0"/>
        <w:adjustRightInd w:val="0"/>
        <w:snapToGrid w:val="0"/>
        <w:spacing w:beforeLines="15" w:before="36" w:line="276" w:lineRule="auto"/>
        <w:jc w:val="both"/>
        <w:rPr>
          <w:sz w:val="18"/>
          <w:szCs w:val="21"/>
          <w:lang w:eastAsia="zh-CN"/>
        </w:rPr>
      </w:pPr>
      <w:r w:rsidRPr="00C054D2">
        <w:rPr>
          <w:rFonts w:eastAsia="宋体"/>
          <w:sz w:val="18"/>
          <w:vertAlign w:val="superscript"/>
          <w:lang w:eastAsia="zh-CN"/>
        </w:rPr>
        <w:t>25</w:t>
      </w:r>
      <w:r w:rsidRPr="00C054D2">
        <w:rPr>
          <w:rFonts w:eastAsia="宋体"/>
          <w:sz w:val="18"/>
          <w:lang w:eastAsia="zh-CN"/>
        </w:rPr>
        <w:t xml:space="preserve"> </w:t>
      </w:r>
      <w:r w:rsidRPr="00C054D2">
        <w:rPr>
          <w:rFonts w:eastAsia="宋体"/>
          <w:sz w:val="18"/>
          <w:lang w:eastAsia="zh-CN"/>
        </w:rPr>
        <w:t>参见</w:t>
      </w:r>
      <w:r w:rsidRPr="00C054D2">
        <w:rPr>
          <w:rFonts w:eastAsia="宋体"/>
          <w:sz w:val="18"/>
          <w:lang w:eastAsia="zh-CN"/>
        </w:rPr>
        <w:t>820.72</w:t>
      </w:r>
      <w:r w:rsidR="00C054D2">
        <w:rPr>
          <w:rFonts w:eastAsia="宋体"/>
          <w:sz w:val="18"/>
          <w:lang w:eastAsia="zh-CN"/>
        </w:rPr>
        <w:t>（</w:t>
      </w:r>
      <w:r w:rsidRPr="00C054D2">
        <w:rPr>
          <w:rFonts w:eastAsia="宋体"/>
          <w:sz w:val="18"/>
          <w:lang w:eastAsia="zh-CN"/>
        </w:rPr>
        <w:t>a</w:t>
      </w:r>
      <w:r w:rsidR="00C054D2">
        <w:rPr>
          <w:rFonts w:eastAsia="宋体"/>
          <w:sz w:val="18"/>
          <w:lang w:eastAsia="zh-CN"/>
        </w:rPr>
        <w:t>）</w:t>
      </w:r>
      <w:r w:rsidRPr="00C054D2">
        <w:rPr>
          <w:rFonts w:eastAsia="宋体"/>
          <w:sz w:val="18"/>
          <w:lang w:eastAsia="zh-CN"/>
        </w:rPr>
        <w:t>和</w:t>
      </w:r>
      <w:r w:rsidRPr="00C054D2">
        <w:rPr>
          <w:rFonts w:eastAsia="宋体"/>
          <w:sz w:val="18"/>
          <w:lang w:eastAsia="zh-CN"/>
        </w:rPr>
        <w:t>820.250</w:t>
      </w:r>
      <w:r w:rsidR="00C054D2">
        <w:rPr>
          <w:rFonts w:eastAsia="宋体"/>
          <w:sz w:val="18"/>
          <w:lang w:eastAsia="zh-CN"/>
        </w:rPr>
        <w:t>（</w:t>
      </w:r>
      <w:r w:rsidRPr="00C054D2">
        <w:rPr>
          <w:rFonts w:eastAsia="宋体"/>
          <w:sz w:val="18"/>
          <w:lang w:eastAsia="zh-CN"/>
        </w:rPr>
        <w:t>a</w:t>
      </w:r>
      <w:r w:rsidR="00C054D2">
        <w:rPr>
          <w:rFonts w:eastAsia="宋体"/>
          <w:sz w:val="18"/>
          <w:lang w:eastAsia="zh-CN"/>
        </w:rPr>
        <w:t>）</w:t>
      </w:r>
    </w:p>
    <w:p w14:paraId="3B00702E" w14:textId="4027C549" w:rsidR="00950100" w:rsidRPr="00C054D2" w:rsidRDefault="00F45C16" w:rsidP="00381D32">
      <w:pPr>
        <w:wordWrap w:val="0"/>
        <w:adjustRightInd w:val="0"/>
        <w:snapToGrid w:val="0"/>
        <w:spacing w:beforeLines="15" w:before="36" w:line="276" w:lineRule="auto"/>
        <w:jc w:val="both"/>
        <w:rPr>
          <w:sz w:val="18"/>
          <w:szCs w:val="21"/>
          <w:lang w:eastAsia="zh-CN"/>
        </w:rPr>
      </w:pPr>
      <w:r w:rsidRPr="00C054D2">
        <w:rPr>
          <w:rFonts w:eastAsia="宋体"/>
          <w:sz w:val="18"/>
          <w:vertAlign w:val="superscript"/>
          <w:lang w:eastAsia="zh-CN"/>
        </w:rPr>
        <w:t>26</w:t>
      </w:r>
      <w:r w:rsidRPr="00C054D2">
        <w:rPr>
          <w:rFonts w:eastAsia="宋体"/>
          <w:sz w:val="18"/>
          <w:lang w:eastAsia="zh-CN"/>
        </w:rPr>
        <w:t>参见</w:t>
      </w:r>
      <w:r w:rsidRPr="00C054D2">
        <w:rPr>
          <w:rFonts w:eastAsia="宋体"/>
          <w:sz w:val="18"/>
          <w:lang w:eastAsia="zh-CN"/>
        </w:rPr>
        <w:t>820.70</w:t>
      </w:r>
      <w:r w:rsidR="006157F0">
        <w:rPr>
          <w:rFonts w:eastAsia="宋体"/>
          <w:sz w:val="18"/>
          <w:lang w:eastAsia="zh-CN"/>
        </w:rPr>
        <w:t>(b)</w:t>
      </w:r>
      <w:r w:rsidRPr="00C054D2">
        <w:rPr>
          <w:rFonts w:eastAsia="宋体"/>
          <w:sz w:val="18"/>
          <w:lang w:eastAsia="zh-CN"/>
        </w:rPr>
        <w:t>和</w:t>
      </w:r>
      <w:r w:rsidRPr="00C054D2">
        <w:rPr>
          <w:rFonts w:eastAsia="宋体"/>
          <w:sz w:val="18"/>
          <w:lang w:eastAsia="zh-CN"/>
        </w:rPr>
        <w:t>820.75</w:t>
      </w:r>
      <w:r w:rsidR="006157F0">
        <w:rPr>
          <w:rFonts w:eastAsia="宋体"/>
          <w:sz w:val="18"/>
          <w:lang w:eastAsia="zh-CN"/>
        </w:rPr>
        <w:t>(c)</w:t>
      </w:r>
    </w:p>
    <w:p w14:paraId="1ADC6197" w14:textId="56F28C10" w:rsidR="00950100" w:rsidRPr="00C054D2" w:rsidRDefault="00F45C16" w:rsidP="00381D32">
      <w:pPr>
        <w:wordWrap w:val="0"/>
        <w:adjustRightInd w:val="0"/>
        <w:snapToGrid w:val="0"/>
        <w:spacing w:beforeLines="15" w:before="36" w:line="276" w:lineRule="auto"/>
        <w:jc w:val="both"/>
        <w:rPr>
          <w:sz w:val="18"/>
          <w:szCs w:val="21"/>
        </w:rPr>
      </w:pPr>
      <w:r w:rsidRPr="00C054D2">
        <w:rPr>
          <w:rFonts w:eastAsia="宋体"/>
          <w:sz w:val="18"/>
          <w:vertAlign w:val="superscript"/>
        </w:rPr>
        <w:t>27</w:t>
      </w:r>
      <w:r w:rsidRPr="00C054D2">
        <w:rPr>
          <w:rFonts w:eastAsia="宋体"/>
          <w:sz w:val="18"/>
        </w:rPr>
        <w:t>《何时针对现有器械变更提交</w:t>
      </w:r>
      <w:r w:rsidRPr="00C054D2">
        <w:rPr>
          <w:rFonts w:eastAsia="宋体"/>
          <w:sz w:val="18"/>
        </w:rPr>
        <w:t>510</w:t>
      </w:r>
      <w:r w:rsidR="001C2F21">
        <w:rPr>
          <w:rFonts w:eastAsia="宋体"/>
          <w:sz w:val="18"/>
        </w:rPr>
        <w:t>(k)</w:t>
      </w:r>
      <w:r w:rsidRPr="00C054D2">
        <w:rPr>
          <w:rFonts w:eastAsia="宋体"/>
          <w:sz w:val="18"/>
        </w:rPr>
        <w:t>的决定》（</w:t>
      </w:r>
      <w:r w:rsidRPr="00C054D2">
        <w:rPr>
          <w:rFonts w:eastAsia="宋体"/>
          <w:sz w:val="18"/>
        </w:rPr>
        <w:t>www.fda.gov/MedicalDevices/DeviceRegulationandGuidance/GuidanceDocuments/ucm080235.htm</w:t>
      </w:r>
      <w:r w:rsidRPr="00C054D2">
        <w:rPr>
          <w:rFonts w:eastAsia="宋体"/>
          <w:sz w:val="18"/>
        </w:rPr>
        <w:t>）</w:t>
      </w:r>
    </w:p>
    <w:p w14:paraId="13989F45" w14:textId="77777777" w:rsidR="009323D6" w:rsidRPr="00C054D2" w:rsidRDefault="00F45C16" w:rsidP="00381D32">
      <w:pPr>
        <w:wordWrap w:val="0"/>
        <w:adjustRightInd w:val="0"/>
        <w:snapToGrid w:val="0"/>
        <w:spacing w:beforeLines="15" w:before="36" w:line="276" w:lineRule="auto"/>
        <w:jc w:val="both"/>
        <w:rPr>
          <w:rFonts w:eastAsiaTheme="minorEastAsia"/>
          <w:sz w:val="18"/>
          <w:szCs w:val="21"/>
          <w:lang w:eastAsia="zh-CN"/>
        </w:rPr>
      </w:pPr>
      <w:r w:rsidRPr="00C054D2">
        <w:rPr>
          <w:rFonts w:eastAsia="宋体"/>
          <w:sz w:val="18"/>
          <w:vertAlign w:val="superscript"/>
          <w:lang w:eastAsia="zh-CN"/>
        </w:rPr>
        <w:t>28</w:t>
      </w:r>
      <w:r w:rsidRPr="00C054D2">
        <w:rPr>
          <w:rFonts w:eastAsia="宋体"/>
          <w:sz w:val="18"/>
          <w:lang w:eastAsia="zh-CN"/>
        </w:rPr>
        <w:t>《制造方法或过程变更的</w:t>
      </w:r>
      <w:r w:rsidRPr="00C054D2">
        <w:rPr>
          <w:rFonts w:eastAsia="宋体"/>
          <w:sz w:val="18"/>
          <w:lang w:eastAsia="zh-CN"/>
        </w:rPr>
        <w:t>30</w:t>
      </w:r>
      <w:r w:rsidRPr="00C054D2">
        <w:rPr>
          <w:rFonts w:eastAsia="宋体"/>
          <w:sz w:val="18"/>
          <w:lang w:eastAsia="zh-CN"/>
        </w:rPr>
        <w:t>天通知、</w:t>
      </w:r>
      <w:r w:rsidRPr="00C054D2">
        <w:rPr>
          <w:rFonts w:eastAsia="宋体"/>
          <w:sz w:val="18"/>
          <w:lang w:eastAsia="zh-CN"/>
        </w:rPr>
        <w:t>135</w:t>
      </w:r>
      <w:r w:rsidRPr="00C054D2">
        <w:rPr>
          <w:rFonts w:eastAsia="宋体"/>
          <w:sz w:val="18"/>
          <w:lang w:eastAsia="zh-CN"/>
        </w:rPr>
        <w:t>天上市前批准（</w:t>
      </w:r>
      <w:r w:rsidRPr="00C054D2">
        <w:rPr>
          <w:rFonts w:eastAsia="宋体"/>
          <w:sz w:val="18"/>
          <w:lang w:eastAsia="zh-CN"/>
        </w:rPr>
        <w:t>PMA</w:t>
      </w:r>
      <w:r w:rsidRPr="00C054D2">
        <w:rPr>
          <w:rFonts w:eastAsia="宋体"/>
          <w:sz w:val="18"/>
          <w:lang w:eastAsia="zh-CN"/>
        </w:rPr>
        <w:t>）补充申请和</w:t>
      </w:r>
      <w:r w:rsidRPr="00C054D2">
        <w:rPr>
          <w:rFonts w:eastAsia="宋体"/>
          <w:sz w:val="18"/>
          <w:lang w:eastAsia="zh-CN"/>
        </w:rPr>
        <w:t>75</w:t>
      </w:r>
      <w:r w:rsidRPr="00C054D2">
        <w:rPr>
          <w:rFonts w:eastAsia="宋体"/>
          <w:sz w:val="18"/>
          <w:lang w:eastAsia="zh-CN"/>
        </w:rPr>
        <w:t>天人道主义器械豁免（</w:t>
      </w:r>
      <w:r w:rsidRPr="00C054D2">
        <w:rPr>
          <w:rFonts w:eastAsia="宋体"/>
          <w:sz w:val="18"/>
          <w:lang w:eastAsia="zh-CN"/>
        </w:rPr>
        <w:t>HDE</w:t>
      </w:r>
      <w:r w:rsidRPr="00C054D2">
        <w:rPr>
          <w:rFonts w:eastAsia="宋体"/>
          <w:sz w:val="18"/>
          <w:lang w:eastAsia="zh-CN"/>
        </w:rPr>
        <w:t>）补充申请》</w:t>
      </w:r>
      <w:r w:rsidRPr="00C054D2">
        <w:rPr>
          <w:rFonts w:eastAsia="宋体"/>
          <w:sz w:val="18"/>
          <w:lang w:eastAsia="zh-CN"/>
        </w:rPr>
        <w:t xml:space="preserve"> </w:t>
      </w:r>
      <w:r w:rsidRPr="00C054D2">
        <w:rPr>
          <w:rFonts w:eastAsia="宋体"/>
          <w:sz w:val="18"/>
          <w:lang w:eastAsia="zh-CN"/>
        </w:rPr>
        <w:t>（</w:t>
      </w:r>
      <w:hyperlink r:id="rId12" w:history="1">
        <w:r w:rsidRPr="00C054D2">
          <w:rPr>
            <w:rStyle w:val="a8"/>
            <w:rFonts w:eastAsia="宋体"/>
            <w:sz w:val="18"/>
            <w:szCs w:val="21"/>
            <w:u w:color="0000FF"/>
            <w:lang w:eastAsia="zh-CN"/>
          </w:rPr>
          <w:t>www.fda.gov/downloads/MedicalDevices/DeviceRegulationandGuidance/GuidanceDocuments/UCM080194.pdf</w:t>
        </w:r>
      </w:hyperlink>
      <w:r w:rsidRPr="00C054D2">
        <w:rPr>
          <w:rFonts w:eastAsia="宋体"/>
          <w:sz w:val="18"/>
          <w:lang w:eastAsia="zh-CN"/>
        </w:rPr>
        <w:t>）</w:t>
      </w:r>
    </w:p>
    <w:p w14:paraId="6122E37F" w14:textId="77777777" w:rsidR="009323D6" w:rsidRPr="00C054D2" w:rsidRDefault="00F45C16" w:rsidP="00381D32">
      <w:pPr>
        <w:wordWrap w:val="0"/>
        <w:adjustRightInd w:val="0"/>
        <w:snapToGrid w:val="0"/>
        <w:spacing w:beforeLines="15" w:before="36" w:line="276" w:lineRule="auto"/>
        <w:jc w:val="both"/>
        <w:rPr>
          <w:rFonts w:eastAsiaTheme="minorEastAsia"/>
          <w:color w:val="0000FF"/>
          <w:sz w:val="18"/>
          <w:szCs w:val="21"/>
          <w:lang w:eastAsia="zh-CN"/>
        </w:rPr>
      </w:pPr>
      <w:r w:rsidRPr="00C054D2">
        <w:rPr>
          <w:rFonts w:eastAsia="宋体"/>
          <w:sz w:val="18"/>
          <w:vertAlign w:val="superscript"/>
          <w:lang w:eastAsia="zh-CN"/>
        </w:rPr>
        <w:t>29</w:t>
      </w:r>
      <w:r w:rsidRPr="00C054D2">
        <w:rPr>
          <w:rFonts w:eastAsia="宋体"/>
          <w:sz w:val="18"/>
          <w:lang w:eastAsia="zh-CN"/>
        </w:rPr>
        <w:t>《需申请上市前批准（</w:t>
      </w:r>
      <w:r w:rsidRPr="00C054D2">
        <w:rPr>
          <w:rFonts w:eastAsia="宋体"/>
          <w:sz w:val="18"/>
          <w:lang w:eastAsia="zh-CN"/>
        </w:rPr>
        <w:t>PMA</w:t>
      </w:r>
      <w:r w:rsidRPr="00C054D2">
        <w:rPr>
          <w:rFonts w:eastAsia="宋体"/>
          <w:sz w:val="18"/>
          <w:lang w:eastAsia="zh-CN"/>
        </w:rPr>
        <w:t>）的器械修改</w:t>
      </w:r>
      <w:r w:rsidRPr="00C054D2">
        <w:rPr>
          <w:rFonts w:eastAsia="宋体"/>
          <w:sz w:val="18"/>
          <w:lang w:eastAsia="zh-CN"/>
        </w:rPr>
        <w:t xml:space="preserve"> - PMA</w:t>
      </w:r>
      <w:r w:rsidRPr="00C054D2">
        <w:rPr>
          <w:rFonts w:eastAsia="宋体"/>
          <w:sz w:val="18"/>
          <w:lang w:eastAsia="zh-CN"/>
        </w:rPr>
        <w:t>补充申请决策过程》</w:t>
      </w:r>
      <w:r w:rsidR="00FF6382" w:rsidRPr="00C054D2">
        <w:fldChar w:fldCharType="begin"/>
      </w:r>
      <w:r w:rsidR="00FF6382" w:rsidRPr="00C054D2">
        <w:rPr>
          <w:lang w:eastAsia="zh-CN"/>
        </w:rPr>
        <w:instrText xml:space="preserve"> HYPERLINK "https://www.fda.gov/downloads/medicaldevices/deviceregulationandguidance/guidancedocuments/ucm089360.pdf" </w:instrText>
      </w:r>
      <w:r w:rsidR="00FF6382" w:rsidRPr="00C054D2">
        <w:fldChar w:fldCharType="separate"/>
      </w:r>
      <w:r w:rsidRPr="00C054D2">
        <w:rPr>
          <w:rStyle w:val="a8"/>
          <w:rFonts w:eastAsia="宋体"/>
          <w:sz w:val="18"/>
          <w:szCs w:val="21"/>
          <w:u w:color="0000FF"/>
          <w:lang w:eastAsia="zh-CN"/>
        </w:rPr>
        <w:t>https://www.fda.gov/downloads/medicaldevices/deviceregulationandguidance/guidancedocuments/ucm089360.pdf</w:t>
      </w:r>
      <w:r w:rsidR="00FF6382" w:rsidRPr="00C054D2">
        <w:rPr>
          <w:rStyle w:val="a8"/>
          <w:rFonts w:eastAsia="宋体"/>
          <w:sz w:val="18"/>
          <w:szCs w:val="21"/>
          <w:u w:color="0000FF"/>
        </w:rPr>
        <w:fldChar w:fldCharType="end"/>
      </w:r>
    </w:p>
    <w:p w14:paraId="127E5947" w14:textId="77777777" w:rsidR="00950100" w:rsidRPr="00C054D2" w:rsidRDefault="00F45C16" w:rsidP="00381D32">
      <w:pPr>
        <w:wordWrap w:val="0"/>
        <w:adjustRightInd w:val="0"/>
        <w:snapToGrid w:val="0"/>
        <w:spacing w:beforeLines="15" w:before="36" w:line="276" w:lineRule="auto"/>
        <w:jc w:val="both"/>
        <w:rPr>
          <w:sz w:val="18"/>
          <w:szCs w:val="21"/>
        </w:rPr>
      </w:pPr>
      <w:r w:rsidRPr="00C054D2">
        <w:rPr>
          <w:rFonts w:eastAsia="宋体"/>
          <w:sz w:val="18"/>
          <w:vertAlign w:val="superscript"/>
        </w:rPr>
        <w:t>30</w:t>
      </w:r>
      <w:r w:rsidRPr="00C054D2">
        <w:rPr>
          <w:rFonts w:eastAsia="宋体"/>
          <w:sz w:val="18"/>
        </w:rPr>
        <w:t>《临床研究开展期间的变更或修改》（</w:t>
      </w:r>
      <w:r w:rsidRPr="00C054D2">
        <w:rPr>
          <w:rFonts w:eastAsia="宋体"/>
          <w:color w:val="0000FF"/>
          <w:sz w:val="18"/>
          <w:u w:val="single"/>
        </w:rPr>
        <w:t>www.fda.gov/downloads/medicaldevices/deviceregulationandguidance/guidancedocuments/ucm082158.pdf</w:t>
      </w:r>
      <w:r w:rsidRPr="00C054D2">
        <w:rPr>
          <w:rFonts w:eastAsia="宋体"/>
          <w:sz w:val="18"/>
        </w:rPr>
        <w:t>）</w:t>
      </w:r>
    </w:p>
    <w:p w14:paraId="1433BFFA" w14:textId="77777777" w:rsidR="00C52361" w:rsidRPr="00C054D2" w:rsidRDefault="00C52361" w:rsidP="001D0CB6">
      <w:pPr>
        <w:adjustRightInd w:val="0"/>
        <w:snapToGrid w:val="0"/>
        <w:spacing w:beforeLines="50" w:before="120" w:line="300" w:lineRule="auto"/>
        <w:jc w:val="both"/>
        <w:rPr>
          <w:sz w:val="21"/>
          <w:szCs w:val="21"/>
        </w:rPr>
      </w:pPr>
      <w:r w:rsidRPr="00C054D2">
        <w:rPr>
          <w:rFonts w:eastAsia="宋体"/>
          <w:sz w:val="21"/>
        </w:rPr>
        <w:br w:type="page"/>
      </w:r>
    </w:p>
    <w:p w14:paraId="2058A2BA" w14:textId="77777777" w:rsidR="00C52361"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lastRenderedPageBreak/>
        <w:t>后处理步骤或参数的变更。</w:t>
      </w:r>
    </w:p>
    <w:p w14:paraId="0367894C" w14:textId="77777777" w:rsidR="00C52361" w:rsidRPr="00C054D2" w:rsidRDefault="00C054D2" w:rsidP="0013115D">
      <w:pPr>
        <w:pStyle w:val="a3"/>
        <w:adjustRightInd w:val="0"/>
        <w:snapToGrid w:val="0"/>
        <w:spacing w:beforeLines="50" w:before="120" w:line="300" w:lineRule="auto"/>
        <w:ind w:leftChars="400" w:left="1302" w:hangingChars="200" w:hanging="422"/>
        <w:jc w:val="both"/>
        <w:outlineLvl w:val="2"/>
        <w:rPr>
          <w:b/>
          <w:sz w:val="21"/>
          <w:szCs w:val="21"/>
          <w:lang w:eastAsia="zh-CN"/>
        </w:rPr>
      </w:pPr>
      <w:bookmarkStart w:id="39" w:name="_Toc91865709"/>
      <w:r>
        <w:rPr>
          <w:rFonts w:eastAsia="宋体"/>
          <w:b/>
          <w:sz w:val="21"/>
          <w:lang w:eastAsia="zh-CN"/>
        </w:rPr>
        <w:t>（</w:t>
      </w:r>
      <w:r w:rsidR="00C52361" w:rsidRPr="00C054D2">
        <w:rPr>
          <w:rFonts w:eastAsia="宋体"/>
          <w:b/>
          <w:sz w:val="21"/>
          <w:lang w:eastAsia="zh-CN"/>
        </w:rPr>
        <w:t>3</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验收活动</w:t>
      </w:r>
      <w:bookmarkEnd w:id="39"/>
    </w:p>
    <w:p w14:paraId="360AE647" w14:textId="77777777" w:rsidR="00C52361" w:rsidRPr="00C054D2" w:rsidRDefault="00F45C16" w:rsidP="00E071EB">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验收活动是过程控制的组成部分。许多</w:t>
      </w:r>
      <w:r w:rsidRPr="00C054D2">
        <w:rPr>
          <w:rFonts w:eastAsia="宋体"/>
          <w:sz w:val="21"/>
          <w:lang w:eastAsia="zh-CN"/>
        </w:rPr>
        <w:t>AM</w:t>
      </w:r>
      <w:r w:rsidRPr="00C054D2">
        <w:rPr>
          <w:rFonts w:eastAsia="宋体"/>
          <w:sz w:val="21"/>
          <w:lang w:eastAsia="zh-CN"/>
        </w:rPr>
        <w:t>技术可以在构建体积的不同位置同时生产多个器械或组件。这些器械或组件中的每一个都可以是同一种设计或不同设计的副本。这导致确保构建周期内和批次间可重复性和一致性更具挑战性。</w:t>
      </w:r>
    </w:p>
    <w:p w14:paraId="5B30F813" w14:textId="77777777" w:rsidR="00C52361" w:rsidRPr="00C054D2" w:rsidRDefault="00F45C16" w:rsidP="00E071EB">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可通过非破坏性评价（</w:t>
      </w:r>
      <w:r w:rsidRPr="00C054D2">
        <w:rPr>
          <w:rFonts w:eastAsia="宋体"/>
          <w:sz w:val="21"/>
          <w:lang w:eastAsia="zh-CN"/>
        </w:rPr>
        <w:t>NDE</w:t>
      </w:r>
      <w:r w:rsidRPr="00C054D2">
        <w:rPr>
          <w:rFonts w:eastAsia="宋体"/>
          <w:sz w:val="21"/>
          <w:lang w:eastAsia="zh-CN"/>
        </w:rPr>
        <w:t>）进行单个器械或组件的一些验收活动。具体而言，</w:t>
      </w:r>
      <w:r w:rsidRPr="00C054D2">
        <w:rPr>
          <w:rFonts w:eastAsia="宋体"/>
          <w:sz w:val="21"/>
          <w:lang w:eastAsia="zh-CN"/>
        </w:rPr>
        <w:t>NDE</w:t>
      </w:r>
      <w:r w:rsidRPr="00C054D2">
        <w:rPr>
          <w:rFonts w:eastAsia="宋体"/>
          <w:sz w:val="21"/>
          <w:lang w:eastAsia="zh-CN"/>
        </w:rPr>
        <w:t>技术可用于几何结构、形态和一些性能特性的验证。该类技术包括但不限于：</w:t>
      </w:r>
    </w:p>
    <w:p w14:paraId="00A9D948"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rPr>
      </w:pPr>
      <w:proofErr w:type="spellStart"/>
      <w:r w:rsidRPr="00C054D2">
        <w:rPr>
          <w:rFonts w:eastAsia="宋体"/>
          <w:sz w:val="21"/>
        </w:rPr>
        <w:t>超声</w:t>
      </w:r>
      <w:proofErr w:type="spellEnd"/>
      <w:r w:rsidRPr="00C054D2">
        <w:rPr>
          <w:rFonts w:eastAsia="宋体"/>
          <w:sz w:val="21"/>
        </w:rPr>
        <w:t>，</w:t>
      </w:r>
    </w:p>
    <w:p w14:paraId="0F01539C"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计算机断层扫描（</w:t>
      </w:r>
      <w:r w:rsidRPr="00C054D2">
        <w:rPr>
          <w:rFonts w:eastAsia="宋体"/>
          <w:sz w:val="21"/>
          <w:lang w:eastAsia="zh-CN"/>
        </w:rPr>
        <w:t>CT</w:t>
      </w:r>
      <w:r w:rsidRPr="00C054D2">
        <w:rPr>
          <w:rFonts w:eastAsia="宋体"/>
          <w:sz w:val="21"/>
          <w:lang w:eastAsia="zh-CN"/>
        </w:rPr>
        <w:t>）或显微</w:t>
      </w:r>
      <w:r w:rsidRPr="00C054D2">
        <w:rPr>
          <w:rFonts w:eastAsia="宋体"/>
          <w:sz w:val="21"/>
          <w:lang w:eastAsia="zh-CN"/>
        </w:rPr>
        <w:t>CT</w:t>
      </w:r>
      <w:r w:rsidRPr="00C054D2">
        <w:rPr>
          <w:rFonts w:eastAsia="宋体"/>
          <w:sz w:val="21"/>
          <w:lang w:eastAsia="zh-CN"/>
        </w:rPr>
        <w:t>，</w:t>
      </w:r>
    </w:p>
    <w:p w14:paraId="40F140D8"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X</w:t>
      </w:r>
      <w:r w:rsidRPr="00C054D2">
        <w:rPr>
          <w:rFonts w:eastAsia="宋体"/>
          <w:sz w:val="21"/>
          <w:lang w:eastAsia="zh-CN"/>
        </w:rPr>
        <w:t>射线（几何结构简单的情况下），</w:t>
      </w:r>
    </w:p>
    <w:p w14:paraId="02517427"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rPr>
      </w:pPr>
      <w:proofErr w:type="spellStart"/>
      <w:r w:rsidRPr="00C054D2">
        <w:rPr>
          <w:rFonts w:eastAsia="宋体"/>
          <w:sz w:val="21"/>
        </w:rPr>
        <w:t>染料渗透</w:t>
      </w:r>
      <w:proofErr w:type="spellEnd"/>
      <w:r w:rsidRPr="00C054D2">
        <w:rPr>
          <w:rFonts w:eastAsia="宋体"/>
          <w:sz w:val="21"/>
        </w:rPr>
        <w:t>，</w:t>
      </w:r>
    </w:p>
    <w:p w14:paraId="09E1B784" w14:textId="77777777" w:rsidR="00950100"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rPr>
      </w:pPr>
      <w:proofErr w:type="spellStart"/>
      <w:r w:rsidRPr="00C054D2">
        <w:rPr>
          <w:rFonts w:eastAsia="宋体"/>
          <w:sz w:val="21"/>
        </w:rPr>
        <w:t>共聚焦显微镜，和</w:t>
      </w:r>
      <w:proofErr w:type="spellEnd"/>
    </w:p>
    <w:p w14:paraId="3349F10A" w14:textId="77777777" w:rsidR="00C52361" w:rsidRPr="00C054D2" w:rsidRDefault="00F45C16" w:rsidP="0013115D">
      <w:pPr>
        <w:pStyle w:val="a4"/>
        <w:numPr>
          <w:ilvl w:val="0"/>
          <w:numId w:val="13"/>
        </w:numPr>
        <w:adjustRightInd w:val="0"/>
        <w:snapToGrid w:val="0"/>
        <w:spacing w:beforeLines="50" w:before="120" w:line="300" w:lineRule="auto"/>
        <w:ind w:leftChars="600" w:left="1740" w:hangingChars="200"/>
        <w:jc w:val="both"/>
        <w:rPr>
          <w:sz w:val="21"/>
          <w:szCs w:val="21"/>
        </w:rPr>
      </w:pPr>
      <w:proofErr w:type="spellStart"/>
      <w:r w:rsidRPr="00C054D2">
        <w:rPr>
          <w:rFonts w:eastAsia="宋体"/>
          <w:sz w:val="21"/>
        </w:rPr>
        <w:t>高光谱成像</w:t>
      </w:r>
      <w:proofErr w:type="spellEnd"/>
      <w:r w:rsidRPr="00C054D2">
        <w:rPr>
          <w:rFonts w:eastAsia="宋体"/>
          <w:sz w:val="21"/>
        </w:rPr>
        <w:t>。</w:t>
      </w:r>
    </w:p>
    <w:p w14:paraId="36B0CBF0" w14:textId="77777777" w:rsidR="00C52361" w:rsidRPr="00C054D2" w:rsidRDefault="00F45C16" w:rsidP="00E071EB">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有些技术不适用于某些材料、设计或预期用途。一般</w:t>
      </w:r>
      <w:r w:rsidRPr="00C054D2">
        <w:rPr>
          <w:rFonts w:eastAsia="宋体"/>
          <w:sz w:val="21"/>
          <w:lang w:eastAsia="zh-CN"/>
        </w:rPr>
        <w:t>NDE</w:t>
      </w:r>
      <w:r w:rsidRPr="00C054D2">
        <w:rPr>
          <w:rFonts w:eastAsia="宋体"/>
          <w:sz w:val="21"/>
          <w:lang w:eastAsia="zh-CN"/>
        </w:rPr>
        <w:t>检测方案可从</w:t>
      </w:r>
      <w:r w:rsidRPr="00C054D2">
        <w:rPr>
          <w:rFonts w:eastAsia="宋体"/>
          <w:sz w:val="21"/>
          <w:lang w:eastAsia="zh-CN"/>
        </w:rPr>
        <w:t>ASTM</w:t>
      </w:r>
      <w:r w:rsidRPr="00C054D2">
        <w:rPr>
          <w:rFonts w:eastAsia="宋体"/>
          <w:sz w:val="21"/>
          <w:lang w:eastAsia="zh-CN"/>
        </w:rPr>
        <w:t>和</w:t>
      </w:r>
      <w:r w:rsidRPr="00C054D2">
        <w:rPr>
          <w:rFonts w:eastAsia="宋体"/>
          <w:sz w:val="21"/>
          <w:lang w:eastAsia="zh-CN"/>
        </w:rPr>
        <w:t>ISO</w:t>
      </w:r>
      <w:r w:rsidRPr="00C054D2">
        <w:rPr>
          <w:rFonts w:eastAsia="宋体"/>
          <w:sz w:val="21"/>
          <w:lang w:eastAsia="zh-CN"/>
        </w:rPr>
        <w:t>非破坏性检测委员会获得。</w:t>
      </w:r>
      <w:r w:rsidRPr="00C054D2">
        <w:rPr>
          <w:rFonts w:eastAsia="宋体"/>
          <w:sz w:val="21"/>
          <w:lang w:eastAsia="zh-CN"/>
        </w:rPr>
        <w:t>AM</w:t>
      </w:r>
      <w:r w:rsidRPr="00C054D2">
        <w:rPr>
          <w:rFonts w:eastAsia="宋体"/>
          <w:sz w:val="21"/>
          <w:lang w:eastAsia="zh-CN"/>
        </w:rPr>
        <w:t>的具体方案可从</w:t>
      </w:r>
      <w:r w:rsidRPr="00C054D2">
        <w:rPr>
          <w:rFonts w:eastAsia="宋体"/>
          <w:sz w:val="21"/>
          <w:lang w:eastAsia="zh-CN"/>
        </w:rPr>
        <w:t>ISO/ASTM</w:t>
      </w:r>
      <w:proofErr w:type="gramStart"/>
      <w:r w:rsidRPr="00C054D2">
        <w:rPr>
          <w:rFonts w:eastAsia="宋体"/>
          <w:sz w:val="21"/>
          <w:lang w:eastAsia="zh-CN"/>
        </w:rPr>
        <w:t>增材制造</w:t>
      </w:r>
      <w:proofErr w:type="gramEnd"/>
      <w:r w:rsidRPr="00C054D2">
        <w:rPr>
          <w:rFonts w:eastAsia="宋体"/>
          <w:sz w:val="21"/>
          <w:lang w:eastAsia="zh-CN"/>
        </w:rPr>
        <w:t>技术委员会获得。</w:t>
      </w:r>
      <w:r w:rsidRPr="00C054D2">
        <w:rPr>
          <w:rFonts w:eastAsia="宋体"/>
          <w:sz w:val="21"/>
          <w:vertAlign w:val="superscript"/>
          <w:lang w:eastAsia="zh-CN"/>
        </w:rPr>
        <w:t>31</w:t>
      </w:r>
      <w:r w:rsidRPr="00C054D2">
        <w:rPr>
          <w:rFonts w:eastAsia="宋体"/>
          <w:sz w:val="21"/>
          <w:lang w:eastAsia="zh-CN"/>
        </w:rPr>
        <w:t>如果在工艺确认或验收活动中使用了</w:t>
      </w:r>
      <w:r w:rsidRPr="00C054D2">
        <w:rPr>
          <w:rFonts w:eastAsia="宋体"/>
          <w:sz w:val="21"/>
          <w:lang w:eastAsia="zh-CN"/>
        </w:rPr>
        <w:t>NDE</w:t>
      </w:r>
      <w:r w:rsidRPr="00C054D2">
        <w:rPr>
          <w:rFonts w:eastAsia="宋体"/>
          <w:sz w:val="21"/>
          <w:lang w:eastAsia="zh-CN"/>
        </w:rPr>
        <w:t>技术，应讨论并记录技术选择。</w:t>
      </w:r>
    </w:p>
    <w:p w14:paraId="378C9370" w14:textId="77777777" w:rsidR="00C52361" w:rsidRPr="00C054D2" w:rsidRDefault="00C054D2" w:rsidP="0013115D">
      <w:pPr>
        <w:pStyle w:val="a3"/>
        <w:adjustRightInd w:val="0"/>
        <w:snapToGrid w:val="0"/>
        <w:spacing w:beforeLines="50" w:before="120" w:line="300" w:lineRule="auto"/>
        <w:ind w:leftChars="400" w:left="1302" w:hangingChars="200" w:hanging="422"/>
        <w:jc w:val="both"/>
        <w:outlineLvl w:val="2"/>
        <w:rPr>
          <w:b/>
          <w:sz w:val="21"/>
          <w:szCs w:val="21"/>
          <w:lang w:eastAsia="zh-CN"/>
        </w:rPr>
      </w:pPr>
      <w:bookmarkStart w:id="40" w:name="_Toc91865710"/>
      <w:r>
        <w:rPr>
          <w:rFonts w:eastAsia="宋体"/>
          <w:b/>
          <w:sz w:val="21"/>
          <w:lang w:eastAsia="zh-CN"/>
        </w:rPr>
        <w:t>（</w:t>
      </w:r>
      <w:r w:rsidR="00C52361" w:rsidRPr="00C054D2">
        <w:rPr>
          <w:rFonts w:eastAsia="宋体"/>
          <w:b/>
          <w:sz w:val="21"/>
          <w:lang w:eastAsia="zh-CN"/>
        </w:rPr>
        <w:t>4</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试样</w:t>
      </w:r>
      <w:bookmarkEnd w:id="40"/>
    </w:p>
    <w:p w14:paraId="2700F85F" w14:textId="5FAFF863" w:rsidR="00E071EB" w:rsidRPr="00C054D2" w:rsidRDefault="00F45C16" w:rsidP="00E071EB">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试样是器械或组件的代表性检测样本。试样的设计及其在构建体积内的位置对于</w:t>
      </w:r>
      <w:r w:rsidRPr="00C054D2">
        <w:rPr>
          <w:rFonts w:eastAsia="宋体"/>
          <w:sz w:val="21"/>
          <w:lang w:eastAsia="zh-CN"/>
        </w:rPr>
        <w:t>AM</w:t>
      </w:r>
      <w:r w:rsidRPr="00C054D2">
        <w:rPr>
          <w:rFonts w:eastAsia="宋体"/>
          <w:sz w:val="21"/>
          <w:lang w:eastAsia="zh-CN"/>
        </w:rPr>
        <w:t>尤其重要。试样可以是适合破坏性机械检测的简单形状，也可以包含一个或多个结构特征（例如表面孔隙率、内部通道），这些结构特征代表可以使用破坏性技术评价的组件或器械。本机构建议使用试样帮助执行工艺确认，并确定制造工艺中的最坏情况条件（例如构建体积中的最坏情况方向和位置）。试样还可通过放置在已知产生最坏情况输出的构建体积位置内，用于工序间监测。但是，如果按照质量体系要求进行工艺确认，并且试样检测不是质量体系中规定的工艺监测活动，则可能不需要试样。如果试样符合性能规格，则这些试样可以确认构建周期符合其构建体积部分的性能规格。例如，如果已知边缘的构建质量不太理想，则可将试样放置在构建体积的边缘处。也可将其随机放置在组件或器械之间，以对构建质量进行抽样检查。证明试样能够代表组件、工序间器械或成品器械的数据应予以记录。许多因素会改变试样代表构建空间中任何给定部分的程度。当使用试样时，应确认其是否能够准确且可重复地代表特定构建体积内的一个或多个打印部分。</w:t>
      </w:r>
    </w:p>
    <w:p w14:paraId="6B450F54" w14:textId="77777777" w:rsidR="00E071EB" w:rsidRPr="00C054D2" w:rsidRDefault="00E071EB" w:rsidP="00381D32">
      <w:pPr>
        <w:pStyle w:val="a3"/>
        <w:adjustRightInd w:val="0"/>
        <w:snapToGrid w:val="0"/>
        <w:spacing w:beforeLines="800" w:before="1920" w:line="300" w:lineRule="auto"/>
        <w:jc w:val="both"/>
        <w:rPr>
          <w:rFonts w:eastAsiaTheme="minorEastAsia"/>
          <w:sz w:val="21"/>
          <w:szCs w:val="21"/>
          <w:lang w:eastAsia="zh-CN"/>
        </w:rPr>
      </w:pPr>
      <w:r w:rsidRPr="00C054D2">
        <w:rPr>
          <w:rFonts w:eastAsia="宋体"/>
          <w:sz w:val="21"/>
        </w:rPr>
        <w:t>____________________</w:t>
      </w:r>
    </w:p>
    <w:p w14:paraId="5369F9E8" w14:textId="77777777" w:rsidR="00C52361" w:rsidRPr="00C054D2" w:rsidRDefault="00F45C16" w:rsidP="00381D32">
      <w:pPr>
        <w:adjustRightInd w:val="0"/>
        <w:snapToGrid w:val="0"/>
        <w:spacing w:beforeLines="15" w:before="36" w:line="276" w:lineRule="auto"/>
        <w:jc w:val="both"/>
        <w:rPr>
          <w:sz w:val="21"/>
          <w:szCs w:val="21"/>
        </w:rPr>
      </w:pPr>
      <w:r w:rsidRPr="00C054D2">
        <w:rPr>
          <w:sz w:val="18"/>
          <w:szCs w:val="21"/>
          <w:vertAlign w:val="superscript"/>
        </w:rPr>
        <w:t>31</w:t>
      </w:r>
      <w:bookmarkStart w:id="41" w:name="_bookmark49"/>
      <w:bookmarkEnd w:id="41"/>
      <w:r w:rsidRPr="00C054D2">
        <w:rPr>
          <w:sz w:val="18"/>
          <w:szCs w:val="21"/>
        </w:rPr>
        <w:t>http://www.astm.org/COMMIT/SUBCOMMIT/F42.htm</w:t>
      </w:r>
      <w:r w:rsidR="00C52361" w:rsidRPr="00C054D2">
        <w:rPr>
          <w:rFonts w:eastAsia="宋体"/>
          <w:sz w:val="21"/>
        </w:rPr>
        <w:br w:type="page"/>
      </w:r>
    </w:p>
    <w:p w14:paraId="23A524CE" w14:textId="77777777" w:rsidR="00950100"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42" w:name="_Toc91865711"/>
      <w:r w:rsidRPr="00C054D2">
        <w:rPr>
          <w:rFonts w:eastAsia="宋体"/>
          <w:b/>
          <w:sz w:val="21"/>
          <w:lang w:eastAsia="zh-CN"/>
        </w:rPr>
        <w:lastRenderedPageBreak/>
        <w:t>G.</w:t>
      </w:r>
      <w:r w:rsidRPr="00C054D2">
        <w:rPr>
          <w:rFonts w:eastAsia="宋体"/>
          <w:b/>
          <w:lang w:eastAsia="zh-CN"/>
        </w:rPr>
        <w:tab/>
      </w:r>
      <w:r w:rsidRPr="00C054D2">
        <w:rPr>
          <w:rFonts w:eastAsia="宋体"/>
          <w:b/>
          <w:sz w:val="21"/>
          <w:lang w:eastAsia="zh-CN"/>
        </w:rPr>
        <w:t>质量数据</w:t>
      </w:r>
      <w:bookmarkEnd w:id="42"/>
    </w:p>
    <w:p w14:paraId="1181BF6A" w14:textId="77777777" w:rsidR="00C52361" w:rsidRPr="00C054D2" w:rsidRDefault="00F45C16" w:rsidP="00E071EB">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分析质量数据来源以识别不合格产品或其他质量问题的现有和潜在原因是任何质量体系的重要组成部分。对于采用</w:t>
      </w:r>
      <w:r w:rsidRPr="00C054D2">
        <w:rPr>
          <w:rFonts w:eastAsia="宋体"/>
          <w:sz w:val="21"/>
          <w:lang w:eastAsia="zh-CN"/>
        </w:rPr>
        <w:t>AM</w:t>
      </w:r>
      <w:r w:rsidRPr="00C054D2">
        <w:rPr>
          <w:rFonts w:eastAsia="宋体"/>
          <w:sz w:val="21"/>
          <w:lang w:eastAsia="zh-CN"/>
        </w:rPr>
        <w:t>技术生产的器械，必须考虑是否需要跟踪构建器械或组件在构建体积中的位置。这将取决于在工艺确认活动期间获得的信息和设计规格。例如，如果工艺确认证明质量不受在构建体积中的位置的影响，则可能不需要跟踪每个器械在构建体积中的位置。当在同一构建体积同时中制造多个不同组件或器械时，这种特异性水平对于识别可能的失效原因很重要。因此，应确保可以对质量数据（例如在构建体积中的位置）进行分析，以便能够正确识别质量问题并调查不合格原因。</w:t>
      </w:r>
    </w:p>
    <w:p w14:paraId="39991169" w14:textId="77777777" w:rsidR="00950100" w:rsidRPr="00C054D2" w:rsidRDefault="00C52361" w:rsidP="00B840D0">
      <w:pPr>
        <w:pStyle w:val="a3"/>
        <w:adjustRightInd w:val="0"/>
        <w:snapToGrid w:val="0"/>
        <w:spacing w:beforeLines="50" w:before="120" w:line="300" w:lineRule="auto"/>
        <w:ind w:left="843" w:hangingChars="300" w:hanging="843"/>
        <w:jc w:val="both"/>
        <w:outlineLvl w:val="0"/>
        <w:rPr>
          <w:b/>
          <w:sz w:val="28"/>
          <w:szCs w:val="21"/>
          <w:lang w:eastAsia="zh-CN"/>
        </w:rPr>
      </w:pPr>
      <w:bookmarkStart w:id="43" w:name="_Toc91865712"/>
      <w:r w:rsidRPr="00C054D2">
        <w:rPr>
          <w:rFonts w:eastAsia="宋体"/>
          <w:b/>
          <w:sz w:val="28"/>
          <w:lang w:eastAsia="zh-CN"/>
        </w:rPr>
        <w:t>VI.</w:t>
      </w:r>
      <w:r w:rsidRPr="00C054D2">
        <w:rPr>
          <w:rFonts w:eastAsia="宋体"/>
          <w:b/>
          <w:lang w:eastAsia="zh-CN"/>
        </w:rPr>
        <w:tab/>
      </w:r>
      <w:r w:rsidRPr="00C054D2">
        <w:rPr>
          <w:rFonts w:eastAsia="宋体"/>
          <w:b/>
          <w:sz w:val="28"/>
          <w:lang w:eastAsia="zh-CN"/>
        </w:rPr>
        <w:t>器械检测考虑因素</w:t>
      </w:r>
      <w:bookmarkEnd w:id="43"/>
    </w:p>
    <w:p w14:paraId="403DC30F" w14:textId="77777777" w:rsidR="00E071EB" w:rsidRPr="00C054D2" w:rsidRDefault="00F45C16" w:rsidP="00E071EB">
      <w:pPr>
        <w:pStyle w:val="a3"/>
        <w:adjustRightInd w:val="0"/>
        <w:snapToGrid w:val="0"/>
        <w:spacing w:beforeLines="50" w:before="120" w:line="300" w:lineRule="auto"/>
        <w:jc w:val="both"/>
        <w:rPr>
          <w:sz w:val="21"/>
          <w:szCs w:val="21"/>
          <w:lang w:eastAsia="zh-CN"/>
        </w:rPr>
      </w:pPr>
      <w:r w:rsidRPr="00C054D2">
        <w:rPr>
          <w:rFonts w:eastAsia="宋体"/>
          <w:sz w:val="21"/>
          <w:lang w:eastAsia="zh-CN"/>
        </w:rPr>
        <w:t>以下章节描述了建议纳入</w:t>
      </w:r>
      <w:r w:rsidRPr="00C054D2">
        <w:rPr>
          <w:rFonts w:eastAsia="宋体"/>
          <w:sz w:val="21"/>
          <w:lang w:eastAsia="zh-CN"/>
        </w:rPr>
        <w:t>AM</w:t>
      </w:r>
      <w:r w:rsidRPr="00C054D2">
        <w:rPr>
          <w:rFonts w:eastAsia="宋体"/>
          <w:sz w:val="21"/>
          <w:lang w:eastAsia="zh-CN"/>
        </w:rPr>
        <w:t>器械上市前申请中的信息类型。支持实质等同性判定或批准的数据类型和数据量因预期用途、风险状况以及器械类型的分类和</w:t>
      </w:r>
      <w:r w:rsidRPr="00C054D2">
        <w:rPr>
          <w:rFonts w:eastAsia="宋体"/>
          <w:sz w:val="21"/>
          <w:lang w:eastAsia="zh-CN"/>
        </w:rPr>
        <w:t>/</w:t>
      </w:r>
      <w:r w:rsidRPr="00C054D2">
        <w:rPr>
          <w:rFonts w:eastAsia="宋体"/>
          <w:sz w:val="21"/>
          <w:lang w:eastAsia="zh-CN"/>
        </w:rPr>
        <w:t>或法规而异。此外，采用</w:t>
      </w:r>
      <w:r w:rsidRPr="00C054D2">
        <w:rPr>
          <w:rFonts w:eastAsia="宋体"/>
          <w:sz w:val="21"/>
          <w:lang w:eastAsia="zh-CN"/>
        </w:rPr>
        <w:t>AM</w:t>
      </w:r>
      <w:r w:rsidRPr="00C054D2">
        <w:rPr>
          <w:rFonts w:eastAsia="宋体"/>
          <w:sz w:val="21"/>
          <w:lang w:eastAsia="zh-CN"/>
        </w:rPr>
        <w:t>技术制造的器械所需的信息类型也可能取决于各种因素，包括但不限于是否为植入物、承重，和</w:t>
      </w:r>
      <w:r w:rsidRPr="00C054D2">
        <w:rPr>
          <w:rFonts w:eastAsia="宋体"/>
          <w:sz w:val="21"/>
          <w:lang w:eastAsia="zh-CN"/>
        </w:rPr>
        <w:t>/</w:t>
      </w:r>
      <w:r w:rsidRPr="00C054D2">
        <w:rPr>
          <w:rFonts w:eastAsia="宋体"/>
          <w:sz w:val="21"/>
          <w:lang w:eastAsia="zh-CN"/>
        </w:rPr>
        <w:t>或是预定的标准尺寸器械还是患者匹配器械。考虑到可以采用</w:t>
      </w:r>
      <w:r w:rsidRPr="00C054D2">
        <w:rPr>
          <w:rFonts w:eastAsia="宋体"/>
          <w:sz w:val="21"/>
          <w:lang w:eastAsia="zh-CN"/>
        </w:rPr>
        <w:t>AM</w:t>
      </w:r>
      <w:r w:rsidRPr="00C054D2">
        <w:rPr>
          <w:rFonts w:eastAsia="宋体"/>
          <w:sz w:val="21"/>
          <w:lang w:eastAsia="zh-CN"/>
        </w:rPr>
        <w:t>技术制造的器械和可用</w:t>
      </w:r>
      <w:r w:rsidRPr="00C054D2">
        <w:rPr>
          <w:rFonts w:eastAsia="宋体"/>
          <w:sz w:val="21"/>
          <w:lang w:eastAsia="zh-CN"/>
        </w:rPr>
        <w:t>AM</w:t>
      </w:r>
      <w:r w:rsidRPr="00C054D2">
        <w:rPr>
          <w:rFonts w:eastAsia="宋体"/>
          <w:sz w:val="21"/>
          <w:lang w:eastAsia="zh-CN"/>
        </w:rPr>
        <w:t>技术的多样性，本文件所述的所有考虑因素并不一定都适用于某个器械。一般而言，如果一种采用非</w:t>
      </w:r>
      <w:r w:rsidRPr="00C054D2">
        <w:rPr>
          <w:rFonts w:eastAsia="宋体"/>
          <w:sz w:val="21"/>
          <w:lang w:eastAsia="zh-CN"/>
        </w:rPr>
        <w:t>AM</w:t>
      </w:r>
      <w:r w:rsidRPr="00C054D2">
        <w:rPr>
          <w:rFonts w:eastAsia="宋体"/>
          <w:sz w:val="21"/>
          <w:lang w:eastAsia="zh-CN"/>
        </w:rPr>
        <w:t>技术制造的器械需要以下各小节中概述的某个表征或性能检测类型，则对相同类型的</w:t>
      </w:r>
      <w:r w:rsidRPr="00C054D2">
        <w:rPr>
          <w:rFonts w:eastAsia="宋体"/>
          <w:sz w:val="21"/>
          <w:lang w:eastAsia="zh-CN"/>
        </w:rPr>
        <w:t>AM</w:t>
      </w:r>
      <w:r w:rsidRPr="00C054D2">
        <w:rPr>
          <w:rFonts w:eastAsia="宋体"/>
          <w:sz w:val="21"/>
          <w:lang w:eastAsia="zh-CN"/>
        </w:rPr>
        <w:t>器械也应该提供该信息。如果对支持</w:t>
      </w:r>
      <w:r w:rsidRPr="00C054D2">
        <w:rPr>
          <w:rFonts w:eastAsia="宋体"/>
          <w:sz w:val="21"/>
          <w:lang w:eastAsia="zh-CN"/>
        </w:rPr>
        <w:t>AM</w:t>
      </w:r>
      <w:r w:rsidRPr="00C054D2">
        <w:rPr>
          <w:rFonts w:eastAsia="宋体"/>
          <w:sz w:val="21"/>
          <w:lang w:eastAsia="zh-CN"/>
        </w:rPr>
        <w:t>器械上市前申请的信息有具体问题，请联系</w:t>
      </w:r>
      <w:r w:rsidRPr="00C054D2">
        <w:rPr>
          <w:rFonts w:eastAsia="宋体"/>
          <w:sz w:val="21"/>
          <w:lang w:eastAsia="zh-CN"/>
        </w:rPr>
        <w:t>CDRH</w:t>
      </w:r>
      <w:r w:rsidRPr="00C054D2">
        <w:rPr>
          <w:rFonts w:eastAsia="宋体"/>
          <w:sz w:val="21"/>
          <w:lang w:eastAsia="zh-CN"/>
        </w:rPr>
        <w:t>的相关审查部门或联系</w:t>
      </w:r>
      <w:r w:rsidRPr="00C054D2">
        <w:rPr>
          <w:rFonts w:eastAsia="宋体"/>
          <w:sz w:val="21"/>
          <w:lang w:eastAsia="zh-CN"/>
        </w:rPr>
        <w:t>CBER</w:t>
      </w:r>
      <w:r w:rsidRPr="00C054D2">
        <w:rPr>
          <w:rFonts w:eastAsia="宋体"/>
          <w:sz w:val="21"/>
          <w:lang w:eastAsia="zh-CN"/>
        </w:rPr>
        <w:t>咨询含生物制剂、细胞或组织的产品。关于组合产品管辖权的具体问题应咨询组合产品办公室（</w:t>
      </w:r>
      <w:r w:rsidRPr="00C054D2">
        <w:rPr>
          <w:rFonts w:eastAsia="宋体"/>
          <w:sz w:val="21"/>
          <w:lang w:eastAsia="zh-CN"/>
        </w:rPr>
        <w:t>OCP</w:t>
      </w:r>
      <w:r w:rsidRPr="00C054D2">
        <w:rPr>
          <w:rFonts w:eastAsia="宋体"/>
          <w:sz w:val="21"/>
          <w:lang w:eastAsia="zh-CN"/>
        </w:rPr>
        <w:t>），电话：</w:t>
      </w:r>
      <w:r w:rsidRPr="00C054D2">
        <w:rPr>
          <w:rFonts w:eastAsia="宋体"/>
          <w:sz w:val="21"/>
          <w:lang w:eastAsia="zh-CN"/>
        </w:rPr>
        <w:t>301-427-1934</w:t>
      </w:r>
      <w:r w:rsidRPr="00C054D2">
        <w:rPr>
          <w:rFonts w:eastAsia="宋体"/>
          <w:sz w:val="21"/>
          <w:lang w:eastAsia="zh-CN"/>
        </w:rPr>
        <w:t>，电子邮箱：</w:t>
      </w:r>
      <w:r w:rsidRPr="00C054D2">
        <w:rPr>
          <w:rFonts w:eastAsia="宋体"/>
          <w:sz w:val="21"/>
          <w:lang w:eastAsia="zh-CN"/>
        </w:rPr>
        <w:t>combination@fda.gov</w:t>
      </w:r>
      <w:r w:rsidRPr="00C054D2">
        <w:rPr>
          <w:rFonts w:eastAsia="宋体"/>
          <w:sz w:val="21"/>
          <w:lang w:eastAsia="zh-CN"/>
        </w:rPr>
        <w:t>。</w:t>
      </w:r>
    </w:p>
    <w:p w14:paraId="1C70EF18" w14:textId="77777777" w:rsidR="00C52361" w:rsidRPr="00C054D2" w:rsidRDefault="00C52361" w:rsidP="001D0CB6">
      <w:pPr>
        <w:adjustRightInd w:val="0"/>
        <w:snapToGrid w:val="0"/>
        <w:spacing w:beforeLines="50" w:before="120" w:line="300" w:lineRule="auto"/>
        <w:jc w:val="both"/>
        <w:rPr>
          <w:sz w:val="21"/>
          <w:szCs w:val="21"/>
          <w:lang w:eastAsia="zh-CN"/>
        </w:rPr>
      </w:pPr>
      <w:r w:rsidRPr="00C054D2">
        <w:rPr>
          <w:rFonts w:eastAsia="宋体"/>
          <w:sz w:val="21"/>
          <w:lang w:eastAsia="zh-CN"/>
        </w:rPr>
        <w:br w:type="page"/>
      </w:r>
    </w:p>
    <w:p w14:paraId="33911AA0" w14:textId="77777777" w:rsidR="00950100"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44" w:name="_Toc91865713"/>
      <w:r w:rsidRPr="00C054D2">
        <w:rPr>
          <w:rFonts w:eastAsia="宋体"/>
          <w:b/>
          <w:sz w:val="21"/>
          <w:lang w:eastAsia="zh-CN"/>
        </w:rPr>
        <w:lastRenderedPageBreak/>
        <w:t>A.</w:t>
      </w:r>
      <w:r w:rsidRPr="00C054D2">
        <w:rPr>
          <w:rFonts w:eastAsia="宋体"/>
          <w:b/>
          <w:lang w:eastAsia="zh-CN"/>
        </w:rPr>
        <w:tab/>
      </w:r>
      <w:r w:rsidRPr="00C054D2">
        <w:rPr>
          <w:rFonts w:eastAsia="宋体"/>
          <w:b/>
          <w:sz w:val="21"/>
          <w:lang w:eastAsia="zh-CN"/>
        </w:rPr>
        <w:t>器械描述</w:t>
      </w:r>
      <w:bookmarkEnd w:id="44"/>
    </w:p>
    <w:p w14:paraId="60B73AB9" w14:textId="7465DB46" w:rsidR="00C52361" w:rsidRPr="00C054D2" w:rsidRDefault="00F45C16" w:rsidP="00E071EB">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AM</w:t>
      </w:r>
      <w:r w:rsidRPr="00C054D2">
        <w:rPr>
          <w:rFonts w:eastAsia="宋体"/>
          <w:sz w:val="21"/>
          <w:lang w:eastAsia="zh-CN"/>
        </w:rPr>
        <w:t>有助于创建中间体和定制器械尺寸。患者匹配器械是该应用的一个良好示例。由于这些器械可能没有离散尺寸，如小号、中号和大号，建议确定器械的尺寸范围。此外，应描述任何设计变化，例如颅骨成形术用接骨板的解剖覆盖数量。还应明确任何需要改变以匹配患者的关键尺寸或特征，并确定这些参数的允许值范围。由于每种类型的</w:t>
      </w:r>
      <w:r w:rsidRPr="00C054D2">
        <w:rPr>
          <w:rFonts w:eastAsia="宋体"/>
          <w:sz w:val="21"/>
          <w:lang w:eastAsia="zh-CN"/>
        </w:rPr>
        <w:t>AM</w:t>
      </w:r>
      <w:r w:rsidRPr="00C054D2">
        <w:rPr>
          <w:rFonts w:eastAsia="宋体"/>
          <w:sz w:val="21"/>
          <w:lang w:eastAsia="zh-CN"/>
        </w:rPr>
        <w:t>技术都有不同的</w:t>
      </w:r>
      <w:r w:rsidR="00A870B8">
        <w:rPr>
          <w:rFonts w:eastAsia="宋体"/>
          <w:sz w:val="21"/>
          <w:lang w:eastAsia="zh-CN"/>
        </w:rPr>
        <w:t>技术</w:t>
      </w:r>
      <w:proofErr w:type="gramStart"/>
      <w:r w:rsidR="00A870B8">
        <w:rPr>
          <w:rFonts w:eastAsia="宋体"/>
          <w:sz w:val="21"/>
          <w:lang w:eastAsia="zh-CN"/>
        </w:rPr>
        <w:t>考量</w:t>
      </w:r>
      <w:proofErr w:type="gramEnd"/>
      <w:r w:rsidRPr="00C054D2">
        <w:rPr>
          <w:rFonts w:eastAsia="宋体"/>
          <w:sz w:val="21"/>
          <w:lang w:eastAsia="zh-CN"/>
        </w:rPr>
        <w:t>，因此应描述用于构建器械的</w:t>
      </w:r>
      <w:r w:rsidRPr="00C054D2">
        <w:rPr>
          <w:rFonts w:eastAsia="宋体"/>
          <w:sz w:val="21"/>
          <w:lang w:eastAsia="zh-CN"/>
        </w:rPr>
        <w:t>AM</w:t>
      </w:r>
      <w:r w:rsidRPr="00C054D2">
        <w:rPr>
          <w:rFonts w:eastAsia="宋体"/>
          <w:sz w:val="21"/>
          <w:lang w:eastAsia="zh-CN"/>
        </w:rPr>
        <w:t>技术类型。此外，由于</w:t>
      </w:r>
      <w:r w:rsidRPr="00C054D2">
        <w:rPr>
          <w:rFonts w:eastAsia="宋体"/>
          <w:sz w:val="21"/>
          <w:lang w:eastAsia="zh-CN"/>
        </w:rPr>
        <w:t>AM</w:t>
      </w:r>
      <w:r w:rsidRPr="00C054D2">
        <w:rPr>
          <w:rFonts w:eastAsia="宋体"/>
          <w:sz w:val="21"/>
          <w:lang w:eastAsia="zh-CN"/>
        </w:rPr>
        <w:t>在医疗器械中的应用是一个相对新兴的领域，因此建议纳入描述</w:t>
      </w:r>
      <w:r w:rsidRPr="00C054D2">
        <w:rPr>
          <w:rFonts w:eastAsia="宋体"/>
          <w:sz w:val="21"/>
          <w:lang w:eastAsia="zh-CN"/>
        </w:rPr>
        <w:t>AM</w:t>
      </w:r>
      <w:r w:rsidRPr="00C054D2">
        <w:rPr>
          <w:rFonts w:eastAsia="宋体"/>
          <w:sz w:val="21"/>
          <w:lang w:eastAsia="zh-CN"/>
        </w:rPr>
        <w:t>工艺（包括后处理）的流程图，以帮助确定是否需要额外评估。</w:t>
      </w:r>
    </w:p>
    <w:p w14:paraId="7054B9CC" w14:textId="77777777" w:rsidR="00C52361" w:rsidRPr="00C054D2" w:rsidRDefault="00F45C16" w:rsidP="00E071EB">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由于</w:t>
      </w:r>
      <w:r w:rsidRPr="00C054D2">
        <w:rPr>
          <w:rFonts w:eastAsia="宋体"/>
          <w:sz w:val="21"/>
          <w:lang w:eastAsia="zh-CN"/>
        </w:rPr>
        <w:t>AM</w:t>
      </w:r>
      <w:r w:rsidRPr="00C054D2">
        <w:rPr>
          <w:rFonts w:eastAsia="宋体"/>
          <w:sz w:val="21"/>
          <w:lang w:eastAsia="zh-CN"/>
        </w:rPr>
        <w:t>器械的几何结构通常较为复杂，因此建议在器械描述中明确描述器械的关键特征，并在技术图纸中标明。例如，应描述多孔支架的位置和厚度，因为与实心材料相比，这些特征的可能会降低机械性能。建议在器械的技术图纸中标明使用</w:t>
      </w:r>
      <w:r w:rsidRPr="00C054D2">
        <w:rPr>
          <w:rFonts w:eastAsia="宋体"/>
          <w:sz w:val="21"/>
          <w:lang w:eastAsia="zh-CN"/>
        </w:rPr>
        <w:t>AM</w:t>
      </w:r>
      <w:r w:rsidRPr="00C054D2">
        <w:rPr>
          <w:rFonts w:eastAsia="宋体"/>
          <w:sz w:val="21"/>
          <w:lang w:eastAsia="zh-CN"/>
        </w:rPr>
        <w:t>技术制造的组件。</w:t>
      </w:r>
    </w:p>
    <w:p w14:paraId="7D68CB34" w14:textId="77777777" w:rsidR="00950100"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45" w:name="_Toc91865714"/>
      <w:r w:rsidRPr="00C054D2">
        <w:rPr>
          <w:rFonts w:eastAsia="宋体"/>
          <w:b/>
          <w:sz w:val="21"/>
          <w:lang w:eastAsia="zh-CN"/>
        </w:rPr>
        <w:t>B.</w:t>
      </w:r>
      <w:r w:rsidRPr="00C054D2">
        <w:rPr>
          <w:rFonts w:eastAsia="宋体"/>
          <w:b/>
          <w:lang w:eastAsia="zh-CN"/>
        </w:rPr>
        <w:tab/>
      </w:r>
      <w:r w:rsidRPr="00C054D2">
        <w:rPr>
          <w:rFonts w:eastAsia="宋体"/>
          <w:b/>
          <w:sz w:val="21"/>
          <w:lang w:eastAsia="zh-CN"/>
        </w:rPr>
        <w:t>机械试验</w:t>
      </w:r>
      <w:bookmarkEnd w:id="45"/>
    </w:p>
    <w:p w14:paraId="38489316" w14:textId="77777777" w:rsidR="00C52361" w:rsidRPr="00C054D2" w:rsidRDefault="00F45C16" w:rsidP="00E071EB">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对采用</w:t>
      </w:r>
      <w:r w:rsidRPr="00C054D2">
        <w:rPr>
          <w:rFonts w:eastAsia="宋体"/>
          <w:sz w:val="21"/>
          <w:lang w:eastAsia="zh-CN"/>
        </w:rPr>
        <w:t>AM</w:t>
      </w:r>
      <w:r w:rsidRPr="00C054D2">
        <w:rPr>
          <w:rFonts w:eastAsia="宋体"/>
          <w:sz w:val="21"/>
          <w:lang w:eastAsia="zh-CN"/>
        </w:rPr>
        <w:t>技术制造的器械应执行的性能检测类型通常与采用传统方法制造的器械相同。根据器械类型，这些检测可能包括材料性能检测，如模量、屈服强度、极限强度、蠕变</w:t>
      </w:r>
      <w:r w:rsidRPr="00C054D2">
        <w:rPr>
          <w:rFonts w:eastAsia="宋体"/>
          <w:sz w:val="21"/>
          <w:lang w:eastAsia="zh-CN"/>
        </w:rPr>
        <w:t>/</w:t>
      </w:r>
      <w:r w:rsidRPr="00C054D2">
        <w:rPr>
          <w:rFonts w:eastAsia="宋体"/>
          <w:sz w:val="21"/>
          <w:lang w:eastAsia="zh-CN"/>
        </w:rPr>
        <w:t>粘弹性、疲劳或磨损。应对经过所有后处理、清洁和灭菌步骤的最终成品器械进行性能检测。与建议的任何的检测一样，应使用最终成品器械，或应提供说明所用试样能够代表最终成品器械的理由。此外，在确定性能检测的最坏情况器械时，应考虑尺寸和特征（如孔、支撑材料、多孔区域）的最坏情况组合。还应讨论如何为每项性能检测选择最坏情况器械。</w:t>
      </w:r>
    </w:p>
    <w:p w14:paraId="533F7CF2" w14:textId="77777777" w:rsidR="00E071EB" w:rsidRPr="00C054D2" w:rsidRDefault="00F45C16" w:rsidP="00E071EB">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由于</w:t>
      </w:r>
      <w:r w:rsidRPr="00C054D2">
        <w:rPr>
          <w:rFonts w:eastAsia="宋体"/>
          <w:sz w:val="21"/>
          <w:lang w:eastAsia="zh-CN"/>
        </w:rPr>
        <w:t>AM</w:t>
      </w:r>
      <w:r w:rsidRPr="00C054D2">
        <w:rPr>
          <w:rFonts w:eastAsia="宋体"/>
          <w:sz w:val="21"/>
          <w:lang w:eastAsia="zh-CN"/>
        </w:rPr>
        <w:t>的性质，器械很可能具有相对于构建方向和在构建空间内位置的方向（即各向异性）。方向和构建位置可能影响最终性能，在开展器械机械检测时应予以考虑。具体来说，每项性能检测都应考虑确定器械或组件的构建方向（包括最坏情况的方向）。如果方向改变了器械尺寸或设计，则应针对每种配置确定最坏情况的方向。由于方向的影响可以随所使用的制造技术而发生变化，针对采用的机器</w:t>
      </w:r>
      <w:r w:rsidRPr="00C054D2">
        <w:rPr>
          <w:rFonts w:eastAsia="宋体"/>
          <w:sz w:val="21"/>
          <w:lang w:eastAsia="zh-CN"/>
        </w:rPr>
        <w:t>/</w:t>
      </w:r>
      <w:r w:rsidRPr="00C054D2">
        <w:rPr>
          <w:rFonts w:eastAsia="宋体"/>
          <w:sz w:val="21"/>
          <w:lang w:eastAsia="zh-CN"/>
        </w:rPr>
        <w:t>材料组合的一项基线研究可能有助于确定构建方向影响机械性能的程度。如果提供了充分的依据，说明试样可代表最终器械，则可以使用试样进行材料性能评估。该依据应考虑与每种检测类型相关的关键设计元素、打印后工艺、清洁、消毒和</w:t>
      </w:r>
      <w:r w:rsidRPr="00C054D2">
        <w:rPr>
          <w:rFonts w:eastAsia="宋体"/>
          <w:sz w:val="21"/>
          <w:lang w:eastAsia="zh-CN"/>
        </w:rPr>
        <w:t>/</w:t>
      </w:r>
      <w:r w:rsidRPr="00C054D2">
        <w:rPr>
          <w:rFonts w:eastAsia="宋体"/>
          <w:sz w:val="21"/>
          <w:lang w:eastAsia="zh-CN"/>
        </w:rPr>
        <w:t>或灭菌。该信息可用于帮助选择最坏情况方向样本。</w:t>
      </w:r>
    </w:p>
    <w:p w14:paraId="45A93478" w14:textId="77777777" w:rsidR="00C52361" w:rsidRPr="00C054D2" w:rsidRDefault="00C52361" w:rsidP="001D0CB6">
      <w:pPr>
        <w:adjustRightInd w:val="0"/>
        <w:snapToGrid w:val="0"/>
        <w:spacing w:beforeLines="50" w:before="120" w:line="300" w:lineRule="auto"/>
        <w:jc w:val="both"/>
        <w:rPr>
          <w:sz w:val="21"/>
          <w:szCs w:val="21"/>
          <w:lang w:eastAsia="zh-CN"/>
        </w:rPr>
      </w:pPr>
      <w:r w:rsidRPr="00C054D2">
        <w:rPr>
          <w:rFonts w:eastAsia="宋体"/>
          <w:sz w:val="21"/>
          <w:lang w:eastAsia="zh-CN"/>
        </w:rPr>
        <w:br w:type="page"/>
      </w:r>
    </w:p>
    <w:p w14:paraId="074EB04C" w14:textId="77777777" w:rsidR="00C52361" w:rsidRPr="00C054D2" w:rsidRDefault="00F45C16" w:rsidP="00E071EB">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lastRenderedPageBreak/>
        <w:t>此外，对于一些</w:t>
      </w:r>
      <w:r w:rsidRPr="00C054D2">
        <w:rPr>
          <w:rFonts w:eastAsia="宋体"/>
          <w:sz w:val="21"/>
          <w:lang w:eastAsia="zh-CN"/>
        </w:rPr>
        <w:t>AM</w:t>
      </w:r>
      <w:r w:rsidRPr="00C054D2">
        <w:rPr>
          <w:rFonts w:eastAsia="宋体"/>
          <w:sz w:val="21"/>
          <w:lang w:eastAsia="zh-CN"/>
        </w:rPr>
        <w:t>机器，在构建空间内的位置可能对机械性能产生影响。</w:t>
      </w:r>
      <w:r w:rsidRPr="00C054D2">
        <w:rPr>
          <w:rFonts w:eastAsia="宋体"/>
          <w:sz w:val="21"/>
          <w:vertAlign w:val="superscript"/>
          <w:lang w:eastAsia="zh-CN"/>
        </w:rPr>
        <w:t>32</w:t>
      </w:r>
      <w:r w:rsidRPr="00C054D2">
        <w:rPr>
          <w:rFonts w:eastAsia="宋体"/>
          <w:sz w:val="21"/>
          <w:lang w:eastAsia="zh-CN"/>
        </w:rPr>
        <w:t>例如，对于粉末床系统，从能量源到构建空间中不同位置（例如中心与角落）的距离差异可能导致在这些位置构建的器械的机械性能变化。为了确定构建位置是否会对器械特征或性能（包括疲劳强度）产生显著影响，建议对机器</w:t>
      </w:r>
      <w:r w:rsidRPr="00C054D2">
        <w:rPr>
          <w:rFonts w:eastAsia="宋体"/>
          <w:sz w:val="21"/>
          <w:lang w:eastAsia="zh-CN"/>
        </w:rPr>
        <w:t>/</w:t>
      </w:r>
      <w:r w:rsidRPr="00C054D2">
        <w:rPr>
          <w:rFonts w:eastAsia="宋体"/>
          <w:sz w:val="21"/>
          <w:lang w:eastAsia="zh-CN"/>
        </w:rPr>
        <w:t>材料组合进行基线研究（</w:t>
      </w:r>
      <w:proofErr w:type="gramStart"/>
      <w:r w:rsidRPr="00C054D2">
        <w:rPr>
          <w:rFonts w:eastAsia="宋体"/>
          <w:sz w:val="21"/>
          <w:lang w:eastAsia="zh-CN"/>
        </w:rPr>
        <w:t>参见第</w:t>
      </w:r>
      <w:proofErr w:type="gramEnd"/>
      <w:r w:rsidRPr="00C054D2">
        <w:rPr>
          <w:rFonts w:eastAsia="宋体"/>
          <w:sz w:val="21"/>
          <w:lang w:eastAsia="zh-CN"/>
        </w:rPr>
        <w:t>V.E.1</w:t>
      </w:r>
      <w:r w:rsidRPr="00C054D2">
        <w:rPr>
          <w:rFonts w:eastAsia="宋体"/>
          <w:sz w:val="21"/>
          <w:lang w:eastAsia="zh-CN"/>
        </w:rPr>
        <w:t>节</w:t>
      </w:r>
      <w:r w:rsidRPr="00C054D2">
        <w:rPr>
          <w:rFonts w:eastAsia="宋体"/>
          <w:sz w:val="21"/>
          <w:lang w:eastAsia="zh-CN"/>
        </w:rPr>
        <w:t>“</w:t>
      </w:r>
      <w:r w:rsidRPr="00C054D2">
        <w:rPr>
          <w:rFonts w:eastAsia="宋体"/>
          <w:sz w:val="21"/>
          <w:lang w:eastAsia="zh-CN"/>
        </w:rPr>
        <w:t>确认</w:t>
      </w:r>
      <w:r w:rsidRPr="00C054D2">
        <w:rPr>
          <w:rFonts w:eastAsia="宋体"/>
          <w:sz w:val="21"/>
          <w:lang w:eastAsia="zh-CN"/>
        </w:rPr>
        <w:t>”</w:t>
      </w:r>
      <w:r w:rsidRPr="00C054D2">
        <w:rPr>
          <w:rFonts w:eastAsia="宋体"/>
          <w:sz w:val="21"/>
          <w:lang w:eastAsia="zh-CN"/>
        </w:rPr>
        <w:t>）。建议使用试样进行基线研究。如果存在显著影响，在确定机械检测的最坏情况样本时，应考虑构建位置。</w:t>
      </w:r>
    </w:p>
    <w:p w14:paraId="70CDF8C5" w14:textId="77777777" w:rsidR="00C52361" w:rsidRPr="00C054D2" w:rsidRDefault="00F45C16" w:rsidP="00E071EB">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由于器械的机械性能可能受到方向和位置的影响，因此必须确保正确开发、执行、控制和监测生产过程，以确保器械或组件不受制造方向的不良影响。可使用第</w:t>
      </w:r>
      <w:r w:rsidRPr="00C054D2">
        <w:rPr>
          <w:rFonts w:eastAsia="宋体"/>
          <w:sz w:val="21"/>
          <w:lang w:eastAsia="zh-CN"/>
        </w:rPr>
        <w:t>V.F.</w:t>
      </w:r>
      <w:r w:rsidRPr="00C054D2">
        <w:rPr>
          <w:rFonts w:eastAsia="宋体"/>
          <w:sz w:val="21"/>
          <w:lang w:eastAsia="zh-CN"/>
        </w:rPr>
        <w:t>节</w:t>
      </w:r>
      <w:r w:rsidRPr="00C054D2">
        <w:rPr>
          <w:rFonts w:eastAsia="宋体"/>
          <w:sz w:val="21"/>
          <w:lang w:eastAsia="zh-CN"/>
        </w:rPr>
        <w:t>“</w:t>
      </w:r>
      <w:r w:rsidRPr="00C054D2">
        <w:rPr>
          <w:rFonts w:eastAsia="宋体"/>
          <w:sz w:val="21"/>
          <w:lang w:eastAsia="zh-CN"/>
        </w:rPr>
        <w:t>工艺确认和验收活动</w:t>
      </w:r>
      <w:r w:rsidRPr="00C054D2">
        <w:rPr>
          <w:rFonts w:eastAsia="宋体"/>
          <w:sz w:val="21"/>
          <w:lang w:eastAsia="zh-CN"/>
        </w:rPr>
        <w:t>”</w:t>
      </w:r>
      <w:r w:rsidRPr="00C054D2">
        <w:rPr>
          <w:rFonts w:eastAsia="宋体"/>
          <w:sz w:val="21"/>
          <w:lang w:eastAsia="zh-CN"/>
        </w:rPr>
        <w:t>中描述的工艺确认以解决方向和位置的影响。</w:t>
      </w:r>
    </w:p>
    <w:p w14:paraId="28CDA15E" w14:textId="77777777" w:rsidR="00950100"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46" w:name="_Toc91865715"/>
      <w:r w:rsidRPr="00C054D2">
        <w:rPr>
          <w:rFonts w:eastAsia="宋体"/>
          <w:b/>
          <w:sz w:val="21"/>
          <w:lang w:eastAsia="zh-CN"/>
        </w:rPr>
        <w:t>C.</w:t>
      </w:r>
      <w:r w:rsidRPr="00C054D2">
        <w:rPr>
          <w:rFonts w:eastAsia="宋体"/>
          <w:b/>
          <w:lang w:eastAsia="zh-CN"/>
        </w:rPr>
        <w:tab/>
      </w:r>
      <w:r w:rsidRPr="00C054D2">
        <w:rPr>
          <w:rFonts w:eastAsia="宋体"/>
          <w:b/>
          <w:sz w:val="21"/>
          <w:lang w:eastAsia="zh-CN"/>
        </w:rPr>
        <w:t>尺寸测量</w:t>
      </w:r>
      <w:bookmarkEnd w:id="46"/>
    </w:p>
    <w:p w14:paraId="73B45A1A" w14:textId="77777777" w:rsidR="00E071EB" w:rsidRPr="00C054D2" w:rsidRDefault="00F45C16" w:rsidP="00E071EB">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与机械性能相似，在构建空间内的方向和位置可能影响器械尺寸。因此，建议为最坏情况</w:t>
      </w:r>
      <w:proofErr w:type="gramStart"/>
      <w:r w:rsidRPr="00C054D2">
        <w:rPr>
          <w:rFonts w:eastAsia="宋体"/>
          <w:sz w:val="21"/>
          <w:lang w:eastAsia="zh-CN"/>
        </w:rPr>
        <w:t>的增材制造</w:t>
      </w:r>
      <w:proofErr w:type="gramEnd"/>
      <w:r w:rsidRPr="00C054D2">
        <w:rPr>
          <w:rFonts w:eastAsia="宋体"/>
          <w:sz w:val="21"/>
          <w:lang w:eastAsia="zh-CN"/>
        </w:rPr>
        <w:t>器械和</w:t>
      </w:r>
      <w:r w:rsidRPr="00C054D2">
        <w:rPr>
          <w:rFonts w:eastAsia="宋体"/>
          <w:sz w:val="21"/>
          <w:lang w:eastAsia="zh-CN"/>
        </w:rPr>
        <w:t>/</w:t>
      </w:r>
      <w:r w:rsidRPr="00C054D2">
        <w:rPr>
          <w:rFonts w:eastAsia="宋体"/>
          <w:sz w:val="21"/>
          <w:lang w:eastAsia="zh-CN"/>
        </w:rPr>
        <w:t>或组件指定尺寸公差并执行尺寸测量。如果基线研究显示对这些参数有依赖性，则选择用于尺寸测量评估的样本应解决由于方向和构造位置导致的变异性。为证明构建周期之间的一致性和重复性，应对来自多个构建周期的样本进行尺寸测量，并应提供所用抽样方案的依据。或者，可以使用工艺确认信息，证明构建周期之间的变异性可以忽略不计。</w:t>
      </w:r>
    </w:p>
    <w:p w14:paraId="68F1982C" w14:textId="77777777" w:rsidR="00E071EB" w:rsidRPr="00C054D2" w:rsidRDefault="00E071EB" w:rsidP="00381D32">
      <w:pPr>
        <w:pStyle w:val="a3"/>
        <w:adjustRightInd w:val="0"/>
        <w:snapToGrid w:val="0"/>
        <w:spacing w:beforeLines="3150" w:before="7560" w:line="300" w:lineRule="auto"/>
        <w:jc w:val="both"/>
        <w:rPr>
          <w:rFonts w:eastAsiaTheme="minorEastAsia"/>
          <w:sz w:val="21"/>
          <w:szCs w:val="21"/>
          <w:lang w:eastAsia="zh-CN"/>
        </w:rPr>
      </w:pPr>
      <w:r w:rsidRPr="00C054D2">
        <w:rPr>
          <w:rFonts w:eastAsia="宋体"/>
          <w:sz w:val="21"/>
          <w:lang w:eastAsia="zh-CN"/>
        </w:rPr>
        <w:t>____________________</w:t>
      </w:r>
    </w:p>
    <w:p w14:paraId="1767AC39" w14:textId="77777777" w:rsidR="00C52361" w:rsidRPr="00C054D2" w:rsidRDefault="00F45C16" w:rsidP="00381D32">
      <w:pPr>
        <w:adjustRightInd w:val="0"/>
        <w:snapToGrid w:val="0"/>
        <w:spacing w:beforeLines="15" w:before="36" w:line="276" w:lineRule="auto"/>
        <w:jc w:val="both"/>
        <w:rPr>
          <w:sz w:val="21"/>
          <w:szCs w:val="21"/>
          <w:lang w:eastAsia="zh-CN"/>
        </w:rPr>
      </w:pPr>
      <w:r w:rsidRPr="00C054D2">
        <w:rPr>
          <w:rFonts w:eastAsia="宋体"/>
          <w:sz w:val="18"/>
          <w:vertAlign w:val="superscript"/>
          <w:lang w:eastAsia="zh-CN"/>
        </w:rPr>
        <w:t>32</w:t>
      </w:r>
      <w:r w:rsidRPr="00C054D2">
        <w:rPr>
          <w:rFonts w:eastAsia="宋体"/>
          <w:sz w:val="18"/>
          <w:lang w:eastAsia="zh-CN"/>
        </w:rPr>
        <w:t>ASTM F3122</w:t>
      </w:r>
      <w:proofErr w:type="gramStart"/>
      <w:r w:rsidRPr="00C054D2">
        <w:rPr>
          <w:rFonts w:eastAsia="宋体"/>
          <w:sz w:val="18"/>
          <w:lang w:eastAsia="zh-CN"/>
        </w:rPr>
        <w:t>通过增材制造</w:t>
      </w:r>
      <w:proofErr w:type="gramEnd"/>
      <w:r w:rsidRPr="00C054D2">
        <w:rPr>
          <w:rFonts w:eastAsia="宋体"/>
          <w:sz w:val="18"/>
          <w:lang w:eastAsia="zh-CN"/>
        </w:rPr>
        <w:t>工艺制造的金属材料机械性能评价标准指南</w:t>
      </w:r>
      <w:r w:rsidR="00C52361" w:rsidRPr="00C054D2">
        <w:rPr>
          <w:rFonts w:eastAsia="宋体"/>
          <w:sz w:val="21"/>
          <w:lang w:eastAsia="zh-CN"/>
        </w:rPr>
        <w:br w:type="page"/>
      </w:r>
    </w:p>
    <w:p w14:paraId="7F46D12F" w14:textId="77777777" w:rsidR="00C52361" w:rsidRPr="00C054D2" w:rsidRDefault="00F45C16" w:rsidP="00353899">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lastRenderedPageBreak/>
        <w:t>虽然本机构意识</w:t>
      </w:r>
      <w:proofErr w:type="gramStart"/>
      <w:r w:rsidRPr="00C054D2">
        <w:rPr>
          <w:rFonts w:eastAsia="宋体"/>
          <w:sz w:val="21"/>
          <w:lang w:eastAsia="zh-CN"/>
        </w:rPr>
        <w:t>到方向</w:t>
      </w:r>
      <w:proofErr w:type="gramEnd"/>
      <w:r w:rsidRPr="00C054D2">
        <w:rPr>
          <w:rFonts w:eastAsia="宋体"/>
          <w:sz w:val="21"/>
          <w:lang w:eastAsia="zh-CN"/>
        </w:rPr>
        <w:t>和构建位置对机械性能和尺寸公差的潜在影响，但根据器械的预期用途和技术特征，可能还有其他性能受影响。</w:t>
      </w:r>
    </w:p>
    <w:p w14:paraId="5AD3E70B" w14:textId="77777777" w:rsidR="00C52361"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47" w:name="_Toc91865716"/>
      <w:r w:rsidRPr="00C054D2">
        <w:rPr>
          <w:rFonts w:eastAsia="宋体"/>
          <w:b/>
          <w:sz w:val="21"/>
          <w:lang w:eastAsia="zh-CN"/>
        </w:rPr>
        <w:t>D.</w:t>
      </w:r>
      <w:r w:rsidRPr="00C054D2">
        <w:rPr>
          <w:rFonts w:eastAsia="宋体"/>
          <w:b/>
          <w:lang w:eastAsia="zh-CN"/>
        </w:rPr>
        <w:tab/>
      </w:r>
      <w:r w:rsidRPr="00C054D2">
        <w:rPr>
          <w:rFonts w:eastAsia="宋体"/>
          <w:b/>
          <w:sz w:val="21"/>
          <w:lang w:eastAsia="zh-CN"/>
        </w:rPr>
        <w:t>材料表征</w:t>
      </w:r>
      <w:bookmarkEnd w:id="47"/>
    </w:p>
    <w:p w14:paraId="0E536B4A" w14:textId="77777777" w:rsidR="00C52361" w:rsidRPr="00C054D2" w:rsidRDefault="00C054D2" w:rsidP="0013115D">
      <w:pPr>
        <w:pStyle w:val="a3"/>
        <w:adjustRightInd w:val="0"/>
        <w:snapToGrid w:val="0"/>
        <w:spacing w:beforeLines="50" w:before="120" w:line="300" w:lineRule="auto"/>
        <w:ind w:leftChars="400" w:left="1302" w:hangingChars="200" w:hanging="422"/>
        <w:jc w:val="both"/>
        <w:outlineLvl w:val="2"/>
        <w:rPr>
          <w:b/>
          <w:sz w:val="21"/>
          <w:szCs w:val="21"/>
          <w:lang w:eastAsia="zh-CN"/>
        </w:rPr>
      </w:pPr>
      <w:bookmarkStart w:id="48" w:name="_Toc91865717"/>
      <w:r>
        <w:rPr>
          <w:rFonts w:eastAsia="宋体"/>
          <w:b/>
          <w:sz w:val="21"/>
          <w:lang w:eastAsia="zh-CN"/>
        </w:rPr>
        <w:t>（</w:t>
      </w:r>
      <w:r w:rsidR="00C52361" w:rsidRPr="00C054D2">
        <w:rPr>
          <w:rFonts w:eastAsia="宋体"/>
          <w:b/>
          <w:sz w:val="21"/>
          <w:lang w:eastAsia="zh-CN"/>
        </w:rPr>
        <w:t>1</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材料化学</w:t>
      </w:r>
      <w:bookmarkEnd w:id="48"/>
    </w:p>
    <w:p w14:paraId="3147A4A4" w14:textId="77777777" w:rsidR="00C52361" w:rsidRPr="00C054D2" w:rsidRDefault="00F45C16" w:rsidP="00353899">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由于</w:t>
      </w:r>
      <w:r w:rsidRPr="00C054D2">
        <w:rPr>
          <w:rFonts w:eastAsia="宋体"/>
          <w:sz w:val="21"/>
          <w:lang w:eastAsia="zh-CN"/>
        </w:rPr>
        <w:t>AM</w:t>
      </w:r>
      <w:r w:rsidRPr="00C054D2">
        <w:rPr>
          <w:rFonts w:eastAsia="宋体"/>
          <w:sz w:val="21"/>
          <w:lang w:eastAsia="zh-CN"/>
        </w:rPr>
        <w:t>工艺创建了最终材质，或在工艺中改变了起始物料，应确定器械制造涉及的所有材料。如第</w:t>
      </w:r>
      <w:r w:rsidRPr="00C054D2">
        <w:rPr>
          <w:rFonts w:eastAsia="宋体"/>
          <w:sz w:val="21"/>
          <w:lang w:eastAsia="zh-CN"/>
        </w:rPr>
        <w:t>V.C</w:t>
      </w:r>
      <w:r w:rsidRPr="00C054D2">
        <w:rPr>
          <w:rFonts w:eastAsia="宋体"/>
          <w:sz w:val="21"/>
          <w:lang w:eastAsia="zh-CN"/>
        </w:rPr>
        <w:t>节</w:t>
      </w:r>
      <w:r w:rsidRPr="00C054D2">
        <w:rPr>
          <w:rFonts w:eastAsia="宋体"/>
          <w:sz w:val="21"/>
          <w:lang w:eastAsia="zh-CN"/>
        </w:rPr>
        <w:t>“</w:t>
      </w:r>
      <w:r w:rsidRPr="00C054D2">
        <w:rPr>
          <w:rFonts w:eastAsia="宋体"/>
          <w:sz w:val="21"/>
          <w:lang w:eastAsia="zh-CN"/>
        </w:rPr>
        <w:t>材料控制</w:t>
      </w:r>
      <w:r w:rsidRPr="00C054D2">
        <w:rPr>
          <w:rFonts w:eastAsia="宋体"/>
          <w:sz w:val="21"/>
          <w:lang w:eastAsia="zh-CN"/>
        </w:rPr>
        <w:t>”</w:t>
      </w:r>
      <w:r w:rsidRPr="00C054D2">
        <w:rPr>
          <w:rFonts w:eastAsia="宋体"/>
          <w:sz w:val="21"/>
          <w:lang w:eastAsia="zh-CN"/>
        </w:rPr>
        <w:t>中所述，该信息应包括所使用的各种材料的来源和纯度。检验报告和</w:t>
      </w:r>
      <w:r w:rsidRPr="00C054D2">
        <w:rPr>
          <w:rFonts w:eastAsia="宋体"/>
          <w:sz w:val="21"/>
          <w:lang w:eastAsia="zh-CN"/>
        </w:rPr>
        <w:t>/</w:t>
      </w:r>
      <w:r w:rsidRPr="00C054D2">
        <w:rPr>
          <w:rFonts w:eastAsia="宋体"/>
          <w:sz w:val="21"/>
          <w:lang w:eastAsia="zh-CN"/>
        </w:rPr>
        <w:t>或材料安全数据表（</w:t>
      </w:r>
      <w:r w:rsidRPr="00C054D2">
        <w:rPr>
          <w:rFonts w:eastAsia="宋体"/>
          <w:sz w:val="21"/>
          <w:lang w:eastAsia="zh-CN"/>
        </w:rPr>
        <w:t>MSDS</w:t>
      </w:r>
      <w:r w:rsidRPr="00C054D2">
        <w:rPr>
          <w:rFonts w:eastAsia="宋体"/>
          <w:sz w:val="21"/>
          <w:lang w:eastAsia="zh-CN"/>
        </w:rPr>
        <w:t>）可帮助审查各种材料。应提供每种化学成分的化学文摘社（</w:t>
      </w:r>
      <w:r w:rsidRPr="00C054D2">
        <w:rPr>
          <w:rFonts w:eastAsia="宋体"/>
          <w:sz w:val="21"/>
          <w:lang w:eastAsia="zh-CN"/>
        </w:rPr>
        <w:t>CAS</w:t>
      </w:r>
      <w:r w:rsidRPr="00C054D2">
        <w:rPr>
          <w:rFonts w:eastAsia="宋体"/>
          <w:sz w:val="21"/>
          <w:lang w:eastAsia="zh-CN"/>
        </w:rPr>
        <w:t>）编号（如有）。如果引用器械主文件（</w:t>
      </w:r>
      <w:r w:rsidRPr="00C054D2">
        <w:rPr>
          <w:rFonts w:eastAsia="宋体"/>
          <w:sz w:val="21"/>
          <w:lang w:eastAsia="zh-CN"/>
        </w:rPr>
        <w:t>MAF</w:t>
      </w:r>
      <w:r w:rsidRPr="00C054D2">
        <w:rPr>
          <w:rFonts w:eastAsia="宋体"/>
          <w:sz w:val="21"/>
          <w:lang w:eastAsia="zh-CN"/>
        </w:rPr>
        <w:t>）中的材料化学信息，则应在上市前申请中提供来自</w:t>
      </w:r>
      <w:r w:rsidRPr="00C054D2">
        <w:rPr>
          <w:rFonts w:eastAsia="宋体"/>
          <w:sz w:val="21"/>
          <w:lang w:eastAsia="zh-CN"/>
        </w:rPr>
        <w:t>MAF</w:t>
      </w:r>
      <w:r w:rsidRPr="00C054D2">
        <w:rPr>
          <w:rFonts w:eastAsia="宋体"/>
          <w:sz w:val="21"/>
          <w:lang w:eastAsia="zh-CN"/>
        </w:rPr>
        <w:t>持有人的引用授权函。</w:t>
      </w:r>
      <w:r w:rsidRPr="00C054D2">
        <w:rPr>
          <w:rFonts w:eastAsia="宋体"/>
          <w:sz w:val="21"/>
          <w:vertAlign w:val="superscript"/>
          <w:lang w:eastAsia="zh-CN"/>
        </w:rPr>
        <w:t>33</w:t>
      </w:r>
      <w:r w:rsidRPr="00C054D2">
        <w:rPr>
          <w:rFonts w:eastAsia="宋体"/>
          <w:sz w:val="21"/>
          <w:lang w:eastAsia="zh-CN"/>
        </w:rPr>
        <w:t>还应记录最终成品器械的材料组成。</w:t>
      </w:r>
    </w:p>
    <w:p w14:paraId="2483E83E" w14:textId="77777777" w:rsidR="00C52361" w:rsidRPr="00C054D2" w:rsidRDefault="00F45C16" w:rsidP="00353899">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考虑到</w:t>
      </w:r>
      <w:r w:rsidRPr="00C054D2">
        <w:rPr>
          <w:rFonts w:eastAsia="宋体"/>
          <w:sz w:val="21"/>
          <w:lang w:eastAsia="zh-CN"/>
        </w:rPr>
        <w:t>AM</w:t>
      </w:r>
      <w:r w:rsidRPr="00C054D2">
        <w:rPr>
          <w:rFonts w:eastAsia="宋体"/>
          <w:sz w:val="21"/>
          <w:lang w:eastAsia="zh-CN"/>
        </w:rPr>
        <w:t>的迭代性质，起始物料可能多次暴露于部分重熔和凝固过程，这可能导致一些聚合物体系发生意外或不良的材料化学反应。因此，如果没有按照指南《使用国际标准</w:t>
      </w:r>
      <w:r w:rsidRPr="00C054D2">
        <w:rPr>
          <w:rFonts w:eastAsia="宋体"/>
          <w:sz w:val="21"/>
          <w:lang w:eastAsia="zh-CN"/>
        </w:rPr>
        <w:t>ISO 10993-1</w:t>
      </w:r>
      <w:r w:rsidRPr="00C054D2">
        <w:rPr>
          <w:rFonts w:eastAsia="宋体"/>
          <w:sz w:val="21"/>
          <w:lang w:eastAsia="zh-CN"/>
        </w:rPr>
        <w:t>，医疗器械生物学评价第</w:t>
      </w:r>
      <w:r w:rsidRPr="00C054D2">
        <w:rPr>
          <w:rFonts w:eastAsia="宋体"/>
          <w:sz w:val="21"/>
          <w:lang w:eastAsia="zh-CN"/>
        </w:rPr>
        <w:t>1</w:t>
      </w:r>
      <w:r w:rsidRPr="00C054D2">
        <w:rPr>
          <w:rFonts w:eastAsia="宋体"/>
          <w:sz w:val="21"/>
          <w:lang w:eastAsia="zh-CN"/>
        </w:rPr>
        <w:t>部分：风险管理过程中的评价与试验》</w:t>
      </w:r>
      <w:r w:rsidRPr="00C054D2">
        <w:rPr>
          <w:rFonts w:eastAsia="宋体"/>
          <w:color w:val="0000FF"/>
          <w:sz w:val="21"/>
          <w:u w:val="single"/>
          <w:vertAlign w:val="superscript"/>
          <w:lang w:eastAsia="zh-CN"/>
        </w:rPr>
        <w:t>34</w:t>
      </w:r>
      <w:r w:rsidRPr="00C054D2">
        <w:rPr>
          <w:rFonts w:eastAsia="宋体"/>
          <w:sz w:val="21"/>
          <w:lang w:eastAsia="zh-CN"/>
        </w:rPr>
        <w:t>进行生物相容性评价，或者如果生物相容性检测发现了问题，则可能需要提供更多材料化学信息。例如，可能需要对器械制造中的所有预期材料化学变化进行描述。此外，基于这一描述和所使用的材料</w:t>
      </w:r>
      <w:r w:rsidRPr="00C054D2">
        <w:rPr>
          <w:rFonts w:eastAsia="宋体"/>
          <w:sz w:val="21"/>
          <w:lang w:eastAsia="zh-CN"/>
        </w:rPr>
        <w:t>/</w:t>
      </w:r>
      <w:r w:rsidRPr="00C054D2">
        <w:rPr>
          <w:rFonts w:eastAsia="宋体"/>
          <w:sz w:val="21"/>
          <w:lang w:eastAsia="zh-CN"/>
        </w:rPr>
        <w:t>机器类型，可能还需要提供聚合物的更多信息或检测，确保没有可能对患者健康造成风险的意外形成的化学实体。</w:t>
      </w:r>
    </w:p>
    <w:p w14:paraId="737162FE" w14:textId="77777777" w:rsidR="00353899" w:rsidRPr="00C054D2" w:rsidRDefault="00353899" w:rsidP="00381D32">
      <w:pPr>
        <w:pStyle w:val="a3"/>
        <w:adjustRightInd w:val="0"/>
        <w:snapToGrid w:val="0"/>
        <w:spacing w:beforeLines="2800" w:before="6720" w:line="300" w:lineRule="auto"/>
        <w:jc w:val="both"/>
        <w:rPr>
          <w:rFonts w:eastAsiaTheme="minorEastAsia"/>
          <w:sz w:val="21"/>
          <w:szCs w:val="21"/>
          <w:lang w:eastAsia="zh-CN"/>
        </w:rPr>
      </w:pPr>
      <w:r w:rsidRPr="00C054D2">
        <w:rPr>
          <w:rFonts w:eastAsia="宋体"/>
          <w:sz w:val="21"/>
        </w:rPr>
        <w:t>____________________</w:t>
      </w:r>
    </w:p>
    <w:p w14:paraId="5FEFAD9F" w14:textId="77777777" w:rsidR="00950100" w:rsidRPr="00C054D2" w:rsidRDefault="00F45C16" w:rsidP="00353899">
      <w:pPr>
        <w:adjustRightInd w:val="0"/>
        <w:snapToGrid w:val="0"/>
        <w:spacing w:beforeLines="15" w:before="36" w:line="276" w:lineRule="auto"/>
        <w:jc w:val="both"/>
        <w:rPr>
          <w:sz w:val="18"/>
          <w:szCs w:val="21"/>
        </w:rPr>
      </w:pPr>
      <w:r w:rsidRPr="00C054D2">
        <w:rPr>
          <w:sz w:val="18"/>
          <w:szCs w:val="21"/>
          <w:vertAlign w:val="superscript"/>
        </w:rPr>
        <w:t>33</w:t>
      </w:r>
      <w:bookmarkStart w:id="49" w:name="_bookmark58"/>
      <w:bookmarkEnd w:id="49"/>
      <w:r w:rsidRPr="00C054D2">
        <w:rPr>
          <w:color w:val="0000FF"/>
          <w:sz w:val="18"/>
          <w:szCs w:val="21"/>
          <w:u w:val="single" w:color="0000FF"/>
        </w:rPr>
        <w:t>http://www.fda.gov/MedicalDevices/DeviceRegulationandGuidance/HowtoMarketYourDevice/PremarketSubmissions/PremarketApprovalPMA/ucm142714.htm</w:t>
      </w:r>
    </w:p>
    <w:p w14:paraId="08E496A4" w14:textId="77777777" w:rsidR="00C52361" w:rsidRPr="00C054D2" w:rsidRDefault="00F45C16" w:rsidP="00381D32">
      <w:pPr>
        <w:adjustRightInd w:val="0"/>
        <w:snapToGrid w:val="0"/>
        <w:spacing w:beforeLines="15" w:before="36" w:line="276" w:lineRule="auto"/>
        <w:jc w:val="both"/>
        <w:rPr>
          <w:sz w:val="21"/>
          <w:szCs w:val="21"/>
        </w:rPr>
      </w:pPr>
      <w:r w:rsidRPr="00C054D2">
        <w:rPr>
          <w:sz w:val="18"/>
          <w:szCs w:val="21"/>
          <w:vertAlign w:val="superscript"/>
        </w:rPr>
        <w:t>34</w:t>
      </w:r>
      <w:bookmarkStart w:id="50" w:name="_bookmark59"/>
      <w:bookmarkEnd w:id="50"/>
      <w:r w:rsidRPr="00C054D2">
        <w:rPr>
          <w:color w:val="0000FF"/>
          <w:sz w:val="18"/>
          <w:szCs w:val="21"/>
          <w:u w:val="single" w:color="0000FF"/>
        </w:rPr>
        <w:t>https://www.fda.gov/downloads/MedicalDevices/DeviceRegulationandGuidance/GuidanceDocuments/UCM348890.pdf</w:t>
      </w:r>
      <w:r w:rsidR="00C52361" w:rsidRPr="00C054D2">
        <w:rPr>
          <w:rFonts w:eastAsia="宋体"/>
          <w:sz w:val="21"/>
        </w:rPr>
        <w:br w:type="page"/>
      </w:r>
    </w:p>
    <w:p w14:paraId="4473B7F1" w14:textId="77777777" w:rsidR="00950100" w:rsidRPr="00C054D2" w:rsidRDefault="00C054D2" w:rsidP="0013115D">
      <w:pPr>
        <w:pStyle w:val="a3"/>
        <w:adjustRightInd w:val="0"/>
        <w:snapToGrid w:val="0"/>
        <w:spacing w:beforeLines="50" w:before="120" w:line="300" w:lineRule="auto"/>
        <w:ind w:leftChars="400" w:left="1302" w:hangingChars="200" w:hanging="422"/>
        <w:jc w:val="both"/>
        <w:outlineLvl w:val="2"/>
        <w:rPr>
          <w:b/>
          <w:sz w:val="21"/>
          <w:szCs w:val="21"/>
          <w:lang w:eastAsia="zh-CN"/>
        </w:rPr>
      </w:pPr>
      <w:bookmarkStart w:id="51" w:name="_Toc91865718"/>
      <w:r>
        <w:rPr>
          <w:rFonts w:eastAsia="宋体"/>
          <w:b/>
          <w:sz w:val="21"/>
          <w:lang w:eastAsia="zh-CN"/>
        </w:rPr>
        <w:lastRenderedPageBreak/>
        <w:t>（</w:t>
      </w:r>
      <w:r w:rsidR="00C52361" w:rsidRPr="00C054D2">
        <w:rPr>
          <w:rFonts w:eastAsia="宋体"/>
          <w:b/>
          <w:sz w:val="21"/>
          <w:lang w:eastAsia="zh-CN"/>
        </w:rPr>
        <w:t>2</w:t>
      </w:r>
      <w:r>
        <w:rPr>
          <w:rFonts w:eastAsia="宋体"/>
          <w:b/>
          <w:sz w:val="21"/>
          <w:lang w:eastAsia="zh-CN"/>
        </w:rPr>
        <w:t>）</w:t>
      </w:r>
      <w:r w:rsidR="00C52361" w:rsidRPr="00C054D2">
        <w:rPr>
          <w:rFonts w:eastAsia="宋体"/>
          <w:sz w:val="21"/>
          <w:lang w:eastAsia="zh-CN"/>
        </w:rPr>
        <w:tab/>
      </w:r>
      <w:r w:rsidR="00C52361" w:rsidRPr="00C054D2">
        <w:rPr>
          <w:rFonts w:eastAsia="宋体"/>
          <w:b/>
          <w:sz w:val="21"/>
          <w:lang w:eastAsia="zh-CN"/>
        </w:rPr>
        <w:t>材料物理性能</w:t>
      </w:r>
      <w:bookmarkEnd w:id="51"/>
    </w:p>
    <w:p w14:paraId="26647264" w14:textId="77777777" w:rsidR="00C52361" w:rsidRPr="00C054D2" w:rsidRDefault="00F45C16" w:rsidP="00353899">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层间黏合（黏附</w:t>
      </w:r>
      <w:r w:rsidRPr="00C054D2">
        <w:rPr>
          <w:rFonts w:eastAsia="宋体"/>
          <w:sz w:val="21"/>
          <w:lang w:eastAsia="zh-CN"/>
        </w:rPr>
        <w:t>/</w:t>
      </w:r>
      <w:r w:rsidRPr="00C054D2">
        <w:rPr>
          <w:rFonts w:eastAsia="宋体"/>
          <w:sz w:val="21"/>
          <w:lang w:eastAsia="zh-CN"/>
        </w:rPr>
        <w:t>内聚）是</w:t>
      </w:r>
      <w:r w:rsidRPr="00C054D2">
        <w:rPr>
          <w:rFonts w:eastAsia="宋体"/>
          <w:sz w:val="21"/>
          <w:lang w:eastAsia="zh-CN"/>
        </w:rPr>
        <w:t>AM</w:t>
      </w:r>
      <w:r w:rsidRPr="00C054D2">
        <w:rPr>
          <w:rFonts w:eastAsia="宋体"/>
          <w:sz w:val="21"/>
          <w:lang w:eastAsia="zh-CN"/>
        </w:rPr>
        <w:t>所特有的，决定了最终成品器械的最终结构完整性。因此，应对已知影响层间黏合的材料性能进行表征。该信息应代表最终成品器械（经过所有后处理、清洁和灭菌步骤）。材料性能可由最终器械或使用试样确定。如果使用试样，应提供试样描述和说明试样检测可代表最终器械的依据。</w:t>
      </w:r>
    </w:p>
    <w:p w14:paraId="768537FF" w14:textId="77777777" w:rsidR="00C52361" w:rsidRPr="00C054D2" w:rsidRDefault="00F45C16" w:rsidP="00353899">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如果器械使用金属或陶瓷</w:t>
      </w:r>
      <w:proofErr w:type="gramStart"/>
      <w:r w:rsidRPr="00C054D2">
        <w:rPr>
          <w:rFonts w:eastAsia="宋体"/>
          <w:sz w:val="21"/>
          <w:lang w:eastAsia="zh-CN"/>
        </w:rPr>
        <w:t>进行增材制造</w:t>
      </w:r>
      <w:proofErr w:type="gramEnd"/>
      <w:r w:rsidRPr="00C054D2">
        <w:rPr>
          <w:rFonts w:eastAsia="宋体"/>
          <w:sz w:val="21"/>
          <w:lang w:eastAsia="zh-CN"/>
        </w:rPr>
        <w:t>，建议对微观结构进行表征，包括但不限于晶粒尺寸、方向和相组成。可使用现有的材料共识标准进行比较。如果</w:t>
      </w:r>
      <w:r w:rsidRPr="00C054D2">
        <w:rPr>
          <w:rFonts w:eastAsia="宋体"/>
          <w:sz w:val="21"/>
          <w:lang w:eastAsia="zh-CN"/>
        </w:rPr>
        <w:t>AM</w:t>
      </w:r>
      <w:r w:rsidRPr="00C054D2">
        <w:rPr>
          <w:rFonts w:eastAsia="宋体"/>
          <w:sz w:val="21"/>
          <w:lang w:eastAsia="zh-CN"/>
        </w:rPr>
        <w:t>工艺导致结构不均匀、微观结构空隙、不完全固结或其他微观结构问题，可能需要额外的机械检测以证明这些问题不会影响器械性能。</w:t>
      </w:r>
    </w:p>
    <w:p w14:paraId="6FC23163" w14:textId="77777777" w:rsidR="00C52361" w:rsidRPr="00C054D2" w:rsidRDefault="00F45C16" w:rsidP="00353899">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如果器械使用聚合物</w:t>
      </w:r>
      <w:proofErr w:type="gramStart"/>
      <w:r w:rsidRPr="00C054D2">
        <w:rPr>
          <w:rFonts w:eastAsia="宋体"/>
          <w:sz w:val="21"/>
          <w:lang w:eastAsia="zh-CN"/>
        </w:rPr>
        <w:t>进行增材制造</w:t>
      </w:r>
      <w:proofErr w:type="gramEnd"/>
      <w:r w:rsidRPr="00C054D2">
        <w:rPr>
          <w:rFonts w:eastAsia="宋体"/>
          <w:sz w:val="21"/>
          <w:lang w:eastAsia="zh-CN"/>
        </w:rPr>
        <w:t>，建议确保</w:t>
      </w:r>
      <w:r w:rsidRPr="00C054D2">
        <w:rPr>
          <w:rFonts w:eastAsia="宋体"/>
          <w:sz w:val="21"/>
          <w:lang w:eastAsia="zh-CN"/>
        </w:rPr>
        <w:t>AM</w:t>
      </w:r>
      <w:r w:rsidRPr="00C054D2">
        <w:rPr>
          <w:rFonts w:eastAsia="宋体"/>
          <w:sz w:val="21"/>
          <w:lang w:eastAsia="zh-CN"/>
        </w:rPr>
        <w:t>工艺始终能够生产出性能符合规格的器械或组件。例如，原位交联器械可能在构建过程中存在交联密度梯度。对于使用聚合物交联的</w:t>
      </w:r>
      <w:r w:rsidRPr="00C054D2">
        <w:rPr>
          <w:rFonts w:eastAsia="宋体"/>
          <w:sz w:val="21"/>
          <w:lang w:eastAsia="zh-CN"/>
        </w:rPr>
        <w:t>AM</w:t>
      </w:r>
      <w:r w:rsidRPr="00C054D2">
        <w:rPr>
          <w:rFonts w:eastAsia="宋体"/>
          <w:sz w:val="21"/>
          <w:lang w:eastAsia="zh-CN"/>
        </w:rPr>
        <w:t>工艺，</w:t>
      </w:r>
      <w:proofErr w:type="gramStart"/>
      <w:r w:rsidRPr="00C054D2">
        <w:rPr>
          <w:rFonts w:eastAsia="宋体"/>
          <w:sz w:val="21"/>
          <w:lang w:eastAsia="zh-CN"/>
        </w:rPr>
        <w:t>应评价</w:t>
      </w:r>
      <w:proofErr w:type="gramEnd"/>
      <w:r w:rsidRPr="00C054D2">
        <w:rPr>
          <w:rFonts w:eastAsia="宋体"/>
          <w:sz w:val="21"/>
          <w:lang w:eastAsia="zh-CN"/>
        </w:rPr>
        <w:t>交联百分比和固化程度，以确保用</w:t>
      </w:r>
      <w:r w:rsidRPr="00C054D2">
        <w:rPr>
          <w:rFonts w:eastAsia="宋体"/>
          <w:sz w:val="21"/>
          <w:lang w:eastAsia="zh-CN"/>
        </w:rPr>
        <w:t>AM</w:t>
      </w:r>
      <w:r w:rsidRPr="00C054D2">
        <w:rPr>
          <w:rFonts w:eastAsia="宋体"/>
          <w:sz w:val="21"/>
          <w:lang w:eastAsia="zh-CN"/>
        </w:rPr>
        <w:t>工艺生产的材料完全固化且在规格范围内。对于使用结晶或半结晶材料的系统，应对结晶度和结晶形态进行表征，以确保</w:t>
      </w:r>
      <w:r w:rsidRPr="00C054D2">
        <w:rPr>
          <w:rFonts w:eastAsia="宋体"/>
          <w:sz w:val="21"/>
          <w:lang w:eastAsia="zh-CN"/>
        </w:rPr>
        <w:t>AM</w:t>
      </w:r>
      <w:r w:rsidRPr="00C054D2">
        <w:rPr>
          <w:rFonts w:eastAsia="宋体"/>
          <w:sz w:val="21"/>
          <w:lang w:eastAsia="zh-CN"/>
        </w:rPr>
        <w:t>工艺不会引起聚合物结构发生不利改变，进而改变最终器械的性能（例如蠕变、材料透明度）。对于水凝胶材料，应报告材料的水溶胀百分比或含水量，以确保</w:t>
      </w:r>
      <w:r w:rsidRPr="00C054D2">
        <w:rPr>
          <w:rFonts w:eastAsia="宋体"/>
          <w:sz w:val="21"/>
          <w:lang w:eastAsia="zh-CN"/>
        </w:rPr>
        <w:t>AM</w:t>
      </w:r>
      <w:r w:rsidRPr="00C054D2">
        <w:rPr>
          <w:rFonts w:eastAsia="宋体"/>
          <w:sz w:val="21"/>
          <w:lang w:eastAsia="zh-CN"/>
        </w:rPr>
        <w:t>工艺不会对材料吸水能力产生不良影响。</w:t>
      </w:r>
    </w:p>
    <w:p w14:paraId="07ED97A2" w14:textId="77777777" w:rsidR="00C52361" w:rsidRPr="00C054D2" w:rsidRDefault="00F45C16" w:rsidP="00353899">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如果器械使用可吸收材料</w:t>
      </w:r>
      <w:proofErr w:type="gramStart"/>
      <w:r w:rsidRPr="00C054D2">
        <w:rPr>
          <w:rFonts w:eastAsia="宋体"/>
          <w:sz w:val="21"/>
          <w:lang w:eastAsia="zh-CN"/>
        </w:rPr>
        <w:t>进行增材制造</w:t>
      </w:r>
      <w:proofErr w:type="gramEnd"/>
      <w:r w:rsidRPr="00C054D2">
        <w:rPr>
          <w:rFonts w:eastAsia="宋体"/>
          <w:sz w:val="21"/>
          <w:lang w:eastAsia="zh-CN"/>
        </w:rPr>
        <w:t>，建议使用最终成品器械或试样进行体外降解检测。如果使用试样，其加工和性能（例如表面积体积比、结晶度）应能代表最终成品器械。这可以确定</w:t>
      </w:r>
      <w:r w:rsidRPr="00C054D2">
        <w:rPr>
          <w:rFonts w:eastAsia="宋体"/>
          <w:sz w:val="21"/>
          <w:lang w:eastAsia="zh-CN"/>
        </w:rPr>
        <w:t>AM</w:t>
      </w:r>
      <w:r w:rsidRPr="00C054D2">
        <w:rPr>
          <w:rFonts w:eastAsia="宋体"/>
          <w:sz w:val="21"/>
          <w:lang w:eastAsia="zh-CN"/>
        </w:rPr>
        <w:t>是否对材料的降解特征有不良影响。</w:t>
      </w:r>
    </w:p>
    <w:p w14:paraId="40DECE49" w14:textId="77777777" w:rsidR="00950100"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52" w:name="_Toc91865719"/>
      <w:r w:rsidRPr="00C054D2">
        <w:rPr>
          <w:rFonts w:eastAsia="宋体"/>
          <w:b/>
          <w:sz w:val="21"/>
          <w:lang w:eastAsia="zh-CN"/>
        </w:rPr>
        <w:t>E.</w:t>
      </w:r>
      <w:r w:rsidRPr="00C054D2">
        <w:rPr>
          <w:rFonts w:eastAsia="宋体"/>
          <w:b/>
          <w:lang w:eastAsia="zh-CN"/>
        </w:rPr>
        <w:tab/>
      </w:r>
      <w:r w:rsidRPr="00C054D2">
        <w:rPr>
          <w:rFonts w:eastAsia="宋体"/>
          <w:b/>
          <w:sz w:val="21"/>
          <w:lang w:eastAsia="zh-CN"/>
        </w:rPr>
        <w:t>清除制造材料残留物和灭菌</w:t>
      </w:r>
      <w:bookmarkEnd w:id="52"/>
    </w:p>
    <w:p w14:paraId="3E9C9558" w14:textId="77777777" w:rsidR="00353899" w:rsidRPr="00C054D2" w:rsidRDefault="00F45C16" w:rsidP="00353899">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AM</w:t>
      </w:r>
      <w:r w:rsidRPr="00C054D2">
        <w:rPr>
          <w:rFonts w:eastAsia="宋体"/>
          <w:sz w:val="21"/>
          <w:lang w:eastAsia="zh-CN"/>
        </w:rPr>
        <w:t>有助于制造无法用传统制造方法生产的具有复杂几何结构（如设计的孔隙度、蜂窝结构、通道和内部空隙或空腔）的器械。在</w:t>
      </w:r>
      <w:proofErr w:type="gramStart"/>
      <w:r w:rsidRPr="00C054D2">
        <w:rPr>
          <w:rFonts w:eastAsia="宋体"/>
          <w:sz w:val="21"/>
          <w:lang w:eastAsia="zh-CN"/>
        </w:rPr>
        <w:t>采用增材制造</w:t>
      </w:r>
      <w:proofErr w:type="gramEnd"/>
      <w:r w:rsidRPr="00C054D2">
        <w:rPr>
          <w:rFonts w:eastAsia="宋体"/>
          <w:sz w:val="21"/>
          <w:lang w:eastAsia="zh-CN"/>
        </w:rPr>
        <w:t>技术制造的器械中，这种复杂的几何结构预计会增加清除制造材料残留物（清洁）和灭菌的难度，因为其可能增加表面积，产生大量的迂曲通道，并产生进入受限或无法进入的内部空隙。此外，与许多传统方法相比，</w:t>
      </w:r>
      <w:r w:rsidRPr="00C054D2">
        <w:rPr>
          <w:rFonts w:eastAsia="宋体"/>
          <w:sz w:val="21"/>
          <w:lang w:eastAsia="zh-CN"/>
        </w:rPr>
        <w:t>AM</w:t>
      </w:r>
      <w:r w:rsidRPr="00C054D2">
        <w:rPr>
          <w:rFonts w:eastAsia="宋体"/>
          <w:sz w:val="21"/>
          <w:lang w:eastAsia="zh-CN"/>
        </w:rPr>
        <w:t>制造工艺中会更早产生多孔结构，这可能导致在剩余工艺中这些多孔结构的制造材料产生更大的污染。因此，制造材料残留物确认（确认其是否降低</w:t>
      </w:r>
      <w:proofErr w:type="gramStart"/>
      <w:r w:rsidRPr="00C054D2">
        <w:rPr>
          <w:rFonts w:eastAsia="宋体"/>
          <w:sz w:val="21"/>
          <w:lang w:eastAsia="zh-CN"/>
        </w:rPr>
        <w:t>至不会</w:t>
      </w:r>
      <w:proofErr w:type="gramEnd"/>
      <w:r w:rsidRPr="00C054D2">
        <w:rPr>
          <w:rFonts w:eastAsia="宋体"/>
          <w:sz w:val="21"/>
          <w:lang w:eastAsia="zh-CN"/>
        </w:rPr>
        <w:t>对器械质量产生不利影响的水平）和灭菌工艺确认应考虑最坏情况条件（例如，最大量的残留制造材料，以及灭菌确认中的最大表面积、最大孔隙率和</w:t>
      </w:r>
      <w:proofErr w:type="gramStart"/>
      <w:r w:rsidRPr="00C054D2">
        <w:rPr>
          <w:rFonts w:eastAsia="宋体"/>
          <w:sz w:val="21"/>
          <w:lang w:eastAsia="zh-CN"/>
        </w:rPr>
        <w:t>最内部</w:t>
      </w:r>
      <w:proofErr w:type="gramEnd"/>
      <w:r w:rsidRPr="00C054D2">
        <w:rPr>
          <w:rFonts w:eastAsia="宋体"/>
          <w:sz w:val="21"/>
          <w:lang w:eastAsia="zh-CN"/>
        </w:rPr>
        <w:t>空隙的组合）下的器械复杂几何结构。</w:t>
      </w:r>
    </w:p>
    <w:p w14:paraId="181A2E1B" w14:textId="77777777" w:rsidR="00C52361" w:rsidRPr="00C054D2" w:rsidRDefault="00C52361" w:rsidP="001D0CB6">
      <w:pPr>
        <w:adjustRightInd w:val="0"/>
        <w:snapToGrid w:val="0"/>
        <w:spacing w:beforeLines="50" w:before="120" w:line="300" w:lineRule="auto"/>
        <w:jc w:val="both"/>
        <w:rPr>
          <w:sz w:val="21"/>
          <w:szCs w:val="21"/>
          <w:lang w:eastAsia="zh-CN"/>
        </w:rPr>
      </w:pPr>
      <w:r w:rsidRPr="00C054D2">
        <w:rPr>
          <w:rFonts w:eastAsia="宋体"/>
          <w:sz w:val="21"/>
          <w:lang w:eastAsia="zh-CN"/>
        </w:rPr>
        <w:br w:type="page"/>
      </w:r>
    </w:p>
    <w:p w14:paraId="3F67932E" w14:textId="77777777" w:rsidR="00C52361" w:rsidRPr="00C054D2" w:rsidRDefault="00F45C16" w:rsidP="00353899">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lastRenderedPageBreak/>
        <w:t>制造材料是指在制造工艺中使用或用于促进制造工艺的任何材料或物质，在制造工艺中产生的伴随成分或副产物成分，其作为残留物或杂质存在于成品直接货物中或其上（并非出于制造商的设计或意图）。</w:t>
      </w:r>
      <w:r w:rsidRPr="00C054D2">
        <w:rPr>
          <w:rFonts w:eastAsia="宋体"/>
          <w:sz w:val="21"/>
          <w:vertAlign w:val="superscript"/>
          <w:lang w:eastAsia="zh-CN"/>
        </w:rPr>
        <w:t>35</w:t>
      </w:r>
      <w:r w:rsidRPr="00C054D2">
        <w:rPr>
          <w:rFonts w:eastAsia="宋体"/>
          <w:sz w:val="21"/>
          <w:lang w:eastAsia="zh-CN"/>
        </w:rPr>
        <w:t>最终成品器械上残留制造材料（如过量起始物料或支撑材料）的风险也会增加。由于残留制造材料可能会对器械性能产生不良影响，所以应描述用于确保残留制造材料被清除</w:t>
      </w:r>
      <w:proofErr w:type="gramStart"/>
      <w:r w:rsidRPr="00C054D2">
        <w:rPr>
          <w:rFonts w:eastAsia="宋体"/>
          <w:sz w:val="21"/>
          <w:lang w:eastAsia="zh-CN"/>
        </w:rPr>
        <w:t>至不会</w:t>
      </w:r>
      <w:proofErr w:type="gramEnd"/>
      <w:r w:rsidRPr="00C054D2">
        <w:rPr>
          <w:rFonts w:eastAsia="宋体"/>
          <w:sz w:val="21"/>
          <w:lang w:eastAsia="zh-CN"/>
        </w:rPr>
        <w:t>影响器械安全性和有效性的水平的工艺。请注意，对于复杂的几何结构和受限空间，可能需要开展破坏性检测，以适当确认制造材料的清除。</w:t>
      </w:r>
    </w:p>
    <w:p w14:paraId="03862F98" w14:textId="77777777" w:rsidR="00353899" w:rsidRPr="00C054D2" w:rsidRDefault="00F45C16" w:rsidP="00353899">
      <w:pPr>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可以合理预料到</w:t>
      </w:r>
      <w:proofErr w:type="gramStart"/>
      <w:r w:rsidRPr="00C054D2">
        <w:rPr>
          <w:rFonts w:eastAsia="宋体"/>
          <w:sz w:val="21"/>
          <w:lang w:eastAsia="zh-CN"/>
        </w:rPr>
        <w:t>某制造</w:t>
      </w:r>
      <w:proofErr w:type="gramEnd"/>
      <w:r w:rsidRPr="00C054D2">
        <w:rPr>
          <w:rFonts w:eastAsia="宋体"/>
          <w:sz w:val="21"/>
          <w:lang w:eastAsia="zh-CN"/>
        </w:rPr>
        <w:t>材料对产品质量产生不利影响的，制造商应建立和维护关于使用和清除此类残留制造材料的程序，确保完全清除此类材料或限制其使用量，以避免对器械质量产生不利影响。</w:t>
      </w:r>
      <w:r w:rsidRPr="00C054D2">
        <w:rPr>
          <w:rFonts w:eastAsia="宋体"/>
          <w:sz w:val="21"/>
          <w:vertAlign w:val="superscript"/>
          <w:lang w:eastAsia="zh-CN"/>
        </w:rPr>
        <w:t>36</w:t>
      </w:r>
      <w:r w:rsidRPr="00C054D2">
        <w:rPr>
          <w:rFonts w:eastAsia="宋体"/>
          <w:sz w:val="21"/>
          <w:lang w:eastAsia="zh-CN"/>
        </w:rPr>
        <w:t>必须要注意，许多终端用户设施可能无法常规使用实施清洁程序（用于清除残留的制造材料）所需的设备或材料，并且工作人员可能没有接受过关于此类清洁程序的充分培训。因此，必须向终端用户提供残留制造材料已充分清除的器械。虽然设计的孔隙度和复杂的几何结构通常</w:t>
      </w:r>
      <w:proofErr w:type="gramStart"/>
      <w:r w:rsidRPr="00C054D2">
        <w:rPr>
          <w:rFonts w:eastAsia="宋体"/>
          <w:sz w:val="21"/>
          <w:lang w:eastAsia="zh-CN"/>
        </w:rPr>
        <w:t>是增材制造</w:t>
      </w:r>
      <w:proofErr w:type="gramEnd"/>
      <w:r w:rsidRPr="00C054D2">
        <w:rPr>
          <w:rFonts w:eastAsia="宋体"/>
          <w:sz w:val="21"/>
          <w:lang w:eastAsia="zh-CN"/>
        </w:rPr>
        <w:t>的优点，但与使用其他制造方法制造的器械相比，预计高度多孔的区域很难清洁，并且还可能大大增加器械的表面积。因此，本机构还建议在上市前申请中提供制造残留物清除工艺概述或总结，以及证明器械在提供给终端用户之前已清除制造残留物的信息（例如检测程序和数据）。</w:t>
      </w:r>
    </w:p>
    <w:p w14:paraId="4DDC9290" w14:textId="77777777" w:rsidR="00353899" w:rsidRPr="00C054D2" w:rsidRDefault="00353899" w:rsidP="00381D32">
      <w:pPr>
        <w:pStyle w:val="a3"/>
        <w:adjustRightInd w:val="0"/>
        <w:snapToGrid w:val="0"/>
        <w:spacing w:beforeLines="3200" w:before="7680" w:line="300" w:lineRule="auto"/>
        <w:jc w:val="both"/>
        <w:rPr>
          <w:rFonts w:eastAsiaTheme="minorEastAsia"/>
          <w:sz w:val="21"/>
          <w:szCs w:val="21"/>
          <w:lang w:eastAsia="zh-CN"/>
        </w:rPr>
      </w:pPr>
      <w:r w:rsidRPr="00C054D2">
        <w:rPr>
          <w:rFonts w:eastAsia="宋体"/>
          <w:sz w:val="21"/>
          <w:lang w:eastAsia="zh-CN"/>
        </w:rPr>
        <w:t>____________________</w:t>
      </w:r>
    </w:p>
    <w:p w14:paraId="21EF8EEF" w14:textId="77777777" w:rsidR="00950100" w:rsidRPr="00C054D2" w:rsidRDefault="00F45C16" w:rsidP="00353899">
      <w:pPr>
        <w:adjustRightInd w:val="0"/>
        <w:snapToGrid w:val="0"/>
        <w:spacing w:beforeLines="15" w:before="36" w:line="276" w:lineRule="auto"/>
        <w:jc w:val="both"/>
        <w:rPr>
          <w:sz w:val="18"/>
          <w:szCs w:val="21"/>
          <w:lang w:eastAsia="zh-CN"/>
        </w:rPr>
      </w:pPr>
      <w:r w:rsidRPr="00C054D2">
        <w:rPr>
          <w:rFonts w:eastAsia="宋体"/>
          <w:sz w:val="18"/>
          <w:vertAlign w:val="superscript"/>
          <w:lang w:eastAsia="zh-CN"/>
        </w:rPr>
        <w:t>35</w:t>
      </w:r>
      <w:r w:rsidRPr="00C054D2">
        <w:rPr>
          <w:rFonts w:eastAsia="宋体"/>
          <w:sz w:val="18"/>
          <w:lang w:eastAsia="zh-CN"/>
        </w:rPr>
        <w:t xml:space="preserve"> </w:t>
      </w:r>
      <w:r w:rsidRPr="00C054D2">
        <w:rPr>
          <w:rFonts w:eastAsia="宋体"/>
          <w:sz w:val="18"/>
          <w:lang w:eastAsia="zh-CN"/>
        </w:rPr>
        <w:t>参见</w:t>
      </w:r>
      <w:r w:rsidRPr="00C054D2">
        <w:rPr>
          <w:rFonts w:eastAsia="宋体"/>
          <w:sz w:val="18"/>
          <w:lang w:eastAsia="zh-CN"/>
        </w:rPr>
        <w:t>21 CFR 820.3</w:t>
      </w:r>
      <w:r w:rsidR="00C054D2">
        <w:rPr>
          <w:rFonts w:eastAsia="宋体"/>
          <w:sz w:val="18"/>
          <w:lang w:eastAsia="zh-CN"/>
        </w:rPr>
        <w:t>（</w:t>
      </w:r>
      <w:r w:rsidRPr="00C054D2">
        <w:rPr>
          <w:rFonts w:eastAsia="宋体"/>
          <w:sz w:val="18"/>
          <w:lang w:eastAsia="zh-CN"/>
        </w:rPr>
        <w:t>p</w:t>
      </w:r>
      <w:r w:rsidR="00C054D2">
        <w:rPr>
          <w:rFonts w:eastAsia="宋体"/>
          <w:sz w:val="18"/>
          <w:lang w:eastAsia="zh-CN"/>
        </w:rPr>
        <w:t>）</w:t>
      </w:r>
    </w:p>
    <w:p w14:paraId="7E4B1A85" w14:textId="77777777" w:rsidR="00C52361" w:rsidRPr="00C054D2" w:rsidRDefault="00F45C16" w:rsidP="00381D32">
      <w:pPr>
        <w:adjustRightInd w:val="0"/>
        <w:snapToGrid w:val="0"/>
        <w:spacing w:beforeLines="15" w:before="36" w:line="276" w:lineRule="auto"/>
        <w:jc w:val="both"/>
        <w:rPr>
          <w:sz w:val="21"/>
          <w:szCs w:val="21"/>
          <w:lang w:eastAsia="zh-CN"/>
        </w:rPr>
      </w:pPr>
      <w:r w:rsidRPr="00C054D2">
        <w:rPr>
          <w:rFonts w:eastAsia="宋体"/>
          <w:sz w:val="18"/>
          <w:vertAlign w:val="superscript"/>
          <w:lang w:eastAsia="zh-CN"/>
        </w:rPr>
        <w:t>36</w:t>
      </w:r>
      <w:r w:rsidRPr="00C054D2">
        <w:rPr>
          <w:rFonts w:eastAsia="宋体"/>
          <w:sz w:val="18"/>
          <w:lang w:eastAsia="zh-CN"/>
        </w:rPr>
        <w:t xml:space="preserve"> </w:t>
      </w:r>
      <w:r w:rsidRPr="00C054D2">
        <w:rPr>
          <w:rFonts w:eastAsia="宋体"/>
          <w:sz w:val="18"/>
          <w:lang w:eastAsia="zh-CN"/>
        </w:rPr>
        <w:t>参见</w:t>
      </w:r>
      <w:r w:rsidRPr="00C054D2">
        <w:rPr>
          <w:rFonts w:eastAsia="宋体"/>
          <w:sz w:val="18"/>
          <w:lang w:eastAsia="zh-CN"/>
        </w:rPr>
        <w:t>21 CFR820.70</w:t>
      </w:r>
      <w:r w:rsidR="00C054D2">
        <w:rPr>
          <w:rFonts w:eastAsia="宋体"/>
          <w:sz w:val="18"/>
          <w:lang w:eastAsia="zh-CN"/>
        </w:rPr>
        <w:t>（</w:t>
      </w:r>
      <w:r w:rsidRPr="00C054D2">
        <w:rPr>
          <w:rFonts w:eastAsia="宋体"/>
          <w:sz w:val="18"/>
          <w:lang w:eastAsia="zh-CN"/>
        </w:rPr>
        <w:t>h</w:t>
      </w:r>
      <w:r w:rsidR="00C054D2">
        <w:rPr>
          <w:rFonts w:eastAsia="宋体"/>
          <w:sz w:val="18"/>
          <w:lang w:eastAsia="zh-CN"/>
        </w:rPr>
        <w:t>）</w:t>
      </w:r>
      <w:r w:rsidR="00C52361" w:rsidRPr="00C054D2">
        <w:rPr>
          <w:rFonts w:eastAsia="宋体"/>
          <w:sz w:val="21"/>
          <w:lang w:eastAsia="zh-CN"/>
        </w:rPr>
        <w:br w:type="page"/>
      </w:r>
    </w:p>
    <w:p w14:paraId="22456D42" w14:textId="7C994A0D" w:rsidR="00C52361" w:rsidRPr="00C054D2" w:rsidRDefault="00F45C16" w:rsidP="00B840D0">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lastRenderedPageBreak/>
        <w:t>制造材料残留物必须减少至何种程度取决于具体情况，并需要考虑以下特征：制造工艺、预期用途、材料、暴露的类型和持续时间、预期解剖位置和器械类型。此外，本机构建议在经过所有其他处理以评估制造残留材料清除和确认灭菌工艺之后，使用最终成品器械。有关灭菌和确认的更多信息，请参阅《无菌器械上市前通知（</w:t>
      </w:r>
      <w:r w:rsidRPr="00C054D2">
        <w:rPr>
          <w:rFonts w:eastAsia="宋体"/>
          <w:sz w:val="21"/>
          <w:lang w:eastAsia="zh-CN"/>
        </w:rPr>
        <w:t>510</w:t>
      </w:r>
      <w:r w:rsidR="001C2F21">
        <w:rPr>
          <w:rFonts w:eastAsia="宋体"/>
          <w:sz w:val="21"/>
          <w:lang w:eastAsia="zh-CN"/>
        </w:rPr>
        <w:t>(k)</w:t>
      </w:r>
      <w:r w:rsidRPr="00C054D2">
        <w:rPr>
          <w:rFonts w:eastAsia="宋体"/>
          <w:sz w:val="21"/>
          <w:lang w:eastAsia="zh-CN"/>
        </w:rPr>
        <w:t>）申请中无菌信息的申请和审查》。</w:t>
      </w:r>
      <w:r w:rsidRPr="00C054D2">
        <w:rPr>
          <w:rFonts w:eastAsia="宋体"/>
          <w:sz w:val="21"/>
          <w:vertAlign w:val="superscript"/>
          <w:lang w:eastAsia="zh-CN"/>
        </w:rPr>
        <w:t>37</w:t>
      </w:r>
    </w:p>
    <w:p w14:paraId="5C7D4A14" w14:textId="64B6AFA0" w:rsidR="00950100" w:rsidRPr="00C054D2" w:rsidRDefault="00F45C16" w:rsidP="00B840D0">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如果采用增材制造技术制造涉及再处理的可重复使用医疗器械或预期在医疗保健机构进行终端用户灭菌的器械，建议在器械标签中提供再处理说明。请参考指南《医疗保健环境中医疗器械的再处理：确认方法和标签》</w:t>
      </w:r>
      <w:r w:rsidRPr="00C054D2">
        <w:rPr>
          <w:rFonts w:eastAsia="宋体"/>
          <w:sz w:val="21"/>
          <w:u w:val="single"/>
          <w:vertAlign w:val="superscript"/>
          <w:lang w:eastAsia="zh-CN"/>
        </w:rPr>
        <w:t>38</w:t>
      </w:r>
    </w:p>
    <w:p w14:paraId="4D8FB795" w14:textId="77777777" w:rsidR="00950100" w:rsidRPr="00C054D2" w:rsidRDefault="00C52361" w:rsidP="0013115D">
      <w:pPr>
        <w:pStyle w:val="a3"/>
        <w:adjustRightInd w:val="0"/>
        <w:snapToGrid w:val="0"/>
        <w:spacing w:beforeLines="50" w:before="120" w:line="300" w:lineRule="auto"/>
        <w:ind w:leftChars="200" w:left="862" w:hangingChars="200" w:hanging="422"/>
        <w:jc w:val="both"/>
        <w:outlineLvl w:val="1"/>
        <w:rPr>
          <w:b/>
          <w:sz w:val="21"/>
          <w:szCs w:val="21"/>
          <w:lang w:eastAsia="zh-CN"/>
        </w:rPr>
      </w:pPr>
      <w:bookmarkStart w:id="53" w:name="_Toc91865720"/>
      <w:r w:rsidRPr="00C054D2">
        <w:rPr>
          <w:rFonts w:eastAsia="宋体"/>
          <w:b/>
          <w:sz w:val="21"/>
          <w:lang w:eastAsia="zh-CN"/>
        </w:rPr>
        <w:t>F.</w:t>
      </w:r>
      <w:r w:rsidRPr="00C054D2">
        <w:rPr>
          <w:rFonts w:eastAsia="宋体"/>
          <w:b/>
          <w:lang w:eastAsia="zh-CN"/>
        </w:rPr>
        <w:tab/>
      </w:r>
      <w:r w:rsidRPr="00C054D2">
        <w:rPr>
          <w:rFonts w:eastAsia="宋体"/>
          <w:b/>
          <w:sz w:val="21"/>
          <w:lang w:eastAsia="zh-CN"/>
        </w:rPr>
        <w:t>生物相容性</w:t>
      </w:r>
      <w:bookmarkEnd w:id="53"/>
    </w:p>
    <w:p w14:paraId="1D82B290" w14:textId="77777777" w:rsidR="00C52361" w:rsidRPr="00C054D2" w:rsidRDefault="00F45C16" w:rsidP="00B840D0">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建议按照指南《使用国际标准</w:t>
      </w:r>
      <w:r w:rsidRPr="00C054D2">
        <w:rPr>
          <w:rFonts w:eastAsia="宋体"/>
          <w:sz w:val="21"/>
          <w:lang w:eastAsia="zh-CN"/>
        </w:rPr>
        <w:t>ISO 10993-1</w:t>
      </w:r>
      <w:r w:rsidRPr="00C054D2">
        <w:rPr>
          <w:rFonts w:eastAsia="宋体"/>
          <w:sz w:val="21"/>
          <w:lang w:eastAsia="zh-CN"/>
        </w:rPr>
        <w:t>，医疗器械生物学评价第</w:t>
      </w:r>
      <w:r w:rsidRPr="00C054D2">
        <w:rPr>
          <w:rFonts w:eastAsia="宋体"/>
          <w:sz w:val="21"/>
          <w:lang w:eastAsia="zh-CN"/>
        </w:rPr>
        <w:t>1</w:t>
      </w:r>
      <w:r w:rsidRPr="00C054D2">
        <w:rPr>
          <w:rFonts w:eastAsia="宋体"/>
          <w:sz w:val="21"/>
          <w:lang w:eastAsia="zh-CN"/>
        </w:rPr>
        <w:t>部分：风险管理过程中的评价与试验》中的描述评价最终成品器械的生物相容性。</w:t>
      </w:r>
      <w:r w:rsidRPr="00C054D2">
        <w:rPr>
          <w:rFonts w:eastAsia="宋体"/>
          <w:color w:val="0000FF"/>
          <w:sz w:val="21"/>
          <w:u w:val="single"/>
          <w:vertAlign w:val="superscript"/>
          <w:lang w:eastAsia="zh-CN"/>
        </w:rPr>
        <w:t>39</w:t>
      </w:r>
      <w:r w:rsidRPr="00C054D2">
        <w:rPr>
          <w:rFonts w:eastAsia="宋体"/>
          <w:sz w:val="21"/>
          <w:lang w:eastAsia="zh-CN"/>
        </w:rPr>
        <w:t xml:space="preserve">　如果使用具有已知毒性的化学添加剂（例如某些添加剂、催化剂、粘合剂和固化剂、未固化单体、增塑剂），可能需要提供指南</w:t>
      </w:r>
      <w:r w:rsidRPr="00C054D2">
        <w:rPr>
          <w:rFonts w:eastAsia="宋体"/>
          <w:sz w:val="21"/>
          <w:vertAlign w:val="superscript"/>
          <w:lang w:eastAsia="zh-CN"/>
        </w:rPr>
        <w:t>40</w:t>
      </w:r>
      <w:r w:rsidRPr="00C054D2">
        <w:rPr>
          <w:rFonts w:eastAsia="宋体"/>
          <w:sz w:val="21"/>
          <w:lang w:eastAsia="zh-CN"/>
        </w:rPr>
        <w:t>中概述的其他信息。</w:t>
      </w:r>
    </w:p>
    <w:p w14:paraId="3A08F336" w14:textId="0299F8DB" w:rsidR="00950100" w:rsidRPr="00C054D2" w:rsidRDefault="00C52361" w:rsidP="00B840D0">
      <w:pPr>
        <w:pStyle w:val="a3"/>
        <w:adjustRightInd w:val="0"/>
        <w:snapToGrid w:val="0"/>
        <w:spacing w:beforeLines="50" w:before="120" w:line="300" w:lineRule="auto"/>
        <w:ind w:left="843" w:hangingChars="300" w:hanging="843"/>
        <w:jc w:val="both"/>
        <w:outlineLvl w:val="0"/>
        <w:rPr>
          <w:b/>
          <w:sz w:val="28"/>
          <w:szCs w:val="21"/>
          <w:lang w:eastAsia="zh-CN"/>
        </w:rPr>
      </w:pPr>
      <w:bookmarkStart w:id="54" w:name="_Toc91865721"/>
      <w:r w:rsidRPr="00C054D2">
        <w:rPr>
          <w:rFonts w:eastAsia="宋体"/>
          <w:b/>
          <w:sz w:val="28"/>
          <w:lang w:eastAsia="zh-CN"/>
        </w:rPr>
        <w:t>VII.</w:t>
      </w:r>
      <w:r w:rsidRPr="00C054D2">
        <w:rPr>
          <w:rFonts w:eastAsia="宋体"/>
          <w:b/>
          <w:lang w:eastAsia="zh-CN"/>
        </w:rPr>
        <w:tab/>
      </w:r>
      <w:r w:rsidR="003D6D8C">
        <w:rPr>
          <w:rFonts w:eastAsia="宋体" w:hint="eastAsia"/>
          <w:b/>
          <w:sz w:val="28"/>
          <w:lang w:eastAsia="zh-CN"/>
        </w:rPr>
        <w:t>标签</w:t>
      </w:r>
      <w:bookmarkEnd w:id="54"/>
    </w:p>
    <w:p w14:paraId="0467419A" w14:textId="77777777" w:rsidR="00C52361" w:rsidRPr="00C054D2" w:rsidRDefault="00F45C16" w:rsidP="00B840D0">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应根据适用法规、器械特定指南文件和共识标准编制器械标签。</w:t>
      </w:r>
    </w:p>
    <w:p w14:paraId="084C6267" w14:textId="77777777" w:rsidR="00C52361" w:rsidRPr="00C054D2" w:rsidRDefault="00F45C16" w:rsidP="00B840D0">
      <w:pPr>
        <w:pStyle w:val="a3"/>
        <w:adjustRightInd w:val="0"/>
        <w:snapToGrid w:val="0"/>
        <w:spacing w:beforeLines="50" w:before="120" w:line="300" w:lineRule="auto"/>
        <w:ind w:leftChars="400" w:left="880"/>
        <w:jc w:val="both"/>
        <w:rPr>
          <w:b/>
          <w:sz w:val="21"/>
          <w:szCs w:val="21"/>
          <w:lang w:eastAsia="zh-CN"/>
        </w:rPr>
      </w:pPr>
      <w:r w:rsidRPr="00C054D2">
        <w:rPr>
          <w:rFonts w:eastAsia="宋体"/>
          <w:b/>
          <w:sz w:val="21"/>
          <w:lang w:eastAsia="zh-CN"/>
        </w:rPr>
        <w:t>PMD</w:t>
      </w:r>
      <w:r w:rsidRPr="00C054D2">
        <w:rPr>
          <w:rFonts w:eastAsia="宋体"/>
          <w:b/>
          <w:sz w:val="21"/>
          <w:lang w:eastAsia="zh-CN"/>
        </w:rPr>
        <w:t>的标签考虑因素</w:t>
      </w:r>
    </w:p>
    <w:p w14:paraId="7567B865" w14:textId="77777777" w:rsidR="00B840D0" w:rsidRPr="00C054D2" w:rsidRDefault="00B840D0" w:rsidP="00381D32">
      <w:pPr>
        <w:pStyle w:val="a3"/>
        <w:adjustRightInd w:val="0"/>
        <w:snapToGrid w:val="0"/>
        <w:spacing w:beforeLines="2600" w:before="6240" w:line="300" w:lineRule="auto"/>
        <w:jc w:val="both"/>
        <w:rPr>
          <w:rFonts w:eastAsiaTheme="minorEastAsia"/>
          <w:sz w:val="21"/>
          <w:szCs w:val="21"/>
          <w:lang w:eastAsia="zh-CN"/>
        </w:rPr>
      </w:pPr>
      <w:r w:rsidRPr="00C054D2">
        <w:rPr>
          <w:rFonts w:eastAsia="宋体"/>
          <w:sz w:val="21"/>
          <w:lang w:eastAsia="zh-CN"/>
        </w:rPr>
        <w:t>____________________</w:t>
      </w:r>
    </w:p>
    <w:p w14:paraId="2719F6A0" w14:textId="77777777" w:rsidR="00950100" w:rsidRPr="00C054D2" w:rsidRDefault="00F45C16" w:rsidP="00B840D0">
      <w:pPr>
        <w:adjustRightInd w:val="0"/>
        <w:snapToGrid w:val="0"/>
        <w:spacing w:beforeLines="15" w:before="36" w:line="276" w:lineRule="auto"/>
        <w:jc w:val="both"/>
        <w:rPr>
          <w:sz w:val="18"/>
          <w:szCs w:val="21"/>
        </w:rPr>
      </w:pPr>
      <w:r w:rsidRPr="00C054D2">
        <w:rPr>
          <w:sz w:val="18"/>
          <w:szCs w:val="21"/>
          <w:vertAlign w:val="superscript"/>
        </w:rPr>
        <w:t>37</w:t>
      </w:r>
      <w:bookmarkStart w:id="55" w:name="_bookmark66"/>
      <w:bookmarkEnd w:id="55"/>
      <w:r w:rsidRPr="00C054D2">
        <w:rPr>
          <w:color w:val="0000FF"/>
          <w:sz w:val="18"/>
          <w:szCs w:val="21"/>
          <w:u w:val="single" w:color="0000FF"/>
        </w:rPr>
        <w:t>https://www.fda.gov/downloads/MedicalDevices/DeviceRegulationandGuidance/GuidanceDocuments/ucm109</w:t>
      </w:r>
      <w:bookmarkStart w:id="56" w:name="_bookmark67"/>
      <w:bookmarkEnd w:id="56"/>
      <w:r w:rsidRPr="00C054D2">
        <w:rPr>
          <w:color w:val="0000FF"/>
          <w:sz w:val="18"/>
          <w:szCs w:val="21"/>
          <w:u w:val="single" w:color="0000FF"/>
        </w:rPr>
        <w:t>897.pdf</w:t>
      </w:r>
    </w:p>
    <w:p w14:paraId="2A171C63" w14:textId="77777777" w:rsidR="00950100" w:rsidRPr="00C054D2" w:rsidRDefault="00F45C16" w:rsidP="00B840D0">
      <w:pPr>
        <w:adjustRightInd w:val="0"/>
        <w:snapToGrid w:val="0"/>
        <w:spacing w:beforeLines="15" w:before="36" w:line="276" w:lineRule="auto"/>
        <w:jc w:val="both"/>
        <w:rPr>
          <w:sz w:val="18"/>
          <w:szCs w:val="21"/>
        </w:rPr>
      </w:pPr>
      <w:r w:rsidRPr="00C054D2">
        <w:rPr>
          <w:sz w:val="18"/>
          <w:szCs w:val="21"/>
          <w:vertAlign w:val="superscript"/>
        </w:rPr>
        <w:t>38</w:t>
      </w:r>
      <w:r w:rsidRPr="00C054D2">
        <w:rPr>
          <w:color w:val="0000FF"/>
          <w:sz w:val="18"/>
          <w:szCs w:val="21"/>
          <w:u w:val="single" w:color="0000FF"/>
        </w:rPr>
        <w:t>http://www.fda.gov/downloads/medicaldevices/deviceregulationandguidance/guidancedocuments/ucm253010.pdf</w:t>
      </w:r>
    </w:p>
    <w:p w14:paraId="53A8C7A6" w14:textId="77777777" w:rsidR="00950100" w:rsidRPr="00C054D2" w:rsidRDefault="00F45C16" w:rsidP="00B840D0">
      <w:pPr>
        <w:adjustRightInd w:val="0"/>
        <w:snapToGrid w:val="0"/>
        <w:spacing w:beforeLines="15" w:before="36" w:line="276" w:lineRule="auto"/>
        <w:jc w:val="both"/>
        <w:rPr>
          <w:sz w:val="18"/>
          <w:szCs w:val="21"/>
        </w:rPr>
      </w:pPr>
      <w:r w:rsidRPr="00C054D2">
        <w:rPr>
          <w:sz w:val="18"/>
          <w:szCs w:val="21"/>
          <w:vertAlign w:val="superscript"/>
        </w:rPr>
        <w:t>39</w:t>
      </w:r>
      <w:bookmarkStart w:id="57" w:name="_bookmark68"/>
      <w:bookmarkEnd w:id="57"/>
      <w:r w:rsidRPr="00C054D2">
        <w:rPr>
          <w:color w:val="0000FF"/>
          <w:sz w:val="18"/>
          <w:szCs w:val="21"/>
          <w:u w:val="single" w:color="0000FF"/>
        </w:rPr>
        <w:t>https://www.fda.gov/downloads/MedicalDevices/DeviceRegulationandGuidance/GuidanceDocuments/ucm348890.pdf</w:t>
      </w:r>
    </w:p>
    <w:p w14:paraId="0D00024D" w14:textId="77777777" w:rsidR="00C52361" w:rsidRPr="00C054D2" w:rsidRDefault="00F45C16" w:rsidP="00381D32">
      <w:pPr>
        <w:adjustRightInd w:val="0"/>
        <w:snapToGrid w:val="0"/>
        <w:spacing w:beforeLines="15" w:before="36" w:line="276" w:lineRule="auto"/>
        <w:jc w:val="both"/>
        <w:rPr>
          <w:sz w:val="21"/>
          <w:szCs w:val="21"/>
        </w:rPr>
      </w:pPr>
      <w:r w:rsidRPr="00C054D2">
        <w:rPr>
          <w:sz w:val="18"/>
          <w:szCs w:val="21"/>
          <w:vertAlign w:val="superscript"/>
        </w:rPr>
        <w:t>40</w:t>
      </w:r>
      <w:bookmarkStart w:id="58" w:name="_bookmark69"/>
      <w:bookmarkEnd w:id="58"/>
      <w:r w:rsidRPr="00C054D2">
        <w:rPr>
          <w:color w:val="0000FF"/>
          <w:sz w:val="18"/>
          <w:szCs w:val="21"/>
          <w:u w:val="single" w:color="0000FF"/>
        </w:rPr>
        <w:t>https://www.fda.gov/downloads/medicaldevices/deviceregulationandguidance/guidancedocuments/ucm34889</w:t>
      </w:r>
      <w:r w:rsidR="00C52361" w:rsidRPr="00C054D2">
        <w:rPr>
          <w:color w:val="0000FF"/>
          <w:sz w:val="18"/>
          <w:szCs w:val="21"/>
          <w:u w:val="single" w:color="0000FF"/>
        </w:rPr>
        <w:t>0.</w:t>
      </w:r>
      <w:r w:rsidR="00B840D0" w:rsidRPr="00C054D2">
        <w:rPr>
          <w:rFonts w:eastAsiaTheme="minorEastAsia"/>
          <w:color w:val="0000FF"/>
          <w:sz w:val="18"/>
          <w:szCs w:val="21"/>
          <w:u w:val="single" w:color="0000FF"/>
          <w:lang w:eastAsia="zh-CN"/>
        </w:rPr>
        <w:t xml:space="preserve"> </w:t>
      </w:r>
      <w:r w:rsidRPr="00C054D2">
        <w:rPr>
          <w:color w:val="0000FF"/>
          <w:sz w:val="18"/>
          <w:szCs w:val="21"/>
          <w:u w:val="single" w:color="0000FF"/>
        </w:rPr>
        <w:t>pdf</w:t>
      </w:r>
      <w:r w:rsidR="00C52361" w:rsidRPr="00C054D2">
        <w:rPr>
          <w:rFonts w:eastAsia="宋体"/>
          <w:sz w:val="21"/>
        </w:rPr>
        <w:br w:type="page"/>
      </w:r>
    </w:p>
    <w:p w14:paraId="5464F307" w14:textId="77777777" w:rsidR="00C52361" w:rsidRPr="00C054D2" w:rsidRDefault="00F45C16" w:rsidP="00B840D0">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lastRenderedPageBreak/>
        <w:t>由于临床工作人员、器械制造商或指定第三方可能会修改</w:t>
      </w:r>
      <w:r w:rsidRPr="00C054D2">
        <w:rPr>
          <w:rFonts w:eastAsia="宋体"/>
          <w:sz w:val="21"/>
          <w:lang w:eastAsia="zh-CN"/>
        </w:rPr>
        <w:t>PMD</w:t>
      </w:r>
      <w:r w:rsidRPr="00C054D2">
        <w:rPr>
          <w:rFonts w:eastAsia="宋体"/>
          <w:sz w:val="21"/>
          <w:lang w:eastAsia="zh-CN"/>
        </w:rPr>
        <w:t>的设计，因此建议为患者匹配</w:t>
      </w:r>
      <w:r w:rsidRPr="00C054D2">
        <w:rPr>
          <w:rFonts w:eastAsia="宋体"/>
          <w:sz w:val="21"/>
          <w:lang w:eastAsia="zh-CN"/>
        </w:rPr>
        <w:t>AM</w:t>
      </w:r>
      <w:r w:rsidRPr="00C054D2">
        <w:rPr>
          <w:rFonts w:eastAsia="宋体"/>
          <w:sz w:val="21"/>
          <w:lang w:eastAsia="zh-CN"/>
        </w:rPr>
        <w:t>器械提供额外的标签信息。建议在每个</w:t>
      </w:r>
      <w:r w:rsidRPr="00C054D2">
        <w:rPr>
          <w:rFonts w:eastAsia="宋体"/>
          <w:sz w:val="21"/>
          <w:lang w:eastAsia="zh-CN"/>
        </w:rPr>
        <w:t>AM PMD</w:t>
      </w:r>
      <w:r w:rsidRPr="00C054D2">
        <w:rPr>
          <w:rFonts w:eastAsia="宋体"/>
          <w:sz w:val="21"/>
          <w:lang w:eastAsia="zh-CN"/>
        </w:rPr>
        <w:t>的包装中进行标记或随附医疗从业者标签，以注明：</w:t>
      </w:r>
    </w:p>
    <w:p w14:paraId="3FCC3014" w14:textId="77777777" w:rsidR="00950100" w:rsidRPr="00C054D2" w:rsidRDefault="00F45C16" w:rsidP="0013115D">
      <w:pPr>
        <w:pStyle w:val="a4"/>
        <w:numPr>
          <w:ilvl w:val="0"/>
          <w:numId w:val="20"/>
        </w:numPr>
        <w:adjustRightInd w:val="0"/>
        <w:snapToGrid w:val="0"/>
        <w:spacing w:beforeLines="50" w:before="120" w:line="300" w:lineRule="auto"/>
        <w:ind w:leftChars="600" w:left="1740" w:hangingChars="200"/>
        <w:jc w:val="both"/>
        <w:rPr>
          <w:sz w:val="21"/>
          <w:szCs w:val="21"/>
        </w:rPr>
      </w:pPr>
      <w:proofErr w:type="spellStart"/>
      <w:r w:rsidRPr="00C054D2">
        <w:rPr>
          <w:rFonts w:eastAsia="宋体"/>
          <w:sz w:val="21"/>
        </w:rPr>
        <w:t>患者标识符</w:t>
      </w:r>
      <w:proofErr w:type="spellEnd"/>
      <w:r w:rsidRPr="00C054D2">
        <w:rPr>
          <w:rFonts w:eastAsia="宋体"/>
          <w:sz w:val="21"/>
        </w:rPr>
        <w:t>，</w:t>
      </w:r>
    </w:p>
    <w:p w14:paraId="175D559F" w14:textId="77777777" w:rsidR="00950100" w:rsidRPr="00C054D2" w:rsidRDefault="00F45C16" w:rsidP="0013115D">
      <w:pPr>
        <w:pStyle w:val="a4"/>
        <w:numPr>
          <w:ilvl w:val="0"/>
          <w:numId w:val="20"/>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用途（例如左侧远端股骨手术导板），</w:t>
      </w:r>
      <w:proofErr w:type="gramStart"/>
      <w:r w:rsidRPr="00C054D2">
        <w:rPr>
          <w:rFonts w:eastAsia="宋体"/>
          <w:sz w:val="21"/>
          <w:lang w:eastAsia="zh-CN"/>
        </w:rPr>
        <w:t>和</w:t>
      </w:r>
      <w:proofErr w:type="gramEnd"/>
    </w:p>
    <w:p w14:paraId="72AA6CE1" w14:textId="77777777" w:rsidR="00C52361" w:rsidRPr="00C054D2" w:rsidRDefault="00F45C16" w:rsidP="0013115D">
      <w:pPr>
        <w:pStyle w:val="a4"/>
        <w:numPr>
          <w:ilvl w:val="0"/>
          <w:numId w:val="20"/>
        </w:numPr>
        <w:adjustRightInd w:val="0"/>
        <w:snapToGrid w:val="0"/>
        <w:spacing w:beforeLines="50" w:before="120" w:line="300" w:lineRule="auto"/>
        <w:ind w:leftChars="600" w:left="1740" w:hangingChars="200"/>
        <w:jc w:val="both"/>
        <w:rPr>
          <w:sz w:val="21"/>
          <w:szCs w:val="21"/>
          <w:lang w:eastAsia="zh-CN"/>
        </w:rPr>
      </w:pPr>
      <w:r w:rsidRPr="00C054D2">
        <w:rPr>
          <w:rFonts w:eastAsia="宋体"/>
          <w:sz w:val="21"/>
          <w:lang w:eastAsia="zh-CN"/>
        </w:rPr>
        <w:t>用于生产器械的最终设计迭代或版本。</w:t>
      </w:r>
    </w:p>
    <w:p w14:paraId="0F1FF5D1" w14:textId="24928EB5" w:rsidR="00950100" w:rsidRPr="00C054D2" w:rsidRDefault="00F45C16" w:rsidP="00B840D0">
      <w:pPr>
        <w:pStyle w:val="a3"/>
        <w:adjustRightInd w:val="0"/>
        <w:snapToGrid w:val="0"/>
        <w:spacing w:beforeLines="50" w:before="120" w:line="300" w:lineRule="auto"/>
        <w:ind w:leftChars="400" w:left="880"/>
        <w:jc w:val="both"/>
        <w:rPr>
          <w:sz w:val="21"/>
          <w:szCs w:val="21"/>
          <w:lang w:eastAsia="zh-CN"/>
        </w:rPr>
      </w:pPr>
      <w:r w:rsidRPr="00C054D2">
        <w:rPr>
          <w:rFonts w:eastAsia="宋体"/>
          <w:sz w:val="21"/>
          <w:lang w:eastAsia="zh-CN"/>
        </w:rPr>
        <w:t>患者匹配器械的有效期可能由患者成像日期或设计定型日期决定，而不是采用器械有效期的标准确定方法进行确定（</w:t>
      </w:r>
      <w:proofErr w:type="gramStart"/>
      <w:r w:rsidRPr="00C054D2">
        <w:rPr>
          <w:rFonts w:eastAsia="宋体"/>
          <w:sz w:val="21"/>
          <w:lang w:eastAsia="zh-CN"/>
        </w:rPr>
        <w:t>参见第</w:t>
      </w:r>
      <w:proofErr w:type="gramEnd"/>
      <w:r w:rsidRPr="00C054D2">
        <w:rPr>
          <w:rFonts w:eastAsia="宋体"/>
          <w:sz w:val="21"/>
          <w:lang w:eastAsia="zh-CN"/>
        </w:rPr>
        <w:t>V.B.</w:t>
      </w:r>
      <w:r w:rsidR="00C234EF">
        <w:rPr>
          <w:rFonts w:eastAsia="宋体" w:hint="eastAsia"/>
          <w:sz w:val="21"/>
          <w:lang w:eastAsia="zh-CN"/>
        </w:rPr>
        <w:t>(</w:t>
      </w:r>
      <w:r w:rsidRPr="00C054D2">
        <w:rPr>
          <w:rFonts w:eastAsia="宋体"/>
          <w:sz w:val="21"/>
          <w:lang w:eastAsia="zh-CN"/>
        </w:rPr>
        <w:t>1</w:t>
      </w:r>
      <w:r w:rsidR="00C234EF">
        <w:rPr>
          <w:rFonts w:eastAsia="宋体" w:hint="eastAsia"/>
          <w:sz w:val="21"/>
          <w:lang w:eastAsia="zh-CN"/>
        </w:rPr>
        <w:t>)</w:t>
      </w:r>
      <w:r w:rsidRPr="00C054D2">
        <w:rPr>
          <w:rFonts w:eastAsia="宋体"/>
          <w:sz w:val="21"/>
          <w:lang w:eastAsia="zh-CN"/>
        </w:rPr>
        <w:t>节）。此外，患者可能在成像和手术之间经历可能影响器械性能的事件（例如额外创伤）。因此，建议在标签中提供注意事项，即术前应检查患者可能发生的解剖学变化。</w:t>
      </w:r>
    </w:p>
    <w:sectPr w:rsidR="00950100" w:rsidRPr="00C054D2" w:rsidSect="00E10559">
      <w:footerReference w:type="default" r:id="rId13"/>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05FF86E" w14:textId="77777777" w:rsidR="00081764" w:rsidRDefault="00081764">
      <w:r>
        <w:separator/>
      </w:r>
    </w:p>
  </w:endnote>
  <w:endnote w:type="continuationSeparator" w:id="0">
    <w:p w14:paraId="61750E82" w14:textId="77777777" w:rsidR="00081764" w:rsidRDefault="000817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null">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3D64EAF" w14:textId="77777777" w:rsidR="00855220" w:rsidRDefault="00855220">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77779F1" w14:textId="77777777" w:rsidR="00855220" w:rsidRPr="0013115D" w:rsidRDefault="00855220" w:rsidP="00E10559">
    <w:pPr>
      <w:pStyle w:val="a6"/>
      <w:jc w:val="right"/>
    </w:pPr>
    <w:r w:rsidRPr="0013115D">
      <w:fldChar w:fldCharType="begin"/>
    </w:r>
    <w:r w:rsidRPr="0013115D">
      <w:instrText>PAGE   \* MERGEFORMAT</w:instrText>
    </w:r>
    <w:r w:rsidRPr="0013115D">
      <w:fldChar w:fldCharType="separate"/>
    </w:r>
    <w:r w:rsidR="00DA1C27" w:rsidRPr="00DA1C27">
      <w:rPr>
        <w:noProof/>
        <w:lang w:val="zh-CN" w:eastAsia="zh-CN"/>
      </w:rPr>
      <w:t>28</w:t>
    </w:r>
    <w:r w:rsidRPr="0013115D">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CCF202" w14:textId="77777777" w:rsidR="00081764" w:rsidRDefault="00081764">
      <w:r>
        <w:separator/>
      </w:r>
    </w:p>
  </w:footnote>
  <w:footnote w:type="continuationSeparator" w:id="0">
    <w:p w14:paraId="5C054BAE" w14:textId="77777777" w:rsidR="00081764" w:rsidRDefault="000817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F54C47" w14:textId="06176036" w:rsidR="00855220" w:rsidRPr="00E10559" w:rsidRDefault="00DA1C27" w:rsidP="00E10559">
    <w:pPr>
      <w:adjustRightInd w:val="0"/>
      <w:snapToGrid w:val="0"/>
      <w:jc w:val="center"/>
      <w:rPr>
        <w:sz w:val="21"/>
        <w:szCs w:val="21"/>
        <w:lang w:eastAsia="zh-CN"/>
      </w:rPr>
    </w:pPr>
    <w:r w:rsidRPr="00DA1C27">
      <w:rPr>
        <w:rFonts w:eastAsia="宋体" w:cs="宋体" w:hint="eastAsia"/>
        <w:i/>
        <w:sz w:val="21"/>
        <w:lang w:eastAsia="zh-CN"/>
      </w:rPr>
      <w:t>所含建议不具约束力</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677DC"/>
    <w:multiLevelType w:val="hybridMultilevel"/>
    <w:tmpl w:val="F4805FDC"/>
    <w:lvl w:ilvl="0" w:tplc="DB2018D8">
      <w:start w:val="1"/>
      <w:numFmt w:val="lowerRoman"/>
      <w:lvlText w:val="%1."/>
      <w:lvlJc w:val="left"/>
      <w:pPr>
        <w:ind w:left="2220" w:hanging="488"/>
        <w:jc w:val="right"/>
      </w:pPr>
      <w:rPr>
        <w:rFonts w:ascii="Times New Roman" w:eastAsia="Times New Roman" w:hAnsi="Times New Roman" w:cs="Times New Roman" w:hint="default"/>
        <w:b/>
        <w:bCs/>
        <w:spacing w:val="-1"/>
        <w:w w:val="100"/>
        <w:sz w:val="24"/>
        <w:szCs w:val="24"/>
        <w:lang w:val="en-US" w:eastAsia="en-US" w:bidi="en-US"/>
      </w:rPr>
    </w:lvl>
    <w:lvl w:ilvl="1" w:tplc="6C2E9124">
      <w:numFmt w:val="bullet"/>
      <w:lvlText w:val=""/>
      <w:lvlJc w:val="left"/>
      <w:pPr>
        <w:ind w:left="2400" w:hanging="360"/>
      </w:pPr>
      <w:rPr>
        <w:rFonts w:ascii="Symbol" w:eastAsia="Symbol" w:hAnsi="Symbol" w:cs="Symbol" w:hint="default"/>
        <w:w w:val="100"/>
        <w:sz w:val="24"/>
        <w:szCs w:val="24"/>
        <w:lang w:val="en-US" w:eastAsia="en-US" w:bidi="en-US"/>
      </w:rPr>
    </w:lvl>
    <w:lvl w:ilvl="2" w:tplc="8F08C490">
      <w:numFmt w:val="bullet"/>
      <w:lvlText w:val="•"/>
      <w:lvlJc w:val="left"/>
      <w:pPr>
        <w:ind w:left="3186" w:hanging="360"/>
      </w:pPr>
      <w:rPr>
        <w:rFonts w:hint="default"/>
        <w:lang w:val="en-US" w:eastAsia="en-US" w:bidi="en-US"/>
      </w:rPr>
    </w:lvl>
    <w:lvl w:ilvl="3" w:tplc="4802C4AC">
      <w:numFmt w:val="bullet"/>
      <w:lvlText w:val="•"/>
      <w:lvlJc w:val="left"/>
      <w:pPr>
        <w:ind w:left="3973" w:hanging="360"/>
      </w:pPr>
      <w:rPr>
        <w:rFonts w:hint="default"/>
        <w:lang w:val="en-US" w:eastAsia="en-US" w:bidi="en-US"/>
      </w:rPr>
    </w:lvl>
    <w:lvl w:ilvl="4" w:tplc="AF96A66E">
      <w:numFmt w:val="bullet"/>
      <w:lvlText w:val="•"/>
      <w:lvlJc w:val="left"/>
      <w:pPr>
        <w:ind w:left="4760" w:hanging="360"/>
      </w:pPr>
      <w:rPr>
        <w:rFonts w:hint="default"/>
        <w:lang w:val="en-US" w:eastAsia="en-US" w:bidi="en-US"/>
      </w:rPr>
    </w:lvl>
    <w:lvl w:ilvl="5" w:tplc="42029E66">
      <w:numFmt w:val="bullet"/>
      <w:lvlText w:val="•"/>
      <w:lvlJc w:val="left"/>
      <w:pPr>
        <w:ind w:left="5546" w:hanging="360"/>
      </w:pPr>
      <w:rPr>
        <w:rFonts w:hint="default"/>
        <w:lang w:val="en-US" w:eastAsia="en-US" w:bidi="en-US"/>
      </w:rPr>
    </w:lvl>
    <w:lvl w:ilvl="6" w:tplc="1D40730C">
      <w:numFmt w:val="bullet"/>
      <w:lvlText w:val="•"/>
      <w:lvlJc w:val="left"/>
      <w:pPr>
        <w:ind w:left="6333" w:hanging="360"/>
      </w:pPr>
      <w:rPr>
        <w:rFonts w:hint="default"/>
        <w:lang w:val="en-US" w:eastAsia="en-US" w:bidi="en-US"/>
      </w:rPr>
    </w:lvl>
    <w:lvl w:ilvl="7" w:tplc="1B9EDD5E">
      <w:numFmt w:val="bullet"/>
      <w:lvlText w:val="•"/>
      <w:lvlJc w:val="left"/>
      <w:pPr>
        <w:ind w:left="7120" w:hanging="360"/>
      </w:pPr>
      <w:rPr>
        <w:rFonts w:hint="default"/>
        <w:lang w:val="en-US" w:eastAsia="en-US" w:bidi="en-US"/>
      </w:rPr>
    </w:lvl>
    <w:lvl w:ilvl="8" w:tplc="0E983784">
      <w:numFmt w:val="bullet"/>
      <w:lvlText w:val="•"/>
      <w:lvlJc w:val="left"/>
      <w:pPr>
        <w:ind w:left="7906" w:hanging="360"/>
      </w:pPr>
      <w:rPr>
        <w:rFonts w:hint="default"/>
        <w:lang w:val="en-US" w:eastAsia="en-US" w:bidi="en-US"/>
      </w:rPr>
    </w:lvl>
  </w:abstractNum>
  <w:abstractNum w:abstractNumId="1">
    <w:nsid w:val="10DA295E"/>
    <w:multiLevelType w:val="hybridMultilevel"/>
    <w:tmpl w:val="5DD04B0E"/>
    <w:lvl w:ilvl="0" w:tplc="A3CC7906">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120618B5"/>
    <w:multiLevelType w:val="hybridMultilevel"/>
    <w:tmpl w:val="82A67D0A"/>
    <w:lvl w:ilvl="0" w:tplc="497EF376">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1650277D"/>
    <w:multiLevelType w:val="hybridMultilevel"/>
    <w:tmpl w:val="5854F1D4"/>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8163793"/>
    <w:multiLevelType w:val="hybridMultilevel"/>
    <w:tmpl w:val="7DC4368E"/>
    <w:lvl w:ilvl="0" w:tplc="CE4CCAF8">
      <w:numFmt w:val="bullet"/>
      <w:lvlText w:val="•"/>
      <w:lvlJc w:val="left"/>
      <w:pPr>
        <w:ind w:left="420" w:hanging="420"/>
      </w:pPr>
      <w:rPr>
        <w:rFonts w:hint="default"/>
        <w:lang w:val="en-US" w:eastAsia="en-US" w:bidi="en-US"/>
      </w:rPr>
    </w:lvl>
    <w:lvl w:ilvl="1" w:tplc="CE4CCAF8">
      <w:numFmt w:val="bullet"/>
      <w:lvlText w:val="•"/>
      <w:lvlJc w:val="left"/>
      <w:pPr>
        <w:ind w:left="840" w:hanging="420"/>
      </w:pPr>
      <w:rPr>
        <w:rFonts w:hint="default"/>
        <w:lang w:val="en-US" w:eastAsia="en-US" w:bidi="en-US"/>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1EA712E4"/>
    <w:multiLevelType w:val="hybridMultilevel"/>
    <w:tmpl w:val="AE56BDAC"/>
    <w:lvl w:ilvl="0" w:tplc="1C6492EE">
      <w:start w:val="1"/>
      <w:numFmt w:val="upperRoman"/>
      <w:lvlText w:val="%1."/>
      <w:lvlJc w:val="left"/>
      <w:pPr>
        <w:ind w:left="960" w:hanging="720"/>
        <w:jc w:val="right"/>
      </w:pPr>
      <w:rPr>
        <w:rFonts w:ascii="Times New Roman" w:eastAsia="Times New Roman" w:hAnsi="Times New Roman" w:cs="Times New Roman" w:hint="default"/>
        <w:b/>
        <w:bCs/>
        <w:spacing w:val="-6"/>
        <w:w w:val="100"/>
        <w:sz w:val="36"/>
        <w:szCs w:val="36"/>
        <w:lang w:val="en-US" w:eastAsia="en-US" w:bidi="en-US"/>
      </w:rPr>
    </w:lvl>
    <w:lvl w:ilvl="1" w:tplc="3EA49EEA">
      <w:start w:val="1"/>
      <w:numFmt w:val="upperLetter"/>
      <w:lvlText w:val="%2."/>
      <w:lvlJc w:val="left"/>
      <w:pPr>
        <w:ind w:left="1680" w:hanging="1080"/>
        <w:jc w:val="left"/>
      </w:pPr>
      <w:rPr>
        <w:rFonts w:ascii="Times New Roman" w:eastAsia="Times New Roman" w:hAnsi="Times New Roman" w:cs="Times New Roman" w:hint="default"/>
        <w:b/>
        <w:bCs/>
        <w:spacing w:val="-1"/>
        <w:w w:val="100"/>
        <w:sz w:val="32"/>
        <w:szCs w:val="32"/>
        <w:lang w:val="en-US" w:eastAsia="en-US" w:bidi="en-US"/>
      </w:rPr>
    </w:lvl>
    <w:lvl w:ilvl="2" w:tplc="105E22CE">
      <w:start w:val="1"/>
      <w:numFmt w:val="decimal"/>
      <w:lvlText w:val="(%3)"/>
      <w:lvlJc w:val="left"/>
      <w:pPr>
        <w:ind w:left="2040" w:hanging="687"/>
        <w:jc w:val="left"/>
      </w:pPr>
      <w:rPr>
        <w:rFonts w:ascii="Times New Roman" w:eastAsia="Times New Roman" w:hAnsi="Times New Roman" w:cs="Times New Roman" w:hint="default"/>
        <w:b/>
        <w:bCs/>
        <w:spacing w:val="-1"/>
        <w:w w:val="100"/>
        <w:sz w:val="28"/>
        <w:szCs w:val="28"/>
        <w:lang w:val="en-US" w:eastAsia="en-US" w:bidi="en-US"/>
      </w:rPr>
    </w:lvl>
    <w:lvl w:ilvl="3" w:tplc="C102F88C">
      <w:numFmt w:val="bullet"/>
      <w:lvlText w:val=""/>
      <w:lvlJc w:val="left"/>
      <w:pPr>
        <w:ind w:left="2040" w:hanging="360"/>
      </w:pPr>
      <w:rPr>
        <w:rFonts w:ascii="Symbol" w:eastAsia="Symbol" w:hAnsi="Symbol" w:cs="Symbol" w:hint="default"/>
        <w:w w:val="100"/>
        <w:sz w:val="24"/>
        <w:szCs w:val="24"/>
        <w:lang w:val="en-US" w:eastAsia="en-US" w:bidi="en-US"/>
      </w:rPr>
    </w:lvl>
    <w:lvl w:ilvl="4" w:tplc="A20AFF70">
      <w:numFmt w:val="bullet"/>
      <w:lvlText w:val="o"/>
      <w:lvlJc w:val="left"/>
      <w:pPr>
        <w:ind w:left="2400" w:hanging="360"/>
      </w:pPr>
      <w:rPr>
        <w:rFonts w:ascii="Courier New" w:eastAsia="Courier New" w:hAnsi="Courier New" w:cs="Courier New" w:hint="default"/>
        <w:w w:val="100"/>
        <w:sz w:val="24"/>
        <w:szCs w:val="24"/>
        <w:lang w:val="en-US" w:eastAsia="en-US" w:bidi="en-US"/>
      </w:rPr>
    </w:lvl>
    <w:lvl w:ilvl="5" w:tplc="FC0858DE">
      <w:numFmt w:val="bullet"/>
      <w:lvlText w:val="•"/>
      <w:lvlJc w:val="left"/>
      <w:pPr>
        <w:ind w:left="3580" w:hanging="360"/>
      </w:pPr>
      <w:rPr>
        <w:rFonts w:hint="default"/>
        <w:lang w:val="en-US" w:eastAsia="en-US" w:bidi="en-US"/>
      </w:rPr>
    </w:lvl>
    <w:lvl w:ilvl="6" w:tplc="C0F61AF0">
      <w:numFmt w:val="bullet"/>
      <w:lvlText w:val="•"/>
      <w:lvlJc w:val="left"/>
      <w:pPr>
        <w:ind w:left="4760" w:hanging="360"/>
      </w:pPr>
      <w:rPr>
        <w:rFonts w:hint="default"/>
        <w:lang w:val="en-US" w:eastAsia="en-US" w:bidi="en-US"/>
      </w:rPr>
    </w:lvl>
    <w:lvl w:ilvl="7" w:tplc="B7863BBA">
      <w:numFmt w:val="bullet"/>
      <w:lvlText w:val="•"/>
      <w:lvlJc w:val="left"/>
      <w:pPr>
        <w:ind w:left="5940" w:hanging="360"/>
      </w:pPr>
      <w:rPr>
        <w:rFonts w:hint="default"/>
        <w:lang w:val="en-US" w:eastAsia="en-US" w:bidi="en-US"/>
      </w:rPr>
    </w:lvl>
    <w:lvl w:ilvl="8" w:tplc="CB68EE40">
      <w:numFmt w:val="bullet"/>
      <w:lvlText w:val="•"/>
      <w:lvlJc w:val="left"/>
      <w:pPr>
        <w:ind w:left="7120" w:hanging="360"/>
      </w:pPr>
      <w:rPr>
        <w:rFonts w:hint="default"/>
        <w:lang w:val="en-US" w:eastAsia="en-US" w:bidi="en-US"/>
      </w:rPr>
    </w:lvl>
  </w:abstractNum>
  <w:abstractNum w:abstractNumId="6">
    <w:nsid w:val="234E1309"/>
    <w:multiLevelType w:val="hybridMultilevel"/>
    <w:tmpl w:val="C642807A"/>
    <w:lvl w:ilvl="0" w:tplc="CE4CCAF8">
      <w:numFmt w:val="bullet"/>
      <w:lvlText w:val="•"/>
      <w:lvlJc w:val="left"/>
      <w:pPr>
        <w:ind w:left="420" w:hanging="420"/>
      </w:pPr>
      <w:rPr>
        <w:rFonts w:hint="default"/>
        <w:lang w:val="en-US" w:eastAsia="en-US" w:bidi="en-US"/>
      </w:rPr>
    </w:lvl>
    <w:lvl w:ilvl="1" w:tplc="04090003">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36DF4044"/>
    <w:multiLevelType w:val="hybridMultilevel"/>
    <w:tmpl w:val="6EA8C004"/>
    <w:lvl w:ilvl="0" w:tplc="CE4CCAF8">
      <w:numFmt w:val="bullet"/>
      <w:lvlText w:val="•"/>
      <w:lvlJc w:val="left"/>
      <w:pPr>
        <w:ind w:left="420" w:hanging="420"/>
      </w:pPr>
      <w:rPr>
        <w:rFonts w:hint="default"/>
        <w:lang w:val="en-US" w:eastAsia="en-US" w:bidi="en-US"/>
      </w:rPr>
    </w:lvl>
    <w:lvl w:ilvl="1" w:tplc="7376D53C">
      <w:start w:val="1"/>
      <w:numFmt w:val="bullet"/>
      <w:lvlText w:val=""/>
      <w:lvlJc w:val="left"/>
      <w:pPr>
        <w:ind w:left="840" w:hanging="420"/>
      </w:pPr>
      <w:rPr>
        <w:rFonts w:ascii="Wingdings 2" w:hAnsi="Wingdings 2"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396803D7"/>
    <w:multiLevelType w:val="hybridMultilevel"/>
    <w:tmpl w:val="1B502BF2"/>
    <w:lvl w:ilvl="0" w:tplc="7376D53C">
      <w:start w:val="1"/>
      <w:numFmt w:val="bullet"/>
      <w:lvlText w:val=""/>
      <w:lvlJc w:val="left"/>
      <w:pPr>
        <w:ind w:left="420" w:hanging="420"/>
      </w:pPr>
      <w:rPr>
        <w:rFonts w:ascii="Wingdings 2" w:hAnsi="Wingdings 2"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nsid w:val="40216BBC"/>
    <w:multiLevelType w:val="hybridMultilevel"/>
    <w:tmpl w:val="9566E2B4"/>
    <w:lvl w:ilvl="0" w:tplc="CE4CCAF8">
      <w:numFmt w:val="bullet"/>
      <w:lvlText w:val="•"/>
      <w:lvlJc w:val="left"/>
      <w:pPr>
        <w:ind w:left="420" w:hanging="420"/>
      </w:pPr>
      <w:rPr>
        <w:rFonts w:hint="default"/>
        <w:lang w:val="en-US" w:eastAsia="en-US" w:bidi="en-US"/>
      </w:rPr>
    </w:lvl>
    <w:lvl w:ilvl="1" w:tplc="C6402700">
      <w:numFmt w:val="bullet"/>
      <w:lvlText w:val=""/>
      <w:lvlJc w:val="left"/>
      <w:pPr>
        <w:ind w:left="1140" w:hanging="720"/>
      </w:pPr>
      <w:rPr>
        <w:rFonts w:ascii="Times New Roman" w:eastAsia="Symbol"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421E4861"/>
    <w:multiLevelType w:val="hybridMultilevel"/>
    <w:tmpl w:val="C7466732"/>
    <w:lvl w:ilvl="0" w:tplc="08481304">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46B97771"/>
    <w:multiLevelType w:val="hybridMultilevel"/>
    <w:tmpl w:val="F41EE362"/>
    <w:lvl w:ilvl="0" w:tplc="E744D386">
      <w:start w:val="1"/>
      <w:numFmt w:val="upperRoman"/>
      <w:lvlText w:val="%1."/>
      <w:lvlJc w:val="left"/>
      <w:pPr>
        <w:ind w:left="680" w:hanging="441"/>
        <w:jc w:val="left"/>
      </w:pPr>
      <w:rPr>
        <w:rFonts w:ascii="Times New Roman" w:eastAsia="Times New Roman" w:hAnsi="Times New Roman" w:cs="Times New Roman" w:hint="default"/>
        <w:spacing w:val="-2"/>
        <w:w w:val="100"/>
        <w:sz w:val="20"/>
        <w:szCs w:val="20"/>
        <w:lang w:val="en-US" w:eastAsia="en-US" w:bidi="en-US"/>
      </w:rPr>
    </w:lvl>
    <w:lvl w:ilvl="1" w:tplc="7396C598">
      <w:start w:val="1"/>
      <w:numFmt w:val="upperLetter"/>
      <w:lvlText w:val="%2."/>
      <w:lvlJc w:val="left"/>
      <w:pPr>
        <w:ind w:left="900" w:hanging="444"/>
        <w:jc w:val="left"/>
      </w:pPr>
      <w:rPr>
        <w:rFonts w:ascii="Times New Roman" w:eastAsia="Times New Roman" w:hAnsi="Times New Roman" w:cs="Times New Roman" w:hint="default"/>
        <w:spacing w:val="-1"/>
        <w:w w:val="100"/>
        <w:sz w:val="22"/>
        <w:szCs w:val="22"/>
        <w:lang w:val="en-US" w:eastAsia="en-US" w:bidi="en-US"/>
      </w:rPr>
    </w:lvl>
    <w:lvl w:ilvl="2" w:tplc="106E9338">
      <w:start w:val="1"/>
      <w:numFmt w:val="decimal"/>
      <w:lvlText w:val="(%3)"/>
      <w:lvlJc w:val="left"/>
      <w:pPr>
        <w:ind w:left="1340" w:hanging="660"/>
        <w:jc w:val="left"/>
      </w:pPr>
      <w:rPr>
        <w:rFonts w:ascii="Calibri" w:eastAsia="Calibri" w:hAnsi="Calibri" w:cs="Calibri" w:hint="default"/>
        <w:spacing w:val="-1"/>
        <w:w w:val="100"/>
        <w:sz w:val="22"/>
        <w:szCs w:val="22"/>
        <w:lang w:val="en-US" w:eastAsia="en-US" w:bidi="en-US"/>
      </w:rPr>
    </w:lvl>
    <w:lvl w:ilvl="3" w:tplc="7494F05C">
      <w:numFmt w:val="bullet"/>
      <w:lvlText w:val="•"/>
      <w:lvlJc w:val="left"/>
      <w:pPr>
        <w:ind w:left="2357" w:hanging="660"/>
      </w:pPr>
      <w:rPr>
        <w:rFonts w:hint="default"/>
        <w:lang w:val="en-US" w:eastAsia="en-US" w:bidi="en-US"/>
      </w:rPr>
    </w:lvl>
    <w:lvl w:ilvl="4" w:tplc="7DB63520">
      <w:numFmt w:val="bullet"/>
      <w:lvlText w:val="•"/>
      <w:lvlJc w:val="left"/>
      <w:pPr>
        <w:ind w:left="3375" w:hanging="660"/>
      </w:pPr>
      <w:rPr>
        <w:rFonts w:hint="default"/>
        <w:lang w:val="en-US" w:eastAsia="en-US" w:bidi="en-US"/>
      </w:rPr>
    </w:lvl>
    <w:lvl w:ilvl="5" w:tplc="6D420D4A">
      <w:numFmt w:val="bullet"/>
      <w:lvlText w:val="•"/>
      <w:lvlJc w:val="left"/>
      <w:pPr>
        <w:ind w:left="4392" w:hanging="660"/>
      </w:pPr>
      <w:rPr>
        <w:rFonts w:hint="default"/>
        <w:lang w:val="en-US" w:eastAsia="en-US" w:bidi="en-US"/>
      </w:rPr>
    </w:lvl>
    <w:lvl w:ilvl="6" w:tplc="4A42364E">
      <w:numFmt w:val="bullet"/>
      <w:lvlText w:val="•"/>
      <w:lvlJc w:val="left"/>
      <w:pPr>
        <w:ind w:left="5410" w:hanging="660"/>
      </w:pPr>
      <w:rPr>
        <w:rFonts w:hint="default"/>
        <w:lang w:val="en-US" w:eastAsia="en-US" w:bidi="en-US"/>
      </w:rPr>
    </w:lvl>
    <w:lvl w:ilvl="7" w:tplc="E0DE3614">
      <w:numFmt w:val="bullet"/>
      <w:lvlText w:val="•"/>
      <w:lvlJc w:val="left"/>
      <w:pPr>
        <w:ind w:left="6427" w:hanging="660"/>
      </w:pPr>
      <w:rPr>
        <w:rFonts w:hint="default"/>
        <w:lang w:val="en-US" w:eastAsia="en-US" w:bidi="en-US"/>
      </w:rPr>
    </w:lvl>
    <w:lvl w:ilvl="8" w:tplc="F490CCDA">
      <w:numFmt w:val="bullet"/>
      <w:lvlText w:val="•"/>
      <w:lvlJc w:val="left"/>
      <w:pPr>
        <w:ind w:left="7445" w:hanging="660"/>
      </w:pPr>
      <w:rPr>
        <w:rFonts w:hint="default"/>
        <w:lang w:val="en-US" w:eastAsia="en-US" w:bidi="en-US"/>
      </w:rPr>
    </w:lvl>
  </w:abstractNum>
  <w:abstractNum w:abstractNumId="12">
    <w:nsid w:val="569147D1"/>
    <w:multiLevelType w:val="hybridMultilevel"/>
    <w:tmpl w:val="AEB8633C"/>
    <w:lvl w:ilvl="0" w:tplc="C2B08B04">
      <w:numFmt w:val="bullet"/>
      <w:lvlText w:val=""/>
      <w:lvlJc w:val="left"/>
      <w:pPr>
        <w:ind w:left="720" w:hanging="720"/>
      </w:pPr>
      <w:rPr>
        <w:rFonts w:ascii="Wingdings" w:eastAsia="Courier New" w:hAnsi="Wingdings"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3">
    <w:nsid w:val="5E7B620A"/>
    <w:multiLevelType w:val="hybridMultilevel"/>
    <w:tmpl w:val="EDFEF01A"/>
    <w:lvl w:ilvl="0" w:tplc="C71ABE64">
      <w:numFmt w:val="decimal"/>
      <w:lvlText w:val="%1."/>
      <w:lvlJc w:val="left"/>
      <w:pPr>
        <w:ind w:left="391" w:hanging="152"/>
        <w:jc w:val="left"/>
      </w:pPr>
      <w:rPr>
        <w:rFonts w:ascii="Times New Roman" w:eastAsia="Times New Roman" w:hAnsi="Times New Roman" w:cs="Times New Roman" w:hint="default"/>
        <w:color w:val="0000FF"/>
        <w:spacing w:val="-1"/>
        <w:w w:val="100"/>
        <w:sz w:val="18"/>
        <w:szCs w:val="18"/>
        <w:u w:val="single" w:color="0000FF"/>
        <w:lang w:val="en-US" w:eastAsia="en-US" w:bidi="en-US"/>
      </w:rPr>
    </w:lvl>
    <w:lvl w:ilvl="1" w:tplc="AD1ED2C6">
      <w:numFmt w:val="bullet"/>
      <w:lvlText w:val=""/>
      <w:lvlJc w:val="left"/>
      <w:pPr>
        <w:ind w:left="1680" w:hanging="360"/>
      </w:pPr>
      <w:rPr>
        <w:rFonts w:ascii="Symbol" w:eastAsia="Symbol" w:hAnsi="Symbol" w:cs="Symbol" w:hint="default"/>
        <w:w w:val="100"/>
        <w:sz w:val="24"/>
        <w:szCs w:val="24"/>
        <w:lang w:val="en-US" w:eastAsia="en-US" w:bidi="en-US"/>
      </w:rPr>
    </w:lvl>
    <w:lvl w:ilvl="2" w:tplc="89FAD69E">
      <w:numFmt w:val="bullet"/>
      <w:lvlText w:val="•"/>
      <w:lvlJc w:val="left"/>
      <w:pPr>
        <w:ind w:left="2546" w:hanging="360"/>
      </w:pPr>
      <w:rPr>
        <w:rFonts w:hint="default"/>
        <w:lang w:val="en-US" w:eastAsia="en-US" w:bidi="en-US"/>
      </w:rPr>
    </w:lvl>
    <w:lvl w:ilvl="3" w:tplc="1E7613B4">
      <w:numFmt w:val="bullet"/>
      <w:lvlText w:val="•"/>
      <w:lvlJc w:val="left"/>
      <w:pPr>
        <w:ind w:left="3413" w:hanging="360"/>
      </w:pPr>
      <w:rPr>
        <w:rFonts w:hint="default"/>
        <w:lang w:val="en-US" w:eastAsia="en-US" w:bidi="en-US"/>
      </w:rPr>
    </w:lvl>
    <w:lvl w:ilvl="4" w:tplc="545EF31C">
      <w:numFmt w:val="bullet"/>
      <w:lvlText w:val="•"/>
      <w:lvlJc w:val="left"/>
      <w:pPr>
        <w:ind w:left="4280" w:hanging="360"/>
      </w:pPr>
      <w:rPr>
        <w:rFonts w:hint="default"/>
        <w:lang w:val="en-US" w:eastAsia="en-US" w:bidi="en-US"/>
      </w:rPr>
    </w:lvl>
    <w:lvl w:ilvl="5" w:tplc="3AF2DED8">
      <w:numFmt w:val="bullet"/>
      <w:lvlText w:val="•"/>
      <w:lvlJc w:val="left"/>
      <w:pPr>
        <w:ind w:left="5146" w:hanging="360"/>
      </w:pPr>
      <w:rPr>
        <w:rFonts w:hint="default"/>
        <w:lang w:val="en-US" w:eastAsia="en-US" w:bidi="en-US"/>
      </w:rPr>
    </w:lvl>
    <w:lvl w:ilvl="6" w:tplc="899C8874">
      <w:numFmt w:val="bullet"/>
      <w:lvlText w:val="•"/>
      <w:lvlJc w:val="left"/>
      <w:pPr>
        <w:ind w:left="6013" w:hanging="360"/>
      </w:pPr>
      <w:rPr>
        <w:rFonts w:hint="default"/>
        <w:lang w:val="en-US" w:eastAsia="en-US" w:bidi="en-US"/>
      </w:rPr>
    </w:lvl>
    <w:lvl w:ilvl="7" w:tplc="53B6047C">
      <w:numFmt w:val="bullet"/>
      <w:lvlText w:val="•"/>
      <w:lvlJc w:val="left"/>
      <w:pPr>
        <w:ind w:left="6880" w:hanging="360"/>
      </w:pPr>
      <w:rPr>
        <w:rFonts w:hint="default"/>
        <w:lang w:val="en-US" w:eastAsia="en-US" w:bidi="en-US"/>
      </w:rPr>
    </w:lvl>
    <w:lvl w:ilvl="8" w:tplc="8D129246">
      <w:numFmt w:val="bullet"/>
      <w:lvlText w:val="•"/>
      <w:lvlJc w:val="left"/>
      <w:pPr>
        <w:ind w:left="7746" w:hanging="360"/>
      </w:pPr>
      <w:rPr>
        <w:rFonts w:hint="default"/>
        <w:lang w:val="en-US" w:eastAsia="en-US" w:bidi="en-US"/>
      </w:rPr>
    </w:lvl>
  </w:abstractNum>
  <w:abstractNum w:abstractNumId="14">
    <w:nsid w:val="60DA678F"/>
    <w:multiLevelType w:val="hybridMultilevel"/>
    <w:tmpl w:val="EE749B7E"/>
    <w:lvl w:ilvl="0" w:tplc="9CBC572E">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5">
    <w:nsid w:val="67753A6C"/>
    <w:multiLevelType w:val="hybridMultilevel"/>
    <w:tmpl w:val="0C92B030"/>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nsid w:val="6DEB29B0"/>
    <w:multiLevelType w:val="hybridMultilevel"/>
    <w:tmpl w:val="52862DAA"/>
    <w:lvl w:ilvl="0" w:tplc="24204576">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76765047"/>
    <w:multiLevelType w:val="hybridMultilevel"/>
    <w:tmpl w:val="DBC49FA2"/>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nsid w:val="77AB3D81"/>
    <w:multiLevelType w:val="hybridMultilevel"/>
    <w:tmpl w:val="78D2AF26"/>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9">
    <w:nsid w:val="79550476"/>
    <w:multiLevelType w:val="hybridMultilevel"/>
    <w:tmpl w:val="AD3A048A"/>
    <w:lvl w:ilvl="0" w:tplc="C94E5BDE">
      <w:numFmt w:val="bullet"/>
      <w:lvlText w:val=""/>
      <w:lvlJc w:val="left"/>
      <w:pPr>
        <w:ind w:left="720" w:hanging="720"/>
      </w:pPr>
      <w:rPr>
        <w:rFonts w:ascii="Times New Roman" w:eastAsia="Symbol" w:hAnsi="Times New Roman" w:cs="Times New Roman"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0">
    <w:nsid w:val="7A236D89"/>
    <w:multiLevelType w:val="hybridMultilevel"/>
    <w:tmpl w:val="011CF066"/>
    <w:lvl w:ilvl="0" w:tplc="CE4CCAF8">
      <w:numFmt w:val="bullet"/>
      <w:lvlText w:val="•"/>
      <w:lvlJc w:val="left"/>
      <w:pPr>
        <w:ind w:left="420" w:hanging="420"/>
      </w:pPr>
      <w:rPr>
        <w:rFonts w:hint="default"/>
        <w:lang w:val="en-US" w:eastAsia="en-US" w:bidi="en-US"/>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3"/>
  </w:num>
  <w:num w:numId="2">
    <w:abstractNumId w:val="0"/>
  </w:num>
  <w:num w:numId="3">
    <w:abstractNumId w:val="5"/>
  </w:num>
  <w:num w:numId="4">
    <w:abstractNumId w:val="11"/>
  </w:num>
  <w:num w:numId="5">
    <w:abstractNumId w:val="18"/>
  </w:num>
  <w:num w:numId="6">
    <w:abstractNumId w:val="16"/>
  </w:num>
  <w:num w:numId="7">
    <w:abstractNumId w:val="3"/>
  </w:num>
  <w:num w:numId="8">
    <w:abstractNumId w:val="2"/>
  </w:num>
  <w:num w:numId="9">
    <w:abstractNumId w:val="20"/>
  </w:num>
  <w:num w:numId="10">
    <w:abstractNumId w:val="14"/>
  </w:num>
  <w:num w:numId="11">
    <w:abstractNumId w:val="17"/>
  </w:num>
  <w:num w:numId="12">
    <w:abstractNumId w:val="19"/>
  </w:num>
  <w:num w:numId="13">
    <w:abstractNumId w:val="9"/>
  </w:num>
  <w:num w:numId="14">
    <w:abstractNumId w:val="1"/>
  </w:num>
  <w:num w:numId="15">
    <w:abstractNumId w:val="8"/>
  </w:num>
  <w:num w:numId="16">
    <w:abstractNumId w:val="12"/>
  </w:num>
  <w:num w:numId="17">
    <w:abstractNumId w:val="6"/>
  </w:num>
  <w:num w:numId="18">
    <w:abstractNumId w:val="7"/>
  </w:num>
  <w:num w:numId="19">
    <w:abstractNumId w:val="4"/>
  </w:num>
  <w:num w:numId="20">
    <w:abstractNumId w:val="15"/>
  </w:num>
  <w:num w:numId="21">
    <w:abstractNumId w:val="1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Zhao, Tingting [MDDCN]">
    <w15:presenceInfo w15:providerId="AD" w15:userId="S::TZhao23@its.jnj.com::61fcf602-3440-45f9-abce-f982f8a8c53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719"/>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0100"/>
    <w:rsid w:val="000231D6"/>
    <w:rsid w:val="00041440"/>
    <w:rsid w:val="000775B6"/>
    <w:rsid w:val="00081764"/>
    <w:rsid w:val="000B27A0"/>
    <w:rsid w:val="000D2E0B"/>
    <w:rsid w:val="0013115D"/>
    <w:rsid w:val="001316BE"/>
    <w:rsid w:val="001558D8"/>
    <w:rsid w:val="00164B17"/>
    <w:rsid w:val="001C2F21"/>
    <w:rsid w:val="001D0CB6"/>
    <w:rsid w:val="00202A10"/>
    <w:rsid w:val="00211AB1"/>
    <w:rsid w:val="0026623D"/>
    <w:rsid w:val="00271261"/>
    <w:rsid w:val="00282532"/>
    <w:rsid w:val="002A41C8"/>
    <w:rsid w:val="002C23F3"/>
    <w:rsid w:val="003260D7"/>
    <w:rsid w:val="00353899"/>
    <w:rsid w:val="00381D32"/>
    <w:rsid w:val="00387C7B"/>
    <w:rsid w:val="003C45D5"/>
    <w:rsid w:val="003D6D8C"/>
    <w:rsid w:val="003F7078"/>
    <w:rsid w:val="004123BA"/>
    <w:rsid w:val="00461900"/>
    <w:rsid w:val="00553DC3"/>
    <w:rsid w:val="005633CD"/>
    <w:rsid w:val="00572B4C"/>
    <w:rsid w:val="005C3AF9"/>
    <w:rsid w:val="005E0A13"/>
    <w:rsid w:val="005E6F12"/>
    <w:rsid w:val="006157F0"/>
    <w:rsid w:val="00677916"/>
    <w:rsid w:val="006C6B4A"/>
    <w:rsid w:val="006C7688"/>
    <w:rsid w:val="006F731E"/>
    <w:rsid w:val="00710231"/>
    <w:rsid w:val="00765B93"/>
    <w:rsid w:val="007F0C9E"/>
    <w:rsid w:val="008043F8"/>
    <w:rsid w:val="00804C83"/>
    <w:rsid w:val="008539CA"/>
    <w:rsid w:val="00855220"/>
    <w:rsid w:val="009019CA"/>
    <w:rsid w:val="009268EE"/>
    <w:rsid w:val="009323D6"/>
    <w:rsid w:val="00940DFA"/>
    <w:rsid w:val="00950100"/>
    <w:rsid w:val="00A32AE5"/>
    <w:rsid w:val="00A77581"/>
    <w:rsid w:val="00A870B8"/>
    <w:rsid w:val="00AB059E"/>
    <w:rsid w:val="00AF32B2"/>
    <w:rsid w:val="00B840D0"/>
    <w:rsid w:val="00B936B7"/>
    <w:rsid w:val="00BF7300"/>
    <w:rsid w:val="00C054D2"/>
    <w:rsid w:val="00C17287"/>
    <w:rsid w:val="00C234EF"/>
    <w:rsid w:val="00C52361"/>
    <w:rsid w:val="00C81728"/>
    <w:rsid w:val="00CB52EB"/>
    <w:rsid w:val="00CE4880"/>
    <w:rsid w:val="00D15326"/>
    <w:rsid w:val="00DA1C27"/>
    <w:rsid w:val="00DA5F20"/>
    <w:rsid w:val="00DD5525"/>
    <w:rsid w:val="00E071EB"/>
    <w:rsid w:val="00E10559"/>
    <w:rsid w:val="00E32976"/>
    <w:rsid w:val="00EB4873"/>
    <w:rsid w:val="00ED556C"/>
    <w:rsid w:val="00F22159"/>
    <w:rsid w:val="00F45C16"/>
    <w:rsid w:val="00FD2DC3"/>
    <w:rsid w:val="00FE7F8F"/>
    <w:rsid w:val="00FF6382"/>
    <w:rsid w:val="00FF6C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1E993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960" w:hanging="720"/>
      <w:outlineLvl w:val="0"/>
    </w:pPr>
    <w:rPr>
      <w:b/>
      <w:bCs/>
      <w:sz w:val="36"/>
      <w:szCs w:val="36"/>
    </w:rPr>
  </w:style>
  <w:style w:type="paragraph" w:styleId="2">
    <w:name w:val="heading 2"/>
    <w:basedOn w:val="a"/>
    <w:uiPriority w:val="1"/>
    <w:qFormat/>
    <w:pPr>
      <w:ind w:left="960" w:hanging="360"/>
      <w:outlineLvl w:val="1"/>
    </w:pPr>
    <w:rPr>
      <w:b/>
      <w:bCs/>
      <w:sz w:val="32"/>
      <w:szCs w:val="32"/>
    </w:rPr>
  </w:style>
  <w:style w:type="paragraph" w:styleId="3">
    <w:name w:val="heading 3"/>
    <w:basedOn w:val="a"/>
    <w:uiPriority w:val="1"/>
    <w:qFormat/>
    <w:pPr>
      <w:ind w:left="2040" w:hanging="720"/>
      <w:outlineLvl w:val="2"/>
    </w:pPr>
    <w:rPr>
      <w:b/>
      <w:bCs/>
      <w:sz w:val="28"/>
      <w:szCs w:val="28"/>
    </w:rPr>
  </w:style>
  <w:style w:type="paragraph" w:styleId="4">
    <w:name w:val="heading 4"/>
    <w:basedOn w:val="a"/>
    <w:uiPriority w:val="1"/>
    <w:qFormat/>
    <w:pPr>
      <w:ind w:left="2220" w:hanging="62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0B27A0"/>
    <w:pPr>
      <w:adjustRightInd w:val="0"/>
      <w:snapToGrid w:val="0"/>
      <w:ind w:hangingChars="200" w:hanging="658"/>
    </w:pPr>
    <w:rPr>
      <w:sz w:val="20"/>
      <w:szCs w:val="20"/>
    </w:rPr>
  </w:style>
  <w:style w:type="paragraph" w:styleId="20">
    <w:name w:val="toc 2"/>
    <w:basedOn w:val="a"/>
    <w:uiPriority w:val="39"/>
    <w:qFormat/>
    <w:rsid w:val="000B27A0"/>
    <w:pPr>
      <w:adjustRightInd w:val="0"/>
      <w:snapToGrid w:val="0"/>
      <w:ind w:leftChars="200" w:left="200" w:hangingChars="200" w:hanging="442"/>
    </w:pPr>
  </w:style>
  <w:style w:type="paragraph" w:styleId="30">
    <w:name w:val="toc 3"/>
    <w:basedOn w:val="a"/>
    <w:uiPriority w:val="39"/>
    <w:qFormat/>
    <w:rsid w:val="000B27A0"/>
    <w:pPr>
      <w:adjustRightInd w:val="0"/>
      <w:snapToGrid w:val="0"/>
      <w:ind w:leftChars="400" w:left="400" w:hangingChars="200" w:hanging="663"/>
    </w:pPr>
    <w:rPr>
      <w:rFonts w:ascii="Calibri" w:eastAsia="Calibri" w:hAnsi="Calibri" w:cs="Calibri"/>
    </w:rPr>
  </w:style>
  <w:style w:type="paragraph" w:styleId="a3">
    <w:name w:val="Body Text"/>
    <w:basedOn w:val="a"/>
    <w:uiPriority w:val="1"/>
    <w:qFormat/>
    <w:rPr>
      <w:sz w:val="24"/>
      <w:szCs w:val="24"/>
    </w:rPr>
  </w:style>
  <w:style w:type="paragraph" w:styleId="a4">
    <w:name w:val="List Paragraph"/>
    <w:basedOn w:val="a"/>
    <w:uiPriority w:val="1"/>
    <w:qFormat/>
    <w:pPr>
      <w:ind w:left="2040" w:hanging="360"/>
    </w:pPr>
  </w:style>
  <w:style w:type="paragraph" w:customStyle="1" w:styleId="TableParagraph">
    <w:name w:val="Table Paragraph"/>
    <w:basedOn w:val="a"/>
    <w:uiPriority w:val="1"/>
    <w:qFormat/>
  </w:style>
  <w:style w:type="paragraph" w:styleId="a5">
    <w:name w:val="header"/>
    <w:basedOn w:val="a"/>
    <w:link w:val="Char"/>
    <w:uiPriority w:val="99"/>
    <w:unhideWhenUsed/>
    <w:rsid w:val="00C52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2361"/>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C52361"/>
    <w:pPr>
      <w:tabs>
        <w:tab w:val="center" w:pos="4153"/>
        <w:tab w:val="right" w:pos="8306"/>
      </w:tabs>
      <w:snapToGrid w:val="0"/>
    </w:pPr>
    <w:rPr>
      <w:sz w:val="18"/>
      <w:szCs w:val="18"/>
    </w:rPr>
  </w:style>
  <w:style w:type="character" w:customStyle="1" w:styleId="Char0">
    <w:name w:val="页脚 Char"/>
    <w:basedOn w:val="a0"/>
    <w:link w:val="a6"/>
    <w:uiPriority w:val="99"/>
    <w:rsid w:val="00C52361"/>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8043F8"/>
    <w:rPr>
      <w:sz w:val="18"/>
      <w:szCs w:val="18"/>
    </w:rPr>
  </w:style>
  <w:style w:type="character" w:customStyle="1" w:styleId="Char1">
    <w:name w:val="批注框文本 Char"/>
    <w:basedOn w:val="a0"/>
    <w:link w:val="a7"/>
    <w:uiPriority w:val="99"/>
    <w:semiHidden/>
    <w:rsid w:val="008043F8"/>
    <w:rPr>
      <w:rFonts w:ascii="Times New Roman" w:eastAsia="Times New Roman" w:hAnsi="Times New Roman" w:cs="Times New Roman"/>
      <w:sz w:val="18"/>
      <w:szCs w:val="18"/>
      <w:lang w:bidi="en-US"/>
    </w:rPr>
  </w:style>
  <w:style w:type="character" w:styleId="a8">
    <w:name w:val="Hyperlink"/>
    <w:basedOn w:val="a0"/>
    <w:uiPriority w:val="99"/>
    <w:unhideWhenUsed/>
    <w:rsid w:val="000B27A0"/>
    <w:rPr>
      <w:color w:val="0000FF" w:themeColor="hyperlink"/>
      <w:u w:val="single"/>
    </w:rPr>
  </w:style>
  <w:style w:type="paragraph" w:styleId="a9">
    <w:name w:val="Revision"/>
    <w:hidden/>
    <w:uiPriority w:val="99"/>
    <w:semiHidden/>
    <w:rsid w:val="005E0A13"/>
    <w:pPr>
      <w:widowControl/>
      <w:autoSpaceDE/>
      <w:autoSpaceDN/>
    </w:pPr>
    <w:rPr>
      <w:rFonts w:ascii="Times New Roman" w:eastAsia="Times New Roman" w:hAnsi="Times New Roman" w:cs="Times New Roman"/>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bidi="en-US"/>
    </w:rPr>
  </w:style>
  <w:style w:type="paragraph" w:styleId="1">
    <w:name w:val="heading 1"/>
    <w:basedOn w:val="a"/>
    <w:uiPriority w:val="1"/>
    <w:qFormat/>
    <w:pPr>
      <w:ind w:left="960" w:hanging="720"/>
      <w:outlineLvl w:val="0"/>
    </w:pPr>
    <w:rPr>
      <w:b/>
      <w:bCs/>
      <w:sz w:val="36"/>
      <w:szCs w:val="36"/>
    </w:rPr>
  </w:style>
  <w:style w:type="paragraph" w:styleId="2">
    <w:name w:val="heading 2"/>
    <w:basedOn w:val="a"/>
    <w:uiPriority w:val="1"/>
    <w:qFormat/>
    <w:pPr>
      <w:ind w:left="960" w:hanging="360"/>
      <w:outlineLvl w:val="1"/>
    </w:pPr>
    <w:rPr>
      <w:b/>
      <w:bCs/>
      <w:sz w:val="32"/>
      <w:szCs w:val="32"/>
    </w:rPr>
  </w:style>
  <w:style w:type="paragraph" w:styleId="3">
    <w:name w:val="heading 3"/>
    <w:basedOn w:val="a"/>
    <w:uiPriority w:val="1"/>
    <w:qFormat/>
    <w:pPr>
      <w:ind w:left="2040" w:hanging="720"/>
      <w:outlineLvl w:val="2"/>
    </w:pPr>
    <w:rPr>
      <w:b/>
      <w:bCs/>
      <w:sz w:val="28"/>
      <w:szCs w:val="28"/>
    </w:rPr>
  </w:style>
  <w:style w:type="paragraph" w:styleId="4">
    <w:name w:val="heading 4"/>
    <w:basedOn w:val="a"/>
    <w:uiPriority w:val="1"/>
    <w:qFormat/>
    <w:pPr>
      <w:ind w:left="2220" w:hanging="62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rsid w:val="000B27A0"/>
    <w:pPr>
      <w:adjustRightInd w:val="0"/>
      <w:snapToGrid w:val="0"/>
      <w:ind w:hangingChars="200" w:hanging="658"/>
    </w:pPr>
    <w:rPr>
      <w:sz w:val="20"/>
      <w:szCs w:val="20"/>
    </w:rPr>
  </w:style>
  <w:style w:type="paragraph" w:styleId="20">
    <w:name w:val="toc 2"/>
    <w:basedOn w:val="a"/>
    <w:uiPriority w:val="39"/>
    <w:qFormat/>
    <w:rsid w:val="000B27A0"/>
    <w:pPr>
      <w:adjustRightInd w:val="0"/>
      <w:snapToGrid w:val="0"/>
      <w:ind w:leftChars="200" w:left="200" w:hangingChars="200" w:hanging="442"/>
    </w:pPr>
  </w:style>
  <w:style w:type="paragraph" w:styleId="30">
    <w:name w:val="toc 3"/>
    <w:basedOn w:val="a"/>
    <w:uiPriority w:val="39"/>
    <w:qFormat/>
    <w:rsid w:val="000B27A0"/>
    <w:pPr>
      <w:adjustRightInd w:val="0"/>
      <w:snapToGrid w:val="0"/>
      <w:ind w:leftChars="400" w:left="400" w:hangingChars="200" w:hanging="663"/>
    </w:pPr>
    <w:rPr>
      <w:rFonts w:ascii="Calibri" w:eastAsia="Calibri" w:hAnsi="Calibri" w:cs="Calibri"/>
    </w:rPr>
  </w:style>
  <w:style w:type="paragraph" w:styleId="a3">
    <w:name w:val="Body Text"/>
    <w:basedOn w:val="a"/>
    <w:uiPriority w:val="1"/>
    <w:qFormat/>
    <w:rPr>
      <w:sz w:val="24"/>
      <w:szCs w:val="24"/>
    </w:rPr>
  </w:style>
  <w:style w:type="paragraph" w:styleId="a4">
    <w:name w:val="List Paragraph"/>
    <w:basedOn w:val="a"/>
    <w:uiPriority w:val="1"/>
    <w:qFormat/>
    <w:pPr>
      <w:ind w:left="2040" w:hanging="360"/>
    </w:pPr>
  </w:style>
  <w:style w:type="paragraph" w:customStyle="1" w:styleId="TableParagraph">
    <w:name w:val="Table Paragraph"/>
    <w:basedOn w:val="a"/>
    <w:uiPriority w:val="1"/>
    <w:qFormat/>
  </w:style>
  <w:style w:type="paragraph" w:styleId="a5">
    <w:name w:val="header"/>
    <w:basedOn w:val="a"/>
    <w:link w:val="Char"/>
    <w:uiPriority w:val="99"/>
    <w:unhideWhenUsed/>
    <w:rsid w:val="00C523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C52361"/>
    <w:rPr>
      <w:rFonts w:ascii="Times New Roman" w:eastAsia="Times New Roman" w:hAnsi="Times New Roman" w:cs="Times New Roman"/>
      <w:sz w:val="18"/>
      <w:szCs w:val="18"/>
      <w:lang w:bidi="en-US"/>
    </w:rPr>
  </w:style>
  <w:style w:type="paragraph" w:styleId="a6">
    <w:name w:val="footer"/>
    <w:basedOn w:val="a"/>
    <w:link w:val="Char0"/>
    <w:uiPriority w:val="99"/>
    <w:unhideWhenUsed/>
    <w:rsid w:val="00C52361"/>
    <w:pPr>
      <w:tabs>
        <w:tab w:val="center" w:pos="4153"/>
        <w:tab w:val="right" w:pos="8306"/>
      </w:tabs>
      <w:snapToGrid w:val="0"/>
    </w:pPr>
    <w:rPr>
      <w:sz w:val="18"/>
      <w:szCs w:val="18"/>
    </w:rPr>
  </w:style>
  <w:style w:type="character" w:customStyle="1" w:styleId="Char0">
    <w:name w:val="页脚 Char"/>
    <w:basedOn w:val="a0"/>
    <w:link w:val="a6"/>
    <w:uiPriority w:val="99"/>
    <w:rsid w:val="00C52361"/>
    <w:rPr>
      <w:rFonts w:ascii="Times New Roman" w:eastAsia="Times New Roman" w:hAnsi="Times New Roman" w:cs="Times New Roman"/>
      <w:sz w:val="18"/>
      <w:szCs w:val="18"/>
      <w:lang w:bidi="en-US"/>
    </w:rPr>
  </w:style>
  <w:style w:type="paragraph" w:styleId="a7">
    <w:name w:val="Balloon Text"/>
    <w:basedOn w:val="a"/>
    <w:link w:val="Char1"/>
    <w:uiPriority w:val="99"/>
    <w:semiHidden/>
    <w:unhideWhenUsed/>
    <w:rsid w:val="008043F8"/>
    <w:rPr>
      <w:sz w:val="18"/>
      <w:szCs w:val="18"/>
    </w:rPr>
  </w:style>
  <w:style w:type="character" w:customStyle="1" w:styleId="Char1">
    <w:name w:val="批注框文本 Char"/>
    <w:basedOn w:val="a0"/>
    <w:link w:val="a7"/>
    <w:uiPriority w:val="99"/>
    <w:semiHidden/>
    <w:rsid w:val="008043F8"/>
    <w:rPr>
      <w:rFonts w:ascii="Times New Roman" w:eastAsia="Times New Roman" w:hAnsi="Times New Roman" w:cs="Times New Roman"/>
      <w:sz w:val="18"/>
      <w:szCs w:val="18"/>
      <w:lang w:bidi="en-US"/>
    </w:rPr>
  </w:style>
  <w:style w:type="character" w:styleId="a8">
    <w:name w:val="Hyperlink"/>
    <w:basedOn w:val="a0"/>
    <w:uiPriority w:val="99"/>
    <w:unhideWhenUsed/>
    <w:rsid w:val="000B27A0"/>
    <w:rPr>
      <w:color w:val="0000FF" w:themeColor="hyperlink"/>
      <w:u w:val="single"/>
    </w:rPr>
  </w:style>
  <w:style w:type="paragraph" w:styleId="a9">
    <w:name w:val="Revision"/>
    <w:hidden/>
    <w:uiPriority w:val="99"/>
    <w:semiHidden/>
    <w:rsid w:val="005E0A13"/>
    <w:pPr>
      <w:widowControl/>
      <w:autoSpaceDE/>
      <w:autoSpaceDN/>
    </w:pPr>
    <w:rPr>
      <w:rFonts w:ascii="Times New Roman" w:eastAsia="Times New Roman" w:hAnsi="Times New Roman" w:cs="Times New Roman"/>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fda.gov/downloads/MedicalDevices/DeviceRegulationandGuidance/GuidanceDocuments/UCM080194.pdf" TargetMode="External"/><Relationship Id="rId2" Type="http://schemas.openxmlformats.org/officeDocument/2006/relationships/numbering" Target="numbering.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5C2250-D516-4CB5-9D8F-E198E920FD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205</TotalTime>
  <Pages>1</Pages>
  <Words>3803</Words>
  <Characters>21680</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Technical Considerations for Additive Manufactured Medical Devices - Guidance for Industry and Food and Drug Administration Staff</vt:lpstr>
    </vt:vector>
  </TitlesOfParts>
  <Company/>
  <LinksUpToDate>false</LinksUpToDate>
  <CharactersWithSpaces>25433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Technical Considerations for Additive Manufactured Medical Devices - Guidance for Industry and Food and Drug Administration Staff</dc:title>
  <dc:creator>CDRH</dc:creator>
  <cp:lastModifiedBy>EDY</cp:lastModifiedBy>
  <cp:revision>59</cp:revision>
  <dcterms:created xsi:type="dcterms:W3CDTF">2021-11-10T09:22:00Z</dcterms:created>
  <dcterms:modified xsi:type="dcterms:W3CDTF">2022-06-08T05:31:00Z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2017-11-30T00:00:00Z</vt:filetime>
  </property>
  <property fmtid="{D5CDD505-2E9C-101B-9397-08002B2CF9AE}" pid="3" name="Creator">
    <vt:lpwstr>CommonLook Office GlobalAccess-2.0.0.20</vt:lpwstr>
  </property>
  <property fmtid="{D5CDD505-2E9C-101B-9397-08002B2CF9AE}" pid="4" name="LastSaved">
    <vt:filetime>2021-11-08T00:00:00Z</vt:filetime>
  </property>
</Properties>
</file>