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E6405" w14:textId="7550C1DE" w:rsidR="00525CC8" w:rsidRPr="00525CC8" w:rsidRDefault="00C8778C" w:rsidP="00525CC8">
      <w:pPr>
        <w:pBdr>
          <w:bottom w:val="single" w:sz="4" w:space="1" w:color="auto"/>
        </w:pBdr>
        <w:adjustRightInd w:val="0"/>
        <w:snapToGrid w:val="0"/>
        <w:spacing w:beforeLines="50" w:before="120" w:line="300" w:lineRule="auto"/>
        <w:jc w:val="center"/>
        <w:rPr>
          <w:rFonts w:ascii="Times New Roman" w:eastAsia="Times New Roman" w:hAnsi="Times New Roman" w:cs="Times New Roman"/>
          <w:snapToGrid w:val="0"/>
          <w:sz w:val="44"/>
          <w:szCs w:val="44"/>
          <w:lang w:eastAsia="zh-CN"/>
        </w:rPr>
      </w:pPr>
      <w:r w:rsidRPr="00301B49">
        <w:rPr>
          <w:rFonts w:ascii="Times New Roman" w:eastAsia="宋体" w:hAnsi="Times New Roman" w:cs="宋体"/>
          <w:b/>
          <w:sz w:val="44"/>
          <w:lang w:eastAsia="zh-CN"/>
        </w:rPr>
        <w:t>医疗器械企业检查流程和标准审查与更新</w:t>
      </w:r>
    </w:p>
    <w:p w14:paraId="6C5FF54C" w14:textId="77777777" w:rsidR="00525CC8" w:rsidRPr="00525CC8" w:rsidRDefault="00C8778C" w:rsidP="00525CC8">
      <w:pPr>
        <w:pStyle w:val="1"/>
        <w:adjustRightInd w:val="0"/>
        <w:snapToGrid w:val="0"/>
        <w:spacing w:beforeLines="50" w:before="120" w:line="300" w:lineRule="auto"/>
        <w:jc w:val="center"/>
        <w:rPr>
          <w:rFonts w:cs="Times New Roman"/>
          <w:b w:val="0"/>
          <w:bCs w:val="0"/>
          <w:snapToGrid w:val="0"/>
          <w:sz w:val="44"/>
          <w:szCs w:val="44"/>
          <w:lang w:eastAsia="zh-CN"/>
        </w:rPr>
      </w:pPr>
      <w:r w:rsidRPr="00301B49">
        <w:rPr>
          <w:rFonts w:eastAsia="宋体" w:cs="宋体"/>
          <w:sz w:val="44"/>
          <w:lang w:eastAsia="zh-CN"/>
        </w:rPr>
        <w:t>行业指南</w:t>
      </w:r>
    </w:p>
    <w:p w14:paraId="38524A83" w14:textId="149F1D66" w:rsidR="00525CC8" w:rsidRDefault="00C8778C" w:rsidP="00525CC8">
      <w:pPr>
        <w:pStyle w:val="3"/>
        <w:adjustRightInd w:val="0"/>
        <w:snapToGrid w:val="0"/>
        <w:spacing w:beforeLines="50" w:before="120" w:line="300" w:lineRule="auto"/>
        <w:ind w:left="0"/>
        <w:jc w:val="center"/>
        <w:rPr>
          <w:rFonts w:cs="Times New Roman"/>
          <w:b w:val="0"/>
          <w:bCs w:val="0"/>
          <w:snapToGrid w:val="0"/>
          <w:sz w:val="24"/>
          <w:szCs w:val="24"/>
          <w:lang w:eastAsia="zh-CN"/>
        </w:rPr>
      </w:pPr>
      <w:r w:rsidRPr="00301B49">
        <w:rPr>
          <w:rFonts w:eastAsia="宋体" w:cs="宋体"/>
          <w:sz w:val="24"/>
          <w:lang w:eastAsia="zh-CN"/>
        </w:rPr>
        <w:t>文件发布日期：</w:t>
      </w:r>
      <w:r w:rsidRPr="00301B49">
        <w:rPr>
          <w:rFonts w:eastAsia="宋体" w:cs="宋体"/>
          <w:sz w:val="24"/>
          <w:lang w:eastAsia="zh-CN"/>
        </w:rPr>
        <w:t>2020</w:t>
      </w:r>
      <w:r w:rsidRPr="00301B49">
        <w:rPr>
          <w:rFonts w:eastAsia="宋体" w:cs="宋体"/>
          <w:sz w:val="24"/>
          <w:lang w:eastAsia="zh-CN"/>
        </w:rPr>
        <w:t>年</w:t>
      </w:r>
      <w:r w:rsidRPr="00301B49">
        <w:rPr>
          <w:rFonts w:eastAsia="宋体" w:cs="宋体"/>
          <w:sz w:val="24"/>
          <w:lang w:eastAsia="zh-CN"/>
        </w:rPr>
        <w:t>6</w:t>
      </w:r>
      <w:r w:rsidRPr="00301B49">
        <w:rPr>
          <w:rFonts w:eastAsia="宋体" w:cs="宋体"/>
          <w:sz w:val="24"/>
          <w:lang w:eastAsia="zh-CN"/>
        </w:rPr>
        <w:t>月</w:t>
      </w:r>
      <w:r w:rsidRPr="00301B49">
        <w:rPr>
          <w:rFonts w:eastAsia="宋体" w:cs="宋体"/>
          <w:sz w:val="24"/>
          <w:lang w:eastAsia="zh-CN"/>
        </w:rPr>
        <w:t>29</w:t>
      </w:r>
      <w:r w:rsidR="008D3B06">
        <w:rPr>
          <w:rFonts w:eastAsia="宋体" w:cs="宋体"/>
          <w:sz w:val="24"/>
          <w:lang w:eastAsia="zh-CN"/>
        </w:rPr>
        <w:t>日</w:t>
      </w:r>
    </w:p>
    <w:p w14:paraId="48015EA1" w14:textId="373781C9" w:rsidR="00525CC8" w:rsidRDefault="00C8778C" w:rsidP="00525CC8">
      <w:pPr>
        <w:adjustRightInd w:val="0"/>
        <w:snapToGrid w:val="0"/>
        <w:spacing w:beforeLines="50" w:before="120" w:line="300" w:lineRule="auto"/>
        <w:jc w:val="center"/>
        <w:rPr>
          <w:rFonts w:ascii="Times New Roman" w:eastAsia="Times New Roman" w:hAnsi="Times New Roman" w:cs="Times New Roman"/>
          <w:snapToGrid w:val="0"/>
          <w:sz w:val="24"/>
          <w:szCs w:val="24"/>
          <w:lang w:eastAsia="zh-CN"/>
        </w:rPr>
      </w:pPr>
      <w:r w:rsidRPr="00301B49">
        <w:rPr>
          <w:rFonts w:ascii="Times New Roman" w:eastAsia="宋体" w:hAnsi="Times New Roman" w:cs="宋体"/>
          <w:b/>
          <w:sz w:val="24"/>
          <w:lang w:eastAsia="zh-CN"/>
        </w:rPr>
        <w:t>文件草案发布日期：</w:t>
      </w:r>
      <w:r w:rsidRPr="00301B49">
        <w:rPr>
          <w:rFonts w:ascii="Times New Roman" w:eastAsia="宋体" w:hAnsi="Times New Roman" w:cs="宋体"/>
          <w:b/>
          <w:sz w:val="24"/>
          <w:lang w:eastAsia="zh-CN"/>
        </w:rPr>
        <w:t>2019</w:t>
      </w:r>
      <w:r w:rsidRPr="00301B49">
        <w:rPr>
          <w:rFonts w:ascii="Times New Roman" w:eastAsia="宋体" w:hAnsi="Times New Roman" w:cs="宋体"/>
          <w:b/>
          <w:sz w:val="24"/>
          <w:lang w:eastAsia="zh-CN"/>
        </w:rPr>
        <w:t>年</w:t>
      </w:r>
      <w:r w:rsidRPr="00301B49">
        <w:rPr>
          <w:rFonts w:ascii="Times New Roman" w:eastAsia="宋体" w:hAnsi="Times New Roman" w:cs="宋体"/>
          <w:b/>
          <w:sz w:val="24"/>
          <w:lang w:eastAsia="zh-CN"/>
        </w:rPr>
        <w:t>3</w:t>
      </w:r>
      <w:r w:rsidRPr="00301B49">
        <w:rPr>
          <w:rFonts w:ascii="Times New Roman" w:eastAsia="宋体" w:hAnsi="Times New Roman" w:cs="宋体"/>
          <w:b/>
          <w:sz w:val="24"/>
          <w:lang w:eastAsia="zh-CN"/>
        </w:rPr>
        <w:t>月</w:t>
      </w:r>
      <w:r w:rsidRPr="00301B49">
        <w:rPr>
          <w:rFonts w:ascii="Times New Roman" w:eastAsia="宋体" w:hAnsi="Times New Roman" w:cs="宋体"/>
          <w:b/>
          <w:sz w:val="24"/>
          <w:lang w:eastAsia="zh-CN"/>
        </w:rPr>
        <w:t>29</w:t>
      </w:r>
      <w:r w:rsidR="008D3B06">
        <w:rPr>
          <w:rFonts w:ascii="Times New Roman" w:eastAsia="宋体" w:hAnsi="Times New Roman" w:cs="宋体"/>
          <w:b/>
          <w:sz w:val="24"/>
          <w:lang w:eastAsia="zh-CN"/>
        </w:rPr>
        <w:t>日</w:t>
      </w:r>
    </w:p>
    <w:p w14:paraId="7798148F" w14:textId="77777777" w:rsidR="00525CC8" w:rsidRDefault="00525CC8" w:rsidP="00525CC8">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2059BC7E" w14:textId="77777777" w:rsidR="00525CC8" w:rsidRDefault="00525CC8" w:rsidP="00525CC8">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2DA10212" w14:textId="77777777" w:rsidR="00525CC8" w:rsidRDefault="00525CC8" w:rsidP="00525CC8">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14D92D48" w14:textId="77777777" w:rsidR="00525CC8" w:rsidRDefault="00525CC8" w:rsidP="00525CC8">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6AAAD43B" w14:textId="77777777" w:rsidR="00525CC8" w:rsidRDefault="00525CC8" w:rsidP="00525CC8">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369CDAAA" w14:textId="77777777" w:rsidR="00525CC8" w:rsidRDefault="00525CC8" w:rsidP="00525CC8">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3A7D6F92" w14:textId="77777777" w:rsidR="00525CC8" w:rsidRDefault="00525CC8" w:rsidP="00525CC8">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792DF646" w14:textId="77777777" w:rsidR="00525CC8" w:rsidRDefault="00C8778C" w:rsidP="00525CC8">
      <w:pPr>
        <w:adjustRightInd w:val="0"/>
        <w:snapToGrid w:val="0"/>
        <w:spacing w:beforeLines="50" w:before="120" w:line="300" w:lineRule="auto"/>
        <w:jc w:val="both"/>
        <w:rPr>
          <w:rFonts w:ascii="Times New Roman" w:hAnsi="Times New Roman" w:cs="Times New Roman"/>
          <w:snapToGrid w:val="0"/>
          <w:sz w:val="24"/>
          <w:szCs w:val="24"/>
        </w:rPr>
      </w:pPr>
      <w:r w:rsidRPr="00301B49">
        <w:rPr>
          <w:rFonts w:ascii="Times New Roman" w:eastAsia="宋体" w:hAnsi="Times New Roman" w:cs="宋体"/>
          <w:sz w:val="24"/>
        </w:rPr>
        <w:t>对于与本文件有关的问题，请发送电子邮件至</w:t>
      </w:r>
      <w:hyperlink r:id="rId8">
        <w:r w:rsidRPr="00301B49">
          <w:rPr>
            <w:rFonts w:ascii="Times New Roman" w:eastAsia="宋体" w:hAnsi="Times New Roman" w:cs="宋体"/>
            <w:snapToGrid w:val="0"/>
            <w:color w:val="0000FF"/>
            <w:sz w:val="24"/>
            <w:szCs w:val="24"/>
            <w:u w:val="single" w:color="0000FF"/>
          </w:rPr>
          <w:t>ORAPolicyStaffs@fda.hhs.gov</w:t>
        </w:r>
      </w:hyperlink>
      <w:r w:rsidRPr="00301B49">
        <w:rPr>
          <w:rFonts w:ascii="Times New Roman" w:eastAsia="宋体" w:hAnsi="Times New Roman" w:cs="宋体"/>
          <w:sz w:val="24"/>
        </w:rPr>
        <w:t>联系法规事务办公室（</w:t>
      </w:r>
      <w:r w:rsidRPr="00301B49">
        <w:rPr>
          <w:rFonts w:ascii="Times New Roman" w:eastAsia="宋体" w:hAnsi="Times New Roman" w:cs="宋体"/>
          <w:sz w:val="24"/>
        </w:rPr>
        <w:t>ORA</w:t>
      </w:r>
      <w:r w:rsidRPr="00301B49">
        <w:rPr>
          <w:rFonts w:ascii="Times New Roman" w:eastAsia="宋体" w:hAnsi="Times New Roman" w:cs="宋体"/>
          <w:sz w:val="24"/>
        </w:rPr>
        <w:t>）、战略规划和业务政策办公室（</w:t>
      </w:r>
      <w:r w:rsidRPr="00301B49">
        <w:rPr>
          <w:rFonts w:ascii="Times New Roman" w:eastAsia="宋体" w:hAnsi="Times New Roman" w:cs="宋体"/>
          <w:sz w:val="24"/>
        </w:rPr>
        <w:t>OSPOP</w:t>
      </w:r>
      <w:r w:rsidRPr="00301B49">
        <w:rPr>
          <w:rFonts w:ascii="Times New Roman" w:eastAsia="宋体" w:hAnsi="Times New Roman" w:cs="宋体"/>
          <w:sz w:val="24"/>
        </w:rPr>
        <w:t>）。</w:t>
      </w:r>
    </w:p>
    <w:p w14:paraId="734DCB25" w14:textId="77777777" w:rsidR="00525CC8" w:rsidRDefault="00525CC8" w:rsidP="00525CC8">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0A77440E" w14:textId="77777777" w:rsidR="00525CC8" w:rsidRDefault="00525CC8" w:rsidP="00525CC8">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1C7A7912" w14:textId="77777777" w:rsidR="00525CC8" w:rsidRDefault="00B30BE7" w:rsidP="00525CC8">
      <w:pPr>
        <w:adjustRightInd w:val="0"/>
        <w:snapToGrid w:val="0"/>
        <w:spacing w:beforeLines="50" w:before="120" w:line="300" w:lineRule="auto"/>
        <w:jc w:val="right"/>
        <w:rPr>
          <w:rFonts w:ascii="Times New Roman" w:eastAsia="Times New Roman" w:hAnsi="Times New Roman" w:cs="Times New Roman"/>
          <w:snapToGrid w:val="0"/>
          <w:sz w:val="24"/>
          <w:szCs w:val="24"/>
        </w:rPr>
      </w:pPr>
      <w:r>
        <w:rPr>
          <w:rFonts w:ascii="Times New Roman" w:eastAsia="宋体" w:hAnsi="Times New Roman" w:cs="宋体"/>
          <w:sz w:val="24"/>
        </w:rPr>
        <w:pict w14:anchorId="53297B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lack and White FDA Logo" style="width:195.45pt;height:40.2pt;mso-position-horizontal-relative:char;mso-position-vertical-relative:line">
            <v:imagedata r:id="rId9" o:title=""/>
          </v:shape>
        </w:pict>
      </w:r>
    </w:p>
    <w:p w14:paraId="218372EB" w14:textId="77777777" w:rsidR="006273DB" w:rsidRPr="00525CC8" w:rsidRDefault="00791118" w:rsidP="00525CC8">
      <w:pPr>
        <w:pStyle w:val="4"/>
        <w:adjustRightInd w:val="0"/>
        <w:snapToGrid w:val="0"/>
        <w:spacing w:beforeLines="50" w:before="120" w:line="300" w:lineRule="auto"/>
        <w:jc w:val="right"/>
        <w:rPr>
          <w:rFonts w:cs="Times New Roman"/>
          <w:b w:val="0"/>
          <w:bCs w:val="0"/>
          <w:snapToGrid w:val="0"/>
          <w:lang w:eastAsia="zh-CN"/>
        </w:rPr>
      </w:pPr>
      <w:r w:rsidRPr="00301B49">
        <w:rPr>
          <w:rFonts w:eastAsia="宋体" w:cs="宋体"/>
          <w:lang w:eastAsia="zh-CN"/>
        </w:rPr>
        <w:t>美国卫生与公共服务部</w:t>
      </w:r>
    </w:p>
    <w:p w14:paraId="4ADC70DF" w14:textId="77777777" w:rsidR="00525CC8" w:rsidRDefault="00C8778C" w:rsidP="00525CC8">
      <w:pPr>
        <w:adjustRightInd w:val="0"/>
        <w:snapToGrid w:val="0"/>
        <w:spacing w:beforeLines="50" w:before="120" w:line="300" w:lineRule="auto"/>
        <w:jc w:val="right"/>
        <w:rPr>
          <w:rFonts w:ascii="Times New Roman" w:hAnsi="Times New Roman" w:cs="Times New Roman"/>
          <w:b/>
          <w:bCs/>
          <w:snapToGrid w:val="0"/>
          <w:sz w:val="24"/>
          <w:szCs w:val="24"/>
          <w:lang w:eastAsia="zh-CN"/>
        </w:rPr>
      </w:pPr>
      <w:r w:rsidRPr="00301B49">
        <w:rPr>
          <w:rFonts w:ascii="Times New Roman" w:eastAsia="宋体" w:hAnsi="Times New Roman" w:cs="宋体"/>
          <w:b/>
          <w:sz w:val="24"/>
          <w:lang w:eastAsia="zh-CN"/>
        </w:rPr>
        <w:t>美国食品药品监督管理局</w:t>
      </w:r>
    </w:p>
    <w:p w14:paraId="05E2EA24" w14:textId="77777777" w:rsidR="006273DB" w:rsidRPr="00525CC8" w:rsidRDefault="00C8778C" w:rsidP="00525CC8">
      <w:pPr>
        <w:adjustRightInd w:val="0"/>
        <w:snapToGrid w:val="0"/>
        <w:spacing w:beforeLines="50" w:before="120" w:line="300" w:lineRule="auto"/>
        <w:jc w:val="right"/>
        <w:rPr>
          <w:rFonts w:ascii="Times New Roman" w:eastAsia="Times New Roman" w:hAnsi="Times New Roman" w:cs="Times New Roman"/>
          <w:snapToGrid w:val="0"/>
          <w:sz w:val="24"/>
          <w:szCs w:val="24"/>
          <w:lang w:eastAsia="zh-CN"/>
        </w:rPr>
      </w:pPr>
      <w:r w:rsidRPr="00301B49">
        <w:rPr>
          <w:rFonts w:ascii="Times New Roman" w:eastAsia="宋体" w:hAnsi="Times New Roman" w:cs="宋体"/>
          <w:b/>
          <w:sz w:val="24"/>
          <w:lang w:eastAsia="zh-CN"/>
        </w:rPr>
        <w:t>法规事务办公室</w:t>
      </w:r>
    </w:p>
    <w:p w14:paraId="6D3D135C" w14:textId="362A65BF" w:rsidR="00525CC8" w:rsidRDefault="009D268B" w:rsidP="00525CC8">
      <w:pPr>
        <w:adjustRightInd w:val="0"/>
        <w:snapToGrid w:val="0"/>
        <w:spacing w:beforeLines="50" w:before="120" w:line="300" w:lineRule="auto"/>
        <w:jc w:val="right"/>
        <w:rPr>
          <w:rFonts w:ascii="Times New Roman" w:hAnsi="Times New Roman" w:cs="Times New Roman"/>
          <w:b/>
          <w:bCs/>
          <w:snapToGrid w:val="0"/>
          <w:sz w:val="24"/>
          <w:szCs w:val="24"/>
          <w:lang w:eastAsia="zh-CN"/>
        </w:rPr>
      </w:pPr>
      <w:r>
        <w:rPr>
          <w:rFonts w:ascii="Times New Roman" w:eastAsia="宋体" w:hAnsi="Times New Roman" w:cs="宋体"/>
          <w:b/>
          <w:sz w:val="24"/>
          <w:lang w:eastAsia="zh-CN"/>
        </w:rPr>
        <w:t>医疗器械和辐射健康中心</w:t>
      </w:r>
    </w:p>
    <w:p w14:paraId="5B1C97AC" w14:textId="138E3338" w:rsidR="00525CC8" w:rsidRDefault="00980F74" w:rsidP="00525CC8">
      <w:pPr>
        <w:adjustRightInd w:val="0"/>
        <w:snapToGrid w:val="0"/>
        <w:spacing w:beforeLines="50" w:before="120" w:line="300" w:lineRule="auto"/>
        <w:jc w:val="right"/>
        <w:rPr>
          <w:rFonts w:ascii="Times New Roman" w:eastAsia="Times New Roman" w:hAnsi="Times New Roman" w:cs="Times New Roman"/>
          <w:snapToGrid w:val="0"/>
          <w:sz w:val="24"/>
          <w:szCs w:val="24"/>
          <w:lang w:eastAsia="zh-CN"/>
        </w:rPr>
      </w:pPr>
      <w:r>
        <w:rPr>
          <w:rFonts w:ascii="Times New Roman" w:eastAsia="宋体" w:hAnsi="Times New Roman" w:cs="宋体"/>
          <w:b/>
          <w:sz w:val="24"/>
          <w:lang w:eastAsia="zh-CN"/>
        </w:rPr>
        <w:t>生物制品评价与研究中心</w:t>
      </w:r>
    </w:p>
    <w:p w14:paraId="72F38702" w14:textId="77777777" w:rsidR="00525CC8" w:rsidRDefault="00525CC8">
      <w:pPr>
        <w:rPr>
          <w:rFonts w:ascii="Times New Roman" w:hAnsi="Times New Roman" w:cs="Times New Roman"/>
          <w:snapToGrid w:val="0"/>
          <w:sz w:val="24"/>
          <w:szCs w:val="24"/>
          <w:lang w:eastAsia="zh-CN"/>
        </w:rPr>
      </w:pPr>
      <w:r w:rsidRPr="00301B49">
        <w:rPr>
          <w:rFonts w:ascii="Times New Roman" w:eastAsia="宋体" w:hAnsi="Times New Roman" w:cs="宋体"/>
          <w:sz w:val="24"/>
          <w:lang w:eastAsia="zh-CN"/>
        </w:rPr>
        <w:br w:type="page"/>
      </w:r>
    </w:p>
    <w:p w14:paraId="038F5CA7" w14:textId="77777777" w:rsidR="00525CC8" w:rsidRPr="00525CC8" w:rsidRDefault="00C8778C" w:rsidP="00525CC8">
      <w:pPr>
        <w:adjustRightInd w:val="0"/>
        <w:snapToGrid w:val="0"/>
        <w:spacing w:beforeLines="50" w:before="120" w:line="300" w:lineRule="auto"/>
        <w:jc w:val="center"/>
        <w:rPr>
          <w:rFonts w:ascii="Times New Roman" w:eastAsia="Times New Roman" w:hAnsi="Times New Roman" w:cs="Times New Roman"/>
          <w:snapToGrid w:val="0"/>
          <w:sz w:val="32"/>
          <w:szCs w:val="32"/>
        </w:rPr>
      </w:pPr>
      <w:proofErr w:type="spellStart"/>
      <w:r w:rsidRPr="00301B49">
        <w:rPr>
          <w:rFonts w:ascii="Times New Roman" w:eastAsia="宋体" w:hAnsi="Times New Roman" w:cs="宋体"/>
          <w:b/>
          <w:sz w:val="32"/>
        </w:rPr>
        <w:lastRenderedPageBreak/>
        <w:t>前言</w:t>
      </w:r>
      <w:proofErr w:type="spellEnd"/>
    </w:p>
    <w:p w14:paraId="2DE22F23" w14:textId="77777777" w:rsidR="00525CC8" w:rsidRPr="00525CC8" w:rsidRDefault="00C8778C" w:rsidP="00525CC8">
      <w:pPr>
        <w:adjustRightInd w:val="0"/>
        <w:snapToGrid w:val="0"/>
        <w:spacing w:beforeLines="50" w:before="120" w:line="300" w:lineRule="auto"/>
        <w:jc w:val="both"/>
        <w:rPr>
          <w:rFonts w:ascii="Times New Roman" w:eastAsia="Times New Roman" w:hAnsi="Times New Roman" w:cs="Times New Roman"/>
          <w:snapToGrid w:val="0"/>
          <w:sz w:val="32"/>
          <w:szCs w:val="32"/>
        </w:rPr>
      </w:pPr>
      <w:proofErr w:type="spellStart"/>
      <w:r w:rsidRPr="00301B49">
        <w:rPr>
          <w:rFonts w:ascii="Times New Roman" w:eastAsia="宋体" w:hAnsi="Times New Roman" w:cs="宋体"/>
          <w:b/>
          <w:sz w:val="32"/>
        </w:rPr>
        <w:t>公众意见</w:t>
      </w:r>
      <w:proofErr w:type="spellEnd"/>
    </w:p>
    <w:p w14:paraId="59371B98" w14:textId="677ACA8B" w:rsidR="00525CC8" w:rsidRDefault="00A60EE8" w:rsidP="00525CC8">
      <w:pPr>
        <w:adjustRightInd w:val="0"/>
        <w:snapToGrid w:val="0"/>
        <w:spacing w:beforeLines="50" w:before="120" w:line="300" w:lineRule="auto"/>
        <w:jc w:val="both"/>
        <w:rPr>
          <w:rFonts w:ascii="Times New Roman" w:hAnsi="Times New Roman" w:cs="Times New Roman"/>
          <w:snapToGrid w:val="0"/>
          <w:sz w:val="24"/>
          <w:szCs w:val="24"/>
          <w:lang w:eastAsia="zh-CN"/>
        </w:rPr>
      </w:pPr>
      <w:r w:rsidRPr="00A60EE8">
        <w:rPr>
          <w:rFonts w:ascii="Times New Roman" w:eastAsia="宋体" w:hAnsi="Times New Roman" w:cs="宋体" w:hint="eastAsia"/>
          <w:sz w:val="24"/>
        </w:rPr>
        <w:t>电子版意见和建议可随时提交至</w:t>
      </w:r>
      <w:r w:rsidRPr="00A60EE8">
        <w:rPr>
          <w:rFonts w:ascii="Times New Roman" w:eastAsia="宋体" w:hAnsi="Times New Roman" w:cs="宋体" w:hint="eastAsia"/>
          <w:snapToGrid w:val="0"/>
          <w:color w:val="0000FF"/>
          <w:sz w:val="24"/>
          <w:szCs w:val="24"/>
          <w:u w:val="single" w:color="0000FF"/>
          <w:lang w:eastAsia="zh-CN"/>
        </w:rPr>
        <w:t>http://www.regulations.gov</w:t>
      </w:r>
      <w:r w:rsidRPr="00A60EE8">
        <w:rPr>
          <w:rFonts w:ascii="Times New Roman" w:eastAsia="宋体" w:hAnsi="Times New Roman" w:cs="宋体" w:hint="eastAsia"/>
          <w:sz w:val="24"/>
        </w:rPr>
        <w:t>，供</w:t>
      </w:r>
      <w:r w:rsidRPr="00A60EE8">
        <w:rPr>
          <w:rFonts w:ascii="Times New Roman" w:eastAsia="宋体" w:hAnsi="Times New Roman" w:cs="宋体" w:hint="eastAsia"/>
          <w:sz w:val="24"/>
        </w:rPr>
        <w:t>FDA</w:t>
      </w:r>
      <w:r w:rsidRPr="00A60EE8">
        <w:rPr>
          <w:rFonts w:ascii="Times New Roman" w:eastAsia="宋体" w:hAnsi="Times New Roman" w:cs="宋体" w:hint="eastAsia"/>
          <w:sz w:val="24"/>
        </w:rPr>
        <w:t>审议。可将书面意见提交至：</w:t>
      </w:r>
      <w:r w:rsidR="00980F74">
        <w:rPr>
          <w:rFonts w:ascii="Times New Roman" w:eastAsia="宋体" w:hAnsi="Times New Roman" w:cs="宋体" w:hint="eastAsia"/>
          <w:sz w:val="24"/>
        </w:rPr>
        <w:t>美国食品药品监督管理局</w:t>
      </w:r>
      <w:r w:rsidRPr="00A60EE8">
        <w:rPr>
          <w:rFonts w:ascii="Times New Roman" w:eastAsia="宋体" w:hAnsi="Times New Roman" w:cs="宋体" w:hint="eastAsia"/>
          <w:sz w:val="24"/>
        </w:rPr>
        <w:t>备案文件管理部（</w:t>
      </w:r>
      <w:r w:rsidRPr="00A60EE8">
        <w:rPr>
          <w:rFonts w:ascii="Times New Roman" w:eastAsia="宋体" w:hAnsi="Times New Roman" w:cs="宋体" w:hint="eastAsia"/>
          <w:sz w:val="24"/>
        </w:rPr>
        <w:t>HFA-305</w:t>
      </w:r>
      <w:r w:rsidRPr="00A60EE8">
        <w:rPr>
          <w:rFonts w:ascii="Times New Roman" w:eastAsia="宋体" w:hAnsi="Times New Roman" w:cs="宋体" w:hint="eastAsia"/>
          <w:sz w:val="24"/>
        </w:rPr>
        <w:t>）</w:t>
      </w:r>
      <w:r w:rsidRPr="00A60EE8">
        <w:rPr>
          <w:rFonts w:ascii="Times New Roman" w:eastAsia="宋体" w:hAnsi="Times New Roman" w:cs="宋体" w:hint="eastAsia"/>
          <w:sz w:val="24"/>
        </w:rPr>
        <w:t xml:space="preserve">, </w:t>
      </w:r>
      <w:r w:rsidR="00074F7C">
        <w:rPr>
          <w:rFonts w:ascii="Times New Roman" w:eastAsia="宋体" w:hAnsi="Times New Roman" w:cs="宋体" w:hint="eastAsia"/>
          <w:sz w:val="24"/>
        </w:rPr>
        <w:t>地址为</w:t>
      </w:r>
      <w:r w:rsidRPr="00A60EE8">
        <w:rPr>
          <w:rFonts w:ascii="Times New Roman" w:eastAsia="宋体" w:hAnsi="Times New Roman" w:cs="宋体" w:hint="eastAsia"/>
          <w:sz w:val="24"/>
        </w:rPr>
        <w:t xml:space="preserve">5630 Fishers Lane, </w:t>
      </w:r>
      <w:r w:rsidR="00A808B4" w:rsidRPr="00A808B4">
        <w:rPr>
          <w:rFonts w:ascii="Times New Roman" w:eastAsia="宋体" w:hAnsi="Times New Roman" w:cs="宋体"/>
          <w:sz w:val="24"/>
        </w:rPr>
        <w:t>Room</w:t>
      </w:r>
      <w:r w:rsidRPr="00A60EE8">
        <w:rPr>
          <w:rFonts w:ascii="Times New Roman" w:eastAsia="宋体" w:hAnsi="Times New Roman" w:cs="宋体" w:hint="eastAsia"/>
          <w:sz w:val="24"/>
        </w:rPr>
        <w:t xml:space="preserve"> 1061, Rockville, MD 20852</w:t>
      </w:r>
      <w:r w:rsidRPr="00A60EE8">
        <w:rPr>
          <w:rFonts w:ascii="Times New Roman" w:eastAsia="宋体" w:hAnsi="Times New Roman" w:cs="宋体" w:hint="eastAsia"/>
          <w:sz w:val="24"/>
        </w:rPr>
        <w:t>。所有意见或建议均应注明备案文件编号</w:t>
      </w:r>
      <w:r w:rsidRPr="00A60EE8">
        <w:rPr>
          <w:rFonts w:ascii="Times New Roman" w:eastAsia="宋体" w:hAnsi="Times New Roman" w:cs="宋体" w:hint="eastAsia"/>
          <w:sz w:val="24"/>
        </w:rPr>
        <w:t>FDA-</w:t>
      </w:r>
      <w:r w:rsidR="00A808B4" w:rsidRPr="00A60EE8">
        <w:rPr>
          <w:rFonts w:ascii="Times New Roman" w:eastAsia="宋体" w:hAnsi="Times New Roman" w:cs="宋体" w:hint="eastAsia"/>
          <w:sz w:val="24"/>
        </w:rPr>
        <w:t>201</w:t>
      </w:r>
      <w:r w:rsidR="00A808B4">
        <w:rPr>
          <w:rFonts w:ascii="Times New Roman" w:eastAsia="宋体" w:hAnsi="Times New Roman" w:cs="宋体" w:hint="eastAsia"/>
          <w:sz w:val="24"/>
          <w:lang w:eastAsia="zh-CN"/>
        </w:rPr>
        <w:t>9</w:t>
      </w:r>
      <w:r w:rsidRPr="00A60EE8">
        <w:rPr>
          <w:rFonts w:ascii="Times New Roman" w:eastAsia="宋体" w:hAnsi="Times New Roman" w:cs="宋体" w:hint="eastAsia"/>
          <w:sz w:val="24"/>
        </w:rPr>
        <w:t>-D-</w:t>
      </w:r>
      <w:r w:rsidR="00A808B4">
        <w:rPr>
          <w:rFonts w:ascii="Times New Roman" w:eastAsia="宋体" w:hAnsi="Times New Roman" w:cs="宋体" w:hint="eastAsia"/>
          <w:sz w:val="24"/>
          <w:lang w:eastAsia="zh-CN"/>
        </w:rPr>
        <w:t>0914</w:t>
      </w:r>
      <w:r w:rsidRPr="00A60EE8">
        <w:rPr>
          <w:rFonts w:ascii="Times New Roman" w:eastAsia="宋体" w:hAnsi="Times New Roman" w:cs="宋体" w:hint="eastAsia"/>
          <w:sz w:val="24"/>
        </w:rPr>
        <w:t>。</w:t>
      </w:r>
      <w:r w:rsidRPr="00A60EE8">
        <w:rPr>
          <w:rFonts w:ascii="Times New Roman" w:eastAsia="宋体" w:hAnsi="Times New Roman" w:cs="宋体" w:hint="eastAsia"/>
          <w:sz w:val="24"/>
          <w:lang w:eastAsia="zh-CN"/>
        </w:rPr>
        <w:t>下次修订或更新本文件时，</w:t>
      </w:r>
      <w:r w:rsidRPr="00A60EE8">
        <w:rPr>
          <w:rFonts w:ascii="Times New Roman" w:eastAsia="宋体" w:hAnsi="Times New Roman" w:cs="宋体" w:hint="eastAsia"/>
          <w:sz w:val="24"/>
          <w:lang w:eastAsia="zh-CN"/>
        </w:rPr>
        <w:t>FDA</w:t>
      </w:r>
      <w:r>
        <w:rPr>
          <w:rFonts w:ascii="Times New Roman" w:eastAsia="宋体" w:hAnsi="Times New Roman" w:cs="宋体" w:hint="eastAsia"/>
          <w:sz w:val="24"/>
          <w:lang w:eastAsia="zh-CN"/>
        </w:rPr>
        <w:t>将考虑实施该意见</w:t>
      </w:r>
      <w:r w:rsidR="00C8778C" w:rsidRPr="00301B49">
        <w:rPr>
          <w:rFonts w:ascii="Times New Roman" w:eastAsia="宋体" w:hAnsi="Times New Roman" w:cs="宋体"/>
          <w:color w:val="000000"/>
          <w:sz w:val="24"/>
          <w:lang w:eastAsia="zh-CN"/>
        </w:rPr>
        <w:t>。</w:t>
      </w:r>
    </w:p>
    <w:p w14:paraId="322A73CE" w14:textId="77777777" w:rsidR="00525CC8" w:rsidRPr="00525CC8" w:rsidRDefault="00C8778C" w:rsidP="00525CC8">
      <w:pPr>
        <w:pStyle w:val="2"/>
        <w:adjustRightInd w:val="0"/>
        <w:snapToGrid w:val="0"/>
        <w:spacing w:beforeLines="50" w:before="120" w:line="300" w:lineRule="auto"/>
        <w:ind w:left="0" w:firstLine="0"/>
        <w:jc w:val="both"/>
        <w:rPr>
          <w:rFonts w:cs="Times New Roman"/>
          <w:b w:val="0"/>
          <w:bCs w:val="0"/>
          <w:snapToGrid w:val="0"/>
          <w:sz w:val="32"/>
          <w:szCs w:val="32"/>
          <w:lang w:eastAsia="zh-CN"/>
        </w:rPr>
      </w:pPr>
      <w:r w:rsidRPr="00301B49">
        <w:rPr>
          <w:rFonts w:eastAsia="宋体" w:cs="宋体"/>
          <w:sz w:val="32"/>
          <w:lang w:eastAsia="zh-CN"/>
        </w:rPr>
        <w:t>更多副本</w:t>
      </w:r>
    </w:p>
    <w:p w14:paraId="21A97AA8" w14:textId="77777777" w:rsidR="006273DB" w:rsidRPr="00525CC8" w:rsidRDefault="00C8778C" w:rsidP="00525CC8">
      <w:pPr>
        <w:pStyle w:val="3"/>
        <w:adjustRightInd w:val="0"/>
        <w:snapToGrid w:val="0"/>
        <w:spacing w:beforeLines="50" w:before="120" w:line="300" w:lineRule="auto"/>
        <w:ind w:left="0"/>
        <w:jc w:val="both"/>
        <w:rPr>
          <w:rFonts w:cs="Times New Roman"/>
          <w:b w:val="0"/>
          <w:bCs w:val="0"/>
          <w:snapToGrid w:val="0"/>
          <w:lang w:eastAsia="zh-CN"/>
        </w:rPr>
      </w:pPr>
      <w:r w:rsidRPr="00301B49">
        <w:rPr>
          <w:rFonts w:eastAsia="宋体" w:cs="宋体"/>
          <w:lang w:eastAsia="zh-CN"/>
        </w:rPr>
        <w:t>ORA</w:t>
      </w:r>
    </w:p>
    <w:p w14:paraId="7DD34A2E" w14:textId="70E05A71" w:rsidR="00525CC8" w:rsidRDefault="00C8778C" w:rsidP="00525CC8">
      <w:pPr>
        <w:adjustRightInd w:val="0"/>
        <w:snapToGrid w:val="0"/>
        <w:spacing w:beforeLines="50" w:before="120" w:line="300" w:lineRule="auto"/>
        <w:jc w:val="both"/>
        <w:rPr>
          <w:rFonts w:ascii="Times New Roman" w:hAnsi="Times New Roman" w:cs="Times New Roman"/>
          <w:snapToGrid w:val="0"/>
          <w:sz w:val="24"/>
          <w:szCs w:val="24"/>
          <w:lang w:eastAsia="zh-CN"/>
        </w:rPr>
      </w:pPr>
      <w:r w:rsidRPr="00301B49">
        <w:rPr>
          <w:rFonts w:ascii="Times New Roman" w:eastAsia="宋体" w:hAnsi="Times New Roman" w:cs="宋体"/>
          <w:sz w:val="24"/>
          <w:lang w:eastAsia="zh-CN"/>
        </w:rPr>
        <w:t>更多副本可通过互联网</w:t>
      </w:r>
      <w:r w:rsidR="0089697F">
        <w:rPr>
          <w:rFonts w:ascii="Times New Roman" w:eastAsia="宋体" w:hAnsi="Times New Roman" w:cs="宋体" w:hint="eastAsia"/>
          <w:sz w:val="24"/>
          <w:lang w:eastAsia="zh-CN"/>
        </w:rPr>
        <w:t>获取</w:t>
      </w:r>
      <w:r w:rsidRPr="00301B49">
        <w:rPr>
          <w:rFonts w:ascii="Times New Roman" w:eastAsia="宋体" w:hAnsi="Times New Roman" w:cs="宋体"/>
          <w:sz w:val="24"/>
          <w:lang w:eastAsia="zh-CN"/>
        </w:rPr>
        <w:t>。也可向</w:t>
      </w:r>
      <w:hyperlink r:id="rId10">
        <w:r w:rsidRPr="00301B49">
          <w:rPr>
            <w:rFonts w:ascii="Times New Roman" w:eastAsia="宋体" w:hAnsi="Times New Roman" w:cs="宋体"/>
            <w:snapToGrid w:val="0"/>
            <w:color w:val="0000FF"/>
            <w:sz w:val="24"/>
            <w:szCs w:val="24"/>
            <w:u w:val="single" w:color="0000FF"/>
            <w:lang w:eastAsia="zh-CN"/>
          </w:rPr>
          <w:t>ORAPolicyStaffs@fda.hhs.gov</w:t>
        </w:r>
      </w:hyperlink>
      <w:r w:rsidRPr="00301B49">
        <w:rPr>
          <w:rFonts w:ascii="Times New Roman" w:eastAsia="宋体" w:hAnsi="Times New Roman" w:cs="宋体"/>
          <w:sz w:val="24"/>
          <w:lang w:eastAsia="zh-CN"/>
        </w:rPr>
        <w:t>发送电子邮件，以申请获取本指南的电子副本。</w:t>
      </w:r>
    </w:p>
    <w:p w14:paraId="2DD1CE08" w14:textId="77777777" w:rsidR="006273DB" w:rsidRPr="00525CC8" w:rsidRDefault="00C8778C" w:rsidP="00525CC8">
      <w:pPr>
        <w:pStyle w:val="3"/>
        <w:adjustRightInd w:val="0"/>
        <w:snapToGrid w:val="0"/>
        <w:spacing w:beforeLines="50" w:before="120" w:line="300" w:lineRule="auto"/>
        <w:ind w:left="0"/>
        <w:jc w:val="both"/>
        <w:rPr>
          <w:rFonts w:cs="Times New Roman"/>
          <w:b w:val="0"/>
          <w:bCs w:val="0"/>
          <w:snapToGrid w:val="0"/>
          <w:lang w:eastAsia="zh-CN"/>
        </w:rPr>
      </w:pPr>
      <w:r w:rsidRPr="00301B49">
        <w:rPr>
          <w:rFonts w:eastAsia="宋体" w:cs="宋体"/>
          <w:lang w:eastAsia="zh-CN"/>
        </w:rPr>
        <w:t>CDRH</w:t>
      </w:r>
    </w:p>
    <w:p w14:paraId="64D9E48B" w14:textId="4DC9FAA4" w:rsidR="00525CC8" w:rsidRDefault="009D268B" w:rsidP="00525CC8">
      <w:pPr>
        <w:adjustRightInd w:val="0"/>
        <w:snapToGrid w:val="0"/>
        <w:spacing w:beforeLines="50" w:before="120" w:line="300" w:lineRule="auto"/>
        <w:jc w:val="both"/>
        <w:rPr>
          <w:rFonts w:ascii="Times New Roman" w:hAnsi="Times New Roman" w:cs="Times New Roman"/>
          <w:snapToGrid w:val="0"/>
          <w:sz w:val="24"/>
          <w:szCs w:val="24"/>
          <w:lang w:eastAsia="zh-CN"/>
        </w:rPr>
      </w:pPr>
      <w:r>
        <w:rPr>
          <w:rFonts w:ascii="Times New Roman" w:eastAsia="宋体" w:hAnsi="Times New Roman" w:cs="宋体"/>
          <w:sz w:val="24"/>
          <w:lang w:eastAsia="zh-CN"/>
        </w:rPr>
        <w:t>医疗器械和辐射健康中心</w:t>
      </w:r>
      <w:r w:rsidR="00C8778C" w:rsidRPr="00301B49">
        <w:rPr>
          <w:rFonts w:ascii="Times New Roman" w:eastAsia="宋体" w:hAnsi="Times New Roman" w:cs="宋体"/>
          <w:sz w:val="24"/>
          <w:lang w:eastAsia="zh-CN"/>
        </w:rPr>
        <w:t>（</w:t>
      </w:r>
      <w:r w:rsidR="00C8778C" w:rsidRPr="00301B49">
        <w:rPr>
          <w:rFonts w:ascii="Times New Roman" w:eastAsia="宋体" w:hAnsi="Times New Roman" w:cs="宋体"/>
          <w:sz w:val="24"/>
          <w:lang w:eastAsia="zh-CN"/>
        </w:rPr>
        <w:t>CDRH</w:t>
      </w:r>
      <w:r w:rsidR="00C8778C" w:rsidRPr="00301B49">
        <w:rPr>
          <w:rFonts w:ascii="Times New Roman" w:eastAsia="宋体" w:hAnsi="Times New Roman" w:cs="宋体"/>
          <w:sz w:val="24"/>
          <w:lang w:eastAsia="zh-CN"/>
        </w:rPr>
        <w:t>）提供的更多电子副本可从互联网上获取。也可向</w:t>
      </w:r>
      <w:r w:rsidR="0058508E">
        <w:fldChar w:fldCharType="begin"/>
      </w:r>
      <w:r w:rsidR="0058508E">
        <w:rPr>
          <w:lang w:eastAsia="zh-CN"/>
        </w:rPr>
        <w:instrText xml:space="preserve"> HYPERLINK "mailto:CDRH-Guidance@fda.hhs.gov" \h </w:instrText>
      </w:r>
      <w:r w:rsidR="0058508E">
        <w:fldChar w:fldCharType="separate"/>
      </w:r>
      <w:r w:rsidR="00C8778C" w:rsidRPr="00301B49">
        <w:rPr>
          <w:rFonts w:ascii="Times New Roman" w:eastAsia="宋体" w:hAnsi="Times New Roman" w:cs="宋体"/>
          <w:snapToGrid w:val="0"/>
          <w:color w:val="0000FF"/>
          <w:sz w:val="24"/>
          <w:szCs w:val="24"/>
          <w:u w:val="single" w:color="0000FF"/>
          <w:lang w:eastAsia="zh-CN"/>
        </w:rPr>
        <w:t>CDRH-Guidance@fda.hhs.gov</w:t>
      </w:r>
      <w:r w:rsidR="0058508E">
        <w:rPr>
          <w:rFonts w:ascii="Times New Roman" w:eastAsia="宋体" w:hAnsi="Times New Roman" w:cs="宋体"/>
          <w:snapToGrid w:val="0"/>
          <w:color w:val="0000FF"/>
          <w:sz w:val="24"/>
          <w:szCs w:val="24"/>
          <w:u w:val="single" w:color="0000FF"/>
          <w:lang w:eastAsia="zh-CN"/>
        </w:rPr>
        <w:fldChar w:fldCharType="end"/>
      </w:r>
      <w:r w:rsidR="00C8778C" w:rsidRPr="00301B49">
        <w:rPr>
          <w:rFonts w:ascii="Times New Roman" w:eastAsia="宋体" w:hAnsi="Times New Roman" w:cs="宋体"/>
          <w:sz w:val="24"/>
          <w:lang w:eastAsia="zh-CN"/>
        </w:rPr>
        <w:t>发送电子邮件，以申请获取本指南的电子副本。</w:t>
      </w:r>
    </w:p>
    <w:p w14:paraId="162187F5" w14:textId="77777777" w:rsidR="006273DB" w:rsidRPr="00525CC8" w:rsidRDefault="00C8778C" w:rsidP="00525CC8">
      <w:pPr>
        <w:pStyle w:val="3"/>
        <w:adjustRightInd w:val="0"/>
        <w:snapToGrid w:val="0"/>
        <w:spacing w:beforeLines="50" w:before="120" w:line="300" w:lineRule="auto"/>
        <w:ind w:left="0"/>
        <w:jc w:val="both"/>
        <w:rPr>
          <w:rFonts w:cs="Times New Roman"/>
          <w:b w:val="0"/>
          <w:bCs w:val="0"/>
          <w:snapToGrid w:val="0"/>
        </w:rPr>
      </w:pPr>
      <w:r w:rsidRPr="00301B49">
        <w:rPr>
          <w:rFonts w:eastAsia="宋体" w:cs="宋体"/>
        </w:rPr>
        <w:t>CBER</w:t>
      </w:r>
    </w:p>
    <w:p w14:paraId="1F698538" w14:textId="6CB91E1F" w:rsidR="00525CC8" w:rsidRDefault="00C8778C" w:rsidP="00074F7C">
      <w:pPr>
        <w:adjustRightInd w:val="0"/>
        <w:snapToGrid w:val="0"/>
        <w:spacing w:beforeLines="50" w:before="120" w:line="300" w:lineRule="auto"/>
        <w:rPr>
          <w:rFonts w:ascii="Times New Roman" w:hAnsi="Times New Roman" w:cs="Times New Roman"/>
          <w:snapToGrid w:val="0"/>
          <w:sz w:val="24"/>
          <w:szCs w:val="24"/>
        </w:rPr>
      </w:pPr>
      <w:r w:rsidRPr="00301B49">
        <w:rPr>
          <w:rFonts w:ascii="Times New Roman" w:eastAsia="宋体" w:hAnsi="Times New Roman" w:cs="宋体"/>
          <w:sz w:val="24"/>
          <w:lang w:eastAsia="zh-CN"/>
        </w:rPr>
        <w:t>可以提交书面申请</w:t>
      </w:r>
      <w:proofErr w:type="gramStart"/>
      <w:r w:rsidRPr="00301B49">
        <w:rPr>
          <w:rFonts w:ascii="Times New Roman" w:eastAsia="宋体" w:hAnsi="Times New Roman" w:cs="宋体"/>
          <w:sz w:val="24"/>
          <w:lang w:eastAsia="zh-CN"/>
        </w:rPr>
        <w:t>至如下</w:t>
      </w:r>
      <w:proofErr w:type="gramEnd"/>
      <w:r w:rsidRPr="00301B49">
        <w:rPr>
          <w:rFonts w:ascii="Times New Roman" w:eastAsia="宋体" w:hAnsi="Times New Roman" w:cs="宋体"/>
          <w:sz w:val="24"/>
          <w:lang w:eastAsia="zh-CN"/>
        </w:rPr>
        <w:t>地址获取本指南的副本：生物制品评价与研究中心（</w:t>
      </w:r>
      <w:r w:rsidRPr="00301B49">
        <w:rPr>
          <w:rFonts w:ascii="Times New Roman" w:eastAsia="宋体" w:hAnsi="Times New Roman" w:cs="宋体"/>
          <w:sz w:val="24"/>
          <w:lang w:eastAsia="zh-CN"/>
        </w:rPr>
        <w:t>CBER</w:t>
      </w:r>
      <w:r w:rsidRPr="00301B49">
        <w:rPr>
          <w:rFonts w:ascii="Times New Roman" w:eastAsia="宋体" w:hAnsi="Times New Roman" w:cs="宋体"/>
          <w:sz w:val="24"/>
          <w:lang w:eastAsia="zh-CN"/>
        </w:rPr>
        <w:t>）、</w:t>
      </w:r>
      <w:r w:rsidR="00EF3E84">
        <w:rPr>
          <w:rFonts w:ascii="Times New Roman" w:eastAsia="宋体" w:hAnsi="Times New Roman" w:cs="宋体"/>
          <w:sz w:val="24"/>
          <w:lang w:eastAsia="zh-CN"/>
        </w:rPr>
        <w:t>交流、</w:t>
      </w:r>
      <w:r w:rsidRPr="00301B49">
        <w:rPr>
          <w:rFonts w:ascii="Times New Roman" w:eastAsia="宋体" w:hAnsi="Times New Roman" w:cs="宋体"/>
          <w:sz w:val="24"/>
          <w:lang w:eastAsia="zh-CN"/>
        </w:rPr>
        <w:t>外联和发展办公室（</w:t>
      </w:r>
      <w:r w:rsidRPr="00301B49">
        <w:rPr>
          <w:rFonts w:ascii="Times New Roman" w:eastAsia="宋体" w:hAnsi="Times New Roman" w:cs="宋体"/>
          <w:sz w:val="24"/>
          <w:lang w:eastAsia="zh-CN"/>
        </w:rPr>
        <w:t>OCOD</w:t>
      </w:r>
      <w:r w:rsidRPr="00301B49">
        <w:rPr>
          <w:rFonts w:ascii="Times New Roman" w:eastAsia="宋体" w:hAnsi="Times New Roman" w:cs="宋体"/>
          <w:sz w:val="24"/>
          <w:lang w:eastAsia="zh-CN"/>
        </w:rPr>
        <w:t>），</w:t>
      </w:r>
      <w:r w:rsidR="00074F7C">
        <w:rPr>
          <w:rFonts w:ascii="Times New Roman" w:eastAsia="宋体" w:hAnsi="Times New Roman" w:cs="宋体"/>
          <w:sz w:val="24"/>
          <w:lang w:eastAsia="zh-CN"/>
        </w:rPr>
        <w:t>地址为</w:t>
      </w:r>
      <w:r w:rsidRPr="00301B49">
        <w:rPr>
          <w:rFonts w:ascii="Times New Roman" w:eastAsia="宋体" w:hAnsi="Times New Roman" w:cs="宋体"/>
          <w:sz w:val="24"/>
          <w:lang w:eastAsia="zh-CN"/>
        </w:rPr>
        <w:t xml:space="preserve">Bldg. </w:t>
      </w:r>
      <w:r w:rsidRPr="00301B49">
        <w:rPr>
          <w:rFonts w:ascii="Times New Roman" w:eastAsia="宋体" w:hAnsi="Times New Roman" w:cs="宋体"/>
          <w:sz w:val="24"/>
        </w:rPr>
        <w:t>71, Room 3128, 10903 New Hampshire Ave., Silver Spring, MD 20993</w:t>
      </w:r>
      <w:r w:rsidRPr="00301B49">
        <w:rPr>
          <w:rFonts w:ascii="Times New Roman" w:eastAsia="宋体" w:hAnsi="Times New Roman" w:cs="宋体"/>
          <w:sz w:val="24"/>
        </w:rPr>
        <w:t>；或致电</w:t>
      </w:r>
      <w:r w:rsidRPr="00301B49">
        <w:rPr>
          <w:rFonts w:ascii="Times New Roman" w:eastAsia="宋体" w:hAnsi="Times New Roman" w:cs="宋体"/>
          <w:sz w:val="24"/>
        </w:rPr>
        <w:t>1-800-835-4709</w:t>
      </w:r>
      <w:r w:rsidRPr="00301B49">
        <w:rPr>
          <w:rFonts w:ascii="Times New Roman" w:eastAsia="宋体" w:hAnsi="Times New Roman" w:cs="宋体"/>
          <w:sz w:val="24"/>
        </w:rPr>
        <w:t>或</w:t>
      </w:r>
      <w:r w:rsidRPr="00301B49">
        <w:rPr>
          <w:rFonts w:ascii="Times New Roman" w:eastAsia="宋体" w:hAnsi="Times New Roman" w:cs="宋体"/>
          <w:sz w:val="24"/>
        </w:rPr>
        <w:t>240-402-8010</w:t>
      </w:r>
      <w:r w:rsidRPr="00301B49">
        <w:rPr>
          <w:rFonts w:ascii="Times New Roman" w:eastAsia="宋体" w:hAnsi="Times New Roman" w:cs="宋体"/>
          <w:sz w:val="24"/>
        </w:rPr>
        <w:t>；或发送电子邮件至</w:t>
      </w:r>
      <w:r w:rsidRPr="00301B49">
        <w:rPr>
          <w:rFonts w:ascii="Times New Roman" w:eastAsia="宋体" w:hAnsi="Times New Roman" w:cs="宋体"/>
          <w:color w:val="0000FF"/>
          <w:sz w:val="24"/>
          <w:u w:val="single"/>
        </w:rPr>
        <w:t>ocod@fda.hhs.gov</w:t>
      </w:r>
      <w:r w:rsidRPr="00301B49">
        <w:rPr>
          <w:rFonts w:ascii="Times New Roman" w:eastAsia="宋体" w:hAnsi="Times New Roman" w:cs="宋体"/>
          <w:sz w:val="24"/>
        </w:rPr>
        <w:t>；或登录网址：</w:t>
      </w:r>
      <w:hyperlink r:id="rId11">
        <w:r w:rsidRPr="00301B49">
          <w:rPr>
            <w:rFonts w:ascii="Times New Roman" w:eastAsia="宋体" w:hAnsi="Times New Roman" w:cs="宋体"/>
            <w:snapToGrid w:val="0"/>
            <w:color w:val="0000FF"/>
            <w:sz w:val="24"/>
            <w:szCs w:val="24"/>
            <w:u w:val="single" w:color="0000FF"/>
          </w:rPr>
          <w:t>http://www.fda.gov/BiologicsBloodVaccines/GuidanceComplianceRegulatoryInformation/defaul t.htm</w:t>
        </w:r>
      </w:hyperlink>
      <w:r w:rsidRPr="00301B49">
        <w:rPr>
          <w:rFonts w:ascii="Times New Roman" w:eastAsia="宋体" w:hAnsi="Times New Roman" w:cs="宋体"/>
          <w:sz w:val="24"/>
        </w:rPr>
        <w:t>。</w:t>
      </w:r>
    </w:p>
    <w:p w14:paraId="2E286633" w14:textId="77777777" w:rsidR="00525CC8" w:rsidRDefault="00525CC8" w:rsidP="00525CC8">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5EE5767C" w14:textId="77777777" w:rsidR="00525CC8" w:rsidRDefault="00525CC8">
      <w:pPr>
        <w:rPr>
          <w:rFonts w:ascii="Times New Roman" w:hAnsi="Times New Roman" w:cs="Times New Roman"/>
          <w:snapToGrid w:val="0"/>
          <w:sz w:val="24"/>
          <w:szCs w:val="24"/>
          <w:lang w:eastAsia="zh-CN"/>
        </w:rPr>
        <w:sectPr w:rsidR="00525CC8" w:rsidSect="00525CC8">
          <w:headerReference w:type="default" r:id="rId12"/>
          <w:pgSz w:w="11907" w:h="16839" w:code="9"/>
          <w:pgMar w:top="1418" w:right="1418" w:bottom="1418" w:left="1418" w:header="720" w:footer="720" w:gutter="0"/>
          <w:cols w:space="720"/>
          <w:docGrid w:linePitch="299"/>
        </w:sectPr>
      </w:pPr>
      <w:r w:rsidRPr="00301B49">
        <w:rPr>
          <w:rFonts w:ascii="Times New Roman" w:eastAsia="宋体" w:hAnsi="Times New Roman" w:cs="宋体"/>
          <w:sz w:val="24"/>
        </w:rPr>
        <w:br w:type="page"/>
      </w:r>
    </w:p>
    <w:p w14:paraId="23FF6996" w14:textId="3FA5F791" w:rsidR="00525CC8" w:rsidRPr="00D80749" w:rsidRDefault="00C8778C" w:rsidP="00D80749">
      <w:pPr>
        <w:pStyle w:val="1"/>
        <w:pBdr>
          <w:bottom w:val="single" w:sz="4" w:space="1" w:color="auto"/>
        </w:pBdr>
        <w:adjustRightInd w:val="0"/>
        <w:snapToGrid w:val="0"/>
        <w:spacing w:beforeLines="50" w:before="120" w:line="300" w:lineRule="auto"/>
        <w:jc w:val="center"/>
        <w:rPr>
          <w:rFonts w:cs="Times New Roman"/>
          <w:b w:val="0"/>
          <w:bCs w:val="0"/>
          <w:snapToGrid w:val="0"/>
          <w:sz w:val="44"/>
          <w:szCs w:val="44"/>
          <w:lang w:eastAsia="zh-CN"/>
        </w:rPr>
      </w:pPr>
      <w:r w:rsidRPr="00301B49">
        <w:rPr>
          <w:rFonts w:eastAsia="宋体" w:cs="宋体"/>
          <w:sz w:val="44"/>
          <w:lang w:eastAsia="zh-CN"/>
        </w:rPr>
        <w:lastRenderedPageBreak/>
        <w:t>医疗器械企业检查流程和标准审查与更新</w:t>
      </w:r>
    </w:p>
    <w:p w14:paraId="1882609C" w14:textId="77777777" w:rsidR="00525CC8" w:rsidRPr="00D80749" w:rsidRDefault="00C8778C" w:rsidP="00D80749">
      <w:pPr>
        <w:adjustRightInd w:val="0"/>
        <w:snapToGrid w:val="0"/>
        <w:spacing w:beforeLines="50" w:before="120" w:line="300" w:lineRule="auto"/>
        <w:jc w:val="center"/>
        <w:rPr>
          <w:rFonts w:ascii="Times New Roman" w:eastAsia="Times New Roman" w:hAnsi="Times New Roman" w:cs="Times New Roman"/>
          <w:snapToGrid w:val="0"/>
          <w:sz w:val="44"/>
          <w:szCs w:val="44"/>
        </w:rPr>
      </w:pPr>
      <w:proofErr w:type="spellStart"/>
      <w:r w:rsidRPr="00301B49">
        <w:rPr>
          <w:rFonts w:ascii="Times New Roman" w:eastAsia="宋体" w:hAnsi="Times New Roman" w:cs="宋体"/>
          <w:b/>
          <w:sz w:val="44"/>
        </w:rPr>
        <w:t>行业指南</w:t>
      </w:r>
      <w:proofErr w:type="spellEnd"/>
    </w:p>
    <w:tbl>
      <w:tblPr>
        <w:tblStyle w:val="TableNormal1"/>
        <w:tblW w:w="5000" w:type="pct"/>
        <w:tblBorders>
          <w:top w:val="thinThickThinSmallGap" w:sz="24" w:space="0" w:color="auto"/>
          <w:left w:val="thinThickThinSmallGap" w:sz="24" w:space="0" w:color="auto"/>
          <w:bottom w:val="thinThickThinSmallGap" w:sz="24" w:space="0" w:color="auto"/>
          <w:right w:val="thinThickThinSmallGap" w:sz="24" w:space="0" w:color="auto"/>
        </w:tblBorders>
        <w:tblCellMar>
          <w:left w:w="108" w:type="dxa"/>
          <w:right w:w="108" w:type="dxa"/>
        </w:tblCellMar>
        <w:tblLook w:val="01E0" w:firstRow="1" w:lastRow="1" w:firstColumn="1" w:lastColumn="1" w:noHBand="0" w:noVBand="0"/>
      </w:tblPr>
      <w:tblGrid>
        <w:gridCol w:w="9287"/>
      </w:tblGrid>
      <w:tr w:rsidR="00C8778C" w:rsidRPr="00525CC8" w14:paraId="708011B1" w14:textId="77777777" w:rsidTr="00C8778C">
        <w:tc>
          <w:tcPr>
            <w:tcW w:w="5000" w:type="pct"/>
          </w:tcPr>
          <w:p w14:paraId="5CC0EE3A" w14:textId="0F5EAE87" w:rsidR="00C8778C" w:rsidRPr="00525CC8" w:rsidRDefault="00A60EE8" w:rsidP="00525CC8">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lang w:eastAsia="zh-CN"/>
              </w:rPr>
            </w:pPr>
            <w:r>
              <w:rPr>
                <w:rFonts w:ascii="Times New Roman" w:eastAsia="宋体" w:hAnsi="Times New Roman" w:cs="宋体" w:hint="eastAsia"/>
                <w:b/>
                <w:i/>
                <w:sz w:val="20"/>
                <w:lang w:eastAsia="zh-CN"/>
              </w:rPr>
              <w:t>本指南</w:t>
            </w:r>
            <w:r w:rsidR="002417CA">
              <w:rPr>
                <w:rFonts w:ascii="Times New Roman" w:eastAsia="宋体" w:hAnsi="Times New Roman" w:cs="宋体" w:hint="eastAsia"/>
                <w:b/>
                <w:i/>
                <w:sz w:val="20"/>
                <w:lang w:eastAsia="zh-CN"/>
              </w:rPr>
              <w:t>的定稿将</w:t>
            </w:r>
            <w:r w:rsidR="000C799F" w:rsidRPr="000C799F">
              <w:rPr>
                <w:rFonts w:ascii="Times New Roman" w:eastAsia="宋体" w:hAnsi="Times New Roman" w:cs="宋体" w:hint="eastAsia"/>
                <w:b/>
                <w:i/>
                <w:sz w:val="20"/>
                <w:lang w:eastAsia="zh-CN"/>
              </w:rPr>
              <w:t>代表</w:t>
            </w:r>
            <w:r w:rsidR="00980F74">
              <w:rPr>
                <w:rFonts w:ascii="Times New Roman" w:eastAsia="宋体" w:hAnsi="Times New Roman" w:cs="宋体" w:hint="eastAsia"/>
                <w:b/>
                <w:i/>
                <w:sz w:val="20"/>
                <w:lang w:eastAsia="zh-CN"/>
              </w:rPr>
              <w:t>美国</w:t>
            </w:r>
            <w:r w:rsidR="000C799F" w:rsidRPr="000C799F">
              <w:rPr>
                <w:rFonts w:ascii="Times New Roman" w:eastAsia="宋体" w:hAnsi="Times New Roman" w:cs="宋体" w:hint="eastAsia"/>
                <w:b/>
                <w:i/>
                <w:sz w:val="20"/>
                <w:lang w:eastAsia="zh-CN"/>
              </w:rPr>
              <w:t>食品药品</w:t>
            </w:r>
            <w:r w:rsidR="002417CA">
              <w:rPr>
                <w:rFonts w:ascii="Times New Roman" w:eastAsia="宋体" w:hAnsi="Times New Roman" w:cs="宋体" w:hint="eastAsia"/>
                <w:b/>
                <w:i/>
                <w:sz w:val="20"/>
                <w:lang w:eastAsia="zh-CN"/>
              </w:rPr>
              <w:t>监督</w:t>
            </w:r>
            <w:r w:rsidR="000C799F" w:rsidRPr="000C799F">
              <w:rPr>
                <w:rFonts w:ascii="Times New Roman" w:eastAsia="宋体" w:hAnsi="Times New Roman" w:cs="宋体" w:hint="eastAsia"/>
                <w:b/>
                <w:i/>
                <w:sz w:val="20"/>
                <w:lang w:eastAsia="zh-CN"/>
              </w:rPr>
              <w:t>管理局（</w:t>
            </w:r>
            <w:r w:rsidR="000C799F" w:rsidRPr="000C799F">
              <w:rPr>
                <w:rFonts w:ascii="Times New Roman" w:eastAsia="宋体" w:hAnsi="Times New Roman" w:cs="宋体" w:hint="eastAsia"/>
                <w:b/>
                <w:i/>
                <w:sz w:val="20"/>
                <w:lang w:eastAsia="zh-CN"/>
              </w:rPr>
              <w:t>FDA</w:t>
            </w:r>
            <w:r w:rsidR="000C799F" w:rsidRPr="000C799F">
              <w:rPr>
                <w:rFonts w:ascii="Times New Roman" w:eastAsia="宋体" w:hAnsi="Times New Roman" w:cs="宋体" w:hint="eastAsia"/>
                <w:b/>
                <w:i/>
                <w:sz w:val="20"/>
                <w:lang w:eastAsia="zh-CN"/>
              </w:rPr>
              <w:t>）目前关于该主题的思考。其不会为任何人创造或赋予任何权利，也不会对</w:t>
            </w:r>
            <w:r w:rsidR="000C799F" w:rsidRPr="000C799F">
              <w:rPr>
                <w:rFonts w:ascii="Times New Roman" w:eastAsia="宋体" w:hAnsi="Times New Roman" w:cs="宋体" w:hint="eastAsia"/>
                <w:b/>
                <w:i/>
                <w:sz w:val="20"/>
                <w:lang w:eastAsia="zh-CN"/>
              </w:rPr>
              <w:t>FDA</w:t>
            </w:r>
            <w:r w:rsidR="000C799F" w:rsidRPr="000C799F">
              <w:rPr>
                <w:rFonts w:ascii="Times New Roman" w:eastAsia="宋体" w:hAnsi="Times New Roman" w:cs="宋体" w:hint="eastAsia"/>
                <w:b/>
                <w:i/>
                <w:sz w:val="20"/>
                <w:lang w:eastAsia="zh-CN"/>
              </w:rPr>
              <w:t>或公众产生约束。如果替代方法满足适用的法律法规的要求，则可以使用该方法。如需讨论替代方法，请联系标题页负责实施本指南文件的</w:t>
            </w:r>
            <w:r w:rsidR="000C799F" w:rsidRPr="000C799F">
              <w:rPr>
                <w:rFonts w:ascii="Times New Roman" w:eastAsia="宋体" w:hAnsi="Times New Roman" w:cs="宋体" w:hint="eastAsia"/>
                <w:b/>
                <w:i/>
                <w:sz w:val="20"/>
                <w:lang w:eastAsia="zh-CN"/>
              </w:rPr>
              <w:t>FDA</w:t>
            </w:r>
            <w:r w:rsidR="000C799F" w:rsidRPr="000C799F">
              <w:rPr>
                <w:rFonts w:ascii="Times New Roman" w:eastAsia="宋体" w:hAnsi="Times New Roman" w:cs="宋体" w:hint="eastAsia"/>
                <w:b/>
                <w:i/>
                <w:sz w:val="20"/>
                <w:lang w:eastAsia="zh-CN"/>
              </w:rPr>
              <w:t>工作人员或办公室。</w:t>
            </w:r>
          </w:p>
        </w:tc>
      </w:tr>
    </w:tbl>
    <w:p w14:paraId="7C339F58" w14:textId="77777777" w:rsidR="006273DB" w:rsidRPr="00525CC8" w:rsidRDefault="006273DB" w:rsidP="00525CC8">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6374F079" w14:textId="77777777" w:rsidR="00525CC8" w:rsidRDefault="00525CC8" w:rsidP="00C8778C">
      <w:pPr>
        <w:pStyle w:val="10"/>
        <w:rPr>
          <w:lang w:eastAsia="zh-CN"/>
        </w:rPr>
      </w:pPr>
      <w:r w:rsidRPr="00301B49">
        <w:rPr>
          <w:rFonts w:eastAsia="宋体" w:cs="宋体"/>
          <w:lang w:eastAsia="zh-CN"/>
        </w:rPr>
        <w:t>I.</w:t>
      </w:r>
      <w:r w:rsidRPr="00301B49">
        <w:rPr>
          <w:rFonts w:eastAsia="宋体" w:cs="宋体"/>
          <w:lang w:eastAsia="zh-CN"/>
        </w:rPr>
        <w:tab/>
      </w:r>
      <w:r w:rsidRPr="00301B49">
        <w:rPr>
          <w:rFonts w:eastAsia="宋体" w:cs="宋体"/>
          <w:lang w:eastAsia="zh-CN"/>
        </w:rPr>
        <w:t>引言</w:t>
      </w:r>
    </w:p>
    <w:p w14:paraId="183A3564" w14:textId="6C65893B" w:rsidR="00525CC8" w:rsidRDefault="00C8778C" w:rsidP="00525CC8">
      <w:pPr>
        <w:adjustRightInd w:val="0"/>
        <w:snapToGrid w:val="0"/>
        <w:spacing w:beforeLines="50" w:before="120" w:line="300" w:lineRule="auto"/>
        <w:jc w:val="both"/>
        <w:rPr>
          <w:rFonts w:ascii="Times New Roman" w:hAnsi="Times New Roman" w:cs="Times New Roman"/>
          <w:snapToGrid w:val="0"/>
          <w:sz w:val="24"/>
          <w:szCs w:val="24"/>
          <w:lang w:eastAsia="zh-CN"/>
        </w:rPr>
      </w:pPr>
      <w:r w:rsidRPr="00301B49">
        <w:rPr>
          <w:rFonts w:ascii="Times New Roman" w:eastAsia="宋体" w:hAnsi="Times New Roman" w:cs="宋体"/>
          <w:sz w:val="24"/>
          <w:lang w:eastAsia="zh-CN"/>
        </w:rPr>
        <w:t>FDA</w:t>
      </w:r>
      <w:r w:rsidR="00844047">
        <w:rPr>
          <w:rFonts w:ascii="Times New Roman" w:eastAsia="宋体" w:hAnsi="Times New Roman" w:cs="宋体" w:hint="eastAsia"/>
          <w:sz w:val="24"/>
          <w:lang w:eastAsia="zh-CN"/>
        </w:rPr>
        <w:t>签发</w:t>
      </w:r>
      <w:r w:rsidRPr="00301B49">
        <w:rPr>
          <w:rFonts w:ascii="Times New Roman" w:eastAsia="宋体" w:hAnsi="Times New Roman" w:cs="宋体"/>
          <w:sz w:val="24"/>
          <w:lang w:eastAsia="zh-CN"/>
        </w:rPr>
        <w:t>本指南旨在遵守《</w:t>
      </w:r>
      <w:r w:rsidRPr="00301B49">
        <w:rPr>
          <w:rFonts w:ascii="Times New Roman" w:eastAsia="宋体" w:hAnsi="Times New Roman" w:cs="宋体"/>
          <w:sz w:val="24"/>
          <w:lang w:eastAsia="zh-CN"/>
        </w:rPr>
        <w:t>2017</w:t>
      </w:r>
      <w:r w:rsidRPr="00301B49">
        <w:rPr>
          <w:rFonts w:ascii="Times New Roman" w:eastAsia="宋体" w:hAnsi="Times New Roman" w:cs="宋体"/>
          <w:sz w:val="24"/>
          <w:lang w:eastAsia="zh-CN"/>
        </w:rPr>
        <w:t>年</w:t>
      </w:r>
      <w:r w:rsidRPr="00301B49">
        <w:rPr>
          <w:rFonts w:ascii="Times New Roman" w:eastAsia="宋体" w:hAnsi="Times New Roman" w:cs="宋体"/>
          <w:sz w:val="24"/>
          <w:lang w:eastAsia="zh-CN"/>
        </w:rPr>
        <w:t>FDA</w:t>
      </w:r>
      <w:r w:rsidRPr="00301B49">
        <w:rPr>
          <w:rFonts w:ascii="Times New Roman" w:eastAsia="宋体" w:hAnsi="Times New Roman" w:cs="宋体"/>
          <w:sz w:val="24"/>
          <w:lang w:eastAsia="zh-CN"/>
        </w:rPr>
        <w:t>再授权法案》（</w:t>
      </w:r>
      <w:r w:rsidRPr="00301B49">
        <w:rPr>
          <w:rFonts w:ascii="Times New Roman" w:eastAsia="宋体" w:hAnsi="Times New Roman" w:cs="宋体"/>
          <w:sz w:val="24"/>
          <w:lang w:eastAsia="zh-CN"/>
        </w:rPr>
        <w:t>FDARA</w:t>
      </w:r>
      <w:r w:rsidRPr="00301B49">
        <w:rPr>
          <w:rFonts w:ascii="Times New Roman" w:eastAsia="宋体" w:hAnsi="Times New Roman" w:cs="宋体"/>
          <w:sz w:val="24"/>
          <w:lang w:eastAsia="zh-CN"/>
        </w:rPr>
        <w:t>）（公法</w:t>
      </w:r>
      <w:r w:rsidRPr="00301B49">
        <w:rPr>
          <w:rFonts w:ascii="Times New Roman" w:eastAsia="宋体" w:hAnsi="Times New Roman" w:cs="宋体"/>
          <w:sz w:val="24"/>
          <w:lang w:eastAsia="zh-CN"/>
        </w:rPr>
        <w:t>115-52</w:t>
      </w:r>
      <w:r w:rsidRPr="00301B49">
        <w:rPr>
          <w:rFonts w:ascii="Times New Roman" w:eastAsia="宋体" w:hAnsi="Times New Roman" w:cs="宋体"/>
          <w:sz w:val="24"/>
          <w:lang w:eastAsia="zh-CN"/>
        </w:rPr>
        <w:t>）第</w:t>
      </w:r>
      <w:r w:rsidRPr="00301B49">
        <w:rPr>
          <w:rFonts w:ascii="Times New Roman" w:eastAsia="宋体" w:hAnsi="Times New Roman" w:cs="宋体"/>
          <w:sz w:val="24"/>
          <w:lang w:eastAsia="zh-CN"/>
        </w:rPr>
        <w:t>702(b)(2)</w:t>
      </w:r>
      <w:r w:rsidRPr="00301B49">
        <w:rPr>
          <w:rFonts w:ascii="Times New Roman" w:eastAsia="宋体" w:hAnsi="Times New Roman" w:cs="宋体"/>
          <w:sz w:val="24"/>
          <w:lang w:eastAsia="zh-CN"/>
        </w:rPr>
        <w:t>节的要求，</w:t>
      </w:r>
      <w:r w:rsidR="00844047">
        <w:rPr>
          <w:rFonts w:ascii="Times New Roman" w:eastAsia="宋体" w:hAnsi="Times New Roman" w:cs="宋体"/>
          <w:sz w:val="24"/>
          <w:lang w:eastAsia="zh-CN"/>
        </w:rPr>
        <w:t>该法案</w:t>
      </w:r>
      <w:r w:rsidRPr="00301B49">
        <w:rPr>
          <w:rFonts w:ascii="Times New Roman" w:eastAsia="宋体" w:hAnsi="Times New Roman" w:cs="宋体"/>
          <w:sz w:val="24"/>
          <w:lang w:eastAsia="zh-CN"/>
        </w:rPr>
        <w:t>指示</w:t>
      </w:r>
      <w:r w:rsidRPr="00301B49">
        <w:rPr>
          <w:rFonts w:ascii="Times New Roman" w:eastAsia="宋体" w:hAnsi="Times New Roman" w:cs="宋体"/>
          <w:sz w:val="24"/>
          <w:lang w:eastAsia="zh-CN"/>
        </w:rPr>
        <w:t>FDA</w:t>
      </w:r>
      <w:r w:rsidRPr="00301B49">
        <w:rPr>
          <w:rFonts w:ascii="Times New Roman" w:eastAsia="宋体" w:hAnsi="Times New Roman" w:cs="宋体"/>
          <w:sz w:val="24"/>
          <w:lang w:eastAsia="zh-CN"/>
        </w:rPr>
        <w:t>发布指南</w:t>
      </w:r>
      <w:r w:rsidR="00844047">
        <w:rPr>
          <w:rFonts w:ascii="Times New Roman" w:eastAsia="宋体" w:hAnsi="Times New Roman" w:cs="宋体" w:hint="eastAsia"/>
          <w:sz w:val="24"/>
          <w:lang w:eastAsia="zh-CN"/>
        </w:rPr>
        <w:t>并</w:t>
      </w:r>
      <w:r w:rsidRPr="00301B49">
        <w:rPr>
          <w:rFonts w:ascii="Times New Roman" w:eastAsia="宋体" w:hAnsi="Times New Roman" w:cs="宋体"/>
          <w:sz w:val="24"/>
          <w:lang w:eastAsia="zh-CN"/>
        </w:rPr>
        <w:t>规定</w:t>
      </w:r>
      <w:r w:rsidR="00844047">
        <w:rPr>
          <w:rFonts w:ascii="Times New Roman" w:eastAsia="宋体" w:hAnsi="Times New Roman" w:cs="宋体" w:hint="eastAsia"/>
          <w:sz w:val="24"/>
          <w:lang w:eastAsia="zh-CN"/>
        </w:rPr>
        <w:t>其</w:t>
      </w:r>
      <w:r w:rsidRPr="00301B49">
        <w:rPr>
          <w:rFonts w:ascii="Times New Roman" w:eastAsia="宋体" w:hAnsi="Times New Roman" w:cs="宋体"/>
          <w:sz w:val="24"/>
          <w:lang w:eastAsia="zh-CN"/>
        </w:rPr>
        <w:t>如何实施适用于国外和国内器械企业检查（有因检查除外）</w:t>
      </w:r>
      <w:r w:rsidRPr="00301B49">
        <w:rPr>
          <w:rFonts w:ascii="Times New Roman" w:eastAsia="宋体" w:hAnsi="Times New Roman" w:cs="宋体"/>
          <w:sz w:val="24"/>
          <w:vertAlign w:val="superscript"/>
          <w:lang w:eastAsia="zh-CN"/>
        </w:rPr>
        <w:t>2</w:t>
      </w:r>
      <w:r w:rsidRPr="00301B49">
        <w:rPr>
          <w:rFonts w:ascii="Times New Roman" w:eastAsia="宋体" w:hAnsi="Times New Roman" w:cs="宋体"/>
          <w:sz w:val="24"/>
          <w:lang w:eastAsia="zh-CN"/>
        </w:rPr>
        <w:t>的统一流程和标准</w:t>
      </w:r>
      <w:r w:rsidRPr="00301B49">
        <w:rPr>
          <w:rFonts w:ascii="Times New Roman" w:eastAsia="宋体" w:hAnsi="Times New Roman" w:cs="宋体"/>
          <w:sz w:val="24"/>
          <w:vertAlign w:val="superscript"/>
          <w:lang w:eastAsia="zh-CN"/>
        </w:rPr>
        <w:t>1</w:t>
      </w:r>
      <w:r w:rsidRPr="00301B49">
        <w:rPr>
          <w:rFonts w:ascii="Times New Roman" w:eastAsia="宋体" w:hAnsi="Times New Roman" w:cs="宋体"/>
          <w:sz w:val="24"/>
          <w:lang w:eastAsia="zh-CN"/>
        </w:rPr>
        <w:t>。</w:t>
      </w:r>
      <w:r w:rsidRPr="00301B49">
        <w:rPr>
          <w:rFonts w:ascii="Times New Roman" w:eastAsia="宋体" w:hAnsi="Times New Roman" w:cs="宋体"/>
          <w:sz w:val="24"/>
          <w:lang w:eastAsia="zh-CN"/>
        </w:rPr>
        <w:t>FDA</w:t>
      </w:r>
      <w:r w:rsidRPr="00301B49">
        <w:rPr>
          <w:rFonts w:ascii="Times New Roman" w:eastAsia="宋体" w:hAnsi="Times New Roman" w:cs="宋体"/>
          <w:sz w:val="24"/>
          <w:lang w:eastAsia="zh-CN"/>
        </w:rPr>
        <w:t>根据需要更新了该流程和标准</w:t>
      </w:r>
      <w:r w:rsidR="00FC308E" w:rsidRPr="00FC308E">
        <w:rPr>
          <w:rFonts w:ascii="Times New Roman" w:eastAsia="宋体" w:hAnsi="Times New Roman" w:cs="宋体" w:hint="eastAsia"/>
          <w:sz w:val="24"/>
          <w:vertAlign w:val="superscript"/>
          <w:lang w:eastAsia="zh-CN"/>
        </w:rPr>
        <w:t>3</w:t>
      </w:r>
      <w:r w:rsidRPr="00301B49">
        <w:rPr>
          <w:rFonts w:ascii="Times New Roman" w:eastAsia="宋体" w:hAnsi="Times New Roman" w:cs="宋体"/>
          <w:sz w:val="24"/>
          <w:lang w:eastAsia="zh-CN"/>
        </w:rPr>
        <w:t>，以便阐明根据</w:t>
      </w:r>
      <w:r w:rsidRPr="00301B49">
        <w:rPr>
          <w:rFonts w:ascii="Times New Roman" w:eastAsia="宋体" w:hAnsi="Times New Roman" w:cs="宋体"/>
          <w:sz w:val="24"/>
          <w:lang w:eastAsia="zh-CN"/>
        </w:rPr>
        <w:t>FDARA</w:t>
      </w:r>
      <w:r w:rsidRPr="00301B49">
        <w:rPr>
          <w:rFonts w:ascii="Times New Roman" w:eastAsia="宋体" w:hAnsi="Times New Roman" w:cs="宋体"/>
          <w:sz w:val="24"/>
          <w:lang w:eastAsia="zh-CN"/>
        </w:rPr>
        <w:t>第</w:t>
      </w:r>
      <w:r w:rsidRPr="00301B49">
        <w:rPr>
          <w:rFonts w:ascii="Times New Roman" w:eastAsia="宋体" w:hAnsi="Times New Roman" w:cs="宋体"/>
          <w:sz w:val="24"/>
          <w:lang w:eastAsia="zh-CN"/>
        </w:rPr>
        <w:t>702(a)</w:t>
      </w:r>
      <w:r w:rsidRPr="00301B49">
        <w:rPr>
          <w:rFonts w:ascii="Times New Roman" w:eastAsia="宋体" w:hAnsi="Times New Roman" w:cs="宋体"/>
          <w:sz w:val="24"/>
          <w:lang w:eastAsia="zh-CN"/>
        </w:rPr>
        <w:t>节添加的《联邦食品、药品和化妆品法案》（《</w:t>
      </w:r>
      <w:r w:rsidRPr="00301B49">
        <w:rPr>
          <w:rFonts w:ascii="Times New Roman" w:eastAsia="宋体" w:hAnsi="Times New Roman" w:cs="宋体"/>
          <w:sz w:val="24"/>
          <w:lang w:eastAsia="zh-CN"/>
        </w:rPr>
        <w:t>FD&amp;C</w:t>
      </w:r>
      <w:r w:rsidRPr="00301B49">
        <w:rPr>
          <w:rFonts w:ascii="Times New Roman" w:eastAsia="宋体" w:hAnsi="Times New Roman" w:cs="宋体"/>
          <w:sz w:val="24"/>
          <w:lang w:eastAsia="zh-CN"/>
        </w:rPr>
        <w:t>法案》）第</w:t>
      </w:r>
      <w:r w:rsidRPr="00301B49">
        <w:rPr>
          <w:rFonts w:ascii="Times New Roman" w:eastAsia="宋体" w:hAnsi="Times New Roman" w:cs="宋体"/>
          <w:sz w:val="24"/>
          <w:lang w:eastAsia="zh-CN"/>
        </w:rPr>
        <w:t>704(h)(1)</w:t>
      </w:r>
      <w:r w:rsidRPr="00301B49">
        <w:rPr>
          <w:rFonts w:ascii="Times New Roman" w:eastAsia="宋体" w:hAnsi="Times New Roman" w:cs="宋体"/>
          <w:sz w:val="24"/>
          <w:lang w:eastAsia="zh-CN"/>
        </w:rPr>
        <w:t>节的新规定，并制定了标准检查时间范围。本指南还对检查过程中的标准化沟通方法进行了描述，并确定了研究者和器械企业的做法，进而促进对此类企业进行持续检查。</w:t>
      </w:r>
    </w:p>
    <w:p w14:paraId="0C1EF23B" w14:textId="0A3858CD" w:rsidR="007C0AC7" w:rsidRDefault="00C8778C" w:rsidP="00525CC8">
      <w:pPr>
        <w:adjustRightInd w:val="0"/>
        <w:snapToGrid w:val="0"/>
        <w:spacing w:beforeLines="50" w:before="120" w:line="300" w:lineRule="auto"/>
        <w:jc w:val="both"/>
        <w:rPr>
          <w:rFonts w:ascii="Times New Roman" w:hAnsi="Times New Roman" w:cs="Times New Roman"/>
          <w:snapToGrid w:val="0"/>
          <w:sz w:val="24"/>
          <w:szCs w:val="24"/>
          <w:lang w:eastAsia="zh-CN"/>
        </w:rPr>
      </w:pPr>
      <w:r w:rsidRPr="00301B49">
        <w:rPr>
          <w:rFonts w:ascii="Times New Roman" w:eastAsia="宋体" w:hAnsi="Times New Roman" w:cs="宋体"/>
          <w:sz w:val="24"/>
          <w:lang w:eastAsia="zh-CN"/>
        </w:rPr>
        <w:t>包括本指南在内的</w:t>
      </w:r>
      <w:r w:rsidRPr="00301B49">
        <w:rPr>
          <w:rFonts w:ascii="Times New Roman" w:eastAsia="宋体" w:hAnsi="Times New Roman" w:cs="宋体"/>
          <w:sz w:val="24"/>
          <w:lang w:eastAsia="zh-CN"/>
        </w:rPr>
        <w:t>FDA</w:t>
      </w:r>
      <w:r w:rsidRPr="00301B49">
        <w:rPr>
          <w:rFonts w:ascii="Times New Roman" w:eastAsia="宋体" w:hAnsi="Times New Roman" w:cs="宋体"/>
          <w:sz w:val="24"/>
          <w:lang w:eastAsia="zh-CN"/>
        </w:rPr>
        <w:t>指南文件都不属于具有法律强制执行力的文件。相反，指南中仅说明了</w:t>
      </w:r>
      <w:r w:rsidRPr="00301B49">
        <w:rPr>
          <w:rFonts w:ascii="Times New Roman" w:eastAsia="宋体" w:hAnsi="Times New Roman" w:cs="宋体"/>
          <w:sz w:val="24"/>
          <w:lang w:eastAsia="zh-CN"/>
        </w:rPr>
        <w:t>FDA</w:t>
      </w:r>
      <w:r w:rsidRPr="00301B49">
        <w:rPr>
          <w:rFonts w:ascii="Times New Roman" w:eastAsia="宋体" w:hAnsi="Times New Roman" w:cs="宋体"/>
          <w:sz w:val="24"/>
          <w:lang w:eastAsia="zh-CN"/>
        </w:rPr>
        <w:t>在当前条件下关于该主题的观点，且如果没有引用具体的法规或法令要求，则只能视其为建议。在</w:t>
      </w:r>
      <w:r w:rsidRPr="00301B49">
        <w:rPr>
          <w:rFonts w:ascii="Times New Roman" w:eastAsia="宋体" w:hAnsi="Times New Roman" w:cs="宋体"/>
          <w:sz w:val="24"/>
          <w:lang w:eastAsia="zh-CN"/>
        </w:rPr>
        <w:t>FDA</w:t>
      </w:r>
      <w:r w:rsidRPr="00301B49">
        <w:rPr>
          <w:rFonts w:ascii="Times New Roman" w:eastAsia="宋体" w:hAnsi="Times New Roman" w:cs="宋体"/>
          <w:sz w:val="24"/>
          <w:lang w:eastAsia="zh-CN"/>
        </w:rPr>
        <w:t>的指南文件中，</w:t>
      </w:r>
      <w:r w:rsidRPr="00301B49">
        <w:rPr>
          <w:rFonts w:ascii="Times New Roman" w:eastAsia="宋体" w:hAnsi="Times New Roman" w:cs="宋体"/>
          <w:sz w:val="24"/>
          <w:lang w:eastAsia="zh-CN"/>
        </w:rPr>
        <w:t>“</w:t>
      </w:r>
      <w:r w:rsidRPr="00A60EE8">
        <w:rPr>
          <w:rFonts w:ascii="Times New Roman" w:eastAsia="宋体" w:hAnsi="Times New Roman" w:cs="宋体" w:hint="eastAsia"/>
          <w:sz w:val="24"/>
          <w:lang w:eastAsia="zh-CN"/>
        </w:rPr>
        <w:t>应</w:t>
      </w:r>
      <w:r w:rsidRPr="00301B49">
        <w:rPr>
          <w:rFonts w:ascii="Times New Roman" w:eastAsia="宋体" w:hAnsi="Times New Roman" w:cs="宋体"/>
          <w:sz w:val="24"/>
          <w:lang w:eastAsia="zh-CN"/>
        </w:rPr>
        <w:t>”</w:t>
      </w:r>
      <w:r w:rsidRPr="00301B49">
        <w:rPr>
          <w:rFonts w:ascii="Times New Roman" w:eastAsia="宋体" w:hAnsi="Times New Roman" w:cs="宋体"/>
          <w:sz w:val="24"/>
          <w:lang w:eastAsia="zh-CN"/>
        </w:rPr>
        <w:t>一词指建议或推荐，而非</w:t>
      </w:r>
      <w:r w:rsidR="00D85708">
        <w:rPr>
          <w:rFonts w:ascii="Times New Roman" w:eastAsia="宋体" w:hAnsi="Times New Roman" w:cs="宋体" w:hint="eastAsia"/>
          <w:sz w:val="24"/>
          <w:lang w:eastAsia="zh-CN"/>
        </w:rPr>
        <w:t>强制</w:t>
      </w:r>
      <w:r w:rsidRPr="00301B49">
        <w:rPr>
          <w:rFonts w:ascii="Times New Roman" w:eastAsia="宋体" w:hAnsi="Times New Roman" w:cs="宋体"/>
          <w:sz w:val="24"/>
          <w:lang w:eastAsia="zh-CN"/>
        </w:rPr>
        <w:t>要求。</w:t>
      </w:r>
    </w:p>
    <w:p w14:paraId="1A3F7E0E" w14:textId="77777777" w:rsidR="007C0AC7" w:rsidRDefault="007C0AC7" w:rsidP="00525CC8">
      <w:pPr>
        <w:tabs>
          <w:tab w:val="left" w:pos="415"/>
        </w:tabs>
        <w:adjustRightInd w:val="0"/>
        <w:snapToGrid w:val="0"/>
        <w:spacing w:beforeLines="50" w:before="120" w:line="300" w:lineRule="auto"/>
        <w:jc w:val="both"/>
        <w:rPr>
          <w:rFonts w:ascii="Times New Roman" w:hAnsi="Times New Roman" w:cs="Times New Roman"/>
          <w:snapToGrid w:val="0"/>
          <w:sz w:val="24"/>
          <w:szCs w:val="24"/>
          <w:lang w:eastAsia="zh-CN"/>
        </w:rPr>
      </w:pPr>
      <w:r w:rsidRPr="00301B49">
        <w:rPr>
          <w:rFonts w:ascii="Times New Roman" w:eastAsia="宋体" w:hAnsi="Times New Roman" w:cs="宋体"/>
          <w:sz w:val="24"/>
        </w:rPr>
        <w:t>____________________</w:t>
      </w:r>
    </w:p>
    <w:p w14:paraId="10D3908B" w14:textId="2CECEC47" w:rsidR="006273DB" w:rsidRPr="007C0AC7" w:rsidRDefault="00525CC8" w:rsidP="00074F7C">
      <w:pPr>
        <w:pStyle w:val="a6"/>
        <w:tabs>
          <w:tab w:val="clear" w:pos="415"/>
        </w:tabs>
        <w:jc w:val="left"/>
      </w:pPr>
      <w:r w:rsidRPr="00301B49">
        <w:rPr>
          <w:rFonts w:eastAsia="宋体" w:cs="宋体"/>
          <w:vertAlign w:val="superscript"/>
        </w:rPr>
        <w:t>1</w:t>
      </w:r>
      <w:r w:rsidRPr="00301B49">
        <w:rPr>
          <w:rFonts w:eastAsia="宋体" w:cs="宋体"/>
        </w:rPr>
        <w:t>本指南中使用的术语</w:t>
      </w:r>
      <w:r w:rsidRPr="00301B49">
        <w:rPr>
          <w:rFonts w:eastAsia="宋体" w:cs="宋体"/>
        </w:rPr>
        <w:t>“</w:t>
      </w:r>
      <w:r w:rsidRPr="00301B49">
        <w:rPr>
          <w:rFonts w:eastAsia="宋体" w:cs="宋体"/>
        </w:rPr>
        <w:t>标准</w:t>
      </w:r>
      <w:r w:rsidRPr="00301B49">
        <w:rPr>
          <w:rFonts w:eastAsia="宋体" w:cs="宋体"/>
        </w:rPr>
        <w:t>”</w:t>
      </w:r>
      <w:r w:rsidRPr="00301B49">
        <w:rPr>
          <w:rFonts w:eastAsia="宋体" w:cs="宋体"/>
        </w:rPr>
        <w:t>是指</w:t>
      </w:r>
      <w:r w:rsidRPr="00301B49">
        <w:rPr>
          <w:rFonts w:eastAsia="宋体" w:cs="宋体"/>
        </w:rPr>
        <w:t>“</w:t>
      </w:r>
      <w:r w:rsidRPr="00301B49">
        <w:rPr>
          <w:rFonts w:eastAsia="宋体" w:cs="宋体"/>
        </w:rPr>
        <w:t>质量或达到的水平</w:t>
      </w:r>
      <w:r w:rsidRPr="00301B49">
        <w:rPr>
          <w:rFonts w:eastAsia="宋体" w:cs="宋体"/>
        </w:rPr>
        <w:t>”</w:t>
      </w:r>
      <w:r w:rsidRPr="00301B49">
        <w:rPr>
          <w:rFonts w:eastAsia="宋体" w:cs="宋体"/>
        </w:rPr>
        <w:t>，而不是指管理和预算办公室第</w:t>
      </w:r>
      <w:r w:rsidRPr="00301B49">
        <w:rPr>
          <w:rFonts w:eastAsia="宋体" w:cs="宋体"/>
        </w:rPr>
        <w:t>A-119</w:t>
      </w:r>
      <w:r w:rsidRPr="00301B49">
        <w:rPr>
          <w:rFonts w:eastAsia="宋体" w:cs="宋体"/>
        </w:rPr>
        <w:t>号通告中所述的</w:t>
      </w:r>
      <w:r w:rsidRPr="00301B49">
        <w:rPr>
          <w:rFonts w:eastAsia="宋体" w:cs="宋体"/>
        </w:rPr>
        <w:t>“</w:t>
      </w:r>
      <w:r w:rsidRPr="00301B49">
        <w:rPr>
          <w:rFonts w:eastAsia="宋体" w:cs="宋体"/>
        </w:rPr>
        <w:t>自愿共识标准</w:t>
      </w:r>
      <w:r w:rsidRPr="00301B49">
        <w:rPr>
          <w:rFonts w:eastAsia="宋体" w:cs="宋体"/>
        </w:rPr>
        <w:t>”</w:t>
      </w:r>
      <w:r w:rsidRPr="00301B49">
        <w:rPr>
          <w:rFonts w:eastAsia="宋体" w:cs="宋体"/>
        </w:rPr>
        <w:t>，相关链接请参见本网站：</w:t>
      </w:r>
      <w:hyperlink r:id="rId13">
        <w:r>
          <w:t>https://ww</w:t>
        </w:r>
      </w:hyperlink>
      <w:hyperlink r:id="rId14">
        <w:r>
          <w:t>w.nist.gov/sites/default/files/revised_circular_a-119_as_of_01-22-2016.pdf</w:t>
        </w:r>
      </w:hyperlink>
      <w:r w:rsidRPr="00301B49">
        <w:rPr>
          <w:rFonts w:eastAsia="宋体" w:cs="宋体"/>
        </w:rPr>
        <w:t>。</w:t>
      </w:r>
    </w:p>
    <w:p w14:paraId="1F5CD37A" w14:textId="31A579BD" w:rsidR="006273DB" w:rsidRPr="007C0AC7" w:rsidRDefault="00525CC8" w:rsidP="00FC308E">
      <w:pPr>
        <w:adjustRightInd w:val="0"/>
        <w:snapToGrid w:val="0"/>
        <w:spacing w:beforeLines="15" w:before="36" w:line="276" w:lineRule="auto"/>
        <w:jc w:val="both"/>
        <w:rPr>
          <w:rFonts w:ascii="Times New Roman" w:eastAsia="Times New Roman" w:hAnsi="Times New Roman" w:cs="Times New Roman"/>
          <w:snapToGrid w:val="0"/>
          <w:sz w:val="21"/>
          <w:szCs w:val="21"/>
          <w:lang w:eastAsia="zh-CN"/>
        </w:rPr>
      </w:pPr>
      <w:r w:rsidRPr="00301B49">
        <w:rPr>
          <w:rFonts w:ascii="Times New Roman" w:eastAsia="宋体" w:hAnsi="Times New Roman" w:cs="宋体"/>
          <w:sz w:val="20"/>
          <w:vertAlign w:val="superscript"/>
          <w:lang w:eastAsia="zh-CN"/>
        </w:rPr>
        <w:t>2</w:t>
      </w:r>
      <w:r w:rsidRPr="00301B49">
        <w:rPr>
          <w:rFonts w:ascii="Times New Roman" w:eastAsia="宋体" w:hAnsi="Times New Roman" w:cs="宋体"/>
          <w:sz w:val="20"/>
          <w:lang w:eastAsia="zh-CN"/>
        </w:rPr>
        <w:t>《联邦食品、药品和化妆品法案》（《</w:t>
      </w:r>
      <w:r w:rsidRPr="00301B49">
        <w:rPr>
          <w:rFonts w:ascii="Times New Roman" w:eastAsia="宋体" w:hAnsi="Times New Roman" w:cs="宋体"/>
          <w:sz w:val="20"/>
          <w:lang w:eastAsia="zh-CN"/>
        </w:rPr>
        <w:t>FD&amp;C</w:t>
      </w:r>
      <w:r w:rsidRPr="00301B49">
        <w:rPr>
          <w:rFonts w:ascii="Times New Roman" w:eastAsia="宋体" w:hAnsi="Times New Roman" w:cs="宋体"/>
          <w:sz w:val="20"/>
          <w:lang w:eastAsia="zh-CN"/>
        </w:rPr>
        <w:t>法案》）第</w:t>
      </w:r>
      <w:r w:rsidRPr="00301B49">
        <w:rPr>
          <w:rFonts w:ascii="Times New Roman" w:eastAsia="宋体" w:hAnsi="Times New Roman" w:cs="宋体"/>
          <w:sz w:val="20"/>
          <w:lang w:eastAsia="zh-CN"/>
        </w:rPr>
        <w:t>704(h)(1)</w:t>
      </w:r>
      <w:proofErr w:type="gramStart"/>
      <w:r w:rsidRPr="00301B49">
        <w:rPr>
          <w:rFonts w:ascii="Times New Roman" w:eastAsia="宋体" w:hAnsi="Times New Roman" w:cs="宋体"/>
          <w:sz w:val="20"/>
          <w:lang w:eastAsia="zh-CN"/>
        </w:rPr>
        <w:t>节仅适用于</w:t>
      </w:r>
      <w:proofErr w:type="gramEnd"/>
      <w:r w:rsidRPr="00301B49">
        <w:rPr>
          <w:rFonts w:ascii="Times New Roman" w:eastAsia="宋体" w:hAnsi="Times New Roman" w:cs="宋体"/>
          <w:sz w:val="20"/>
          <w:lang w:eastAsia="zh-CN"/>
        </w:rPr>
        <w:t>“</w:t>
      </w:r>
      <w:r w:rsidRPr="00301B49">
        <w:rPr>
          <w:rFonts w:ascii="Times New Roman" w:eastAsia="宋体" w:hAnsi="Times New Roman" w:cs="宋体"/>
          <w:sz w:val="20"/>
          <w:lang w:eastAsia="zh-CN"/>
        </w:rPr>
        <w:t>有因检查除外的其他检查</w:t>
      </w:r>
      <w:r w:rsidRPr="00301B49">
        <w:rPr>
          <w:rFonts w:ascii="Times New Roman" w:eastAsia="宋体" w:hAnsi="Times New Roman" w:cs="宋体"/>
          <w:sz w:val="20"/>
          <w:lang w:eastAsia="zh-CN"/>
        </w:rPr>
        <w:t>”</w:t>
      </w:r>
      <w:r w:rsidRPr="00301B49">
        <w:rPr>
          <w:rFonts w:ascii="Times New Roman" w:eastAsia="宋体" w:hAnsi="Times New Roman" w:cs="宋体"/>
          <w:sz w:val="20"/>
          <w:lang w:eastAsia="zh-CN"/>
        </w:rPr>
        <w:t>。因此，本指南中使用的</w:t>
      </w:r>
      <w:r w:rsidRPr="00301B49">
        <w:rPr>
          <w:rFonts w:ascii="Times New Roman" w:eastAsia="宋体" w:hAnsi="Times New Roman" w:cs="宋体"/>
          <w:sz w:val="20"/>
          <w:lang w:eastAsia="zh-CN"/>
        </w:rPr>
        <w:t>“</w:t>
      </w:r>
      <w:r w:rsidRPr="00301B49">
        <w:rPr>
          <w:rFonts w:ascii="Times New Roman" w:eastAsia="宋体" w:hAnsi="Times New Roman" w:cs="宋体"/>
          <w:sz w:val="20"/>
          <w:lang w:eastAsia="zh-CN"/>
        </w:rPr>
        <w:t>检查</w:t>
      </w:r>
      <w:r w:rsidRPr="00301B49">
        <w:rPr>
          <w:rFonts w:ascii="Times New Roman" w:eastAsia="宋体" w:hAnsi="Times New Roman" w:cs="宋体"/>
          <w:sz w:val="20"/>
          <w:lang w:eastAsia="zh-CN"/>
        </w:rPr>
        <w:t>”</w:t>
      </w:r>
      <w:r w:rsidRPr="00301B49">
        <w:rPr>
          <w:rFonts w:ascii="Times New Roman" w:eastAsia="宋体" w:hAnsi="Times New Roman" w:cs="宋体"/>
          <w:sz w:val="20"/>
          <w:lang w:eastAsia="zh-CN"/>
        </w:rPr>
        <w:t>未涵盖有因检查。根据《</w:t>
      </w:r>
      <w:r w:rsidRPr="00301B49">
        <w:rPr>
          <w:rFonts w:ascii="Times New Roman" w:eastAsia="宋体" w:hAnsi="Times New Roman" w:cs="宋体"/>
          <w:sz w:val="20"/>
          <w:lang w:eastAsia="zh-CN"/>
        </w:rPr>
        <w:t>FD&amp;C</w:t>
      </w:r>
      <w:r w:rsidRPr="00301B49">
        <w:rPr>
          <w:rFonts w:ascii="Times New Roman" w:eastAsia="宋体" w:hAnsi="Times New Roman" w:cs="宋体"/>
          <w:sz w:val="20"/>
          <w:lang w:eastAsia="zh-CN"/>
        </w:rPr>
        <w:t>法案》第</w:t>
      </w:r>
      <w:r w:rsidRPr="00301B49">
        <w:rPr>
          <w:rFonts w:ascii="Times New Roman" w:eastAsia="宋体" w:hAnsi="Times New Roman" w:cs="宋体"/>
          <w:sz w:val="20"/>
          <w:lang w:eastAsia="zh-CN"/>
        </w:rPr>
        <w:t>510(h)(2)</w:t>
      </w:r>
      <w:r w:rsidRPr="00301B49">
        <w:rPr>
          <w:rFonts w:ascii="Times New Roman" w:eastAsia="宋体" w:hAnsi="Times New Roman" w:cs="宋体"/>
          <w:sz w:val="20"/>
          <w:lang w:eastAsia="zh-CN"/>
        </w:rPr>
        <w:t>节的要求，依照基于风险的计划进行本指南范围内的检查。</w:t>
      </w:r>
    </w:p>
    <w:p w14:paraId="4729C4E3" w14:textId="7E3D86F1" w:rsidR="007C0AC7" w:rsidRDefault="00525CC8" w:rsidP="00FC308E">
      <w:pPr>
        <w:adjustRightInd w:val="0"/>
        <w:snapToGrid w:val="0"/>
        <w:spacing w:beforeLines="15" w:before="36" w:line="276" w:lineRule="auto"/>
        <w:jc w:val="both"/>
        <w:rPr>
          <w:rFonts w:ascii="Times New Roman" w:eastAsia="Times New Roman" w:hAnsi="Times New Roman" w:cs="Times New Roman"/>
          <w:snapToGrid w:val="0"/>
          <w:sz w:val="21"/>
          <w:szCs w:val="21"/>
          <w:lang w:eastAsia="zh-CN"/>
        </w:rPr>
      </w:pPr>
      <w:r w:rsidRPr="00301B49">
        <w:rPr>
          <w:rFonts w:ascii="Times New Roman" w:eastAsia="宋体" w:hAnsi="Times New Roman" w:cs="宋体"/>
          <w:sz w:val="20"/>
          <w:vertAlign w:val="superscript"/>
          <w:lang w:eastAsia="zh-CN"/>
        </w:rPr>
        <w:t>3</w:t>
      </w:r>
      <w:r w:rsidRPr="00301B49">
        <w:rPr>
          <w:rFonts w:ascii="Times New Roman" w:eastAsia="宋体" w:hAnsi="Times New Roman" w:cs="宋体"/>
          <w:sz w:val="20"/>
          <w:lang w:eastAsia="zh-CN"/>
        </w:rPr>
        <w:t>本指南中的统一流程和标准对需要向部长注册的设备企业（包括但不限于需要按照</w:t>
      </w:r>
      <w:r w:rsidRPr="00301B49">
        <w:rPr>
          <w:rFonts w:ascii="Times New Roman" w:eastAsia="宋体" w:hAnsi="Times New Roman" w:cs="宋体"/>
          <w:sz w:val="20"/>
          <w:lang w:eastAsia="zh-CN"/>
        </w:rPr>
        <w:t>21 CFR 607.80</w:t>
      </w:r>
      <w:r w:rsidRPr="00301B49">
        <w:rPr>
          <w:rFonts w:ascii="Times New Roman" w:eastAsia="宋体" w:hAnsi="Times New Roman" w:cs="宋体"/>
          <w:sz w:val="20"/>
          <w:lang w:eastAsia="zh-CN"/>
        </w:rPr>
        <w:t>和</w:t>
      </w:r>
      <w:r w:rsidRPr="00301B49">
        <w:rPr>
          <w:rFonts w:ascii="Times New Roman" w:eastAsia="宋体" w:hAnsi="Times New Roman" w:cs="宋体"/>
          <w:sz w:val="20"/>
          <w:lang w:eastAsia="zh-CN"/>
        </w:rPr>
        <w:t>21 CFR 1271.1(b)(2)</w:t>
      </w:r>
      <w:r w:rsidRPr="00301B49">
        <w:rPr>
          <w:rFonts w:ascii="Times New Roman" w:eastAsia="宋体" w:hAnsi="Times New Roman" w:cs="宋体"/>
          <w:sz w:val="20"/>
          <w:lang w:eastAsia="zh-CN"/>
        </w:rPr>
        <w:t>项下规定注册的企业）的检查。</w:t>
      </w:r>
    </w:p>
    <w:p w14:paraId="287322F1" w14:textId="77777777" w:rsidR="007C0AC7" w:rsidRDefault="007C0AC7">
      <w:pPr>
        <w:rPr>
          <w:rFonts w:ascii="Times New Roman" w:eastAsia="Times New Roman" w:hAnsi="Times New Roman" w:cs="Times New Roman"/>
          <w:snapToGrid w:val="0"/>
          <w:sz w:val="21"/>
          <w:szCs w:val="21"/>
          <w:lang w:eastAsia="zh-CN"/>
        </w:rPr>
      </w:pPr>
      <w:r w:rsidRPr="00301B49">
        <w:rPr>
          <w:rFonts w:ascii="Times New Roman" w:eastAsia="宋体" w:hAnsi="Times New Roman" w:cs="宋体"/>
          <w:sz w:val="20"/>
          <w:lang w:eastAsia="zh-CN"/>
        </w:rPr>
        <w:br w:type="page"/>
      </w:r>
    </w:p>
    <w:p w14:paraId="64102F4C" w14:textId="77777777" w:rsidR="00525CC8" w:rsidRDefault="00525CC8" w:rsidP="007C0AC7">
      <w:pPr>
        <w:pStyle w:val="10"/>
      </w:pPr>
      <w:r w:rsidRPr="00301B49">
        <w:rPr>
          <w:rFonts w:eastAsia="宋体" w:cs="宋体"/>
        </w:rPr>
        <w:lastRenderedPageBreak/>
        <w:t>II.</w:t>
      </w:r>
      <w:r w:rsidRPr="00301B49">
        <w:rPr>
          <w:rFonts w:eastAsia="宋体" w:cs="宋体"/>
        </w:rPr>
        <w:tab/>
      </w:r>
      <w:proofErr w:type="spellStart"/>
      <w:r w:rsidRPr="00301B49">
        <w:rPr>
          <w:rFonts w:eastAsia="宋体" w:cs="宋体"/>
        </w:rPr>
        <w:t>背景</w:t>
      </w:r>
      <w:proofErr w:type="spellEnd"/>
    </w:p>
    <w:p w14:paraId="5BF355D8" w14:textId="6473E5EF" w:rsidR="00525CC8" w:rsidRDefault="00C8778C" w:rsidP="00525CC8">
      <w:pPr>
        <w:adjustRightInd w:val="0"/>
        <w:snapToGrid w:val="0"/>
        <w:spacing w:beforeLines="50" w:before="120" w:line="300" w:lineRule="auto"/>
        <w:jc w:val="both"/>
        <w:rPr>
          <w:rFonts w:ascii="Times New Roman" w:hAnsi="Times New Roman" w:cs="Times New Roman"/>
          <w:snapToGrid w:val="0"/>
          <w:sz w:val="24"/>
          <w:szCs w:val="24"/>
          <w:lang w:eastAsia="zh-CN"/>
        </w:rPr>
      </w:pPr>
      <w:r w:rsidRPr="00301B49">
        <w:rPr>
          <w:rFonts w:ascii="Times New Roman" w:eastAsia="宋体" w:hAnsi="Times New Roman" w:cs="宋体"/>
          <w:sz w:val="24"/>
        </w:rPr>
        <w:t>FDARA</w:t>
      </w:r>
      <w:r w:rsidRPr="00301B49">
        <w:rPr>
          <w:rFonts w:ascii="Times New Roman" w:eastAsia="宋体" w:hAnsi="Times New Roman" w:cs="宋体"/>
          <w:sz w:val="24"/>
        </w:rPr>
        <w:t>于</w:t>
      </w:r>
      <w:r w:rsidRPr="00301B49">
        <w:rPr>
          <w:rFonts w:ascii="Times New Roman" w:eastAsia="宋体" w:hAnsi="Times New Roman" w:cs="宋体"/>
          <w:sz w:val="24"/>
        </w:rPr>
        <w:t>2017</w:t>
      </w:r>
      <w:r w:rsidRPr="00301B49">
        <w:rPr>
          <w:rFonts w:ascii="Times New Roman" w:eastAsia="宋体" w:hAnsi="Times New Roman" w:cs="宋体"/>
          <w:sz w:val="24"/>
        </w:rPr>
        <w:t>年</w:t>
      </w:r>
      <w:r w:rsidRPr="00301B49">
        <w:rPr>
          <w:rFonts w:ascii="Times New Roman" w:eastAsia="宋体" w:hAnsi="Times New Roman" w:cs="宋体"/>
          <w:sz w:val="24"/>
        </w:rPr>
        <w:t>8</w:t>
      </w:r>
      <w:r w:rsidRPr="00301B49">
        <w:rPr>
          <w:rFonts w:ascii="Times New Roman" w:eastAsia="宋体" w:hAnsi="Times New Roman" w:cs="宋体"/>
          <w:sz w:val="24"/>
        </w:rPr>
        <w:t>月</w:t>
      </w:r>
      <w:r w:rsidRPr="00301B49">
        <w:rPr>
          <w:rFonts w:ascii="Times New Roman" w:eastAsia="宋体" w:hAnsi="Times New Roman" w:cs="宋体"/>
          <w:sz w:val="24"/>
        </w:rPr>
        <w:t>18</w:t>
      </w:r>
      <w:r w:rsidRPr="00301B49">
        <w:rPr>
          <w:rFonts w:ascii="Times New Roman" w:eastAsia="宋体" w:hAnsi="Times New Roman" w:cs="宋体"/>
          <w:sz w:val="24"/>
        </w:rPr>
        <w:t>日生效。</w:t>
      </w:r>
      <w:r w:rsidRPr="00301B49">
        <w:rPr>
          <w:rFonts w:ascii="Times New Roman" w:eastAsia="宋体" w:hAnsi="Times New Roman" w:cs="宋体"/>
          <w:sz w:val="24"/>
          <w:lang w:eastAsia="zh-CN"/>
        </w:rPr>
        <w:t>此外，</w:t>
      </w:r>
      <w:r w:rsidRPr="00301B49">
        <w:rPr>
          <w:rFonts w:ascii="Times New Roman" w:eastAsia="宋体" w:hAnsi="Times New Roman" w:cs="宋体"/>
          <w:sz w:val="24"/>
          <w:lang w:eastAsia="zh-CN"/>
        </w:rPr>
        <w:t>FDARA</w:t>
      </w:r>
      <w:r w:rsidRPr="00301B49">
        <w:rPr>
          <w:rFonts w:ascii="Times New Roman" w:eastAsia="宋体" w:hAnsi="Times New Roman" w:cs="宋体"/>
          <w:sz w:val="24"/>
          <w:lang w:eastAsia="zh-CN"/>
        </w:rPr>
        <w:t>在《</w:t>
      </w:r>
      <w:r w:rsidRPr="00301B49">
        <w:rPr>
          <w:rFonts w:ascii="Times New Roman" w:eastAsia="宋体" w:hAnsi="Times New Roman" w:cs="宋体"/>
          <w:sz w:val="24"/>
          <w:lang w:eastAsia="zh-CN"/>
        </w:rPr>
        <w:t>FD&amp;C</w:t>
      </w:r>
      <w:r w:rsidRPr="00301B49">
        <w:rPr>
          <w:rFonts w:ascii="Times New Roman" w:eastAsia="宋体" w:hAnsi="Times New Roman" w:cs="宋体"/>
          <w:sz w:val="24"/>
          <w:lang w:eastAsia="zh-CN"/>
        </w:rPr>
        <w:t>法案》中添加了第</w:t>
      </w:r>
      <w:r w:rsidRPr="00301B49">
        <w:rPr>
          <w:rFonts w:ascii="Times New Roman" w:eastAsia="宋体" w:hAnsi="Times New Roman" w:cs="宋体"/>
          <w:sz w:val="24"/>
          <w:lang w:eastAsia="zh-CN"/>
        </w:rPr>
        <w:t>704(h)(1)</w:t>
      </w:r>
      <w:r w:rsidRPr="00301B49">
        <w:rPr>
          <w:rFonts w:ascii="Times New Roman" w:eastAsia="宋体" w:hAnsi="Times New Roman" w:cs="宋体"/>
          <w:sz w:val="24"/>
          <w:lang w:eastAsia="zh-CN"/>
        </w:rPr>
        <w:t>节</w:t>
      </w:r>
      <w:r w:rsidR="00844047">
        <w:rPr>
          <w:rFonts w:ascii="Times New Roman" w:eastAsia="宋体" w:hAnsi="Times New Roman" w:cs="宋体" w:hint="eastAsia"/>
          <w:sz w:val="24"/>
          <w:lang w:eastAsia="zh-CN"/>
        </w:rPr>
        <w:t>，</w:t>
      </w:r>
      <w:r w:rsidRPr="00301B49">
        <w:rPr>
          <w:rFonts w:ascii="Times New Roman" w:eastAsia="宋体" w:hAnsi="Times New Roman" w:cs="宋体"/>
          <w:sz w:val="24"/>
          <w:lang w:eastAsia="zh-CN"/>
        </w:rPr>
        <w:t>该条款要求</w:t>
      </w:r>
      <w:r w:rsidRPr="00301B49">
        <w:rPr>
          <w:rFonts w:ascii="Times New Roman" w:eastAsia="宋体" w:hAnsi="Times New Roman" w:cs="宋体"/>
          <w:sz w:val="24"/>
          <w:lang w:eastAsia="zh-CN"/>
        </w:rPr>
        <w:t>FDA</w:t>
      </w:r>
      <w:r w:rsidRPr="00301B49">
        <w:rPr>
          <w:rFonts w:ascii="Times New Roman" w:eastAsia="宋体" w:hAnsi="Times New Roman" w:cs="宋体"/>
          <w:sz w:val="24"/>
          <w:lang w:eastAsia="zh-CN"/>
        </w:rPr>
        <w:t>审查适用于国内外器械企业检查的流程和标准，并在必要时通过采用适用于此类检查的统一流程和标准对此类流程和标准进行更新。《</w:t>
      </w:r>
      <w:r w:rsidRPr="00301B49">
        <w:rPr>
          <w:rFonts w:ascii="Times New Roman" w:eastAsia="宋体" w:hAnsi="Times New Roman" w:cs="宋体"/>
          <w:sz w:val="24"/>
          <w:lang w:eastAsia="zh-CN"/>
        </w:rPr>
        <w:t>FD&amp;C</w:t>
      </w:r>
      <w:r w:rsidRPr="00301B49">
        <w:rPr>
          <w:rFonts w:ascii="Times New Roman" w:eastAsia="宋体" w:hAnsi="Times New Roman" w:cs="宋体"/>
          <w:sz w:val="24"/>
          <w:lang w:eastAsia="zh-CN"/>
        </w:rPr>
        <w:t>法案》第</w:t>
      </w:r>
      <w:r w:rsidRPr="00301B49">
        <w:rPr>
          <w:rFonts w:ascii="Times New Roman" w:eastAsia="宋体" w:hAnsi="Times New Roman" w:cs="宋体"/>
          <w:sz w:val="24"/>
          <w:lang w:eastAsia="zh-CN"/>
        </w:rPr>
        <w:t>704(h)(1)</w:t>
      </w:r>
      <w:r w:rsidRPr="00301B49">
        <w:rPr>
          <w:rFonts w:ascii="Times New Roman" w:eastAsia="宋体" w:hAnsi="Times New Roman" w:cs="宋体"/>
          <w:sz w:val="24"/>
          <w:lang w:eastAsia="zh-CN"/>
        </w:rPr>
        <w:t>节规定，更新后的统一流程和标准将说明，除其他方面外，</w:t>
      </w:r>
      <w:r w:rsidRPr="00301B49">
        <w:rPr>
          <w:rFonts w:ascii="Times New Roman" w:eastAsia="宋体" w:hAnsi="Times New Roman" w:cs="宋体"/>
          <w:sz w:val="24"/>
          <w:lang w:eastAsia="zh-CN"/>
        </w:rPr>
        <w:t>FDA</w:t>
      </w:r>
      <w:r w:rsidRPr="00301B49">
        <w:rPr>
          <w:rFonts w:ascii="Times New Roman" w:eastAsia="宋体" w:hAnsi="Times New Roman" w:cs="宋体"/>
          <w:sz w:val="24"/>
          <w:lang w:eastAsia="zh-CN"/>
        </w:rPr>
        <w:t>还应如何在检查开始前的合理时间内预先宣布对器械企业的检查，提供合理的预估检查时间范围，并确保在检查期间与所有者、经营者或负责企业的代理人进行定期沟通。</w:t>
      </w:r>
    </w:p>
    <w:p w14:paraId="21311424" w14:textId="7DBB499F" w:rsidR="00525CC8" w:rsidRDefault="00C8778C" w:rsidP="00525CC8">
      <w:pPr>
        <w:adjustRightInd w:val="0"/>
        <w:snapToGrid w:val="0"/>
        <w:spacing w:beforeLines="50" w:before="120" w:line="300" w:lineRule="auto"/>
        <w:jc w:val="both"/>
        <w:rPr>
          <w:rFonts w:ascii="Times New Roman" w:hAnsi="Times New Roman" w:cs="Times New Roman"/>
          <w:snapToGrid w:val="0"/>
          <w:sz w:val="24"/>
          <w:szCs w:val="24"/>
          <w:lang w:eastAsia="zh-CN"/>
        </w:rPr>
      </w:pPr>
      <w:r w:rsidRPr="00301B49">
        <w:rPr>
          <w:rFonts w:ascii="Times New Roman" w:eastAsia="宋体" w:hAnsi="Times New Roman" w:cs="宋体"/>
          <w:sz w:val="24"/>
          <w:lang w:eastAsia="zh-CN"/>
        </w:rPr>
        <w:t>FDARA</w:t>
      </w:r>
      <w:r w:rsidRPr="00301B49">
        <w:rPr>
          <w:rFonts w:ascii="Times New Roman" w:eastAsia="宋体" w:hAnsi="Times New Roman" w:cs="宋体"/>
          <w:sz w:val="24"/>
          <w:lang w:eastAsia="zh-CN"/>
        </w:rPr>
        <w:t>第</w:t>
      </w:r>
      <w:r w:rsidRPr="00301B49">
        <w:rPr>
          <w:rFonts w:ascii="Times New Roman" w:eastAsia="宋体" w:hAnsi="Times New Roman" w:cs="宋体"/>
          <w:sz w:val="24"/>
          <w:lang w:eastAsia="zh-CN"/>
        </w:rPr>
        <w:t>702(b)</w:t>
      </w:r>
      <w:proofErr w:type="gramStart"/>
      <w:r w:rsidRPr="00301B49">
        <w:rPr>
          <w:rFonts w:ascii="Times New Roman" w:eastAsia="宋体" w:hAnsi="Times New Roman" w:cs="宋体"/>
          <w:sz w:val="24"/>
          <w:lang w:eastAsia="zh-CN"/>
        </w:rPr>
        <w:t>节</w:t>
      </w:r>
      <w:r w:rsidR="00844047">
        <w:rPr>
          <w:rFonts w:ascii="Times New Roman" w:eastAsia="宋体" w:hAnsi="Times New Roman" w:cs="宋体" w:hint="eastAsia"/>
          <w:sz w:val="24"/>
          <w:lang w:eastAsia="zh-CN"/>
        </w:rPr>
        <w:t>指导</w:t>
      </w:r>
      <w:proofErr w:type="gramEnd"/>
      <w:r w:rsidRPr="00301B49">
        <w:rPr>
          <w:rFonts w:ascii="Times New Roman" w:eastAsia="宋体" w:hAnsi="Times New Roman" w:cs="宋体"/>
          <w:sz w:val="24"/>
          <w:lang w:eastAsia="zh-CN"/>
        </w:rPr>
        <w:t>FDA</w:t>
      </w:r>
      <w:r w:rsidR="00844047">
        <w:rPr>
          <w:rFonts w:ascii="Times New Roman" w:eastAsia="宋体" w:hAnsi="Times New Roman" w:cs="宋体" w:hint="eastAsia"/>
          <w:sz w:val="24"/>
          <w:lang w:eastAsia="zh-CN"/>
        </w:rPr>
        <w:t>签发</w:t>
      </w:r>
      <w:r w:rsidRPr="00301B49">
        <w:rPr>
          <w:rFonts w:ascii="Times New Roman" w:eastAsia="宋体" w:hAnsi="Times New Roman" w:cs="宋体"/>
          <w:sz w:val="24"/>
          <w:lang w:eastAsia="zh-CN"/>
        </w:rPr>
        <w:t>本指南，</w:t>
      </w:r>
      <w:r w:rsidR="00844047">
        <w:rPr>
          <w:rFonts w:ascii="Times New Roman" w:eastAsia="宋体" w:hAnsi="Times New Roman" w:cs="宋体"/>
          <w:sz w:val="24"/>
          <w:lang w:eastAsia="zh-CN"/>
        </w:rPr>
        <w:t>并</w:t>
      </w:r>
      <w:r w:rsidRPr="00301B49">
        <w:rPr>
          <w:rFonts w:ascii="Times New Roman" w:eastAsia="宋体" w:hAnsi="Times New Roman" w:cs="宋体"/>
          <w:sz w:val="24"/>
          <w:lang w:eastAsia="zh-CN"/>
        </w:rPr>
        <w:t>说明其如何实施《</w:t>
      </w:r>
      <w:r w:rsidRPr="00301B49">
        <w:rPr>
          <w:rFonts w:ascii="Times New Roman" w:eastAsia="宋体" w:hAnsi="Times New Roman" w:cs="宋体"/>
          <w:sz w:val="24"/>
          <w:lang w:eastAsia="zh-CN"/>
        </w:rPr>
        <w:t>FD&amp;C</w:t>
      </w:r>
      <w:r w:rsidRPr="00301B49">
        <w:rPr>
          <w:rFonts w:ascii="Times New Roman" w:eastAsia="宋体" w:hAnsi="Times New Roman" w:cs="宋体"/>
          <w:sz w:val="24"/>
          <w:lang w:eastAsia="zh-CN"/>
        </w:rPr>
        <w:t>法案》第</w:t>
      </w:r>
      <w:r w:rsidRPr="00301B49">
        <w:rPr>
          <w:rFonts w:ascii="Times New Roman" w:eastAsia="宋体" w:hAnsi="Times New Roman" w:cs="宋体"/>
          <w:sz w:val="24"/>
          <w:lang w:eastAsia="zh-CN"/>
        </w:rPr>
        <w:t>704(h)(1)</w:t>
      </w:r>
      <w:r w:rsidRPr="00301B49">
        <w:rPr>
          <w:rFonts w:ascii="Times New Roman" w:eastAsia="宋体" w:hAnsi="Times New Roman" w:cs="宋体"/>
          <w:sz w:val="24"/>
          <w:lang w:eastAsia="zh-CN"/>
        </w:rPr>
        <w:t>节的要求</w:t>
      </w:r>
      <w:r w:rsidR="00844047">
        <w:rPr>
          <w:rFonts w:ascii="Times New Roman" w:eastAsia="宋体" w:hAnsi="Times New Roman" w:cs="宋体" w:hint="eastAsia"/>
          <w:sz w:val="24"/>
          <w:lang w:eastAsia="zh-CN"/>
        </w:rPr>
        <w:t>。</w:t>
      </w:r>
      <w:r w:rsidRPr="00301B49">
        <w:rPr>
          <w:rFonts w:ascii="Times New Roman" w:eastAsia="宋体" w:hAnsi="Times New Roman" w:cs="宋体"/>
          <w:sz w:val="24"/>
          <w:lang w:eastAsia="zh-CN"/>
        </w:rPr>
        <w:t>按照第</w:t>
      </w:r>
      <w:r w:rsidRPr="00301B49">
        <w:rPr>
          <w:rFonts w:ascii="Times New Roman" w:eastAsia="宋体" w:hAnsi="Times New Roman" w:cs="宋体"/>
          <w:sz w:val="24"/>
          <w:lang w:eastAsia="zh-CN"/>
        </w:rPr>
        <w:t>704(h)(1)</w:t>
      </w:r>
      <w:r w:rsidRPr="00301B49">
        <w:rPr>
          <w:rFonts w:ascii="Times New Roman" w:eastAsia="宋体" w:hAnsi="Times New Roman" w:cs="宋体"/>
          <w:sz w:val="24"/>
          <w:lang w:eastAsia="zh-CN"/>
        </w:rPr>
        <w:t>节的要求在需要沟通时提供标准化的沟通方法，制定标准检查时间范围，并确定调查人员和器械企业的做法，进而实现对此类企业的持续检查。</w:t>
      </w:r>
    </w:p>
    <w:p w14:paraId="72DE664B" w14:textId="77777777" w:rsidR="00525CC8" w:rsidRPr="00C8778C" w:rsidRDefault="00525CC8" w:rsidP="00C8778C">
      <w:pPr>
        <w:pStyle w:val="10"/>
        <w:rPr>
          <w:lang w:eastAsia="zh-CN"/>
        </w:rPr>
      </w:pPr>
      <w:r w:rsidRPr="00301B49">
        <w:rPr>
          <w:rFonts w:eastAsia="宋体" w:cs="宋体"/>
          <w:lang w:eastAsia="zh-CN"/>
        </w:rPr>
        <w:t>III.</w:t>
      </w:r>
      <w:r w:rsidRPr="00301B49">
        <w:rPr>
          <w:rFonts w:eastAsia="宋体" w:cs="宋体"/>
          <w:lang w:eastAsia="zh-CN"/>
        </w:rPr>
        <w:tab/>
      </w:r>
      <w:r w:rsidRPr="00301B49">
        <w:rPr>
          <w:rFonts w:eastAsia="宋体" w:cs="宋体"/>
          <w:lang w:eastAsia="zh-CN"/>
        </w:rPr>
        <w:t>讨论</w:t>
      </w:r>
    </w:p>
    <w:p w14:paraId="59073472" w14:textId="0BC750DA" w:rsidR="00525CC8" w:rsidRDefault="00C8778C" w:rsidP="00525CC8">
      <w:pPr>
        <w:adjustRightInd w:val="0"/>
        <w:snapToGrid w:val="0"/>
        <w:spacing w:beforeLines="50" w:before="120" w:line="300" w:lineRule="auto"/>
        <w:jc w:val="both"/>
        <w:rPr>
          <w:rFonts w:ascii="Times New Roman" w:hAnsi="Times New Roman" w:cs="Times New Roman"/>
          <w:snapToGrid w:val="0"/>
          <w:sz w:val="24"/>
          <w:szCs w:val="24"/>
          <w:lang w:eastAsia="zh-CN"/>
        </w:rPr>
      </w:pPr>
      <w:r w:rsidRPr="00301B49">
        <w:rPr>
          <w:rFonts w:ascii="Times New Roman" w:eastAsia="宋体" w:hAnsi="Times New Roman" w:cs="宋体"/>
          <w:sz w:val="24"/>
          <w:lang w:eastAsia="zh-CN"/>
        </w:rPr>
        <w:t>根据</w:t>
      </w:r>
      <w:r w:rsidRPr="00301B49">
        <w:rPr>
          <w:rFonts w:ascii="Times New Roman" w:eastAsia="宋体" w:hAnsi="Times New Roman" w:cs="宋体"/>
          <w:sz w:val="24"/>
          <w:lang w:eastAsia="zh-CN"/>
        </w:rPr>
        <w:t>FDARA</w:t>
      </w:r>
      <w:r w:rsidRPr="00301B49">
        <w:rPr>
          <w:rFonts w:ascii="Times New Roman" w:eastAsia="宋体" w:hAnsi="Times New Roman" w:cs="宋体"/>
          <w:sz w:val="24"/>
          <w:lang w:eastAsia="zh-CN"/>
        </w:rPr>
        <w:t>添加的《</w:t>
      </w:r>
      <w:r w:rsidRPr="00301B49">
        <w:rPr>
          <w:rFonts w:ascii="Times New Roman" w:eastAsia="宋体" w:hAnsi="Times New Roman" w:cs="宋体"/>
          <w:sz w:val="24"/>
          <w:lang w:eastAsia="zh-CN"/>
        </w:rPr>
        <w:t>FD&amp;C</w:t>
      </w:r>
      <w:r w:rsidRPr="00301B49">
        <w:rPr>
          <w:rFonts w:ascii="Times New Roman" w:eastAsia="宋体" w:hAnsi="Times New Roman" w:cs="宋体"/>
          <w:sz w:val="24"/>
          <w:lang w:eastAsia="zh-CN"/>
        </w:rPr>
        <w:t>法案》第</w:t>
      </w:r>
      <w:r w:rsidRPr="00301B49">
        <w:rPr>
          <w:rFonts w:ascii="Times New Roman" w:eastAsia="宋体" w:hAnsi="Times New Roman" w:cs="宋体"/>
          <w:sz w:val="24"/>
          <w:lang w:eastAsia="zh-CN"/>
        </w:rPr>
        <w:t>704(h)(1)</w:t>
      </w:r>
      <w:r w:rsidRPr="00301B49">
        <w:rPr>
          <w:rFonts w:ascii="Times New Roman" w:eastAsia="宋体" w:hAnsi="Times New Roman" w:cs="宋体"/>
          <w:sz w:val="24"/>
          <w:lang w:eastAsia="zh-CN"/>
        </w:rPr>
        <w:t>节的要求，</w:t>
      </w:r>
      <w:r w:rsidRPr="00301B49">
        <w:rPr>
          <w:rFonts w:ascii="Times New Roman" w:eastAsia="宋体" w:hAnsi="Times New Roman" w:cs="宋体"/>
          <w:sz w:val="24"/>
          <w:lang w:eastAsia="zh-CN"/>
        </w:rPr>
        <w:t>FDA</w:t>
      </w:r>
      <w:r w:rsidRPr="00301B49">
        <w:rPr>
          <w:rFonts w:ascii="Times New Roman" w:eastAsia="宋体" w:hAnsi="Times New Roman" w:cs="宋体"/>
          <w:sz w:val="24"/>
          <w:lang w:eastAsia="zh-CN"/>
        </w:rPr>
        <w:t>审查了自</w:t>
      </w:r>
      <w:r w:rsidRPr="00301B49">
        <w:rPr>
          <w:rFonts w:ascii="Times New Roman" w:eastAsia="宋体" w:hAnsi="Times New Roman" w:cs="宋体"/>
          <w:sz w:val="24"/>
          <w:lang w:eastAsia="zh-CN"/>
        </w:rPr>
        <w:t>2017</w:t>
      </w:r>
      <w:r w:rsidRPr="00301B49">
        <w:rPr>
          <w:rFonts w:ascii="Times New Roman" w:eastAsia="宋体" w:hAnsi="Times New Roman" w:cs="宋体"/>
          <w:sz w:val="24"/>
          <w:lang w:eastAsia="zh-CN"/>
        </w:rPr>
        <w:t>年</w:t>
      </w:r>
      <w:r w:rsidRPr="00301B49">
        <w:rPr>
          <w:rFonts w:ascii="Times New Roman" w:eastAsia="宋体" w:hAnsi="Times New Roman" w:cs="宋体"/>
          <w:sz w:val="24"/>
          <w:lang w:eastAsia="zh-CN"/>
        </w:rPr>
        <w:t>8</w:t>
      </w:r>
      <w:r w:rsidRPr="00301B49">
        <w:rPr>
          <w:rFonts w:ascii="Times New Roman" w:eastAsia="宋体" w:hAnsi="Times New Roman" w:cs="宋体"/>
          <w:sz w:val="24"/>
          <w:lang w:eastAsia="zh-CN"/>
        </w:rPr>
        <w:t>月</w:t>
      </w:r>
      <w:r w:rsidRPr="00301B49">
        <w:rPr>
          <w:rFonts w:ascii="Times New Roman" w:eastAsia="宋体" w:hAnsi="Times New Roman" w:cs="宋体"/>
          <w:sz w:val="24"/>
          <w:lang w:eastAsia="zh-CN"/>
        </w:rPr>
        <w:t>18</w:t>
      </w:r>
      <w:r w:rsidRPr="00301B49">
        <w:rPr>
          <w:rFonts w:ascii="Times New Roman" w:eastAsia="宋体" w:hAnsi="Times New Roman" w:cs="宋体"/>
          <w:sz w:val="24"/>
          <w:lang w:eastAsia="zh-CN"/>
        </w:rPr>
        <w:t>日起实施、且适用于国内外器械企业检查的流程和标准。审查工作内容包括与器械企业检查相关的</w:t>
      </w:r>
      <w:r w:rsidRPr="00301B49">
        <w:rPr>
          <w:rFonts w:ascii="Times New Roman" w:eastAsia="宋体" w:hAnsi="Times New Roman" w:cs="宋体"/>
          <w:sz w:val="24"/>
          <w:lang w:eastAsia="zh-CN"/>
        </w:rPr>
        <w:t>FDA</w:t>
      </w:r>
      <w:r w:rsidRPr="00301B49">
        <w:rPr>
          <w:rFonts w:ascii="Times New Roman" w:eastAsia="宋体" w:hAnsi="Times New Roman" w:cs="宋体"/>
          <w:sz w:val="24"/>
          <w:lang w:eastAsia="zh-CN"/>
        </w:rPr>
        <w:t>指南、手册、程序及内部标准操作程序。作为此次审查的结果，</w:t>
      </w:r>
      <w:r w:rsidRPr="00301B49">
        <w:rPr>
          <w:rFonts w:ascii="Times New Roman" w:eastAsia="宋体" w:hAnsi="Times New Roman" w:cs="宋体"/>
          <w:sz w:val="24"/>
          <w:lang w:eastAsia="zh-CN"/>
        </w:rPr>
        <w:t>FDA</w:t>
      </w:r>
      <w:r w:rsidRPr="00301B49">
        <w:rPr>
          <w:rFonts w:ascii="Times New Roman" w:eastAsia="宋体" w:hAnsi="Times New Roman" w:cs="宋体"/>
          <w:sz w:val="24"/>
          <w:lang w:eastAsia="zh-CN"/>
        </w:rPr>
        <w:t>确定了统一的流程和标准，并起草了程序文件的修订版，包括</w:t>
      </w:r>
      <w:r w:rsidR="003625B1">
        <w:rPr>
          <w:rFonts w:ascii="Times New Roman" w:eastAsia="宋体" w:hAnsi="Times New Roman" w:cs="宋体" w:hint="eastAsia"/>
          <w:sz w:val="24"/>
          <w:lang w:eastAsia="zh-CN"/>
        </w:rPr>
        <w:t>审核</w:t>
      </w:r>
      <w:r w:rsidRPr="00301B49">
        <w:rPr>
          <w:rFonts w:ascii="Times New Roman" w:eastAsia="宋体" w:hAnsi="Times New Roman" w:cs="宋体"/>
          <w:sz w:val="24"/>
          <w:lang w:eastAsia="zh-CN"/>
        </w:rPr>
        <w:t>操作手册和培训材料（必要时），以</w:t>
      </w:r>
      <w:r w:rsidR="003625B1">
        <w:rPr>
          <w:rFonts w:ascii="Times New Roman" w:eastAsia="宋体" w:hAnsi="Times New Roman" w:cs="宋体" w:hint="eastAsia"/>
          <w:sz w:val="24"/>
          <w:lang w:eastAsia="zh-CN"/>
        </w:rPr>
        <w:t>配套相应</w:t>
      </w:r>
      <w:r w:rsidRPr="00301B49">
        <w:rPr>
          <w:rFonts w:ascii="Times New Roman" w:eastAsia="宋体" w:hAnsi="Times New Roman" w:cs="宋体"/>
          <w:sz w:val="24"/>
          <w:lang w:eastAsia="zh-CN"/>
        </w:rPr>
        <w:t>流程和标准。</w:t>
      </w:r>
    </w:p>
    <w:p w14:paraId="0473D428" w14:textId="7BC908A0" w:rsidR="00525CC8" w:rsidRDefault="00C8778C" w:rsidP="00525CC8">
      <w:pPr>
        <w:adjustRightInd w:val="0"/>
        <w:snapToGrid w:val="0"/>
        <w:spacing w:beforeLines="50" w:before="120" w:line="300" w:lineRule="auto"/>
        <w:jc w:val="both"/>
        <w:rPr>
          <w:rFonts w:ascii="Times New Roman" w:hAnsi="Times New Roman" w:cs="Times New Roman"/>
          <w:snapToGrid w:val="0"/>
          <w:sz w:val="24"/>
          <w:szCs w:val="24"/>
          <w:lang w:eastAsia="zh-CN"/>
        </w:rPr>
      </w:pPr>
      <w:r w:rsidRPr="00301B49">
        <w:rPr>
          <w:rFonts w:ascii="Times New Roman" w:eastAsia="宋体" w:hAnsi="Times New Roman" w:cs="宋体"/>
          <w:sz w:val="24"/>
          <w:lang w:eastAsia="zh-CN"/>
        </w:rPr>
        <w:t>FDA</w:t>
      </w:r>
      <w:r w:rsidRPr="00301B49">
        <w:rPr>
          <w:rFonts w:ascii="Times New Roman" w:eastAsia="宋体" w:hAnsi="Times New Roman" w:cs="宋体"/>
          <w:sz w:val="24"/>
          <w:lang w:eastAsia="zh-CN"/>
        </w:rPr>
        <w:t>认为，研究者在检查前和检查期间的</w:t>
      </w:r>
      <w:r w:rsidR="003625B1">
        <w:rPr>
          <w:rFonts w:ascii="Times New Roman" w:eastAsia="宋体" w:hAnsi="Times New Roman" w:cs="宋体" w:hint="eastAsia"/>
          <w:sz w:val="24"/>
          <w:lang w:eastAsia="zh-CN"/>
        </w:rPr>
        <w:t>标准审查</w:t>
      </w:r>
      <w:r w:rsidRPr="00301B49">
        <w:rPr>
          <w:rFonts w:ascii="Times New Roman" w:eastAsia="宋体" w:hAnsi="Times New Roman" w:cs="宋体"/>
          <w:sz w:val="24"/>
          <w:lang w:eastAsia="zh-CN"/>
        </w:rPr>
        <w:t>方法可</w:t>
      </w:r>
      <w:r w:rsidR="003625B1">
        <w:rPr>
          <w:rFonts w:ascii="Times New Roman" w:eastAsia="宋体" w:hAnsi="Times New Roman" w:cs="宋体" w:hint="eastAsia"/>
          <w:sz w:val="24"/>
          <w:lang w:eastAsia="zh-CN"/>
        </w:rPr>
        <w:t>提前</w:t>
      </w:r>
      <w:r w:rsidRPr="00301B49">
        <w:rPr>
          <w:rFonts w:ascii="Times New Roman" w:eastAsia="宋体" w:hAnsi="Times New Roman" w:cs="宋体"/>
          <w:sz w:val="24"/>
          <w:lang w:eastAsia="zh-CN"/>
        </w:rPr>
        <w:t>通知企业做好检查准备，并为各方设定沟通</w:t>
      </w:r>
      <w:r w:rsidR="003625B1">
        <w:rPr>
          <w:rFonts w:ascii="Times New Roman" w:eastAsia="宋体" w:hAnsi="Times New Roman" w:cs="宋体" w:hint="eastAsia"/>
          <w:sz w:val="24"/>
          <w:lang w:eastAsia="zh-CN"/>
        </w:rPr>
        <w:t>准则</w:t>
      </w:r>
      <w:r w:rsidRPr="00301B49">
        <w:rPr>
          <w:rFonts w:ascii="Times New Roman" w:eastAsia="宋体" w:hAnsi="Times New Roman" w:cs="宋体"/>
          <w:sz w:val="24"/>
          <w:lang w:eastAsia="zh-CN"/>
        </w:rPr>
        <w:t>和时间安排。下列确定的流程和标准应有助于</w:t>
      </w:r>
      <w:r w:rsidR="003625B1">
        <w:rPr>
          <w:rFonts w:ascii="Times New Roman" w:eastAsia="宋体" w:hAnsi="Times New Roman" w:cs="宋体" w:hint="eastAsia"/>
          <w:sz w:val="24"/>
          <w:lang w:eastAsia="zh-CN"/>
        </w:rPr>
        <w:t>审核检查</w:t>
      </w:r>
      <w:r w:rsidRPr="00301B49">
        <w:rPr>
          <w:rFonts w:ascii="Times New Roman" w:eastAsia="宋体" w:hAnsi="Times New Roman" w:cs="宋体"/>
          <w:sz w:val="24"/>
          <w:lang w:eastAsia="zh-CN"/>
        </w:rPr>
        <w:t>中的连续性以及</w:t>
      </w:r>
      <w:r w:rsidR="003625B1">
        <w:rPr>
          <w:rFonts w:ascii="Times New Roman" w:eastAsia="宋体" w:hAnsi="Times New Roman" w:cs="宋体" w:hint="eastAsia"/>
          <w:sz w:val="24"/>
          <w:lang w:eastAsia="zh-CN"/>
        </w:rPr>
        <w:t>审核标准</w:t>
      </w:r>
      <w:r w:rsidRPr="00301B49">
        <w:rPr>
          <w:rFonts w:ascii="Times New Roman" w:eastAsia="宋体" w:hAnsi="Times New Roman" w:cs="宋体"/>
          <w:sz w:val="24"/>
          <w:lang w:eastAsia="zh-CN"/>
        </w:rPr>
        <w:t>做法。《</w:t>
      </w:r>
      <w:r w:rsidRPr="00301B49">
        <w:rPr>
          <w:rFonts w:ascii="Times New Roman" w:eastAsia="宋体" w:hAnsi="Times New Roman" w:cs="宋体"/>
          <w:sz w:val="24"/>
          <w:lang w:eastAsia="zh-CN"/>
        </w:rPr>
        <w:t>FD&amp;C</w:t>
      </w:r>
      <w:r w:rsidRPr="00301B49">
        <w:rPr>
          <w:rFonts w:ascii="Times New Roman" w:eastAsia="宋体" w:hAnsi="Times New Roman" w:cs="宋体"/>
          <w:sz w:val="24"/>
          <w:lang w:eastAsia="zh-CN"/>
        </w:rPr>
        <w:t>法案》第</w:t>
      </w:r>
      <w:r w:rsidRPr="00301B49">
        <w:rPr>
          <w:rFonts w:ascii="Times New Roman" w:eastAsia="宋体" w:hAnsi="Times New Roman" w:cs="宋体"/>
          <w:sz w:val="24"/>
          <w:lang w:eastAsia="zh-CN"/>
        </w:rPr>
        <w:t>704(h)(1)(A)</w:t>
      </w:r>
      <w:r w:rsidRPr="00301B49">
        <w:rPr>
          <w:rFonts w:ascii="Times New Roman" w:eastAsia="宋体" w:hAnsi="Times New Roman" w:cs="宋体"/>
          <w:sz w:val="24"/>
          <w:lang w:eastAsia="zh-CN"/>
        </w:rPr>
        <w:t>节可让</w:t>
      </w:r>
      <w:r w:rsidRPr="00301B49">
        <w:rPr>
          <w:rFonts w:ascii="Times New Roman" w:eastAsia="宋体" w:hAnsi="Times New Roman" w:cs="宋体"/>
          <w:sz w:val="24"/>
          <w:lang w:eastAsia="zh-CN"/>
        </w:rPr>
        <w:t>FDA</w:t>
      </w:r>
      <w:r w:rsidRPr="00301B49">
        <w:rPr>
          <w:rFonts w:ascii="Times New Roman" w:eastAsia="宋体" w:hAnsi="Times New Roman" w:cs="宋体"/>
          <w:sz w:val="24"/>
          <w:lang w:eastAsia="zh-CN"/>
        </w:rPr>
        <w:t>根据需要更新流程和标准的例外情况。</w:t>
      </w:r>
    </w:p>
    <w:p w14:paraId="6A9EB4BB" w14:textId="6A5CDA02" w:rsidR="00525CC8" w:rsidRDefault="003625B1" w:rsidP="00525CC8">
      <w:pPr>
        <w:pStyle w:val="4"/>
        <w:adjustRightInd w:val="0"/>
        <w:snapToGrid w:val="0"/>
        <w:spacing w:beforeLines="50" w:before="120" w:line="300" w:lineRule="auto"/>
        <w:jc w:val="both"/>
        <w:rPr>
          <w:rFonts w:cs="Times New Roman"/>
          <w:b w:val="0"/>
          <w:bCs w:val="0"/>
          <w:snapToGrid w:val="0"/>
          <w:lang w:eastAsia="zh-CN"/>
        </w:rPr>
      </w:pPr>
      <w:r>
        <w:rPr>
          <w:rFonts w:eastAsia="宋体" w:cs="宋体" w:hint="eastAsia"/>
          <w:lang w:eastAsia="zh-CN"/>
        </w:rPr>
        <w:t>提前</w:t>
      </w:r>
      <w:r w:rsidR="00C8778C" w:rsidRPr="00301B49">
        <w:rPr>
          <w:rFonts w:eastAsia="宋体" w:cs="宋体"/>
          <w:lang w:eastAsia="zh-CN"/>
        </w:rPr>
        <w:t>通知及沟通</w:t>
      </w:r>
    </w:p>
    <w:p w14:paraId="65885E98" w14:textId="2E6E114E" w:rsidR="00525CC8" w:rsidRDefault="00C8778C" w:rsidP="00525CC8">
      <w:pPr>
        <w:adjustRightInd w:val="0"/>
        <w:snapToGrid w:val="0"/>
        <w:spacing w:beforeLines="50" w:before="120" w:line="300" w:lineRule="auto"/>
        <w:jc w:val="both"/>
        <w:rPr>
          <w:rFonts w:ascii="Times New Roman" w:hAnsi="Times New Roman" w:cs="Times New Roman"/>
          <w:snapToGrid w:val="0"/>
          <w:sz w:val="24"/>
          <w:szCs w:val="24"/>
          <w:lang w:eastAsia="zh-CN"/>
        </w:rPr>
      </w:pPr>
      <w:r w:rsidRPr="00301B49">
        <w:rPr>
          <w:rFonts w:ascii="Times New Roman" w:eastAsia="宋体" w:hAnsi="Times New Roman" w:cs="宋体"/>
          <w:sz w:val="24"/>
          <w:lang w:eastAsia="zh-CN"/>
        </w:rPr>
        <w:t>FDA</w:t>
      </w:r>
      <w:r w:rsidRPr="00301B49">
        <w:rPr>
          <w:rFonts w:ascii="Times New Roman" w:eastAsia="宋体" w:hAnsi="Times New Roman" w:cs="宋体"/>
          <w:sz w:val="24"/>
          <w:lang w:eastAsia="zh-CN"/>
        </w:rPr>
        <w:t>将做出合理努力，与该公司取得联系，以便预先通知检查结果。在统一的流程和标准下，</w:t>
      </w:r>
      <w:r w:rsidR="003625B1">
        <w:rPr>
          <w:rFonts w:ascii="Times New Roman" w:eastAsia="宋体" w:hAnsi="Times New Roman" w:cs="宋体" w:hint="eastAsia"/>
          <w:sz w:val="24"/>
          <w:lang w:eastAsia="zh-CN"/>
        </w:rPr>
        <w:t>审核官</w:t>
      </w:r>
      <w:r w:rsidRPr="00301B49">
        <w:rPr>
          <w:rFonts w:ascii="Times New Roman" w:eastAsia="宋体" w:hAnsi="Times New Roman" w:cs="宋体"/>
          <w:sz w:val="24"/>
          <w:lang w:eastAsia="zh-CN"/>
        </w:rPr>
        <w:t>在器械设施接受检查之前通过电话通知器械企业所有者、经营者或代理人。虽然</w:t>
      </w:r>
      <w:r w:rsidRPr="00301B49">
        <w:rPr>
          <w:rFonts w:ascii="Times New Roman" w:eastAsia="宋体" w:hAnsi="Times New Roman" w:cs="宋体"/>
          <w:sz w:val="24"/>
          <w:lang w:eastAsia="zh-CN"/>
        </w:rPr>
        <w:t>FDA</w:t>
      </w:r>
      <w:r w:rsidRPr="00301B49">
        <w:rPr>
          <w:rFonts w:ascii="Times New Roman" w:eastAsia="宋体" w:hAnsi="Times New Roman" w:cs="宋体"/>
          <w:sz w:val="24"/>
          <w:lang w:eastAsia="zh-CN"/>
        </w:rPr>
        <w:t>有意寻求公司对</w:t>
      </w:r>
      <w:r w:rsidR="003625B1">
        <w:rPr>
          <w:rFonts w:ascii="Times New Roman" w:eastAsia="宋体" w:hAnsi="Times New Roman" w:cs="宋体" w:hint="eastAsia"/>
          <w:sz w:val="24"/>
          <w:lang w:eastAsia="zh-CN"/>
        </w:rPr>
        <w:t>提前</w:t>
      </w:r>
      <w:r w:rsidRPr="00301B49">
        <w:rPr>
          <w:rFonts w:ascii="Times New Roman" w:eastAsia="宋体" w:hAnsi="Times New Roman" w:cs="宋体"/>
          <w:sz w:val="24"/>
          <w:lang w:eastAsia="zh-CN"/>
        </w:rPr>
        <w:t>通知进行确认，但</w:t>
      </w:r>
      <w:r w:rsidRPr="00301B49">
        <w:rPr>
          <w:rFonts w:ascii="Times New Roman" w:eastAsia="宋体" w:hAnsi="Times New Roman" w:cs="宋体"/>
          <w:sz w:val="24"/>
          <w:lang w:eastAsia="zh-CN"/>
        </w:rPr>
        <w:t>FDA</w:t>
      </w:r>
      <w:r w:rsidRPr="00301B49">
        <w:rPr>
          <w:rFonts w:ascii="Times New Roman" w:eastAsia="宋体" w:hAnsi="Times New Roman" w:cs="宋体"/>
          <w:sz w:val="24"/>
          <w:lang w:eastAsia="zh-CN"/>
        </w:rPr>
        <w:t>认为公司未能确认该通知不应作为延迟</w:t>
      </w:r>
      <w:r w:rsidR="003625B1">
        <w:rPr>
          <w:rFonts w:ascii="Times New Roman" w:eastAsia="宋体" w:hAnsi="Times New Roman" w:cs="宋体" w:hint="eastAsia"/>
          <w:sz w:val="24"/>
          <w:lang w:eastAsia="zh-CN"/>
        </w:rPr>
        <w:t>审核</w:t>
      </w:r>
      <w:r w:rsidRPr="00301B49">
        <w:rPr>
          <w:rFonts w:ascii="Times New Roman" w:eastAsia="宋体" w:hAnsi="Times New Roman" w:cs="宋体"/>
          <w:sz w:val="24"/>
          <w:lang w:eastAsia="zh-CN"/>
        </w:rPr>
        <w:t>的理由。按照法规的规定，将在计划进行检查之前的合理时间内发出通知。对于国内检查，应提前至少五个日历日发出通知。由于特定国家的许可要求，应提前至少五个日历日发出国外检查的通知。对于国内和国外的检查，该项通知中应当包括检查类型和性质，例如是否将检查安排为监督检查或</w:t>
      </w:r>
      <w:r w:rsidR="003625B1">
        <w:rPr>
          <w:rFonts w:ascii="Times New Roman" w:eastAsia="宋体" w:hAnsi="Times New Roman" w:cs="宋体" w:hint="eastAsia"/>
          <w:sz w:val="24"/>
          <w:lang w:eastAsia="zh-CN"/>
        </w:rPr>
        <w:t>产品注册</w:t>
      </w:r>
      <w:r w:rsidRPr="00301B49">
        <w:rPr>
          <w:rFonts w:ascii="Times New Roman" w:eastAsia="宋体" w:hAnsi="Times New Roman" w:cs="宋体"/>
          <w:sz w:val="24"/>
          <w:lang w:eastAsia="zh-CN"/>
        </w:rPr>
        <w:t>批准前检查。</w:t>
      </w:r>
    </w:p>
    <w:p w14:paraId="3BA1E64E" w14:textId="77777777" w:rsidR="007C0AC7" w:rsidRDefault="007C0AC7">
      <w:pPr>
        <w:rPr>
          <w:rFonts w:ascii="Times New Roman" w:hAnsi="Times New Roman" w:cs="Times New Roman"/>
          <w:snapToGrid w:val="0"/>
          <w:sz w:val="24"/>
          <w:szCs w:val="24"/>
          <w:lang w:eastAsia="zh-CN"/>
        </w:rPr>
      </w:pPr>
      <w:r w:rsidRPr="00301B49">
        <w:rPr>
          <w:rFonts w:ascii="Times New Roman" w:eastAsia="宋体" w:hAnsi="Times New Roman" w:cs="宋体"/>
          <w:sz w:val="24"/>
          <w:lang w:eastAsia="zh-CN"/>
        </w:rPr>
        <w:br w:type="page"/>
      </w:r>
    </w:p>
    <w:p w14:paraId="4D0D0631" w14:textId="64290EEB" w:rsidR="00525CC8" w:rsidRDefault="00C8778C" w:rsidP="00525CC8">
      <w:pPr>
        <w:adjustRightInd w:val="0"/>
        <w:snapToGrid w:val="0"/>
        <w:spacing w:beforeLines="50" w:before="120" w:line="300" w:lineRule="auto"/>
        <w:jc w:val="both"/>
        <w:rPr>
          <w:rFonts w:ascii="Times New Roman" w:hAnsi="Times New Roman" w:cs="Times New Roman"/>
          <w:snapToGrid w:val="0"/>
          <w:sz w:val="24"/>
          <w:szCs w:val="24"/>
          <w:lang w:eastAsia="zh-CN"/>
        </w:rPr>
      </w:pPr>
      <w:r w:rsidRPr="00301B49">
        <w:rPr>
          <w:rFonts w:ascii="Times New Roman" w:eastAsia="宋体" w:hAnsi="Times New Roman" w:cs="宋体"/>
          <w:sz w:val="24"/>
          <w:lang w:eastAsia="zh-CN"/>
        </w:rPr>
        <w:lastRenderedPageBreak/>
        <w:t>更新后的流程规定，在</w:t>
      </w:r>
      <w:r w:rsidR="003625B1">
        <w:rPr>
          <w:rFonts w:ascii="Times New Roman" w:eastAsia="宋体" w:hAnsi="Times New Roman" w:cs="宋体" w:hint="eastAsia"/>
          <w:sz w:val="24"/>
          <w:lang w:eastAsia="zh-CN"/>
        </w:rPr>
        <w:t>提前</w:t>
      </w:r>
      <w:r w:rsidRPr="00301B49">
        <w:rPr>
          <w:rFonts w:ascii="Times New Roman" w:eastAsia="宋体" w:hAnsi="Times New Roman" w:cs="宋体"/>
          <w:sz w:val="24"/>
          <w:lang w:eastAsia="zh-CN"/>
        </w:rPr>
        <w:t>通知期间，</w:t>
      </w:r>
      <w:proofErr w:type="gramStart"/>
      <w:r w:rsidR="003625B1">
        <w:rPr>
          <w:rFonts w:ascii="Times New Roman" w:eastAsia="宋体" w:hAnsi="Times New Roman" w:cs="宋体" w:hint="eastAsia"/>
          <w:sz w:val="24"/>
          <w:lang w:eastAsia="zh-CN"/>
        </w:rPr>
        <w:t>检查官</w:t>
      </w:r>
      <w:proofErr w:type="gramEnd"/>
      <w:r w:rsidRPr="00301B49">
        <w:rPr>
          <w:rFonts w:ascii="Times New Roman" w:eastAsia="宋体" w:hAnsi="Times New Roman" w:cs="宋体"/>
          <w:sz w:val="24"/>
          <w:lang w:eastAsia="zh-CN"/>
        </w:rPr>
        <w:t>应与公司就计划的检查时间范围和持续时间进行沟通，这其中也包括进行检查的适当工作时间。在可能的范围内，</w:t>
      </w:r>
      <w:r w:rsidRPr="00301B49">
        <w:rPr>
          <w:rFonts w:ascii="Times New Roman" w:eastAsia="宋体" w:hAnsi="Times New Roman" w:cs="宋体"/>
          <w:sz w:val="24"/>
          <w:lang w:eastAsia="zh-CN"/>
        </w:rPr>
        <w:t>FDA</w:t>
      </w:r>
      <w:r w:rsidRPr="00301B49">
        <w:rPr>
          <w:rFonts w:ascii="Times New Roman" w:eastAsia="宋体" w:hAnsi="Times New Roman" w:cs="宋体"/>
          <w:sz w:val="24"/>
          <w:lang w:eastAsia="zh-CN"/>
        </w:rPr>
        <w:t>还应提前通知检查期间可能需要的某些记录（例如，某些程序和任何相关记录）。</w:t>
      </w:r>
    </w:p>
    <w:p w14:paraId="07B36710" w14:textId="77777777" w:rsidR="00525CC8" w:rsidRDefault="00C8778C" w:rsidP="00525CC8">
      <w:pPr>
        <w:adjustRightInd w:val="0"/>
        <w:snapToGrid w:val="0"/>
        <w:spacing w:beforeLines="50" w:before="120" w:line="300" w:lineRule="auto"/>
        <w:jc w:val="both"/>
        <w:rPr>
          <w:rFonts w:ascii="Times New Roman" w:hAnsi="Times New Roman" w:cs="Times New Roman"/>
          <w:snapToGrid w:val="0"/>
          <w:sz w:val="24"/>
          <w:szCs w:val="24"/>
          <w:lang w:eastAsia="zh-CN"/>
        </w:rPr>
      </w:pPr>
      <w:r w:rsidRPr="00301B49">
        <w:rPr>
          <w:rFonts w:ascii="Times New Roman" w:eastAsia="宋体" w:hAnsi="Times New Roman" w:cs="宋体"/>
          <w:sz w:val="24"/>
          <w:lang w:eastAsia="zh-CN"/>
        </w:rPr>
        <w:t>按照《</w:t>
      </w:r>
      <w:r w:rsidRPr="00301B49">
        <w:rPr>
          <w:rFonts w:ascii="Times New Roman" w:eastAsia="宋体" w:hAnsi="Times New Roman" w:cs="宋体"/>
          <w:sz w:val="24"/>
          <w:lang w:eastAsia="zh-CN"/>
        </w:rPr>
        <w:t>FD&amp;C</w:t>
      </w:r>
      <w:r w:rsidRPr="00301B49">
        <w:rPr>
          <w:rFonts w:ascii="Times New Roman" w:eastAsia="宋体" w:hAnsi="Times New Roman" w:cs="宋体"/>
          <w:sz w:val="24"/>
          <w:lang w:eastAsia="zh-CN"/>
        </w:rPr>
        <w:t>法案》第</w:t>
      </w:r>
      <w:r w:rsidRPr="00301B49">
        <w:rPr>
          <w:rFonts w:ascii="Times New Roman" w:eastAsia="宋体" w:hAnsi="Times New Roman" w:cs="宋体"/>
          <w:sz w:val="24"/>
          <w:lang w:eastAsia="zh-CN"/>
        </w:rPr>
        <w:t>704(h)(1)</w:t>
      </w:r>
      <w:r w:rsidRPr="00301B49">
        <w:rPr>
          <w:rFonts w:ascii="Times New Roman" w:eastAsia="宋体" w:hAnsi="Times New Roman" w:cs="宋体"/>
          <w:sz w:val="24"/>
          <w:lang w:eastAsia="zh-CN"/>
        </w:rPr>
        <w:t>节的要求，</w:t>
      </w:r>
      <w:r w:rsidRPr="00301B49">
        <w:rPr>
          <w:rFonts w:ascii="Times New Roman" w:eastAsia="宋体" w:hAnsi="Times New Roman" w:cs="宋体"/>
          <w:sz w:val="24"/>
          <w:lang w:eastAsia="zh-CN"/>
        </w:rPr>
        <w:t>FDA</w:t>
      </w:r>
      <w:r w:rsidRPr="00301B49">
        <w:rPr>
          <w:rFonts w:ascii="Times New Roman" w:eastAsia="宋体" w:hAnsi="Times New Roman" w:cs="宋体"/>
          <w:sz w:val="24"/>
          <w:lang w:eastAsia="zh-CN"/>
        </w:rPr>
        <w:t>有权进行未经宣布的有因检查。</w:t>
      </w:r>
    </w:p>
    <w:p w14:paraId="08857B73" w14:textId="77777777" w:rsidR="00525CC8" w:rsidRDefault="00C8778C" w:rsidP="00525CC8">
      <w:pPr>
        <w:pStyle w:val="4"/>
        <w:adjustRightInd w:val="0"/>
        <w:snapToGrid w:val="0"/>
        <w:spacing w:beforeLines="50" w:before="120" w:line="300" w:lineRule="auto"/>
        <w:jc w:val="both"/>
        <w:rPr>
          <w:rFonts w:cs="Times New Roman"/>
          <w:b w:val="0"/>
          <w:bCs w:val="0"/>
          <w:snapToGrid w:val="0"/>
          <w:lang w:eastAsia="zh-CN"/>
        </w:rPr>
      </w:pPr>
      <w:r w:rsidRPr="00301B49">
        <w:rPr>
          <w:rFonts w:eastAsia="宋体" w:cs="宋体"/>
          <w:lang w:eastAsia="zh-CN"/>
        </w:rPr>
        <w:t>标准检查时间范围</w:t>
      </w:r>
    </w:p>
    <w:p w14:paraId="03DDABD2" w14:textId="162E43B0" w:rsidR="00525CC8" w:rsidRDefault="00C8778C" w:rsidP="00525CC8">
      <w:pPr>
        <w:adjustRightInd w:val="0"/>
        <w:snapToGrid w:val="0"/>
        <w:spacing w:beforeLines="50" w:before="120" w:line="300" w:lineRule="auto"/>
        <w:jc w:val="both"/>
        <w:rPr>
          <w:rFonts w:ascii="Times New Roman" w:hAnsi="Times New Roman" w:cs="Times New Roman"/>
          <w:snapToGrid w:val="0"/>
          <w:sz w:val="24"/>
          <w:szCs w:val="24"/>
          <w:lang w:eastAsia="zh-CN"/>
        </w:rPr>
      </w:pPr>
      <w:r w:rsidRPr="00301B49">
        <w:rPr>
          <w:rFonts w:ascii="Times New Roman" w:eastAsia="宋体" w:hAnsi="Times New Roman" w:cs="宋体"/>
          <w:sz w:val="24"/>
          <w:lang w:eastAsia="zh-CN"/>
        </w:rPr>
        <w:t>FDA</w:t>
      </w:r>
      <w:r w:rsidRPr="00301B49">
        <w:rPr>
          <w:rFonts w:ascii="Times New Roman" w:eastAsia="宋体" w:hAnsi="Times New Roman" w:cs="宋体"/>
          <w:sz w:val="24"/>
          <w:lang w:eastAsia="zh-CN"/>
        </w:rPr>
        <w:t>合理预估的标准检查时间范围通常为</w:t>
      </w:r>
      <w:r w:rsidRPr="00301B49">
        <w:rPr>
          <w:rFonts w:ascii="Times New Roman" w:eastAsia="宋体" w:hAnsi="Times New Roman" w:cs="宋体"/>
          <w:sz w:val="24"/>
          <w:lang w:eastAsia="zh-CN"/>
        </w:rPr>
        <w:t>3</w:t>
      </w:r>
      <w:r w:rsidRPr="00301B49">
        <w:rPr>
          <w:rFonts w:ascii="Times New Roman" w:eastAsia="宋体" w:hAnsi="Times New Roman" w:cs="宋体"/>
          <w:sz w:val="24"/>
          <w:lang w:eastAsia="zh-CN"/>
        </w:rPr>
        <w:t>至</w:t>
      </w:r>
      <w:r w:rsidRPr="00301B49">
        <w:rPr>
          <w:rFonts w:ascii="Times New Roman" w:eastAsia="宋体" w:hAnsi="Times New Roman" w:cs="宋体"/>
          <w:sz w:val="24"/>
          <w:lang w:eastAsia="zh-CN"/>
        </w:rPr>
        <w:t>6</w:t>
      </w:r>
      <w:r w:rsidRPr="00301B49">
        <w:rPr>
          <w:rFonts w:ascii="Times New Roman" w:eastAsia="宋体" w:hAnsi="Times New Roman" w:cs="宋体"/>
          <w:sz w:val="24"/>
          <w:lang w:eastAsia="zh-CN"/>
        </w:rPr>
        <w:t>个连续工作日。这些标准以监督检查的类型（简短或全面）和预先批准检查所需的覆盖范围为基础。每次检查的预估持续时间应在</w:t>
      </w:r>
      <w:r w:rsidR="003625B1">
        <w:rPr>
          <w:rFonts w:ascii="Times New Roman" w:eastAsia="宋体" w:hAnsi="Times New Roman" w:cs="宋体" w:hint="eastAsia"/>
          <w:sz w:val="24"/>
          <w:lang w:eastAsia="zh-CN"/>
        </w:rPr>
        <w:t>提前</w:t>
      </w:r>
      <w:r w:rsidRPr="00301B49">
        <w:rPr>
          <w:rFonts w:ascii="Times New Roman" w:eastAsia="宋体" w:hAnsi="Times New Roman" w:cs="宋体"/>
          <w:sz w:val="24"/>
          <w:lang w:eastAsia="zh-CN"/>
        </w:rPr>
        <w:t>通知时与公司共享。检查持续时间受公司运营复杂性、知识丰富员工可用性以及观察到的缺陷性质等因素的影响。</w:t>
      </w:r>
    </w:p>
    <w:p w14:paraId="6A153DE0" w14:textId="587F3328" w:rsidR="00525CC8" w:rsidRDefault="00C8778C" w:rsidP="00525CC8">
      <w:pPr>
        <w:adjustRightInd w:val="0"/>
        <w:snapToGrid w:val="0"/>
        <w:spacing w:beforeLines="50" w:before="120" w:line="300" w:lineRule="auto"/>
        <w:jc w:val="both"/>
        <w:rPr>
          <w:rFonts w:ascii="Times New Roman" w:hAnsi="Times New Roman" w:cs="Times New Roman"/>
          <w:snapToGrid w:val="0"/>
          <w:sz w:val="24"/>
          <w:szCs w:val="24"/>
          <w:lang w:eastAsia="zh-CN"/>
        </w:rPr>
      </w:pPr>
      <w:r w:rsidRPr="00301B49">
        <w:rPr>
          <w:rFonts w:ascii="Times New Roman" w:eastAsia="宋体" w:hAnsi="Times New Roman" w:cs="宋体"/>
          <w:sz w:val="24"/>
          <w:lang w:eastAsia="zh-CN"/>
        </w:rPr>
        <w:t>此外，由于</w:t>
      </w:r>
      <w:r w:rsidRPr="00301B49">
        <w:rPr>
          <w:rFonts w:ascii="Times New Roman" w:eastAsia="宋体" w:hAnsi="Times New Roman" w:cs="宋体"/>
          <w:sz w:val="24"/>
          <w:lang w:eastAsia="zh-CN"/>
        </w:rPr>
        <w:t>FDA</w:t>
      </w:r>
      <w:r w:rsidRPr="00301B49">
        <w:rPr>
          <w:rFonts w:ascii="Times New Roman" w:eastAsia="宋体" w:hAnsi="Times New Roman" w:cs="宋体"/>
          <w:sz w:val="24"/>
          <w:lang w:eastAsia="zh-CN"/>
        </w:rPr>
        <w:t>要跟进上市后安全信息（例如召回、医疗器械报告和</w:t>
      </w:r>
      <w:r w:rsidRPr="00301B49">
        <w:rPr>
          <w:rFonts w:ascii="Times New Roman" w:eastAsia="宋体" w:hAnsi="Times New Roman" w:cs="宋体"/>
          <w:sz w:val="24"/>
          <w:lang w:eastAsia="zh-CN"/>
        </w:rPr>
        <w:t>FDA</w:t>
      </w:r>
      <w:r w:rsidRPr="00301B49">
        <w:rPr>
          <w:rFonts w:ascii="Times New Roman" w:eastAsia="宋体" w:hAnsi="Times New Roman" w:cs="宋体"/>
          <w:sz w:val="24"/>
          <w:lang w:eastAsia="zh-CN"/>
        </w:rPr>
        <w:t>收到的投诉）等原因，因此可能有必要延长检查时间。更新后的流程规定，除非</w:t>
      </w:r>
      <w:r w:rsidR="00575B00">
        <w:rPr>
          <w:rFonts w:ascii="Times New Roman" w:eastAsia="宋体" w:hAnsi="Times New Roman" w:cs="宋体" w:hint="eastAsia"/>
          <w:sz w:val="24"/>
          <w:lang w:eastAsia="zh-CN"/>
        </w:rPr>
        <w:t>审核官</w:t>
      </w:r>
      <w:r w:rsidRPr="00301B49">
        <w:rPr>
          <w:rFonts w:ascii="Times New Roman" w:eastAsia="宋体" w:hAnsi="Times New Roman" w:cs="宋体"/>
          <w:sz w:val="24"/>
          <w:lang w:eastAsia="zh-CN"/>
        </w:rPr>
        <w:t>或公司确定需要更多时间的原因并与另一方进行口头沟通，否则对国内外器械企业的检查应在标准时间范围内实施，并在连续工作日内完成。</w:t>
      </w:r>
      <w:r w:rsidRPr="00301B49">
        <w:rPr>
          <w:rFonts w:ascii="Times New Roman" w:eastAsia="宋体" w:hAnsi="Times New Roman" w:cs="宋体"/>
          <w:sz w:val="24"/>
          <w:lang w:eastAsia="zh-CN"/>
        </w:rPr>
        <w:t>FDA</w:t>
      </w:r>
      <w:r w:rsidRPr="00301B49">
        <w:rPr>
          <w:rFonts w:ascii="Times New Roman" w:eastAsia="宋体" w:hAnsi="Times New Roman" w:cs="宋体"/>
          <w:sz w:val="24"/>
          <w:lang w:eastAsia="zh-CN"/>
        </w:rPr>
        <w:t>意识到，对于</w:t>
      </w:r>
      <w:r w:rsidRPr="00301B49">
        <w:rPr>
          <w:rFonts w:ascii="Times New Roman" w:eastAsia="宋体" w:hAnsi="Times New Roman" w:cs="宋体"/>
          <w:sz w:val="24"/>
          <w:lang w:eastAsia="zh-CN"/>
        </w:rPr>
        <w:t>FDA</w:t>
      </w:r>
      <w:r w:rsidRPr="00301B49">
        <w:rPr>
          <w:rFonts w:ascii="Times New Roman" w:eastAsia="宋体" w:hAnsi="Times New Roman" w:cs="宋体"/>
          <w:sz w:val="24"/>
          <w:lang w:eastAsia="zh-CN"/>
        </w:rPr>
        <w:t>或公司而言，都可能出现例外情况，而</w:t>
      </w:r>
      <w:r w:rsidR="00EF068D">
        <w:rPr>
          <w:rFonts w:ascii="Times New Roman" w:eastAsia="宋体" w:hAnsi="Times New Roman" w:cs="宋体" w:hint="eastAsia"/>
          <w:sz w:val="24"/>
          <w:lang w:eastAsia="zh-CN"/>
        </w:rPr>
        <w:t>发生这种情况时</w:t>
      </w:r>
      <w:r w:rsidR="00B30BE7">
        <w:rPr>
          <w:rFonts w:ascii="Times New Roman" w:eastAsia="宋体" w:hAnsi="Times New Roman" w:cs="宋体"/>
          <w:sz w:val="24"/>
          <w:lang w:eastAsia="zh-CN"/>
        </w:rPr>
        <w:t>，</w:t>
      </w:r>
      <w:bookmarkStart w:id="0" w:name="_GoBack"/>
      <w:bookmarkEnd w:id="0"/>
      <w:r w:rsidRPr="00301B49">
        <w:rPr>
          <w:rFonts w:ascii="Times New Roman" w:eastAsia="宋体" w:hAnsi="Times New Roman" w:cs="宋体"/>
          <w:sz w:val="24"/>
          <w:lang w:eastAsia="zh-CN"/>
        </w:rPr>
        <w:t>应在检查期间口头告知。</w:t>
      </w:r>
    </w:p>
    <w:p w14:paraId="5DABCF92" w14:textId="5D655153" w:rsidR="007C0AC7" w:rsidRPr="00FC308E" w:rsidRDefault="00C8778C" w:rsidP="00FC308E">
      <w:pPr>
        <w:pStyle w:val="4"/>
        <w:adjustRightInd w:val="0"/>
        <w:snapToGrid w:val="0"/>
        <w:spacing w:beforeLines="50" w:before="120" w:line="300" w:lineRule="auto"/>
        <w:jc w:val="both"/>
        <w:rPr>
          <w:rFonts w:cs="Times New Roman"/>
          <w:b w:val="0"/>
          <w:bCs w:val="0"/>
          <w:snapToGrid w:val="0"/>
          <w:lang w:eastAsia="zh-CN"/>
        </w:rPr>
      </w:pPr>
      <w:r w:rsidRPr="00301B49">
        <w:rPr>
          <w:rFonts w:eastAsia="宋体" w:cs="宋体"/>
          <w:lang w:eastAsia="zh-CN"/>
        </w:rPr>
        <w:t>检查期间的沟通</w:t>
      </w:r>
    </w:p>
    <w:p w14:paraId="733A813E" w14:textId="5F0BD4B7" w:rsidR="00525CC8" w:rsidRPr="00FC308E" w:rsidRDefault="00C8778C" w:rsidP="00FC308E">
      <w:pPr>
        <w:spacing w:line="288" w:lineRule="auto"/>
        <w:rPr>
          <w:rFonts w:ascii="Times New Roman" w:eastAsia="宋体" w:hAnsi="Times New Roman" w:cs="宋体"/>
          <w:sz w:val="24"/>
          <w:lang w:eastAsia="zh-CN"/>
        </w:rPr>
      </w:pPr>
      <w:r w:rsidRPr="00301B49">
        <w:rPr>
          <w:rFonts w:ascii="Times New Roman" w:eastAsia="宋体" w:hAnsi="Times New Roman" w:cs="宋体"/>
          <w:sz w:val="24"/>
          <w:lang w:eastAsia="zh-CN"/>
        </w:rPr>
        <w:t>FDA</w:t>
      </w:r>
      <w:r w:rsidRPr="00301B49">
        <w:rPr>
          <w:rFonts w:ascii="Times New Roman" w:eastAsia="宋体" w:hAnsi="Times New Roman" w:cs="宋体"/>
          <w:sz w:val="24"/>
          <w:lang w:eastAsia="zh-CN"/>
        </w:rPr>
        <w:t>更新后的流程还说明了</w:t>
      </w:r>
      <w:r w:rsidR="00575B00">
        <w:rPr>
          <w:rFonts w:ascii="Times New Roman" w:eastAsia="宋体" w:hAnsi="Times New Roman" w:cs="宋体" w:hint="eastAsia"/>
          <w:sz w:val="24"/>
          <w:lang w:eastAsia="zh-CN"/>
        </w:rPr>
        <w:t>审核官</w:t>
      </w:r>
      <w:r w:rsidRPr="00301B49">
        <w:rPr>
          <w:rFonts w:ascii="Times New Roman" w:eastAsia="宋体" w:hAnsi="Times New Roman" w:cs="宋体"/>
          <w:sz w:val="24"/>
          <w:lang w:eastAsia="zh-CN"/>
        </w:rPr>
        <w:t>与器械企业所有者、经营者或代理人在检查期间就检查状态进行的定期口头沟通。在时间和条件允许的情况下，</w:t>
      </w:r>
      <w:r w:rsidR="00575B00">
        <w:rPr>
          <w:rFonts w:ascii="Times New Roman" w:eastAsia="宋体" w:hAnsi="Times New Roman" w:cs="宋体" w:hint="eastAsia"/>
          <w:sz w:val="24"/>
          <w:lang w:eastAsia="zh-CN"/>
        </w:rPr>
        <w:t>审核官</w:t>
      </w:r>
      <w:r w:rsidRPr="00301B49">
        <w:rPr>
          <w:rFonts w:ascii="Times New Roman" w:eastAsia="宋体" w:hAnsi="Times New Roman" w:cs="宋体"/>
          <w:sz w:val="24"/>
          <w:lang w:eastAsia="zh-CN"/>
        </w:rPr>
        <w:t>应尽一切合理努力与器械企业的所有者、经营者或代理负责人讨论所有</w:t>
      </w:r>
      <w:r w:rsidR="00575B00">
        <w:rPr>
          <w:rFonts w:ascii="Times New Roman" w:eastAsia="宋体" w:hAnsi="Times New Roman" w:cs="宋体" w:hint="eastAsia"/>
          <w:sz w:val="24"/>
          <w:lang w:eastAsia="zh-CN"/>
        </w:rPr>
        <w:t>发现项</w:t>
      </w:r>
      <w:r w:rsidRPr="00301B49">
        <w:rPr>
          <w:rFonts w:ascii="Times New Roman" w:eastAsia="宋体" w:hAnsi="Times New Roman" w:cs="宋体"/>
          <w:sz w:val="24"/>
          <w:lang w:eastAsia="zh-CN"/>
        </w:rPr>
        <w:t>，并进行日常观察，以尽量减少错误和误解。这些讨论可能涉及</w:t>
      </w:r>
      <w:r w:rsidRPr="00301B49">
        <w:rPr>
          <w:rFonts w:ascii="Times New Roman" w:eastAsia="宋体" w:hAnsi="Times New Roman" w:cs="宋体"/>
          <w:sz w:val="24"/>
          <w:lang w:eastAsia="zh-CN"/>
        </w:rPr>
        <w:t>FDA</w:t>
      </w:r>
      <w:r w:rsidRPr="00301B49">
        <w:rPr>
          <w:rFonts w:ascii="Times New Roman" w:eastAsia="宋体" w:hAnsi="Times New Roman" w:cs="宋体"/>
          <w:sz w:val="24"/>
          <w:lang w:eastAsia="zh-CN"/>
        </w:rPr>
        <w:t>表格</w:t>
      </w:r>
      <w:r w:rsidRPr="00301B49">
        <w:rPr>
          <w:rFonts w:ascii="Times New Roman" w:eastAsia="宋体" w:hAnsi="Times New Roman" w:cs="宋体"/>
          <w:sz w:val="24"/>
          <w:lang w:eastAsia="zh-CN"/>
        </w:rPr>
        <w:t>483</w:t>
      </w:r>
      <w:r w:rsidRPr="00301B49">
        <w:rPr>
          <w:rFonts w:ascii="Times New Roman" w:eastAsia="宋体" w:hAnsi="Times New Roman" w:cs="宋体"/>
          <w:sz w:val="24"/>
          <w:lang w:eastAsia="zh-CN"/>
        </w:rPr>
        <w:t>中未记录的需要澄清的观察</w:t>
      </w:r>
      <w:r w:rsidR="003F0DD3">
        <w:rPr>
          <w:rFonts w:ascii="Times New Roman" w:eastAsia="宋体" w:hAnsi="Times New Roman" w:cs="宋体" w:hint="eastAsia"/>
          <w:sz w:val="24"/>
          <w:lang w:eastAsia="zh-CN"/>
        </w:rPr>
        <w:t>项</w:t>
      </w:r>
      <w:r w:rsidRPr="00301B49">
        <w:rPr>
          <w:rFonts w:ascii="Times New Roman" w:eastAsia="宋体" w:hAnsi="Times New Roman" w:cs="宋体"/>
          <w:sz w:val="24"/>
          <w:lang w:eastAsia="zh-CN"/>
        </w:rPr>
        <w:t>。如果另一方事先通知并经双方一致同意，</w:t>
      </w:r>
      <w:r w:rsidRPr="00301B49">
        <w:rPr>
          <w:rFonts w:ascii="Times New Roman" w:eastAsia="宋体" w:hAnsi="Times New Roman" w:cs="宋体"/>
          <w:sz w:val="24"/>
          <w:lang w:eastAsia="zh-CN"/>
        </w:rPr>
        <w:t>FDA</w:t>
      </w:r>
      <w:r w:rsidRPr="00301B49">
        <w:rPr>
          <w:rFonts w:ascii="Times New Roman" w:eastAsia="宋体" w:hAnsi="Times New Roman" w:cs="宋体"/>
          <w:sz w:val="24"/>
          <w:lang w:eastAsia="zh-CN"/>
        </w:rPr>
        <w:t>或公司可记录该沟通情况</w:t>
      </w:r>
      <w:r w:rsidR="003F0DD3" w:rsidRPr="00FC308E">
        <w:rPr>
          <w:rFonts w:ascii="Times New Roman" w:eastAsia="宋体" w:hAnsi="Times New Roman" w:cs="宋体"/>
          <w:sz w:val="24"/>
          <w:vertAlign w:val="superscript"/>
          <w:lang w:eastAsia="zh-CN"/>
        </w:rPr>
        <w:t>4</w:t>
      </w:r>
      <w:r w:rsidRPr="00301B49">
        <w:rPr>
          <w:rFonts w:ascii="Times New Roman" w:eastAsia="宋体" w:hAnsi="Times New Roman" w:cs="宋体"/>
          <w:sz w:val="24"/>
          <w:lang w:eastAsia="zh-CN"/>
        </w:rPr>
        <w:t>。</w:t>
      </w:r>
    </w:p>
    <w:p w14:paraId="267D288D" w14:textId="77777777" w:rsidR="00525CC8" w:rsidRDefault="00525CC8" w:rsidP="00525CC8">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2A897AF9" w14:textId="77777777" w:rsidR="00525CC8" w:rsidRDefault="00525CC8" w:rsidP="00525CC8">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773F5C73" w14:textId="77777777" w:rsidR="00525CC8" w:rsidRDefault="00525CC8" w:rsidP="00525CC8">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54CA983E" w14:textId="77777777" w:rsidR="00525CC8" w:rsidRDefault="00525CC8" w:rsidP="00525CC8">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7B3F7516" w14:textId="77777777" w:rsidR="00525CC8" w:rsidRDefault="00525CC8" w:rsidP="00525CC8">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4C7BC2C7" w14:textId="77777777" w:rsidR="00525CC8" w:rsidRDefault="00525CC8" w:rsidP="00525CC8">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42EC3AD0" w14:textId="77777777" w:rsidR="00525CC8" w:rsidRDefault="00525CC8" w:rsidP="00525CC8">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7B991453" w14:textId="77777777" w:rsidR="00525CC8" w:rsidRDefault="00525CC8" w:rsidP="00525CC8">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36F3B103" w14:textId="77777777" w:rsidR="007C0AC7" w:rsidRDefault="007C0AC7" w:rsidP="00525CC8">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3DDA8074" w14:textId="77777777" w:rsidR="00525CC8" w:rsidRDefault="007C0AC7" w:rsidP="00525CC8">
      <w:pPr>
        <w:adjustRightInd w:val="0"/>
        <w:snapToGrid w:val="0"/>
        <w:spacing w:beforeLines="50" w:before="120" w:line="300" w:lineRule="auto"/>
        <w:jc w:val="both"/>
        <w:rPr>
          <w:rFonts w:ascii="Times New Roman" w:hAnsi="Times New Roman" w:cs="Times New Roman"/>
          <w:snapToGrid w:val="0"/>
          <w:sz w:val="24"/>
          <w:szCs w:val="24"/>
          <w:lang w:eastAsia="zh-CN"/>
        </w:rPr>
      </w:pPr>
      <w:r w:rsidRPr="00301B49">
        <w:rPr>
          <w:rFonts w:ascii="Times New Roman" w:eastAsia="宋体" w:hAnsi="Times New Roman" w:cs="宋体"/>
          <w:sz w:val="24"/>
          <w:lang w:eastAsia="zh-CN"/>
        </w:rPr>
        <w:t>____________________</w:t>
      </w:r>
    </w:p>
    <w:p w14:paraId="027EBD1C" w14:textId="68496296" w:rsidR="006273DB" w:rsidRPr="00525CC8" w:rsidRDefault="00525CC8" w:rsidP="00074F7C">
      <w:pPr>
        <w:pStyle w:val="a6"/>
        <w:tabs>
          <w:tab w:val="clear" w:pos="415"/>
        </w:tabs>
        <w:rPr>
          <w:sz w:val="24"/>
          <w:szCs w:val="24"/>
          <w:lang w:eastAsia="zh-CN"/>
        </w:rPr>
      </w:pPr>
      <w:r w:rsidRPr="00301B49">
        <w:rPr>
          <w:rFonts w:eastAsia="宋体" w:cs="宋体"/>
          <w:vertAlign w:val="superscript"/>
          <w:lang w:eastAsia="zh-CN"/>
        </w:rPr>
        <w:t>4</w:t>
      </w:r>
      <w:r w:rsidRPr="00301B49">
        <w:rPr>
          <w:rFonts w:eastAsia="宋体" w:cs="宋体"/>
          <w:lang w:eastAsia="zh-CN"/>
        </w:rPr>
        <w:t>将根据《</w:t>
      </w:r>
      <w:r w:rsidRPr="00301B49">
        <w:rPr>
          <w:rFonts w:eastAsia="宋体" w:cs="宋体"/>
          <w:lang w:eastAsia="zh-CN"/>
        </w:rPr>
        <w:t>FD&amp;C</w:t>
      </w:r>
      <w:r w:rsidRPr="00301B49">
        <w:rPr>
          <w:rFonts w:eastAsia="宋体" w:cs="宋体"/>
          <w:lang w:eastAsia="zh-CN"/>
        </w:rPr>
        <w:t>法案》（</w:t>
      </w:r>
      <w:r w:rsidRPr="00301B49">
        <w:rPr>
          <w:rFonts w:eastAsia="宋体" w:cs="宋体"/>
          <w:lang w:eastAsia="zh-CN"/>
        </w:rPr>
        <w:t>21 U.S.C.331(j)</w:t>
      </w:r>
      <w:r w:rsidRPr="00301B49">
        <w:rPr>
          <w:rFonts w:eastAsia="宋体" w:cs="宋体"/>
          <w:lang w:eastAsia="zh-CN"/>
        </w:rPr>
        <w:t>、</w:t>
      </w:r>
      <w:r w:rsidRPr="00301B49">
        <w:rPr>
          <w:rFonts w:eastAsia="宋体" w:cs="宋体"/>
          <w:lang w:eastAsia="zh-CN"/>
        </w:rPr>
        <w:t>360j(c)</w:t>
      </w:r>
      <w:r w:rsidRPr="00301B49">
        <w:rPr>
          <w:rFonts w:eastAsia="宋体" w:cs="宋体"/>
          <w:lang w:eastAsia="zh-CN"/>
        </w:rPr>
        <w:t>）和《信息自由法案》（</w:t>
      </w:r>
      <w:r w:rsidRPr="00301B49">
        <w:rPr>
          <w:rFonts w:eastAsia="宋体" w:cs="宋体"/>
          <w:lang w:eastAsia="zh-CN"/>
        </w:rPr>
        <w:t>5 U.S.C.552</w:t>
      </w:r>
      <w:r w:rsidRPr="00301B49">
        <w:rPr>
          <w:rFonts w:eastAsia="宋体" w:cs="宋体"/>
          <w:lang w:eastAsia="zh-CN"/>
        </w:rPr>
        <w:t>）第</w:t>
      </w:r>
      <w:r w:rsidRPr="00301B49">
        <w:rPr>
          <w:rFonts w:eastAsia="宋体" w:cs="宋体"/>
          <w:lang w:eastAsia="zh-CN"/>
        </w:rPr>
        <w:t>301(j)</w:t>
      </w:r>
      <w:r w:rsidRPr="00301B49">
        <w:rPr>
          <w:rFonts w:eastAsia="宋体" w:cs="宋体"/>
          <w:lang w:eastAsia="zh-CN"/>
        </w:rPr>
        <w:t>和</w:t>
      </w:r>
      <w:r w:rsidRPr="00301B49">
        <w:rPr>
          <w:rFonts w:eastAsia="宋体" w:cs="宋体"/>
          <w:lang w:eastAsia="zh-CN"/>
        </w:rPr>
        <w:t>520(c)</w:t>
      </w:r>
      <w:r w:rsidRPr="00301B49">
        <w:rPr>
          <w:rFonts w:eastAsia="宋体" w:cs="宋体"/>
          <w:lang w:eastAsia="zh-CN"/>
        </w:rPr>
        <w:t>节等适用的披露法律条款，对</w:t>
      </w:r>
      <w:r w:rsidRPr="00301B49">
        <w:rPr>
          <w:rFonts w:eastAsia="宋体" w:cs="宋体"/>
          <w:lang w:eastAsia="zh-CN"/>
        </w:rPr>
        <w:t>FDA</w:t>
      </w:r>
      <w:r w:rsidRPr="00301B49">
        <w:rPr>
          <w:rFonts w:eastAsia="宋体" w:cs="宋体"/>
          <w:lang w:eastAsia="zh-CN"/>
        </w:rPr>
        <w:t>记录进行处理。</w:t>
      </w:r>
    </w:p>
    <w:sectPr w:rsidR="006273DB" w:rsidRPr="00525CC8" w:rsidSect="007C0AC7">
      <w:footerReference w:type="default" r:id="rId15"/>
      <w:pgSz w:w="11907" w:h="16839" w:code="9"/>
      <w:pgMar w:top="1418" w:right="1418" w:bottom="1418" w:left="1418"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73309" w14:textId="77777777" w:rsidR="0058508E" w:rsidRDefault="0058508E">
      <w:r>
        <w:separator/>
      </w:r>
    </w:p>
  </w:endnote>
  <w:endnote w:type="continuationSeparator" w:id="0">
    <w:p w14:paraId="55C04831" w14:textId="77777777" w:rsidR="0058508E" w:rsidRDefault="00585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14F81" w14:textId="77777777" w:rsidR="007C0AC7" w:rsidRPr="00301B49" w:rsidRDefault="007C0AC7" w:rsidP="007C0AC7">
    <w:pPr>
      <w:pStyle w:val="a5"/>
      <w:jc w:val="center"/>
      <w:rPr>
        <w:rFonts w:ascii="Times New Roman" w:hAnsi="Times New Roman" w:cs="Times New Roman"/>
        <w:sz w:val="21"/>
        <w:szCs w:val="21"/>
      </w:rPr>
    </w:pPr>
    <w:r w:rsidRPr="00301B49">
      <w:rPr>
        <w:rFonts w:ascii="Times New Roman" w:hAnsi="Times New Roman" w:cs="Times New Roman"/>
        <w:sz w:val="21"/>
        <w:szCs w:val="21"/>
      </w:rPr>
      <w:fldChar w:fldCharType="begin"/>
    </w:r>
    <w:r w:rsidRPr="00301B49">
      <w:rPr>
        <w:rFonts w:ascii="Times New Roman" w:hAnsi="Times New Roman" w:cs="Times New Roman"/>
        <w:sz w:val="21"/>
        <w:szCs w:val="21"/>
      </w:rPr>
      <w:instrText>PAGE   \* MERGEFORMAT</w:instrText>
    </w:r>
    <w:r w:rsidRPr="00301B49">
      <w:rPr>
        <w:rFonts w:ascii="Times New Roman" w:hAnsi="Times New Roman" w:cs="Times New Roman"/>
        <w:sz w:val="21"/>
        <w:szCs w:val="21"/>
      </w:rPr>
      <w:fldChar w:fldCharType="separate"/>
    </w:r>
    <w:r w:rsidR="00B30BE7" w:rsidRPr="00B30BE7">
      <w:rPr>
        <w:rFonts w:ascii="Times New Roman" w:hAnsi="Times New Roman" w:cs="Times New Roman"/>
        <w:noProof/>
        <w:sz w:val="21"/>
        <w:szCs w:val="21"/>
        <w:lang w:val="zh-CN" w:eastAsia="zh-CN"/>
      </w:rPr>
      <w:t>1</w:t>
    </w:r>
    <w:r w:rsidRPr="00301B49">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BF66C7" w14:textId="77777777" w:rsidR="0058508E" w:rsidRDefault="0058508E">
      <w:r>
        <w:separator/>
      </w:r>
    </w:p>
  </w:footnote>
  <w:footnote w:type="continuationSeparator" w:id="0">
    <w:p w14:paraId="0C850C02" w14:textId="77777777" w:rsidR="0058508E" w:rsidRDefault="005850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DBCBA" w14:textId="7E9AD30A" w:rsidR="00C8778C" w:rsidRPr="00525CC8" w:rsidRDefault="000C799F" w:rsidP="00525CC8">
    <w:pPr>
      <w:spacing w:line="265" w:lineRule="exact"/>
      <w:ind w:left="20"/>
      <w:jc w:val="center"/>
      <w:rPr>
        <w:sz w:val="21"/>
        <w:szCs w:val="21"/>
        <w:lang w:eastAsia="zh-CN"/>
      </w:rPr>
    </w:pPr>
    <w:r w:rsidRPr="000C799F">
      <w:rPr>
        <w:rFonts w:ascii="Times New Roman" w:eastAsia="宋体" w:hAnsi="Times New Roman" w:cs="宋体" w:hint="eastAsia"/>
        <w:b/>
        <w:i/>
        <w:sz w:val="20"/>
        <w:lang w:eastAsia="zh-CN"/>
      </w:rPr>
      <w:t>所含建议不具约束力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B6424"/>
    <w:multiLevelType w:val="hybridMultilevel"/>
    <w:tmpl w:val="184EA71C"/>
    <w:lvl w:ilvl="0" w:tplc="5B9CCC92">
      <w:start w:val="1"/>
      <w:numFmt w:val="upperRoman"/>
      <w:lvlText w:val="%1."/>
      <w:lvlJc w:val="left"/>
      <w:pPr>
        <w:ind w:hanging="720"/>
        <w:jc w:val="right"/>
      </w:pPr>
      <w:rPr>
        <w:rFonts w:ascii="Times New Roman" w:eastAsia="Times New Roman" w:hAnsi="Times New Roman" w:hint="default"/>
        <w:b/>
        <w:bCs/>
        <w:sz w:val="36"/>
        <w:szCs w:val="36"/>
      </w:rPr>
    </w:lvl>
    <w:lvl w:ilvl="1" w:tplc="92FC6688">
      <w:start w:val="1"/>
      <w:numFmt w:val="bullet"/>
      <w:lvlText w:val="•"/>
      <w:lvlJc w:val="left"/>
      <w:rPr>
        <w:rFonts w:hint="default"/>
      </w:rPr>
    </w:lvl>
    <w:lvl w:ilvl="2" w:tplc="FC06247A">
      <w:start w:val="1"/>
      <w:numFmt w:val="bullet"/>
      <w:lvlText w:val="•"/>
      <w:lvlJc w:val="left"/>
      <w:rPr>
        <w:rFonts w:hint="default"/>
      </w:rPr>
    </w:lvl>
    <w:lvl w:ilvl="3" w:tplc="9DB0DF3C">
      <w:start w:val="1"/>
      <w:numFmt w:val="bullet"/>
      <w:lvlText w:val="•"/>
      <w:lvlJc w:val="left"/>
      <w:rPr>
        <w:rFonts w:hint="default"/>
      </w:rPr>
    </w:lvl>
    <w:lvl w:ilvl="4" w:tplc="862EFE92">
      <w:start w:val="1"/>
      <w:numFmt w:val="bullet"/>
      <w:lvlText w:val="•"/>
      <w:lvlJc w:val="left"/>
      <w:rPr>
        <w:rFonts w:hint="default"/>
      </w:rPr>
    </w:lvl>
    <w:lvl w:ilvl="5" w:tplc="D076E3CE">
      <w:start w:val="1"/>
      <w:numFmt w:val="bullet"/>
      <w:lvlText w:val="•"/>
      <w:lvlJc w:val="left"/>
      <w:rPr>
        <w:rFonts w:hint="default"/>
      </w:rPr>
    </w:lvl>
    <w:lvl w:ilvl="6" w:tplc="F1C82556">
      <w:start w:val="1"/>
      <w:numFmt w:val="bullet"/>
      <w:lvlText w:val="•"/>
      <w:lvlJc w:val="left"/>
      <w:rPr>
        <w:rFonts w:hint="default"/>
      </w:rPr>
    </w:lvl>
    <w:lvl w:ilvl="7" w:tplc="B39AA43A">
      <w:start w:val="1"/>
      <w:numFmt w:val="bullet"/>
      <w:lvlText w:val="•"/>
      <w:lvlJc w:val="left"/>
      <w:rPr>
        <w:rFonts w:hint="default"/>
      </w:rPr>
    </w:lvl>
    <w:lvl w:ilvl="8" w:tplc="B58085C4">
      <w:start w:val="1"/>
      <w:numFmt w:val="bullet"/>
      <w:lvlText w:val="•"/>
      <w:lvlJc w:val="left"/>
      <w:rPr>
        <w:rFonts w:hint="default"/>
      </w:rPr>
    </w:lvl>
  </w:abstractNum>
  <w:abstractNum w:abstractNumId="1">
    <w:nsid w:val="6B0163A4"/>
    <w:multiLevelType w:val="hybridMultilevel"/>
    <w:tmpl w:val="9FF4BFAE"/>
    <w:lvl w:ilvl="0" w:tplc="1680B540">
      <w:start w:val="1"/>
      <w:numFmt w:val="decimal"/>
      <w:lvlText w:val="%1"/>
      <w:lvlJc w:val="left"/>
      <w:pPr>
        <w:ind w:hanging="116"/>
        <w:jc w:val="right"/>
      </w:pPr>
      <w:rPr>
        <w:rFonts w:ascii="Times New Roman" w:eastAsia="Times New Roman" w:hAnsi="Times New Roman" w:hint="default"/>
        <w:w w:val="99"/>
        <w:position w:val="7"/>
        <w:sz w:val="13"/>
        <w:szCs w:val="13"/>
      </w:rPr>
    </w:lvl>
    <w:lvl w:ilvl="1" w:tplc="F02E9632">
      <w:start w:val="1"/>
      <w:numFmt w:val="bullet"/>
      <w:lvlText w:val="•"/>
      <w:lvlJc w:val="left"/>
      <w:rPr>
        <w:rFonts w:hint="default"/>
      </w:rPr>
    </w:lvl>
    <w:lvl w:ilvl="2" w:tplc="7F42A6B6">
      <w:start w:val="1"/>
      <w:numFmt w:val="bullet"/>
      <w:lvlText w:val="•"/>
      <w:lvlJc w:val="left"/>
      <w:rPr>
        <w:rFonts w:hint="default"/>
      </w:rPr>
    </w:lvl>
    <w:lvl w:ilvl="3" w:tplc="2E28155E">
      <w:start w:val="1"/>
      <w:numFmt w:val="bullet"/>
      <w:lvlText w:val="•"/>
      <w:lvlJc w:val="left"/>
      <w:rPr>
        <w:rFonts w:hint="default"/>
      </w:rPr>
    </w:lvl>
    <w:lvl w:ilvl="4" w:tplc="FE14D4BA">
      <w:start w:val="1"/>
      <w:numFmt w:val="bullet"/>
      <w:lvlText w:val="•"/>
      <w:lvlJc w:val="left"/>
      <w:rPr>
        <w:rFonts w:hint="default"/>
      </w:rPr>
    </w:lvl>
    <w:lvl w:ilvl="5" w:tplc="6AE41AA6">
      <w:start w:val="1"/>
      <w:numFmt w:val="bullet"/>
      <w:lvlText w:val="•"/>
      <w:lvlJc w:val="left"/>
      <w:rPr>
        <w:rFonts w:hint="default"/>
      </w:rPr>
    </w:lvl>
    <w:lvl w:ilvl="6" w:tplc="CE60B15A">
      <w:start w:val="1"/>
      <w:numFmt w:val="bullet"/>
      <w:lvlText w:val="•"/>
      <w:lvlJc w:val="left"/>
      <w:rPr>
        <w:rFonts w:hint="default"/>
      </w:rPr>
    </w:lvl>
    <w:lvl w:ilvl="7" w:tplc="4170BEB0">
      <w:start w:val="1"/>
      <w:numFmt w:val="bullet"/>
      <w:lvlText w:val="•"/>
      <w:lvlJc w:val="left"/>
      <w:rPr>
        <w:rFonts w:hint="default"/>
      </w:rPr>
    </w:lvl>
    <w:lvl w:ilvl="8" w:tplc="10468B5A">
      <w:start w:val="1"/>
      <w:numFmt w:val="bullet"/>
      <w:lvlText w:val="•"/>
      <w:lvlJc w:val="left"/>
      <w:rPr>
        <w:rFont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 Jian">
    <w15:presenceInfo w15:providerId="AD" w15:userId="S::zhaojian@siemens-healthineers.com::aa7bddcc-cd8e-427b-8b4b-dc30b7d9b4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6273DB"/>
    <w:rsid w:val="0002486E"/>
    <w:rsid w:val="00074F7C"/>
    <w:rsid w:val="000C799F"/>
    <w:rsid w:val="00140DB8"/>
    <w:rsid w:val="001F66ED"/>
    <w:rsid w:val="002417CA"/>
    <w:rsid w:val="002923DC"/>
    <w:rsid w:val="003013E3"/>
    <w:rsid w:val="00301B49"/>
    <w:rsid w:val="00335C60"/>
    <w:rsid w:val="003625B1"/>
    <w:rsid w:val="00367A4B"/>
    <w:rsid w:val="003F0DD3"/>
    <w:rsid w:val="00454531"/>
    <w:rsid w:val="00525CC8"/>
    <w:rsid w:val="00575B00"/>
    <w:rsid w:val="0058508E"/>
    <w:rsid w:val="005C40CB"/>
    <w:rsid w:val="006273DB"/>
    <w:rsid w:val="00685525"/>
    <w:rsid w:val="006C65C1"/>
    <w:rsid w:val="00791118"/>
    <w:rsid w:val="007C0AC7"/>
    <w:rsid w:val="00844047"/>
    <w:rsid w:val="0089697F"/>
    <w:rsid w:val="008D3B06"/>
    <w:rsid w:val="00913191"/>
    <w:rsid w:val="00914DBD"/>
    <w:rsid w:val="00980F74"/>
    <w:rsid w:val="009D268B"/>
    <w:rsid w:val="00A60EE8"/>
    <w:rsid w:val="00A808B4"/>
    <w:rsid w:val="00B30BE7"/>
    <w:rsid w:val="00B422B8"/>
    <w:rsid w:val="00C71AAC"/>
    <w:rsid w:val="00C8778C"/>
    <w:rsid w:val="00CA630F"/>
    <w:rsid w:val="00CE37A2"/>
    <w:rsid w:val="00D349AF"/>
    <w:rsid w:val="00D80749"/>
    <w:rsid w:val="00D85708"/>
    <w:rsid w:val="00EF068D"/>
    <w:rsid w:val="00EF3E84"/>
    <w:rsid w:val="00FC3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9A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spacing w:before="28"/>
      <w:outlineLvl w:val="0"/>
    </w:pPr>
    <w:rPr>
      <w:rFonts w:ascii="Times New Roman" w:eastAsia="Times New Roman" w:hAnsi="Times New Roman"/>
      <w:b/>
      <w:bCs/>
      <w:sz w:val="56"/>
      <w:szCs w:val="56"/>
    </w:rPr>
  </w:style>
  <w:style w:type="paragraph" w:styleId="2">
    <w:name w:val="heading 2"/>
    <w:basedOn w:val="a"/>
    <w:link w:val="2Char"/>
    <w:uiPriority w:val="1"/>
    <w:qFormat/>
    <w:pPr>
      <w:ind w:left="120" w:hanging="720"/>
      <w:outlineLvl w:val="1"/>
    </w:pPr>
    <w:rPr>
      <w:rFonts w:ascii="Times New Roman" w:eastAsia="Times New Roman" w:hAnsi="Times New Roman"/>
      <w:b/>
      <w:bCs/>
      <w:sz w:val="36"/>
      <w:szCs w:val="36"/>
    </w:rPr>
  </w:style>
  <w:style w:type="paragraph" w:styleId="3">
    <w:name w:val="heading 3"/>
    <w:basedOn w:val="a"/>
    <w:uiPriority w:val="1"/>
    <w:qFormat/>
    <w:pPr>
      <w:ind w:left="120"/>
      <w:outlineLvl w:val="2"/>
    </w:pPr>
    <w:rPr>
      <w:rFonts w:ascii="Times New Roman" w:eastAsia="Times New Roman" w:hAnsi="Times New Roman"/>
      <w:b/>
      <w:bCs/>
      <w:sz w:val="28"/>
      <w:szCs w:val="28"/>
    </w:rPr>
  </w:style>
  <w:style w:type="paragraph" w:styleId="4">
    <w:name w:val="heading 4"/>
    <w:basedOn w:val="a"/>
    <w:uiPriority w:val="1"/>
    <w:qFormat/>
    <w:pPr>
      <w:outlineLvl w:val="3"/>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header"/>
    <w:basedOn w:val="a"/>
    <w:link w:val="Char"/>
    <w:uiPriority w:val="99"/>
    <w:unhideWhenUsed/>
    <w:rsid w:val="00525CC8"/>
    <w:pPr>
      <w:pBdr>
        <w:bottom w:val="single" w:sz="6" w:space="1" w:color="auto"/>
      </w:pBdr>
      <w:tabs>
        <w:tab w:val="center" w:pos="4153"/>
        <w:tab w:val="right" w:pos="8306"/>
      </w:tabs>
      <w:snapToGrid w:val="0"/>
      <w:jc w:val="center"/>
    </w:pPr>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character" w:customStyle="1" w:styleId="Char">
    <w:name w:val="页眉 Char"/>
    <w:basedOn w:val="a0"/>
    <w:link w:val="a3"/>
    <w:uiPriority w:val="99"/>
    <w:rsid w:val="00525CC8"/>
    <w:rPr>
      <w:sz w:val="18"/>
      <w:szCs w:val="18"/>
    </w:rPr>
  </w:style>
  <w:style w:type="paragraph" w:styleId="a5">
    <w:name w:val="footer"/>
    <w:basedOn w:val="a"/>
    <w:link w:val="Char0"/>
    <w:uiPriority w:val="99"/>
    <w:unhideWhenUsed/>
    <w:rsid w:val="00525CC8"/>
    <w:pPr>
      <w:tabs>
        <w:tab w:val="center" w:pos="4153"/>
        <w:tab w:val="right" w:pos="8306"/>
      </w:tabs>
      <w:snapToGrid w:val="0"/>
    </w:pPr>
    <w:rPr>
      <w:sz w:val="18"/>
      <w:szCs w:val="18"/>
    </w:rPr>
  </w:style>
  <w:style w:type="character" w:customStyle="1" w:styleId="Char0">
    <w:name w:val="页脚 Char"/>
    <w:basedOn w:val="a0"/>
    <w:link w:val="a5"/>
    <w:uiPriority w:val="99"/>
    <w:rsid w:val="00525CC8"/>
    <w:rPr>
      <w:sz w:val="18"/>
      <w:szCs w:val="18"/>
    </w:rPr>
  </w:style>
  <w:style w:type="paragraph" w:customStyle="1" w:styleId="10">
    <w:name w:val="样式1"/>
    <w:basedOn w:val="2"/>
    <w:link w:val="1Char"/>
    <w:uiPriority w:val="1"/>
    <w:qFormat/>
    <w:rsid w:val="00C8778C"/>
    <w:pPr>
      <w:tabs>
        <w:tab w:val="left" w:pos="567"/>
      </w:tabs>
      <w:adjustRightInd w:val="0"/>
      <w:snapToGrid w:val="0"/>
      <w:spacing w:beforeLines="50" w:before="120" w:line="300" w:lineRule="auto"/>
      <w:ind w:left="0" w:firstLine="0"/>
      <w:jc w:val="both"/>
    </w:pPr>
    <w:rPr>
      <w:rFonts w:cs="Times New Roman"/>
      <w:snapToGrid w:val="0"/>
      <w:sz w:val="32"/>
      <w:szCs w:val="32"/>
    </w:rPr>
  </w:style>
  <w:style w:type="paragraph" w:customStyle="1" w:styleId="a6">
    <w:name w:val="脚注"/>
    <w:basedOn w:val="a"/>
    <w:link w:val="Char1"/>
    <w:uiPriority w:val="1"/>
    <w:qFormat/>
    <w:rsid w:val="007C0AC7"/>
    <w:pPr>
      <w:tabs>
        <w:tab w:val="left" w:pos="415"/>
      </w:tabs>
      <w:adjustRightInd w:val="0"/>
      <w:snapToGrid w:val="0"/>
      <w:spacing w:beforeLines="15" w:before="36" w:line="276" w:lineRule="auto"/>
      <w:jc w:val="both"/>
    </w:pPr>
    <w:rPr>
      <w:rFonts w:ascii="Times New Roman" w:eastAsia="Times New Roman" w:hAnsi="Times New Roman" w:cs="Times New Roman"/>
      <w:snapToGrid w:val="0"/>
      <w:sz w:val="21"/>
      <w:szCs w:val="21"/>
    </w:rPr>
  </w:style>
  <w:style w:type="character" w:customStyle="1" w:styleId="2Char">
    <w:name w:val="标题 2 Char"/>
    <w:basedOn w:val="a0"/>
    <w:link w:val="2"/>
    <w:uiPriority w:val="1"/>
    <w:rsid w:val="00C8778C"/>
    <w:rPr>
      <w:rFonts w:ascii="Times New Roman" w:eastAsia="Times New Roman" w:hAnsi="Times New Roman"/>
      <w:b/>
      <w:bCs/>
      <w:sz w:val="36"/>
      <w:szCs w:val="36"/>
    </w:rPr>
  </w:style>
  <w:style w:type="character" w:customStyle="1" w:styleId="1Char">
    <w:name w:val="样式1 Char"/>
    <w:basedOn w:val="2Char"/>
    <w:link w:val="10"/>
    <w:uiPriority w:val="1"/>
    <w:rsid w:val="00C8778C"/>
    <w:rPr>
      <w:rFonts w:ascii="Times New Roman" w:eastAsia="Times New Roman" w:hAnsi="Times New Roman" w:cs="Times New Roman"/>
      <w:b/>
      <w:bCs/>
      <w:snapToGrid w:val="0"/>
      <w:sz w:val="32"/>
      <w:szCs w:val="32"/>
    </w:rPr>
  </w:style>
  <w:style w:type="character" w:customStyle="1" w:styleId="Char1">
    <w:name w:val="脚注 Char"/>
    <w:basedOn w:val="a0"/>
    <w:link w:val="a6"/>
    <w:uiPriority w:val="1"/>
    <w:rsid w:val="007C0AC7"/>
    <w:rPr>
      <w:rFonts w:ascii="Times New Roman" w:eastAsia="Times New Roman" w:hAnsi="Times New Roman" w:cs="Times New Roman"/>
      <w:snapToGrid w:val="0"/>
      <w:sz w:val="21"/>
      <w:szCs w:val="21"/>
    </w:rPr>
  </w:style>
  <w:style w:type="paragraph" w:styleId="a7">
    <w:name w:val="Balloon Text"/>
    <w:basedOn w:val="a"/>
    <w:link w:val="Char2"/>
    <w:uiPriority w:val="99"/>
    <w:semiHidden/>
    <w:unhideWhenUsed/>
    <w:rsid w:val="000C799F"/>
    <w:rPr>
      <w:sz w:val="18"/>
      <w:szCs w:val="18"/>
    </w:rPr>
  </w:style>
  <w:style w:type="character" w:customStyle="1" w:styleId="Char2">
    <w:name w:val="批注框文本 Char"/>
    <w:basedOn w:val="a0"/>
    <w:link w:val="a7"/>
    <w:uiPriority w:val="99"/>
    <w:semiHidden/>
    <w:rsid w:val="000C799F"/>
    <w:rPr>
      <w:sz w:val="18"/>
      <w:szCs w:val="18"/>
    </w:rPr>
  </w:style>
  <w:style w:type="paragraph" w:styleId="a8">
    <w:name w:val="Revision"/>
    <w:hidden/>
    <w:uiPriority w:val="99"/>
    <w:semiHidden/>
    <w:rsid w:val="005C40CB"/>
    <w:pPr>
      <w:widowControl/>
    </w:pPr>
  </w:style>
  <w:style w:type="character" w:styleId="a9">
    <w:name w:val="annotation reference"/>
    <w:basedOn w:val="a0"/>
    <w:uiPriority w:val="99"/>
    <w:semiHidden/>
    <w:unhideWhenUsed/>
    <w:rsid w:val="00335C60"/>
    <w:rPr>
      <w:sz w:val="16"/>
      <w:szCs w:val="16"/>
    </w:rPr>
  </w:style>
  <w:style w:type="paragraph" w:styleId="aa">
    <w:name w:val="annotation text"/>
    <w:basedOn w:val="a"/>
    <w:link w:val="Char3"/>
    <w:uiPriority w:val="99"/>
    <w:semiHidden/>
    <w:unhideWhenUsed/>
    <w:rsid w:val="00335C60"/>
    <w:rPr>
      <w:sz w:val="20"/>
      <w:szCs w:val="20"/>
    </w:rPr>
  </w:style>
  <w:style w:type="character" w:customStyle="1" w:styleId="Char3">
    <w:name w:val="批注文字 Char"/>
    <w:basedOn w:val="a0"/>
    <w:link w:val="aa"/>
    <w:uiPriority w:val="99"/>
    <w:semiHidden/>
    <w:rsid w:val="00335C60"/>
    <w:rPr>
      <w:sz w:val="20"/>
      <w:szCs w:val="20"/>
    </w:rPr>
  </w:style>
  <w:style w:type="paragraph" w:styleId="ab">
    <w:name w:val="annotation subject"/>
    <w:basedOn w:val="aa"/>
    <w:next w:val="aa"/>
    <w:link w:val="Char4"/>
    <w:uiPriority w:val="99"/>
    <w:semiHidden/>
    <w:unhideWhenUsed/>
    <w:rsid w:val="00335C60"/>
    <w:rPr>
      <w:b/>
      <w:bCs/>
    </w:rPr>
  </w:style>
  <w:style w:type="character" w:customStyle="1" w:styleId="Char4">
    <w:name w:val="批注主题 Char"/>
    <w:basedOn w:val="Char3"/>
    <w:link w:val="ab"/>
    <w:uiPriority w:val="99"/>
    <w:semiHidden/>
    <w:rsid w:val="00335C6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APolicyStaffs@fda.hhs.gov" TargetMode="External"/><Relationship Id="rId13" Type="http://schemas.openxmlformats.org/officeDocument/2006/relationships/hyperlink" Target="http://www.nist.gov/sites/default/files/revised_circular_a-119_as_of_01-22-2016.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da.gov/BiologicsBloodVaccines/GuidanceComplianceRegulatoryInformation/default.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ORAPolicyStaffs@fda.hhs.gov"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nist.gov/sites/default/files/revised_circular_a-119_as_of_01-22-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Review and Update of Device Establishment Inspection Processes and Standards</vt:lpstr>
    </vt:vector>
  </TitlesOfParts>
  <Company/>
  <LinksUpToDate>false</LinksUpToDate>
  <CharactersWithSpaces>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and Update of Device Establishment Inspection Processes and Standards</dc:title>
  <dc:subject>Review and Update of Device Establishment Inspection Processes and Standards</dc:subject>
  <dc:creator>FDA/CBER</dc:creator>
  <cp:keywords>Review and Update of Device Establishment Inspection Processes and Standards</cp:keywords>
  <cp:lastModifiedBy>EDY</cp:lastModifiedBy>
  <cp:revision>35</cp:revision>
  <dcterms:created xsi:type="dcterms:W3CDTF">2021-11-10T08:20:00Z</dcterms:created>
  <dcterms:modified xsi:type="dcterms:W3CDTF">2022-06-08T08:05:00Z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2020-06-25T00:00:00Z</vt:filetime>
  </property>
  <property fmtid="{D5CDD505-2E9C-101B-9397-08002B2CF9AE}" pid="3" name="LastSaved">
    <vt:filetime>2021-11-09T00:00:00Z</vt:filetime>
  </property>
  <property fmtid="{D5CDD505-2E9C-101B-9397-08002B2CF9AE}" pid="4" name="MSIP_Label_ff6dbec8-95a8-4638-9f5f-bd076536645c_Enabled">
    <vt:lpwstr>true</vt:lpwstr>
  </property>
  <property fmtid="{D5CDD505-2E9C-101B-9397-08002B2CF9AE}" pid="5" name="MSIP_Label_ff6dbec8-95a8-4638-9f5f-bd076536645c_SetDate">
    <vt:lpwstr>2022-03-01T05:22:07Z</vt:lpwstr>
  </property>
  <property fmtid="{D5CDD505-2E9C-101B-9397-08002B2CF9AE}" pid="6" name="MSIP_Label_ff6dbec8-95a8-4638-9f5f-bd076536645c_Method">
    <vt:lpwstr>Standard</vt:lpwstr>
  </property>
  <property fmtid="{D5CDD505-2E9C-101B-9397-08002B2CF9AE}" pid="7" name="MSIP_Label_ff6dbec8-95a8-4638-9f5f-bd076536645c_Name">
    <vt:lpwstr>Restricted - Default</vt:lpwstr>
  </property>
  <property fmtid="{D5CDD505-2E9C-101B-9397-08002B2CF9AE}" pid="8" name="MSIP_Label_ff6dbec8-95a8-4638-9f5f-bd076536645c_SiteId">
    <vt:lpwstr>5dbf1add-202a-4b8d-815b-bf0fb024e033</vt:lpwstr>
  </property>
  <property fmtid="{D5CDD505-2E9C-101B-9397-08002B2CF9AE}" pid="9" name="MSIP_Label_ff6dbec8-95a8-4638-9f5f-bd076536645c_ActionId">
    <vt:lpwstr>6bcc1241-2d85-4f08-bd0c-adf1c0831ddb</vt:lpwstr>
  </property>
  <property fmtid="{D5CDD505-2E9C-101B-9397-08002B2CF9AE}" pid="10" name="MSIP_Label_ff6dbec8-95a8-4638-9f5f-bd076536645c_ContentBits">
    <vt:lpwstr>0</vt:lpwstr>
  </property>
</Properties>
</file>