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1B979" w14:textId="1D91913D" w:rsidR="00935F6C" w:rsidRPr="00A647F7" w:rsidRDefault="00935F6C" w:rsidP="00F03E7C">
      <w:pPr>
        <w:spacing w:beforeLines="50" w:before="120" w:line="300" w:lineRule="auto"/>
        <w:jc w:val="center"/>
        <w:rPr>
          <w:rFonts w:cs="Times New Roman"/>
          <w:b/>
          <w:sz w:val="36"/>
          <w:szCs w:val="36"/>
          <w:lang w:eastAsia="zh-CN"/>
        </w:rPr>
      </w:pPr>
      <w:r w:rsidRPr="00A647F7">
        <w:rPr>
          <w:rFonts w:cs="宋体"/>
          <w:b/>
          <w:sz w:val="36"/>
          <w:szCs w:val="36"/>
          <w:lang w:eastAsia="zh-CN"/>
        </w:rPr>
        <w:t>《美国联邦法规》第</w:t>
      </w:r>
      <w:r w:rsidRPr="00A647F7">
        <w:rPr>
          <w:rFonts w:cs="宋体"/>
          <w:b/>
          <w:sz w:val="36"/>
          <w:szCs w:val="36"/>
          <w:lang w:eastAsia="zh-CN"/>
        </w:rPr>
        <w:t>21</w:t>
      </w:r>
      <w:r w:rsidRPr="00A647F7">
        <w:rPr>
          <w:rFonts w:cs="宋体"/>
          <w:b/>
          <w:sz w:val="36"/>
          <w:szCs w:val="36"/>
          <w:lang w:eastAsia="zh-CN"/>
        </w:rPr>
        <w:t>篇第</w:t>
      </w:r>
      <w:r w:rsidRPr="00A647F7">
        <w:rPr>
          <w:rFonts w:cs="宋体"/>
          <w:b/>
          <w:sz w:val="36"/>
          <w:szCs w:val="36"/>
          <w:lang w:eastAsia="zh-CN"/>
        </w:rPr>
        <w:t>7</w:t>
      </w:r>
      <w:r w:rsidRPr="00A647F7">
        <w:rPr>
          <w:rFonts w:cs="宋体"/>
          <w:b/>
          <w:sz w:val="36"/>
          <w:szCs w:val="36"/>
          <w:lang w:eastAsia="zh-CN"/>
        </w:rPr>
        <w:t>部分</w:t>
      </w:r>
      <w:r w:rsidR="00223850">
        <w:rPr>
          <w:rFonts w:cs="宋体"/>
          <w:b/>
          <w:sz w:val="36"/>
          <w:szCs w:val="36"/>
          <w:lang w:eastAsia="zh-CN"/>
        </w:rPr>
        <w:t>C</w:t>
      </w:r>
      <w:r w:rsidR="00223850">
        <w:rPr>
          <w:rFonts w:cs="宋体"/>
          <w:b/>
          <w:sz w:val="36"/>
          <w:szCs w:val="36"/>
          <w:lang w:eastAsia="zh-CN"/>
        </w:rPr>
        <w:t>分章</w:t>
      </w:r>
      <w:r w:rsidRPr="00A647F7">
        <w:rPr>
          <w:rFonts w:cs="宋体"/>
          <w:b/>
          <w:sz w:val="36"/>
          <w:szCs w:val="36"/>
          <w:lang w:eastAsia="zh-CN"/>
        </w:rPr>
        <w:t>规定的公开警告和召回通知</w:t>
      </w:r>
    </w:p>
    <w:p w14:paraId="4D751B4B" w14:textId="77777777" w:rsidR="00F42593" w:rsidRPr="00A647F7" w:rsidRDefault="00935F6C" w:rsidP="00F03E7C">
      <w:pPr>
        <w:spacing w:beforeLines="50" w:before="120" w:line="300" w:lineRule="auto"/>
        <w:jc w:val="center"/>
        <w:rPr>
          <w:rFonts w:cs="Times New Roman"/>
          <w:sz w:val="36"/>
          <w:szCs w:val="36"/>
          <w:lang w:eastAsia="zh-CN"/>
        </w:rPr>
      </w:pPr>
      <w:r w:rsidRPr="00A647F7">
        <w:rPr>
          <w:rFonts w:cs="宋体"/>
          <w:sz w:val="36"/>
          <w:szCs w:val="36"/>
          <w:lang w:eastAsia="zh-CN"/>
        </w:rPr>
        <w:t>行业和</w:t>
      </w:r>
      <w:r w:rsidRPr="00A647F7">
        <w:rPr>
          <w:rFonts w:cs="宋体"/>
          <w:sz w:val="36"/>
          <w:szCs w:val="36"/>
          <w:lang w:eastAsia="zh-CN"/>
        </w:rPr>
        <w:t>FDA</w:t>
      </w:r>
      <w:r w:rsidRPr="00A647F7">
        <w:rPr>
          <w:rFonts w:cs="宋体"/>
          <w:sz w:val="36"/>
          <w:szCs w:val="36"/>
          <w:lang w:eastAsia="zh-CN"/>
        </w:rPr>
        <w:t>工作人员指南</w:t>
      </w:r>
    </w:p>
    <w:p w14:paraId="20A4D8E6" w14:textId="08333453"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您可随时提交对本指南的电子版意见或书面意见。请将电子版意见提交至</w:t>
      </w:r>
      <w:r w:rsidRPr="00A647F7">
        <w:rPr>
          <w:rFonts w:cs="宋体"/>
          <w:sz w:val="24"/>
          <w:u w:val="single"/>
          <w:lang w:eastAsia="zh-CN"/>
        </w:rPr>
        <w:t>https://www.regulations.gov</w:t>
      </w:r>
      <w:r w:rsidRPr="00A647F7">
        <w:rPr>
          <w:rFonts w:cs="宋体"/>
          <w:sz w:val="24"/>
          <w:lang w:eastAsia="zh-CN"/>
        </w:rPr>
        <w:t>。请将书面意见提交至美国</w:t>
      </w:r>
      <w:r w:rsidR="00796221">
        <w:rPr>
          <w:rFonts w:cs="宋体"/>
          <w:sz w:val="24"/>
          <w:lang w:eastAsia="zh-CN"/>
        </w:rPr>
        <w:t>食品药品监督管理局</w:t>
      </w:r>
      <w:r w:rsidRPr="00A647F7">
        <w:rPr>
          <w:rFonts w:cs="宋体"/>
          <w:sz w:val="24"/>
          <w:lang w:eastAsia="zh-CN"/>
        </w:rPr>
        <w:t>文档管理处的工作人员（</w:t>
      </w:r>
      <w:r w:rsidRPr="00A647F7">
        <w:rPr>
          <w:rFonts w:cs="宋体"/>
          <w:sz w:val="24"/>
          <w:lang w:eastAsia="zh-CN"/>
        </w:rPr>
        <w:t>HFA-305</w:t>
      </w:r>
      <w:r w:rsidRPr="00A647F7">
        <w:rPr>
          <w:rFonts w:cs="宋体"/>
          <w:sz w:val="24"/>
          <w:lang w:eastAsia="zh-CN"/>
        </w:rPr>
        <w:t>），地址：</w:t>
      </w:r>
      <w:r w:rsidRPr="00A647F7">
        <w:rPr>
          <w:rFonts w:cs="宋体"/>
          <w:sz w:val="24"/>
          <w:lang w:eastAsia="zh-CN"/>
        </w:rPr>
        <w:t xml:space="preserve">5630 Fishers Lane, </w:t>
      </w:r>
      <w:proofErr w:type="spellStart"/>
      <w:r w:rsidRPr="00A647F7">
        <w:rPr>
          <w:rFonts w:cs="宋体"/>
          <w:sz w:val="24"/>
          <w:lang w:eastAsia="zh-CN"/>
        </w:rPr>
        <w:t>rm</w:t>
      </w:r>
      <w:proofErr w:type="spellEnd"/>
      <w:r w:rsidRPr="00A647F7">
        <w:rPr>
          <w:rFonts w:cs="宋体"/>
          <w:sz w:val="24"/>
          <w:lang w:eastAsia="zh-CN"/>
        </w:rPr>
        <w:t>。</w:t>
      </w:r>
      <w:r w:rsidRPr="00A647F7">
        <w:rPr>
          <w:rFonts w:cs="宋体"/>
          <w:sz w:val="24"/>
          <w:lang w:eastAsia="zh-CN"/>
        </w:rPr>
        <w:t>1061, Rockville, MD 20852.</w:t>
      </w:r>
      <w:r w:rsidRPr="00A647F7">
        <w:rPr>
          <w:rFonts w:cs="宋体"/>
          <w:sz w:val="24"/>
          <w:lang w:eastAsia="zh-CN"/>
        </w:rPr>
        <w:t>所有意见或建议均应注明文件编号</w:t>
      </w:r>
      <w:r w:rsidRPr="00A647F7">
        <w:rPr>
          <w:rFonts w:cs="宋体"/>
          <w:sz w:val="24"/>
          <w:lang w:eastAsia="zh-CN"/>
        </w:rPr>
        <w:t>FDA-2016-D-3548</w:t>
      </w:r>
      <w:r w:rsidRPr="00A647F7">
        <w:rPr>
          <w:rFonts w:cs="宋体"/>
          <w:sz w:val="24"/>
          <w:lang w:eastAsia="zh-CN"/>
        </w:rPr>
        <w:t>。</w:t>
      </w:r>
    </w:p>
    <w:p w14:paraId="6F21C26C" w14:textId="38443AD5" w:rsidR="00F42593"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对于与本指南有关的问题或信息，请发送电子邮件至</w:t>
      </w:r>
      <w:r w:rsidRPr="00A647F7">
        <w:rPr>
          <w:rFonts w:cs="宋体"/>
          <w:color w:val="0000FF"/>
          <w:sz w:val="24"/>
          <w:u w:val="single"/>
          <w:lang w:eastAsia="zh-CN"/>
        </w:rPr>
        <w:t>ORAPolicyStaffs@fda.hhs.gov</w:t>
      </w:r>
      <w:r w:rsidRPr="00A647F7">
        <w:rPr>
          <w:rFonts w:cs="宋体"/>
          <w:sz w:val="24"/>
          <w:lang w:eastAsia="zh-CN"/>
        </w:rPr>
        <w:t>联系美国</w:t>
      </w:r>
      <w:r w:rsidR="00796221">
        <w:rPr>
          <w:rFonts w:cs="宋体"/>
          <w:sz w:val="24"/>
          <w:lang w:eastAsia="zh-CN"/>
        </w:rPr>
        <w:t>食品药品监督管理局</w:t>
      </w:r>
      <w:r w:rsidRPr="00A647F7">
        <w:rPr>
          <w:rFonts w:cs="宋体"/>
          <w:sz w:val="24"/>
          <w:lang w:eastAsia="zh-CN"/>
        </w:rPr>
        <w:t>法规事务办公室（</w:t>
      </w:r>
      <w:r w:rsidRPr="00A647F7">
        <w:rPr>
          <w:rFonts w:cs="宋体"/>
          <w:sz w:val="24"/>
          <w:lang w:eastAsia="zh-CN"/>
        </w:rPr>
        <w:t>ORA</w:t>
      </w:r>
      <w:r w:rsidRPr="00A647F7">
        <w:rPr>
          <w:rFonts w:cs="宋体"/>
          <w:sz w:val="24"/>
          <w:lang w:eastAsia="zh-CN"/>
        </w:rPr>
        <w:t>）、战略规划和业务政策办公室（</w:t>
      </w:r>
      <w:r w:rsidRPr="00A647F7">
        <w:rPr>
          <w:rFonts w:cs="宋体"/>
          <w:sz w:val="24"/>
          <w:lang w:eastAsia="zh-CN"/>
        </w:rPr>
        <w:t>OSPOP</w:t>
      </w:r>
      <w:r w:rsidRPr="00A647F7">
        <w:rPr>
          <w:rFonts w:cs="宋体"/>
          <w:sz w:val="24"/>
          <w:lang w:eastAsia="zh-CN"/>
        </w:rPr>
        <w:t>）。</w:t>
      </w:r>
    </w:p>
    <w:p w14:paraId="7D2CA563" w14:textId="77777777" w:rsidR="00F42593" w:rsidRPr="00A647F7" w:rsidRDefault="00935F6C" w:rsidP="00F03E7C">
      <w:pPr>
        <w:spacing w:beforeLines="50" w:before="120" w:line="300" w:lineRule="auto"/>
        <w:jc w:val="center"/>
        <w:rPr>
          <w:rFonts w:cs="Times New Roman"/>
          <w:sz w:val="24"/>
          <w:szCs w:val="24"/>
          <w:lang w:eastAsia="zh-CN"/>
        </w:rPr>
      </w:pPr>
      <w:r w:rsidRPr="00A647F7">
        <w:rPr>
          <w:rFonts w:cs="宋体"/>
          <w:sz w:val="24"/>
          <w:lang w:eastAsia="zh-CN"/>
        </w:rPr>
        <w:t>本指南草案发布日期：</w:t>
      </w:r>
      <w:r w:rsidRPr="00A647F7">
        <w:rPr>
          <w:rFonts w:cs="宋体"/>
          <w:sz w:val="24"/>
          <w:lang w:eastAsia="zh-CN"/>
        </w:rPr>
        <w:t>2018</w:t>
      </w:r>
      <w:r w:rsidRPr="00A647F7">
        <w:rPr>
          <w:rFonts w:cs="宋体"/>
          <w:sz w:val="24"/>
          <w:lang w:eastAsia="zh-CN"/>
        </w:rPr>
        <w:t>年</w:t>
      </w:r>
      <w:r w:rsidRPr="00A647F7">
        <w:rPr>
          <w:rFonts w:cs="宋体"/>
          <w:sz w:val="24"/>
          <w:lang w:eastAsia="zh-CN"/>
        </w:rPr>
        <w:t>1</w:t>
      </w:r>
      <w:r w:rsidRPr="00A647F7">
        <w:rPr>
          <w:rFonts w:cs="宋体"/>
          <w:sz w:val="24"/>
          <w:lang w:eastAsia="zh-CN"/>
        </w:rPr>
        <w:t>月。</w:t>
      </w:r>
    </w:p>
    <w:p w14:paraId="34D1C66B" w14:textId="77777777" w:rsidR="00F03E7C" w:rsidRPr="00A647F7" w:rsidRDefault="00F03E7C" w:rsidP="00F03E7C">
      <w:pPr>
        <w:spacing w:beforeLines="50" w:before="120" w:line="300" w:lineRule="auto"/>
        <w:jc w:val="center"/>
        <w:rPr>
          <w:rFonts w:cs="Times New Roman"/>
          <w:sz w:val="24"/>
          <w:szCs w:val="24"/>
          <w:lang w:eastAsia="zh-CN"/>
        </w:rPr>
      </w:pPr>
    </w:p>
    <w:p w14:paraId="6EB5CFA9" w14:textId="77777777" w:rsidR="00935F6C" w:rsidRPr="00A647F7" w:rsidRDefault="00D10418" w:rsidP="00F03E7C">
      <w:pPr>
        <w:spacing w:beforeLines="50" w:before="120" w:line="300" w:lineRule="auto"/>
        <w:jc w:val="center"/>
        <w:rPr>
          <w:rFonts w:cs="Times New Roman"/>
          <w:b/>
          <w:sz w:val="24"/>
          <w:szCs w:val="24"/>
          <w:lang w:eastAsia="zh-CN"/>
        </w:rPr>
      </w:pPr>
      <w:r w:rsidRPr="00A647F7">
        <w:rPr>
          <w:rFonts w:cs="宋体"/>
          <w:b/>
          <w:sz w:val="24"/>
          <w:lang w:eastAsia="zh-CN"/>
        </w:rPr>
        <w:t>美国卫生与公共服务部</w:t>
      </w:r>
    </w:p>
    <w:p w14:paraId="4FEC6999" w14:textId="724ACD64" w:rsidR="00935F6C" w:rsidRPr="00A647F7" w:rsidRDefault="00935F6C" w:rsidP="00F03E7C">
      <w:pPr>
        <w:spacing w:beforeLines="50" w:before="120" w:line="300" w:lineRule="auto"/>
        <w:jc w:val="center"/>
        <w:rPr>
          <w:rFonts w:cs="Times New Roman"/>
          <w:b/>
          <w:sz w:val="24"/>
          <w:szCs w:val="24"/>
          <w:lang w:eastAsia="zh-CN"/>
        </w:rPr>
      </w:pPr>
      <w:r w:rsidRPr="00A647F7">
        <w:rPr>
          <w:rFonts w:cs="宋体"/>
          <w:b/>
          <w:sz w:val="24"/>
          <w:lang w:eastAsia="zh-CN"/>
        </w:rPr>
        <w:t>美国</w:t>
      </w:r>
      <w:r w:rsidR="00796221">
        <w:rPr>
          <w:rFonts w:cs="宋体"/>
          <w:b/>
          <w:sz w:val="24"/>
          <w:lang w:eastAsia="zh-CN"/>
        </w:rPr>
        <w:t>食品药品监督管理局</w:t>
      </w:r>
    </w:p>
    <w:p w14:paraId="3B9BFF4E" w14:textId="77777777" w:rsidR="00935F6C" w:rsidRPr="00A647F7" w:rsidRDefault="00935F6C" w:rsidP="00F03E7C">
      <w:pPr>
        <w:spacing w:beforeLines="50" w:before="120" w:line="300" w:lineRule="auto"/>
        <w:jc w:val="center"/>
        <w:rPr>
          <w:rFonts w:cs="Times New Roman"/>
          <w:b/>
          <w:sz w:val="24"/>
          <w:szCs w:val="24"/>
          <w:lang w:eastAsia="zh-CN"/>
        </w:rPr>
      </w:pPr>
      <w:r w:rsidRPr="00A647F7">
        <w:rPr>
          <w:rFonts w:cs="宋体"/>
          <w:b/>
          <w:sz w:val="24"/>
          <w:lang w:eastAsia="zh-CN"/>
        </w:rPr>
        <w:t>法规事务办公室</w:t>
      </w:r>
    </w:p>
    <w:p w14:paraId="6A9E1C50" w14:textId="77777777" w:rsidR="00935F6C" w:rsidRPr="00A647F7" w:rsidRDefault="00935F6C" w:rsidP="00F03E7C">
      <w:pPr>
        <w:spacing w:beforeLines="50" w:before="120" w:line="300" w:lineRule="auto"/>
        <w:jc w:val="center"/>
        <w:rPr>
          <w:rFonts w:cs="Times New Roman"/>
          <w:b/>
          <w:sz w:val="24"/>
          <w:szCs w:val="24"/>
          <w:lang w:eastAsia="zh-CN"/>
        </w:rPr>
      </w:pPr>
      <w:r w:rsidRPr="00A647F7">
        <w:rPr>
          <w:rFonts w:cs="宋体"/>
          <w:b/>
          <w:sz w:val="24"/>
          <w:lang w:eastAsia="zh-CN"/>
        </w:rPr>
        <w:t>食品安全与应用营养学中心</w:t>
      </w:r>
    </w:p>
    <w:p w14:paraId="4EB1261E" w14:textId="71A185CF" w:rsidR="00935F6C" w:rsidRPr="00A647F7" w:rsidRDefault="00935F6C" w:rsidP="00F03E7C">
      <w:pPr>
        <w:spacing w:beforeLines="50" w:before="120" w:line="300" w:lineRule="auto"/>
        <w:jc w:val="center"/>
        <w:rPr>
          <w:rFonts w:cs="Times New Roman"/>
          <w:b/>
          <w:sz w:val="24"/>
          <w:szCs w:val="24"/>
          <w:lang w:eastAsia="zh-CN"/>
        </w:rPr>
      </w:pPr>
      <w:r w:rsidRPr="00A647F7">
        <w:rPr>
          <w:rFonts w:cs="宋体"/>
          <w:b/>
          <w:sz w:val="24"/>
          <w:lang w:eastAsia="zh-CN"/>
        </w:rPr>
        <w:t>药品</w:t>
      </w:r>
      <w:r w:rsidR="00796221">
        <w:rPr>
          <w:rFonts w:cs="宋体"/>
          <w:b/>
          <w:sz w:val="24"/>
          <w:lang w:eastAsia="zh-CN"/>
        </w:rPr>
        <w:t>评价与研究</w:t>
      </w:r>
      <w:r w:rsidRPr="00A647F7">
        <w:rPr>
          <w:rFonts w:cs="宋体"/>
          <w:b/>
          <w:sz w:val="24"/>
          <w:lang w:eastAsia="zh-CN"/>
        </w:rPr>
        <w:t>中心</w:t>
      </w:r>
    </w:p>
    <w:p w14:paraId="7D102CCE" w14:textId="33F48983" w:rsidR="00935F6C" w:rsidRPr="00A647F7" w:rsidRDefault="00935F6C" w:rsidP="00F03E7C">
      <w:pPr>
        <w:spacing w:beforeLines="50" w:before="120" w:line="300" w:lineRule="auto"/>
        <w:jc w:val="center"/>
        <w:rPr>
          <w:rFonts w:cs="Times New Roman"/>
          <w:b/>
          <w:sz w:val="24"/>
          <w:szCs w:val="24"/>
          <w:lang w:eastAsia="zh-CN"/>
        </w:rPr>
      </w:pPr>
      <w:r w:rsidRPr="00A647F7">
        <w:rPr>
          <w:rFonts w:cs="宋体"/>
          <w:b/>
          <w:sz w:val="24"/>
          <w:lang w:eastAsia="zh-CN"/>
        </w:rPr>
        <w:t>生物制品</w:t>
      </w:r>
      <w:r w:rsidR="00796221">
        <w:rPr>
          <w:rFonts w:cs="宋体"/>
          <w:b/>
          <w:sz w:val="24"/>
          <w:lang w:eastAsia="zh-CN"/>
        </w:rPr>
        <w:t>评价与研究</w:t>
      </w:r>
      <w:r w:rsidRPr="00A647F7">
        <w:rPr>
          <w:rFonts w:cs="宋体"/>
          <w:b/>
          <w:sz w:val="24"/>
          <w:lang w:eastAsia="zh-CN"/>
        </w:rPr>
        <w:t>中心</w:t>
      </w:r>
    </w:p>
    <w:p w14:paraId="7093C7DB" w14:textId="538C1956" w:rsidR="00935F6C" w:rsidRPr="00A647F7" w:rsidRDefault="00181682" w:rsidP="00F03E7C">
      <w:pPr>
        <w:spacing w:beforeLines="50" w:before="120" w:line="300" w:lineRule="auto"/>
        <w:jc w:val="center"/>
        <w:rPr>
          <w:rFonts w:cs="Times New Roman"/>
          <w:b/>
          <w:sz w:val="24"/>
          <w:szCs w:val="24"/>
          <w:lang w:eastAsia="zh-CN"/>
        </w:rPr>
      </w:pPr>
      <w:r>
        <w:rPr>
          <w:rFonts w:cs="宋体"/>
          <w:b/>
          <w:sz w:val="24"/>
          <w:lang w:eastAsia="zh-CN"/>
        </w:rPr>
        <w:t>医疗器械和辐射健康中心</w:t>
      </w:r>
      <w:proofErr w:type="gramStart"/>
      <w:r w:rsidR="00F4283E">
        <w:rPr>
          <w:rFonts w:cs="宋体"/>
          <w:b/>
          <w:sz w:val="24"/>
          <w:lang w:eastAsia="zh-CN"/>
        </w:rPr>
        <w:t>中心</w:t>
      </w:r>
      <w:proofErr w:type="gramEnd"/>
    </w:p>
    <w:p w14:paraId="7067017C" w14:textId="77777777" w:rsidR="00935F6C" w:rsidRPr="00A647F7" w:rsidRDefault="00935F6C" w:rsidP="00F03E7C">
      <w:pPr>
        <w:spacing w:beforeLines="50" w:before="120" w:line="300" w:lineRule="auto"/>
        <w:jc w:val="center"/>
        <w:rPr>
          <w:rFonts w:cs="Times New Roman"/>
          <w:b/>
          <w:sz w:val="24"/>
          <w:szCs w:val="24"/>
          <w:lang w:eastAsia="zh-CN"/>
        </w:rPr>
      </w:pPr>
      <w:r w:rsidRPr="00A647F7">
        <w:rPr>
          <w:rFonts w:cs="宋体"/>
          <w:b/>
          <w:sz w:val="24"/>
          <w:lang w:eastAsia="zh-CN"/>
        </w:rPr>
        <w:t>兽药中心</w:t>
      </w:r>
    </w:p>
    <w:p w14:paraId="3AB0E5A9" w14:textId="77777777" w:rsidR="00F42593" w:rsidRPr="00A647F7" w:rsidRDefault="00935F6C" w:rsidP="00F03E7C">
      <w:pPr>
        <w:spacing w:beforeLines="50" w:before="120" w:line="300" w:lineRule="auto"/>
        <w:jc w:val="center"/>
        <w:rPr>
          <w:rFonts w:cs="Times New Roman"/>
          <w:b/>
          <w:sz w:val="24"/>
          <w:szCs w:val="24"/>
          <w:lang w:eastAsia="zh-CN"/>
        </w:rPr>
      </w:pPr>
      <w:r w:rsidRPr="00A647F7">
        <w:rPr>
          <w:rFonts w:cs="宋体"/>
          <w:b/>
          <w:sz w:val="24"/>
          <w:lang w:eastAsia="zh-CN"/>
        </w:rPr>
        <w:t>烟草制品管理中心</w:t>
      </w:r>
    </w:p>
    <w:p w14:paraId="2F6768BA" w14:textId="77777777" w:rsidR="00F03E7C" w:rsidRPr="00A647F7" w:rsidRDefault="00F03E7C" w:rsidP="00F03E7C">
      <w:pPr>
        <w:spacing w:beforeLines="50" w:before="120" w:line="300" w:lineRule="auto"/>
        <w:jc w:val="center"/>
        <w:rPr>
          <w:rFonts w:cs="Times New Roman"/>
          <w:b/>
          <w:sz w:val="24"/>
          <w:szCs w:val="24"/>
          <w:lang w:eastAsia="zh-CN"/>
        </w:rPr>
      </w:pPr>
    </w:p>
    <w:p w14:paraId="2D29635D" w14:textId="77777777" w:rsidR="00935F6C" w:rsidRPr="00A647F7" w:rsidRDefault="00935F6C" w:rsidP="00F03E7C">
      <w:pPr>
        <w:spacing w:beforeLines="50" w:before="120" w:line="300" w:lineRule="auto"/>
        <w:jc w:val="center"/>
        <w:rPr>
          <w:rFonts w:cs="Times New Roman"/>
          <w:b/>
          <w:sz w:val="24"/>
          <w:szCs w:val="24"/>
          <w:lang w:eastAsia="zh-CN"/>
        </w:rPr>
      </w:pPr>
      <w:r w:rsidRPr="00A647F7">
        <w:rPr>
          <w:rFonts w:cs="宋体"/>
          <w:b/>
          <w:sz w:val="24"/>
          <w:lang w:eastAsia="zh-CN"/>
        </w:rPr>
        <w:t>2019</w:t>
      </w:r>
      <w:r w:rsidRPr="00A647F7">
        <w:rPr>
          <w:rFonts w:cs="宋体"/>
          <w:b/>
          <w:sz w:val="24"/>
          <w:lang w:eastAsia="zh-CN"/>
        </w:rPr>
        <w:t>年</w:t>
      </w:r>
      <w:r w:rsidRPr="00A647F7">
        <w:rPr>
          <w:rFonts w:cs="宋体"/>
          <w:b/>
          <w:sz w:val="24"/>
          <w:lang w:eastAsia="zh-CN"/>
        </w:rPr>
        <w:t>2</w:t>
      </w:r>
      <w:r w:rsidRPr="00A647F7">
        <w:rPr>
          <w:rFonts w:cs="宋体"/>
          <w:b/>
          <w:sz w:val="24"/>
          <w:lang w:eastAsia="zh-CN"/>
        </w:rPr>
        <w:t>月</w:t>
      </w:r>
    </w:p>
    <w:p w14:paraId="27D5BEAE" w14:textId="77777777" w:rsidR="00FF44F9" w:rsidRPr="00A647F7" w:rsidRDefault="00FF44F9" w:rsidP="00703445">
      <w:pPr>
        <w:spacing w:beforeLines="50" w:before="120" w:line="300" w:lineRule="auto"/>
        <w:rPr>
          <w:rFonts w:cs="Times New Roman"/>
          <w:b/>
          <w:sz w:val="24"/>
          <w:szCs w:val="24"/>
          <w:lang w:eastAsia="zh-CN"/>
        </w:rPr>
      </w:pPr>
    </w:p>
    <w:p w14:paraId="4E00CF29" w14:textId="77777777" w:rsidR="00FF44F9" w:rsidRPr="00A647F7" w:rsidRDefault="00FF44F9" w:rsidP="00703445">
      <w:pPr>
        <w:spacing w:beforeLines="50" w:before="120" w:line="300" w:lineRule="auto"/>
        <w:rPr>
          <w:rFonts w:cs="Times New Roman"/>
          <w:b/>
          <w:sz w:val="24"/>
          <w:szCs w:val="24"/>
          <w:lang w:eastAsia="zh-CN"/>
        </w:rPr>
        <w:sectPr w:rsidR="00FF44F9" w:rsidRPr="00A647F7" w:rsidSect="008B6376">
          <w:headerReference w:type="default" r:id="rId9"/>
          <w:footerReference w:type="default" r:id="rId10"/>
          <w:pgSz w:w="11907" w:h="16839" w:code="9"/>
          <w:pgMar w:top="1418" w:right="1418" w:bottom="1418" w:left="1418" w:header="720" w:footer="720" w:gutter="0"/>
          <w:cols w:space="720"/>
          <w:docGrid w:linePitch="286"/>
        </w:sectPr>
      </w:pPr>
    </w:p>
    <w:p w14:paraId="10182958" w14:textId="5691178C" w:rsidR="00935F6C" w:rsidRPr="00A647F7" w:rsidRDefault="00935F6C" w:rsidP="001C28DE">
      <w:pPr>
        <w:spacing w:beforeLines="50" w:before="120" w:line="300" w:lineRule="auto"/>
        <w:jc w:val="center"/>
        <w:rPr>
          <w:rFonts w:cs="Times New Roman"/>
          <w:b/>
          <w:sz w:val="36"/>
          <w:szCs w:val="36"/>
          <w:lang w:eastAsia="zh-CN"/>
        </w:rPr>
      </w:pPr>
      <w:r w:rsidRPr="00A647F7">
        <w:rPr>
          <w:rFonts w:cs="宋体"/>
          <w:b/>
          <w:sz w:val="36"/>
          <w:szCs w:val="36"/>
          <w:lang w:eastAsia="zh-CN"/>
        </w:rPr>
        <w:lastRenderedPageBreak/>
        <w:t>《美国联邦法规》第</w:t>
      </w:r>
      <w:r w:rsidRPr="00A647F7">
        <w:rPr>
          <w:rFonts w:cs="宋体"/>
          <w:b/>
          <w:sz w:val="36"/>
          <w:szCs w:val="36"/>
          <w:lang w:eastAsia="zh-CN"/>
        </w:rPr>
        <w:t>21</w:t>
      </w:r>
      <w:r w:rsidRPr="00A647F7">
        <w:rPr>
          <w:rFonts w:cs="宋体"/>
          <w:b/>
          <w:sz w:val="36"/>
          <w:szCs w:val="36"/>
          <w:lang w:eastAsia="zh-CN"/>
        </w:rPr>
        <w:t>篇第</w:t>
      </w:r>
      <w:r w:rsidRPr="00A647F7">
        <w:rPr>
          <w:rFonts w:cs="宋体"/>
          <w:b/>
          <w:sz w:val="36"/>
          <w:szCs w:val="36"/>
          <w:lang w:eastAsia="zh-CN"/>
        </w:rPr>
        <w:t>7</w:t>
      </w:r>
      <w:r w:rsidRPr="00A647F7">
        <w:rPr>
          <w:rFonts w:cs="宋体"/>
          <w:b/>
          <w:sz w:val="36"/>
          <w:szCs w:val="36"/>
          <w:lang w:eastAsia="zh-CN"/>
        </w:rPr>
        <w:t>部分</w:t>
      </w:r>
      <w:r w:rsidR="00223850">
        <w:rPr>
          <w:rFonts w:cs="宋体"/>
          <w:b/>
          <w:sz w:val="36"/>
          <w:szCs w:val="36"/>
          <w:lang w:eastAsia="zh-CN"/>
        </w:rPr>
        <w:t>C</w:t>
      </w:r>
      <w:r w:rsidR="00223850">
        <w:rPr>
          <w:rFonts w:cs="宋体"/>
          <w:b/>
          <w:sz w:val="36"/>
          <w:szCs w:val="36"/>
          <w:lang w:eastAsia="zh-CN"/>
        </w:rPr>
        <w:t>分章</w:t>
      </w:r>
      <w:r w:rsidRPr="00A647F7">
        <w:rPr>
          <w:rFonts w:cs="宋体"/>
          <w:b/>
          <w:sz w:val="36"/>
          <w:szCs w:val="36"/>
          <w:lang w:eastAsia="zh-CN"/>
        </w:rPr>
        <w:t>规定的公开警告和召回通知</w:t>
      </w:r>
    </w:p>
    <w:p w14:paraId="09F6D975" w14:textId="77777777" w:rsidR="00F42593" w:rsidRPr="00A647F7" w:rsidRDefault="00935F6C" w:rsidP="001C28DE">
      <w:pPr>
        <w:spacing w:beforeLines="50" w:before="120" w:line="300" w:lineRule="auto"/>
        <w:jc w:val="center"/>
        <w:rPr>
          <w:rFonts w:cs="Times New Roman"/>
          <w:sz w:val="36"/>
          <w:szCs w:val="36"/>
          <w:lang w:eastAsia="zh-CN"/>
        </w:rPr>
      </w:pPr>
      <w:r w:rsidRPr="00A647F7">
        <w:rPr>
          <w:rFonts w:cs="宋体"/>
          <w:sz w:val="36"/>
          <w:szCs w:val="36"/>
          <w:lang w:eastAsia="zh-CN"/>
        </w:rPr>
        <w:t>行业和</w:t>
      </w:r>
      <w:r w:rsidRPr="00A647F7">
        <w:rPr>
          <w:rFonts w:cs="宋体"/>
          <w:sz w:val="36"/>
          <w:szCs w:val="36"/>
          <w:lang w:eastAsia="zh-CN"/>
        </w:rPr>
        <w:t>FDA</w:t>
      </w:r>
      <w:r w:rsidRPr="00A647F7">
        <w:rPr>
          <w:rFonts w:cs="宋体"/>
          <w:sz w:val="36"/>
          <w:szCs w:val="36"/>
          <w:lang w:eastAsia="zh-CN"/>
        </w:rPr>
        <w:t>工作人员指南</w:t>
      </w:r>
    </w:p>
    <w:p w14:paraId="5E0111BA" w14:textId="77777777" w:rsidR="001C28DE" w:rsidRPr="00A647F7" w:rsidRDefault="001C28DE" w:rsidP="001C28DE">
      <w:pPr>
        <w:spacing w:beforeLines="50" w:before="120" w:line="300" w:lineRule="auto"/>
        <w:jc w:val="center"/>
        <w:rPr>
          <w:rFonts w:cs="Times New Roman"/>
          <w:i/>
          <w:sz w:val="24"/>
          <w:szCs w:val="24"/>
          <w:lang w:eastAsia="zh-CN"/>
        </w:rPr>
      </w:pPr>
    </w:p>
    <w:p w14:paraId="6A11FD8F" w14:textId="77777777" w:rsidR="00935F6C" w:rsidRPr="00A647F7" w:rsidRDefault="00935F6C" w:rsidP="001C28DE">
      <w:pPr>
        <w:spacing w:beforeLines="50" w:before="120" w:line="300" w:lineRule="auto"/>
        <w:jc w:val="center"/>
        <w:rPr>
          <w:rFonts w:cs="Times New Roman"/>
          <w:i/>
          <w:sz w:val="24"/>
          <w:szCs w:val="24"/>
          <w:lang w:eastAsia="zh-CN"/>
        </w:rPr>
      </w:pPr>
      <w:r w:rsidRPr="00A647F7">
        <w:rPr>
          <w:rFonts w:cs="宋体"/>
          <w:i/>
          <w:sz w:val="24"/>
          <w:lang w:eastAsia="zh-CN"/>
        </w:rPr>
        <w:t>如需获取更多副本，请联系：</w:t>
      </w:r>
    </w:p>
    <w:p w14:paraId="4F3953DB" w14:textId="77777777" w:rsidR="00935F6C" w:rsidRPr="00A647F7" w:rsidRDefault="00935F6C" w:rsidP="001C28DE">
      <w:pPr>
        <w:spacing w:beforeLines="50" w:before="120" w:line="300" w:lineRule="auto"/>
        <w:jc w:val="center"/>
        <w:rPr>
          <w:rFonts w:cs="Times New Roman"/>
          <w:i/>
          <w:sz w:val="24"/>
          <w:szCs w:val="24"/>
          <w:lang w:eastAsia="zh-CN"/>
        </w:rPr>
      </w:pPr>
      <w:r w:rsidRPr="00A647F7">
        <w:rPr>
          <w:rFonts w:cs="宋体"/>
          <w:i/>
          <w:sz w:val="24"/>
          <w:lang w:eastAsia="zh-CN"/>
        </w:rPr>
        <w:t>战略规划和业务政策办公室</w:t>
      </w:r>
    </w:p>
    <w:p w14:paraId="6552CA87" w14:textId="77777777" w:rsidR="00935F6C" w:rsidRPr="00A647F7" w:rsidRDefault="00935F6C" w:rsidP="001C28DE">
      <w:pPr>
        <w:spacing w:beforeLines="50" w:before="120" w:line="300" w:lineRule="auto"/>
        <w:jc w:val="center"/>
        <w:rPr>
          <w:rFonts w:cs="Times New Roman"/>
          <w:i/>
          <w:sz w:val="24"/>
          <w:szCs w:val="24"/>
          <w:lang w:eastAsia="zh-CN"/>
        </w:rPr>
      </w:pPr>
      <w:r w:rsidRPr="00A647F7">
        <w:rPr>
          <w:rFonts w:cs="宋体"/>
          <w:i/>
          <w:sz w:val="24"/>
          <w:lang w:eastAsia="zh-CN"/>
        </w:rPr>
        <w:t>法规事务办公室，</w:t>
      </w:r>
    </w:p>
    <w:p w14:paraId="3430924F" w14:textId="1D1CA6E3" w:rsidR="00935F6C" w:rsidRPr="00A647F7" w:rsidRDefault="00935F6C" w:rsidP="001C28DE">
      <w:pPr>
        <w:spacing w:beforeLines="50" w:before="120" w:line="300" w:lineRule="auto"/>
        <w:jc w:val="center"/>
        <w:rPr>
          <w:rFonts w:cs="Times New Roman"/>
          <w:i/>
          <w:sz w:val="24"/>
          <w:szCs w:val="24"/>
          <w:lang w:eastAsia="zh-CN"/>
        </w:rPr>
      </w:pPr>
      <w:r w:rsidRPr="00A647F7">
        <w:rPr>
          <w:rFonts w:cs="宋体"/>
          <w:i/>
          <w:sz w:val="24"/>
          <w:lang w:eastAsia="zh-CN"/>
        </w:rPr>
        <w:t>美国</w:t>
      </w:r>
      <w:r w:rsidR="00796221">
        <w:rPr>
          <w:rFonts w:cs="宋体"/>
          <w:i/>
          <w:sz w:val="24"/>
          <w:lang w:eastAsia="zh-CN"/>
        </w:rPr>
        <w:t>食品药品监督管理局</w:t>
      </w:r>
    </w:p>
    <w:p w14:paraId="46699E71" w14:textId="77777777" w:rsidR="00935F6C" w:rsidRPr="00A647F7" w:rsidRDefault="00935F6C" w:rsidP="001C28DE">
      <w:pPr>
        <w:spacing w:beforeLines="50" w:before="120" w:line="300" w:lineRule="auto"/>
        <w:jc w:val="center"/>
        <w:rPr>
          <w:rFonts w:cs="Times New Roman"/>
          <w:i/>
          <w:sz w:val="24"/>
          <w:szCs w:val="24"/>
        </w:rPr>
      </w:pPr>
      <w:r w:rsidRPr="00A647F7">
        <w:rPr>
          <w:rFonts w:cs="Times New Roman"/>
          <w:i/>
          <w:sz w:val="24"/>
          <w:szCs w:val="24"/>
        </w:rPr>
        <w:t xml:space="preserve">12420 </w:t>
      </w:r>
      <w:proofErr w:type="spellStart"/>
      <w:r w:rsidRPr="00A647F7">
        <w:rPr>
          <w:rFonts w:cs="Times New Roman"/>
          <w:i/>
          <w:sz w:val="24"/>
          <w:szCs w:val="24"/>
        </w:rPr>
        <w:t>Parklawn</w:t>
      </w:r>
      <w:proofErr w:type="spellEnd"/>
      <w:r w:rsidRPr="00A647F7">
        <w:rPr>
          <w:rFonts w:cs="Times New Roman"/>
          <w:i/>
          <w:sz w:val="24"/>
          <w:szCs w:val="24"/>
        </w:rPr>
        <w:t xml:space="preserve"> Drive, Element Building,</w:t>
      </w:r>
    </w:p>
    <w:p w14:paraId="5CF0224D" w14:textId="77777777" w:rsidR="00F42593" w:rsidRPr="00A647F7" w:rsidRDefault="00935F6C" w:rsidP="001C28DE">
      <w:pPr>
        <w:spacing w:beforeLines="50" w:before="120" w:line="300" w:lineRule="auto"/>
        <w:jc w:val="center"/>
        <w:rPr>
          <w:rFonts w:cs="Times New Roman"/>
          <w:i/>
          <w:sz w:val="24"/>
          <w:szCs w:val="24"/>
          <w:lang w:eastAsia="zh-CN"/>
        </w:rPr>
      </w:pPr>
      <w:r w:rsidRPr="00A647F7">
        <w:rPr>
          <w:rFonts w:cs="Times New Roman"/>
          <w:i/>
          <w:sz w:val="24"/>
          <w:szCs w:val="24"/>
        </w:rPr>
        <w:t>Rockville, MD 20857</w:t>
      </w:r>
    </w:p>
    <w:p w14:paraId="0360C83B" w14:textId="77777777" w:rsidR="001C28DE" w:rsidRPr="00A647F7" w:rsidRDefault="001C28DE" w:rsidP="001C28DE">
      <w:pPr>
        <w:spacing w:beforeLines="50" w:before="120" w:line="300" w:lineRule="auto"/>
        <w:jc w:val="center"/>
        <w:rPr>
          <w:rFonts w:cs="Times New Roman"/>
          <w:i/>
          <w:sz w:val="24"/>
          <w:szCs w:val="24"/>
          <w:lang w:eastAsia="zh-CN"/>
        </w:rPr>
      </w:pPr>
    </w:p>
    <w:p w14:paraId="32EE3442" w14:textId="77777777" w:rsidR="00935F6C" w:rsidRPr="00A647F7" w:rsidRDefault="00D10418" w:rsidP="001C28DE">
      <w:pPr>
        <w:spacing w:beforeLines="50" w:before="120" w:line="300" w:lineRule="auto"/>
        <w:jc w:val="center"/>
        <w:rPr>
          <w:rFonts w:cs="Times New Roman"/>
          <w:b/>
          <w:sz w:val="24"/>
          <w:szCs w:val="24"/>
          <w:lang w:eastAsia="zh-CN"/>
        </w:rPr>
      </w:pPr>
      <w:r w:rsidRPr="00A647F7">
        <w:rPr>
          <w:rFonts w:cs="宋体"/>
          <w:b/>
          <w:sz w:val="24"/>
          <w:lang w:eastAsia="zh-CN"/>
        </w:rPr>
        <w:t>美国卫生与公共服务部</w:t>
      </w:r>
    </w:p>
    <w:p w14:paraId="7757A3FC" w14:textId="47E98E81" w:rsidR="00935F6C" w:rsidRPr="00A647F7" w:rsidRDefault="00935F6C" w:rsidP="001C28DE">
      <w:pPr>
        <w:spacing w:beforeLines="50" w:before="120" w:line="300" w:lineRule="auto"/>
        <w:jc w:val="center"/>
        <w:rPr>
          <w:rFonts w:cs="Times New Roman"/>
          <w:b/>
          <w:sz w:val="24"/>
          <w:szCs w:val="24"/>
          <w:lang w:eastAsia="zh-CN"/>
        </w:rPr>
      </w:pPr>
      <w:r w:rsidRPr="00A647F7">
        <w:rPr>
          <w:rFonts w:cs="宋体"/>
          <w:b/>
          <w:sz w:val="24"/>
          <w:lang w:eastAsia="zh-CN"/>
        </w:rPr>
        <w:t>美国</w:t>
      </w:r>
      <w:r w:rsidR="00796221">
        <w:rPr>
          <w:rFonts w:cs="宋体"/>
          <w:b/>
          <w:sz w:val="24"/>
          <w:lang w:eastAsia="zh-CN"/>
        </w:rPr>
        <w:t>食品药品监督管理局</w:t>
      </w:r>
    </w:p>
    <w:p w14:paraId="783AFCD8" w14:textId="77777777" w:rsidR="00935F6C" w:rsidRPr="00A647F7" w:rsidRDefault="00935F6C" w:rsidP="001C28DE">
      <w:pPr>
        <w:spacing w:beforeLines="50" w:before="120" w:line="300" w:lineRule="auto"/>
        <w:jc w:val="center"/>
        <w:rPr>
          <w:rFonts w:cs="Times New Roman"/>
          <w:b/>
          <w:sz w:val="24"/>
          <w:szCs w:val="24"/>
          <w:lang w:eastAsia="zh-CN"/>
        </w:rPr>
      </w:pPr>
      <w:r w:rsidRPr="00A647F7">
        <w:rPr>
          <w:rFonts w:cs="宋体"/>
          <w:b/>
          <w:sz w:val="24"/>
          <w:lang w:eastAsia="zh-CN"/>
        </w:rPr>
        <w:t>法规事务办公室</w:t>
      </w:r>
    </w:p>
    <w:p w14:paraId="0A02E5E1" w14:textId="77777777" w:rsidR="00935F6C" w:rsidRPr="00A647F7" w:rsidRDefault="00935F6C" w:rsidP="001C28DE">
      <w:pPr>
        <w:spacing w:beforeLines="50" w:before="120" w:line="300" w:lineRule="auto"/>
        <w:jc w:val="center"/>
        <w:rPr>
          <w:rFonts w:cs="Times New Roman"/>
          <w:b/>
          <w:sz w:val="24"/>
          <w:szCs w:val="24"/>
          <w:lang w:eastAsia="zh-CN"/>
        </w:rPr>
      </w:pPr>
      <w:r w:rsidRPr="00A647F7">
        <w:rPr>
          <w:rFonts w:cs="宋体"/>
          <w:b/>
          <w:sz w:val="24"/>
          <w:lang w:eastAsia="zh-CN"/>
        </w:rPr>
        <w:t>食品安全与应用营养学中心</w:t>
      </w:r>
    </w:p>
    <w:p w14:paraId="2C39A282" w14:textId="350E4C79" w:rsidR="00935F6C" w:rsidRPr="00A647F7" w:rsidRDefault="00935F6C" w:rsidP="001C28DE">
      <w:pPr>
        <w:spacing w:beforeLines="50" w:before="120" w:line="300" w:lineRule="auto"/>
        <w:jc w:val="center"/>
        <w:rPr>
          <w:rFonts w:cs="Times New Roman"/>
          <w:b/>
          <w:sz w:val="24"/>
          <w:szCs w:val="24"/>
          <w:lang w:eastAsia="zh-CN"/>
        </w:rPr>
      </w:pPr>
      <w:r w:rsidRPr="00A647F7">
        <w:rPr>
          <w:rFonts w:cs="宋体"/>
          <w:b/>
          <w:sz w:val="24"/>
          <w:lang w:eastAsia="zh-CN"/>
        </w:rPr>
        <w:t>药品</w:t>
      </w:r>
      <w:r w:rsidR="00796221">
        <w:rPr>
          <w:rFonts w:cs="宋体"/>
          <w:b/>
          <w:sz w:val="24"/>
          <w:lang w:eastAsia="zh-CN"/>
        </w:rPr>
        <w:t>评价与研究</w:t>
      </w:r>
      <w:r w:rsidRPr="00A647F7">
        <w:rPr>
          <w:rFonts w:cs="宋体"/>
          <w:b/>
          <w:sz w:val="24"/>
          <w:lang w:eastAsia="zh-CN"/>
        </w:rPr>
        <w:t>中心</w:t>
      </w:r>
    </w:p>
    <w:p w14:paraId="3A1C30CA" w14:textId="763B5EDA" w:rsidR="00935F6C" w:rsidRPr="00A647F7" w:rsidRDefault="00935F6C" w:rsidP="001C28DE">
      <w:pPr>
        <w:spacing w:beforeLines="50" w:before="120" w:line="300" w:lineRule="auto"/>
        <w:jc w:val="center"/>
        <w:rPr>
          <w:rFonts w:cs="Times New Roman"/>
          <w:b/>
          <w:sz w:val="24"/>
          <w:szCs w:val="24"/>
          <w:lang w:eastAsia="zh-CN"/>
        </w:rPr>
      </w:pPr>
      <w:r w:rsidRPr="00A647F7">
        <w:rPr>
          <w:rFonts w:cs="宋体"/>
          <w:b/>
          <w:sz w:val="24"/>
          <w:lang w:eastAsia="zh-CN"/>
        </w:rPr>
        <w:t>生物制品</w:t>
      </w:r>
      <w:r w:rsidR="00796221">
        <w:rPr>
          <w:rFonts w:cs="宋体"/>
          <w:b/>
          <w:sz w:val="24"/>
          <w:lang w:eastAsia="zh-CN"/>
        </w:rPr>
        <w:t>评价与研究</w:t>
      </w:r>
      <w:r w:rsidRPr="00A647F7">
        <w:rPr>
          <w:rFonts w:cs="宋体"/>
          <w:b/>
          <w:sz w:val="24"/>
          <w:lang w:eastAsia="zh-CN"/>
        </w:rPr>
        <w:t>中心</w:t>
      </w:r>
    </w:p>
    <w:p w14:paraId="66888DDF" w14:textId="5C99CFDC" w:rsidR="00935F6C" w:rsidRPr="00A647F7" w:rsidRDefault="00181682" w:rsidP="001C28DE">
      <w:pPr>
        <w:spacing w:beforeLines="50" w:before="120" w:line="300" w:lineRule="auto"/>
        <w:jc w:val="center"/>
        <w:rPr>
          <w:rFonts w:cs="Times New Roman"/>
          <w:b/>
          <w:sz w:val="24"/>
          <w:szCs w:val="24"/>
          <w:lang w:eastAsia="zh-CN"/>
        </w:rPr>
      </w:pPr>
      <w:r>
        <w:rPr>
          <w:rFonts w:cs="宋体"/>
          <w:b/>
          <w:sz w:val="24"/>
          <w:lang w:eastAsia="zh-CN"/>
        </w:rPr>
        <w:t>医疗器械和辐射健康中心</w:t>
      </w:r>
      <w:proofErr w:type="gramStart"/>
      <w:r w:rsidR="00F4283E">
        <w:rPr>
          <w:rFonts w:cs="宋体"/>
          <w:b/>
          <w:sz w:val="24"/>
          <w:lang w:eastAsia="zh-CN"/>
        </w:rPr>
        <w:t>中心</w:t>
      </w:r>
      <w:proofErr w:type="gramEnd"/>
    </w:p>
    <w:p w14:paraId="1FB791B6" w14:textId="77777777" w:rsidR="00935F6C" w:rsidRPr="00A647F7" w:rsidRDefault="00935F6C" w:rsidP="001C28DE">
      <w:pPr>
        <w:spacing w:beforeLines="50" w:before="120" w:line="300" w:lineRule="auto"/>
        <w:jc w:val="center"/>
        <w:rPr>
          <w:rFonts w:cs="Times New Roman"/>
          <w:b/>
          <w:sz w:val="24"/>
          <w:szCs w:val="24"/>
          <w:lang w:eastAsia="zh-CN"/>
        </w:rPr>
      </w:pPr>
      <w:r w:rsidRPr="00A647F7">
        <w:rPr>
          <w:rFonts w:cs="宋体"/>
          <w:b/>
          <w:sz w:val="24"/>
          <w:lang w:eastAsia="zh-CN"/>
        </w:rPr>
        <w:t>兽药中心</w:t>
      </w:r>
    </w:p>
    <w:p w14:paraId="605DA398" w14:textId="77777777" w:rsidR="00F42593" w:rsidRPr="00A647F7" w:rsidRDefault="00935F6C" w:rsidP="001C28DE">
      <w:pPr>
        <w:spacing w:beforeLines="50" w:before="120" w:line="300" w:lineRule="auto"/>
        <w:jc w:val="center"/>
        <w:rPr>
          <w:rFonts w:cs="Times New Roman"/>
          <w:b/>
          <w:sz w:val="24"/>
          <w:szCs w:val="24"/>
          <w:lang w:eastAsia="zh-CN"/>
        </w:rPr>
      </w:pPr>
      <w:r w:rsidRPr="00A647F7">
        <w:rPr>
          <w:rFonts w:cs="宋体"/>
          <w:b/>
          <w:sz w:val="24"/>
          <w:lang w:eastAsia="zh-CN"/>
        </w:rPr>
        <w:t>烟草制品管理中心</w:t>
      </w:r>
    </w:p>
    <w:p w14:paraId="0359EC11" w14:textId="77777777" w:rsidR="001C28DE" w:rsidRPr="00A647F7" w:rsidRDefault="001C28DE" w:rsidP="001C28DE">
      <w:pPr>
        <w:spacing w:beforeLines="50" w:before="120" w:line="300" w:lineRule="auto"/>
        <w:jc w:val="center"/>
        <w:rPr>
          <w:rFonts w:cs="Times New Roman"/>
          <w:b/>
          <w:sz w:val="24"/>
          <w:szCs w:val="24"/>
          <w:lang w:eastAsia="zh-CN"/>
        </w:rPr>
      </w:pPr>
    </w:p>
    <w:p w14:paraId="2BC20698" w14:textId="77777777" w:rsidR="00935F6C" w:rsidRPr="00A647F7" w:rsidRDefault="00935F6C" w:rsidP="001C28DE">
      <w:pPr>
        <w:spacing w:beforeLines="50" w:before="120" w:line="300" w:lineRule="auto"/>
        <w:jc w:val="center"/>
        <w:rPr>
          <w:rFonts w:cs="Times New Roman"/>
          <w:b/>
          <w:sz w:val="24"/>
          <w:szCs w:val="24"/>
          <w:lang w:eastAsia="zh-CN"/>
        </w:rPr>
      </w:pPr>
      <w:r w:rsidRPr="00A647F7">
        <w:rPr>
          <w:rFonts w:cs="宋体"/>
          <w:b/>
          <w:sz w:val="24"/>
          <w:lang w:eastAsia="zh-CN"/>
        </w:rPr>
        <w:t>2019</w:t>
      </w:r>
      <w:r w:rsidRPr="00A647F7">
        <w:rPr>
          <w:rFonts w:cs="宋体"/>
          <w:b/>
          <w:sz w:val="24"/>
          <w:lang w:eastAsia="zh-CN"/>
        </w:rPr>
        <w:t>年</w:t>
      </w:r>
      <w:r w:rsidRPr="00A647F7">
        <w:rPr>
          <w:rFonts w:cs="宋体"/>
          <w:b/>
          <w:sz w:val="24"/>
          <w:lang w:eastAsia="zh-CN"/>
        </w:rPr>
        <w:t>2</w:t>
      </w:r>
      <w:r w:rsidRPr="00A647F7">
        <w:rPr>
          <w:rFonts w:cs="宋体"/>
          <w:b/>
          <w:sz w:val="24"/>
          <w:lang w:eastAsia="zh-CN"/>
        </w:rPr>
        <w:t>月</w:t>
      </w:r>
    </w:p>
    <w:p w14:paraId="4D83B475" w14:textId="77777777" w:rsidR="00935F6C" w:rsidRPr="00A647F7" w:rsidRDefault="00935F6C" w:rsidP="001C28DE">
      <w:pPr>
        <w:spacing w:beforeLines="50" w:before="120" w:line="300" w:lineRule="auto"/>
        <w:jc w:val="center"/>
        <w:rPr>
          <w:rFonts w:cs="Times New Roman"/>
          <w:b/>
          <w:sz w:val="24"/>
          <w:szCs w:val="24"/>
          <w:lang w:eastAsia="zh-CN"/>
        </w:rPr>
      </w:pPr>
      <w:r w:rsidRPr="00A647F7">
        <w:rPr>
          <w:rFonts w:cs="宋体"/>
          <w:b/>
          <w:sz w:val="24"/>
          <w:lang w:eastAsia="zh-CN"/>
        </w:rPr>
        <w:t>召回</w:t>
      </w:r>
    </w:p>
    <w:p w14:paraId="50AED208" w14:textId="77777777" w:rsidR="00F42593" w:rsidRPr="00A647F7" w:rsidRDefault="008B18EB" w:rsidP="001C28DE">
      <w:pPr>
        <w:spacing w:beforeLines="50" w:before="120" w:line="300" w:lineRule="auto"/>
        <w:jc w:val="center"/>
        <w:rPr>
          <w:rFonts w:cs="Times New Roman"/>
          <w:b/>
          <w:sz w:val="24"/>
          <w:szCs w:val="24"/>
          <w:lang w:eastAsia="zh-CN"/>
        </w:rPr>
      </w:pPr>
      <w:r w:rsidRPr="00A647F7">
        <w:rPr>
          <w:rFonts w:cs="宋体"/>
          <w:sz w:val="24"/>
          <w:lang w:eastAsia="zh-CN"/>
        </w:rPr>
        <w:br w:type="page"/>
      </w:r>
    </w:p>
    <w:p w14:paraId="5DBC5B77" w14:textId="77777777" w:rsidR="00F42593" w:rsidRPr="00A647F7" w:rsidRDefault="00935F6C" w:rsidP="00703445">
      <w:pPr>
        <w:spacing w:beforeLines="50" w:before="120" w:line="300" w:lineRule="auto"/>
        <w:rPr>
          <w:rFonts w:cs="Times New Roman"/>
          <w:b/>
          <w:sz w:val="24"/>
          <w:szCs w:val="24"/>
        </w:rPr>
      </w:pPr>
      <w:proofErr w:type="spellStart"/>
      <w:r w:rsidRPr="00A647F7">
        <w:rPr>
          <w:rFonts w:cs="宋体"/>
          <w:b/>
          <w:sz w:val="24"/>
        </w:rPr>
        <w:lastRenderedPageBreak/>
        <w:t>目录</w:t>
      </w:r>
      <w:proofErr w:type="spellEnd"/>
    </w:p>
    <w:p w14:paraId="1E0DC6EA" w14:textId="77777777" w:rsidR="00A647F7" w:rsidRDefault="00A647F7" w:rsidP="00A647F7">
      <w:pPr>
        <w:spacing w:beforeLines="50" w:before="120" w:line="300" w:lineRule="auto"/>
        <w:rPr>
          <w:rFonts w:cs="宋体"/>
          <w:sz w:val="24"/>
          <w:lang w:eastAsia="zh-CN"/>
        </w:rPr>
      </w:pPr>
    </w:p>
    <w:p w14:paraId="1194BAF4" w14:textId="77777777" w:rsidR="00A647F7" w:rsidRDefault="00A647F7" w:rsidP="007E50CB">
      <w:pPr>
        <w:pStyle w:val="10"/>
        <w:tabs>
          <w:tab w:val="left" w:pos="400"/>
          <w:tab w:val="right" w:leader="dot" w:pos="9061"/>
        </w:tabs>
        <w:spacing w:before="120"/>
        <w:rPr>
          <w:rFonts w:asciiTheme="minorHAnsi" w:eastAsiaTheme="minorEastAsia" w:hAnsiTheme="minorHAnsi"/>
          <w:b w:val="0"/>
          <w:kern w:val="2"/>
          <w:szCs w:val="22"/>
          <w:lang w:eastAsia="zh-CN"/>
        </w:rPr>
      </w:pPr>
      <w:r>
        <w:rPr>
          <w:rFonts w:cs="宋体"/>
          <w:b w:val="0"/>
          <w:lang w:eastAsia="zh-CN"/>
        </w:rPr>
        <w:fldChar w:fldCharType="begin"/>
      </w:r>
      <w:r>
        <w:rPr>
          <w:rFonts w:cs="宋体"/>
          <w:b w:val="0"/>
          <w:lang w:eastAsia="zh-CN"/>
        </w:rPr>
        <w:instrText xml:space="preserve"> TOC \o "1-3" \h \z \u </w:instrText>
      </w:r>
      <w:r>
        <w:rPr>
          <w:rFonts w:cs="宋体"/>
          <w:b w:val="0"/>
          <w:lang w:eastAsia="zh-CN"/>
        </w:rPr>
        <w:fldChar w:fldCharType="separate"/>
      </w:r>
      <w:hyperlink w:anchor="_Toc91244117" w:history="1">
        <w:r w:rsidRPr="007048EA">
          <w:rPr>
            <w:rStyle w:val="a8"/>
            <w:rFonts w:cs="宋体"/>
            <w:lang w:eastAsia="zh-CN"/>
          </w:rPr>
          <w:t>I.</w:t>
        </w:r>
        <w:r>
          <w:rPr>
            <w:rFonts w:asciiTheme="minorHAnsi" w:eastAsiaTheme="minorEastAsia" w:hAnsiTheme="minorHAnsi"/>
            <w:b w:val="0"/>
            <w:kern w:val="2"/>
            <w:szCs w:val="22"/>
            <w:lang w:eastAsia="zh-CN"/>
          </w:rPr>
          <w:tab/>
        </w:r>
        <w:r w:rsidRPr="007048EA">
          <w:rPr>
            <w:rStyle w:val="a8"/>
            <w:rFonts w:cs="宋体" w:hint="eastAsia"/>
            <w:lang w:eastAsia="zh-CN"/>
          </w:rPr>
          <w:t>引言：</w:t>
        </w:r>
        <w:r>
          <w:rPr>
            <w:webHidden/>
          </w:rPr>
          <w:tab/>
        </w:r>
        <w:r>
          <w:rPr>
            <w:webHidden/>
          </w:rPr>
          <w:fldChar w:fldCharType="begin"/>
        </w:r>
        <w:r>
          <w:rPr>
            <w:webHidden/>
          </w:rPr>
          <w:instrText xml:space="preserve"> PAGEREF _Toc91244117 \h </w:instrText>
        </w:r>
        <w:r>
          <w:rPr>
            <w:webHidden/>
          </w:rPr>
        </w:r>
        <w:r>
          <w:rPr>
            <w:webHidden/>
          </w:rPr>
          <w:fldChar w:fldCharType="separate"/>
        </w:r>
        <w:r>
          <w:rPr>
            <w:webHidden/>
          </w:rPr>
          <w:t>4</w:t>
        </w:r>
        <w:r>
          <w:rPr>
            <w:webHidden/>
          </w:rPr>
          <w:fldChar w:fldCharType="end"/>
        </w:r>
      </w:hyperlink>
    </w:p>
    <w:p w14:paraId="11D4E21C" w14:textId="77777777" w:rsidR="00A647F7" w:rsidRDefault="00C25FCA" w:rsidP="007E50CB">
      <w:pPr>
        <w:pStyle w:val="10"/>
        <w:tabs>
          <w:tab w:val="left" w:pos="630"/>
          <w:tab w:val="right" w:leader="dot" w:pos="9061"/>
        </w:tabs>
        <w:spacing w:before="120"/>
        <w:rPr>
          <w:rFonts w:asciiTheme="minorHAnsi" w:eastAsiaTheme="minorEastAsia" w:hAnsiTheme="minorHAnsi"/>
          <w:b w:val="0"/>
          <w:kern w:val="2"/>
          <w:szCs w:val="22"/>
          <w:lang w:eastAsia="zh-CN"/>
        </w:rPr>
      </w:pPr>
      <w:hyperlink w:anchor="_Toc91244118" w:history="1">
        <w:r w:rsidR="00A647F7" w:rsidRPr="007048EA">
          <w:rPr>
            <w:rStyle w:val="a8"/>
            <w:rFonts w:cs="宋体"/>
            <w:lang w:eastAsia="zh-CN"/>
          </w:rPr>
          <w:t>II.</w:t>
        </w:r>
        <w:r w:rsidR="00A647F7">
          <w:rPr>
            <w:rFonts w:asciiTheme="minorHAnsi" w:eastAsiaTheme="minorEastAsia" w:hAnsiTheme="minorHAnsi"/>
            <w:b w:val="0"/>
            <w:kern w:val="2"/>
            <w:szCs w:val="22"/>
            <w:lang w:eastAsia="zh-CN"/>
          </w:rPr>
          <w:tab/>
        </w:r>
        <w:r w:rsidR="00A647F7" w:rsidRPr="007048EA">
          <w:rPr>
            <w:rStyle w:val="a8"/>
            <w:rFonts w:cs="宋体" w:hint="eastAsia"/>
            <w:lang w:eastAsia="zh-CN"/>
          </w:rPr>
          <w:t>术语：</w:t>
        </w:r>
        <w:r w:rsidR="00A647F7">
          <w:rPr>
            <w:webHidden/>
          </w:rPr>
          <w:tab/>
        </w:r>
        <w:r w:rsidR="00A647F7">
          <w:rPr>
            <w:webHidden/>
          </w:rPr>
          <w:fldChar w:fldCharType="begin"/>
        </w:r>
        <w:r w:rsidR="00A647F7">
          <w:rPr>
            <w:webHidden/>
          </w:rPr>
          <w:instrText xml:space="preserve"> PAGEREF _Toc91244118 \h </w:instrText>
        </w:r>
        <w:r w:rsidR="00A647F7">
          <w:rPr>
            <w:webHidden/>
          </w:rPr>
        </w:r>
        <w:r w:rsidR="00A647F7">
          <w:rPr>
            <w:webHidden/>
          </w:rPr>
          <w:fldChar w:fldCharType="separate"/>
        </w:r>
        <w:r w:rsidR="00A647F7">
          <w:rPr>
            <w:webHidden/>
          </w:rPr>
          <w:t>5</w:t>
        </w:r>
        <w:r w:rsidR="00A647F7">
          <w:rPr>
            <w:webHidden/>
          </w:rPr>
          <w:fldChar w:fldCharType="end"/>
        </w:r>
      </w:hyperlink>
    </w:p>
    <w:p w14:paraId="2EF2F9E1" w14:textId="77777777" w:rsidR="00A647F7" w:rsidRDefault="00C25FCA" w:rsidP="007E50CB">
      <w:pPr>
        <w:pStyle w:val="10"/>
        <w:tabs>
          <w:tab w:val="left" w:pos="630"/>
          <w:tab w:val="right" w:leader="dot" w:pos="9061"/>
        </w:tabs>
        <w:spacing w:before="120"/>
        <w:rPr>
          <w:rFonts w:asciiTheme="minorHAnsi" w:eastAsiaTheme="minorEastAsia" w:hAnsiTheme="minorHAnsi"/>
          <w:b w:val="0"/>
          <w:kern w:val="2"/>
          <w:szCs w:val="22"/>
          <w:lang w:eastAsia="zh-CN"/>
        </w:rPr>
      </w:pPr>
      <w:hyperlink w:anchor="_Toc91244119" w:history="1">
        <w:r w:rsidR="00A647F7" w:rsidRPr="007048EA">
          <w:rPr>
            <w:rStyle w:val="a8"/>
            <w:rFonts w:cs="宋体"/>
            <w:lang w:eastAsia="zh-CN"/>
          </w:rPr>
          <w:t>III.</w:t>
        </w:r>
        <w:r w:rsidR="00A647F7">
          <w:rPr>
            <w:rFonts w:asciiTheme="minorHAnsi" w:eastAsiaTheme="minorEastAsia" w:hAnsiTheme="minorHAnsi"/>
            <w:b w:val="0"/>
            <w:kern w:val="2"/>
            <w:szCs w:val="22"/>
            <w:lang w:eastAsia="zh-CN"/>
          </w:rPr>
          <w:tab/>
        </w:r>
        <w:r w:rsidR="00A647F7" w:rsidRPr="007048EA">
          <w:rPr>
            <w:rStyle w:val="a8"/>
            <w:rFonts w:cs="宋体" w:hint="eastAsia"/>
            <w:lang w:eastAsia="zh-CN"/>
          </w:rPr>
          <w:t>讨论：</w:t>
        </w:r>
        <w:r w:rsidR="00A647F7">
          <w:rPr>
            <w:webHidden/>
          </w:rPr>
          <w:tab/>
        </w:r>
        <w:r w:rsidR="00A647F7">
          <w:rPr>
            <w:webHidden/>
          </w:rPr>
          <w:fldChar w:fldCharType="begin"/>
        </w:r>
        <w:r w:rsidR="00A647F7">
          <w:rPr>
            <w:webHidden/>
          </w:rPr>
          <w:instrText xml:space="preserve"> PAGEREF _Toc91244119 \h </w:instrText>
        </w:r>
        <w:r w:rsidR="00A647F7">
          <w:rPr>
            <w:webHidden/>
          </w:rPr>
        </w:r>
        <w:r w:rsidR="00A647F7">
          <w:rPr>
            <w:webHidden/>
          </w:rPr>
          <w:fldChar w:fldCharType="separate"/>
        </w:r>
        <w:r w:rsidR="00A647F7">
          <w:rPr>
            <w:webHidden/>
          </w:rPr>
          <w:t>6</w:t>
        </w:r>
        <w:r w:rsidR="00A647F7">
          <w:rPr>
            <w:webHidden/>
          </w:rPr>
          <w:fldChar w:fldCharType="end"/>
        </w:r>
      </w:hyperlink>
    </w:p>
    <w:p w14:paraId="3A68FEEF" w14:textId="77777777" w:rsidR="00A647F7" w:rsidRDefault="00C25FCA" w:rsidP="007E50CB">
      <w:pPr>
        <w:pStyle w:val="20"/>
        <w:tabs>
          <w:tab w:val="left" w:pos="840"/>
          <w:tab w:val="right" w:leader="dot" w:pos="9061"/>
        </w:tabs>
        <w:spacing w:before="120"/>
        <w:ind w:left="420"/>
        <w:rPr>
          <w:rFonts w:asciiTheme="minorHAnsi" w:eastAsiaTheme="minorEastAsia" w:hAnsiTheme="minorHAnsi"/>
          <w:b w:val="0"/>
          <w:kern w:val="2"/>
          <w:szCs w:val="22"/>
          <w:lang w:eastAsia="zh-CN"/>
        </w:rPr>
      </w:pPr>
      <w:hyperlink w:anchor="_Toc91244120" w:history="1">
        <w:r w:rsidR="00A647F7" w:rsidRPr="007048EA">
          <w:rPr>
            <w:rStyle w:val="a8"/>
            <w:rFonts w:cs="宋体"/>
            <w:lang w:eastAsia="zh-CN"/>
          </w:rPr>
          <w:t>A.</w:t>
        </w:r>
        <w:r w:rsidR="00A647F7">
          <w:rPr>
            <w:rFonts w:asciiTheme="minorHAnsi" w:eastAsiaTheme="minorEastAsia" w:hAnsiTheme="minorHAnsi"/>
            <w:b w:val="0"/>
            <w:kern w:val="2"/>
            <w:szCs w:val="22"/>
            <w:lang w:eastAsia="zh-CN"/>
          </w:rPr>
          <w:tab/>
        </w:r>
        <w:r w:rsidR="00A647F7" w:rsidRPr="007048EA">
          <w:rPr>
            <w:rStyle w:val="a8"/>
            <w:rFonts w:cs="宋体" w:hint="eastAsia"/>
            <w:lang w:eastAsia="zh-CN"/>
          </w:rPr>
          <w:t>公开警告</w:t>
        </w:r>
        <w:r w:rsidR="00A647F7">
          <w:rPr>
            <w:webHidden/>
          </w:rPr>
          <w:tab/>
        </w:r>
        <w:r w:rsidR="00A647F7">
          <w:rPr>
            <w:webHidden/>
          </w:rPr>
          <w:fldChar w:fldCharType="begin"/>
        </w:r>
        <w:r w:rsidR="00A647F7">
          <w:rPr>
            <w:webHidden/>
          </w:rPr>
          <w:instrText xml:space="preserve"> PAGEREF _Toc91244120 \h </w:instrText>
        </w:r>
        <w:r w:rsidR="00A647F7">
          <w:rPr>
            <w:webHidden/>
          </w:rPr>
        </w:r>
        <w:r w:rsidR="00A647F7">
          <w:rPr>
            <w:webHidden/>
          </w:rPr>
          <w:fldChar w:fldCharType="separate"/>
        </w:r>
        <w:r w:rsidR="00A647F7">
          <w:rPr>
            <w:webHidden/>
          </w:rPr>
          <w:t>6</w:t>
        </w:r>
        <w:r w:rsidR="00A647F7">
          <w:rPr>
            <w:webHidden/>
          </w:rPr>
          <w:fldChar w:fldCharType="end"/>
        </w:r>
      </w:hyperlink>
    </w:p>
    <w:p w14:paraId="6908FAA0" w14:textId="77777777" w:rsidR="00A647F7" w:rsidRDefault="00C25FCA" w:rsidP="007E50CB">
      <w:pPr>
        <w:pStyle w:val="30"/>
        <w:tabs>
          <w:tab w:val="left" w:pos="1260"/>
          <w:tab w:val="right" w:leader="dot" w:pos="9061"/>
        </w:tabs>
        <w:spacing w:before="120"/>
        <w:ind w:left="840"/>
        <w:rPr>
          <w:rFonts w:asciiTheme="minorHAnsi" w:eastAsiaTheme="minorEastAsia" w:hAnsiTheme="minorHAnsi"/>
          <w:i w:val="0"/>
          <w:kern w:val="2"/>
          <w:szCs w:val="22"/>
          <w:lang w:eastAsia="zh-CN"/>
        </w:rPr>
      </w:pPr>
      <w:hyperlink w:anchor="_Toc91244121" w:history="1">
        <w:r w:rsidR="00A647F7" w:rsidRPr="007048EA">
          <w:rPr>
            <w:rStyle w:val="a8"/>
            <w:rFonts w:cs="宋体"/>
            <w:lang w:eastAsia="zh-CN"/>
          </w:rPr>
          <w:t>1.</w:t>
        </w:r>
        <w:r w:rsidR="00A647F7">
          <w:rPr>
            <w:rFonts w:asciiTheme="minorHAnsi" w:eastAsiaTheme="minorEastAsia" w:hAnsiTheme="minorHAnsi"/>
            <w:i w:val="0"/>
            <w:kern w:val="2"/>
            <w:szCs w:val="22"/>
            <w:lang w:eastAsia="zh-CN"/>
          </w:rPr>
          <w:tab/>
        </w:r>
        <w:r w:rsidR="00A647F7" w:rsidRPr="007048EA">
          <w:rPr>
            <w:rStyle w:val="a8"/>
            <w:rFonts w:cs="宋体" w:hint="eastAsia"/>
            <w:lang w:eastAsia="zh-CN"/>
          </w:rPr>
          <w:t>在哪种情况下公司应发布公开警告？</w:t>
        </w:r>
        <w:r w:rsidR="00A647F7">
          <w:rPr>
            <w:webHidden/>
          </w:rPr>
          <w:tab/>
        </w:r>
        <w:r w:rsidR="00A647F7">
          <w:rPr>
            <w:webHidden/>
          </w:rPr>
          <w:fldChar w:fldCharType="begin"/>
        </w:r>
        <w:r w:rsidR="00A647F7">
          <w:rPr>
            <w:webHidden/>
          </w:rPr>
          <w:instrText xml:space="preserve"> PAGEREF _Toc91244121 \h </w:instrText>
        </w:r>
        <w:r w:rsidR="00A647F7">
          <w:rPr>
            <w:webHidden/>
          </w:rPr>
        </w:r>
        <w:r w:rsidR="00A647F7">
          <w:rPr>
            <w:webHidden/>
          </w:rPr>
          <w:fldChar w:fldCharType="separate"/>
        </w:r>
        <w:r w:rsidR="00A647F7">
          <w:rPr>
            <w:webHidden/>
          </w:rPr>
          <w:t>6</w:t>
        </w:r>
        <w:r w:rsidR="00A647F7">
          <w:rPr>
            <w:webHidden/>
          </w:rPr>
          <w:fldChar w:fldCharType="end"/>
        </w:r>
      </w:hyperlink>
    </w:p>
    <w:p w14:paraId="1883CA3B" w14:textId="77777777" w:rsidR="00A647F7" w:rsidRDefault="00C25FCA" w:rsidP="007E50CB">
      <w:pPr>
        <w:pStyle w:val="30"/>
        <w:tabs>
          <w:tab w:val="left" w:pos="1260"/>
          <w:tab w:val="right" w:leader="dot" w:pos="9061"/>
        </w:tabs>
        <w:spacing w:before="120"/>
        <w:ind w:left="840"/>
        <w:rPr>
          <w:rFonts w:asciiTheme="minorHAnsi" w:eastAsiaTheme="minorEastAsia" w:hAnsiTheme="minorHAnsi"/>
          <w:i w:val="0"/>
          <w:kern w:val="2"/>
          <w:szCs w:val="22"/>
          <w:lang w:eastAsia="zh-CN"/>
        </w:rPr>
      </w:pPr>
      <w:hyperlink w:anchor="_Toc91244122" w:history="1">
        <w:r w:rsidR="00A647F7" w:rsidRPr="007048EA">
          <w:rPr>
            <w:rStyle w:val="a8"/>
            <w:rFonts w:cs="宋体"/>
            <w:lang w:eastAsia="zh-CN"/>
          </w:rPr>
          <w:t>2.</w:t>
        </w:r>
        <w:r w:rsidR="00A647F7">
          <w:rPr>
            <w:rFonts w:asciiTheme="minorHAnsi" w:eastAsiaTheme="minorEastAsia" w:hAnsiTheme="minorHAnsi"/>
            <w:i w:val="0"/>
            <w:kern w:val="2"/>
            <w:szCs w:val="22"/>
            <w:lang w:eastAsia="zh-CN"/>
          </w:rPr>
          <w:tab/>
        </w:r>
        <w:r w:rsidR="00A647F7" w:rsidRPr="007048EA">
          <w:rPr>
            <w:rStyle w:val="a8"/>
            <w:rFonts w:cs="宋体" w:hint="eastAsia"/>
            <w:lang w:eastAsia="zh-CN"/>
          </w:rPr>
          <w:t>公开警告由谁编制？</w:t>
        </w:r>
        <w:r w:rsidR="00A647F7">
          <w:rPr>
            <w:webHidden/>
          </w:rPr>
          <w:tab/>
        </w:r>
        <w:r w:rsidR="00A647F7">
          <w:rPr>
            <w:webHidden/>
          </w:rPr>
          <w:fldChar w:fldCharType="begin"/>
        </w:r>
        <w:r w:rsidR="00A647F7">
          <w:rPr>
            <w:webHidden/>
          </w:rPr>
          <w:instrText xml:space="preserve"> PAGEREF _Toc91244122 \h </w:instrText>
        </w:r>
        <w:r w:rsidR="00A647F7">
          <w:rPr>
            <w:webHidden/>
          </w:rPr>
        </w:r>
        <w:r w:rsidR="00A647F7">
          <w:rPr>
            <w:webHidden/>
          </w:rPr>
          <w:fldChar w:fldCharType="separate"/>
        </w:r>
        <w:r w:rsidR="00A647F7">
          <w:rPr>
            <w:webHidden/>
          </w:rPr>
          <w:t>8</w:t>
        </w:r>
        <w:r w:rsidR="00A647F7">
          <w:rPr>
            <w:webHidden/>
          </w:rPr>
          <w:fldChar w:fldCharType="end"/>
        </w:r>
      </w:hyperlink>
    </w:p>
    <w:p w14:paraId="12F207D0" w14:textId="77777777" w:rsidR="00A647F7" w:rsidRDefault="00C25FCA" w:rsidP="007E50CB">
      <w:pPr>
        <w:pStyle w:val="30"/>
        <w:tabs>
          <w:tab w:val="left" w:pos="1260"/>
          <w:tab w:val="right" w:leader="dot" w:pos="9061"/>
        </w:tabs>
        <w:spacing w:before="120"/>
        <w:ind w:left="840"/>
        <w:rPr>
          <w:rFonts w:asciiTheme="minorHAnsi" w:eastAsiaTheme="minorEastAsia" w:hAnsiTheme="minorHAnsi"/>
          <w:i w:val="0"/>
          <w:kern w:val="2"/>
          <w:szCs w:val="22"/>
          <w:lang w:eastAsia="zh-CN"/>
        </w:rPr>
      </w:pPr>
      <w:hyperlink w:anchor="_Toc91244123" w:history="1">
        <w:r w:rsidR="00A647F7" w:rsidRPr="007048EA">
          <w:rPr>
            <w:rStyle w:val="a8"/>
            <w:rFonts w:cs="宋体"/>
            <w:lang w:eastAsia="zh-CN"/>
          </w:rPr>
          <w:t>3.</w:t>
        </w:r>
        <w:r w:rsidR="00A647F7">
          <w:rPr>
            <w:rFonts w:asciiTheme="minorHAnsi" w:eastAsiaTheme="minorEastAsia" w:hAnsiTheme="minorHAnsi"/>
            <w:i w:val="0"/>
            <w:kern w:val="2"/>
            <w:szCs w:val="22"/>
            <w:lang w:eastAsia="zh-CN"/>
          </w:rPr>
          <w:tab/>
        </w:r>
        <w:r w:rsidR="00A647F7" w:rsidRPr="007048EA">
          <w:rPr>
            <w:rStyle w:val="a8"/>
            <w:rFonts w:cs="宋体" w:hint="eastAsia"/>
            <w:lang w:eastAsia="zh-CN"/>
          </w:rPr>
          <w:t>公开警告应包含哪些信息？</w:t>
        </w:r>
        <w:r w:rsidR="00A647F7">
          <w:rPr>
            <w:webHidden/>
          </w:rPr>
          <w:tab/>
        </w:r>
        <w:r w:rsidR="00A647F7">
          <w:rPr>
            <w:webHidden/>
          </w:rPr>
          <w:fldChar w:fldCharType="begin"/>
        </w:r>
        <w:r w:rsidR="00A647F7">
          <w:rPr>
            <w:webHidden/>
          </w:rPr>
          <w:instrText xml:space="preserve"> PAGEREF _Toc91244123 \h </w:instrText>
        </w:r>
        <w:r w:rsidR="00A647F7">
          <w:rPr>
            <w:webHidden/>
          </w:rPr>
        </w:r>
        <w:r w:rsidR="00A647F7">
          <w:rPr>
            <w:webHidden/>
          </w:rPr>
          <w:fldChar w:fldCharType="separate"/>
        </w:r>
        <w:r w:rsidR="00A647F7">
          <w:rPr>
            <w:webHidden/>
          </w:rPr>
          <w:t>9</w:t>
        </w:r>
        <w:r w:rsidR="00A647F7">
          <w:rPr>
            <w:webHidden/>
          </w:rPr>
          <w:fldChar w:fldCharType="end"/>
        </w:r>
      </w:hyperlink>
    </w:p>
    <w:p w14:paraId="6A2269E3" w14:textId="77777777" w:rsidR="00A647F7" w:rsidRDefault="00C25FCA" w:rsidP="007E50CB">
      <w:pPr>
        <w:pStyle w:val="30"/>
        <w:tabs>
          <w:tab w:val="left" w:pos="1260"/>
          <w:tab w:val="right" w:leader="dot" w:pos="9061"/>
        </w:tabs>
        <w:spacing w:before="120"/>
        <w:ind w:left="840"/>
        <w:rPr>
          <w:rFonts w:asciiTheme="minorHAnsi" w:eastAsiaTheme="minorEastAsia" w:hAnsiTheme="minorHAnsi"/>
          <w:i w:val="0"/>
          <w:kern w:val="2"/>
          <w:szCs w:val="22"/>
          <w:lang w:eastAsia="zh-CN"/>
        </w:rPr>
      </w:pPr>
      <w:hyperlink w:anchor="_Toc91244124" w:history="1">
        <w:r w:rsidR="00A647F7" w:rsidRPr="007048EA">
          <w:rPr>
            <w:rStyle w:val="a8"/>
            <w:rFonts w:cs="宋体"/>
            <w:lang w:eastAsia="zh-CN"/>
          </w:rPr>
          <w:t>4.</w:t>
        </w:r>
        <w:r w:rsidR="00A647F7">
          <w:rPr>
            <w:rFonts w:asciiTheme="minorHAnsi" w:eastAsiaTheme="minorEastAsia" w:hAnsiTheme="minorHAnsi"/>
            <w:i w:val="0"/>
            <w:kern w:val="2"/>
            <w:szCs w:val="22"/>
            <w:lang w:eastAsia="zh-CN"/>
          </w:rPr>
          <w:tab/>
        </w:r>
        <w:r w:rsidR="00A647F7" w:rsidRPr="007048EA">
          <w:rPr>
            <w:rStyle w:val="a8"/>
            <w:rFonts w:cs="宋体" w:hint="eastAsia"/>
            <w:lang w:eastAsia="zh-CN"/>
          </w:rPr>
          <w:t>如何分发和展示公开警告？</w:t>
        </w:r>
        <w:r w:rsidR="00A647F7">
          <w:rPr>
            <w:webHidden/>
          </w:rPr>
          <w:tab/>
        </w:r>
        <w:r w:rsidR="00A647F7">
          <w:rPr>
            <w:webHidden/>
          </w:rPr>
          <w:fldChar w:fldCharType="begin"/>
        </w:r>
        <w:r w:rsidR="00A647F7">
          <w:rPr>
            <w:webHidden/>
          </w:rPr>
          <w:instrText xml:space="preserve"> PAGEREF _Toc91244124 \h </w:instrText>
        </w:r>
        <w:r w:rsidR="00A647F7">
          <w:rPr>
            <w:webHidden/>
          </w:rPr>
        </w:r>
        <w:r w:rsidR="00A647F7">
          <w:rPr>
            <w:webHidden/>
          </w:rPr>
          <w:fldChar w:fldCharType="separate"/>
        </w:r>
        <w:r w:rsidR="00A647F7">
          <w:rPr>
            <w:webHidden/>
          </w:rPr>
          <w:t>10</w:t>
        </w:r>
        <w:r w:rsidR="00A647F7">
          <w:rPr>
            <w:webHidden/>
          </w:rPr>
          <w:fldChar w:fldCharType="end"/>
        </w:r>
      </w:hyperlink>
    </w:p>
    <w:p w14:paraId="45451390" w14:textId="77777777" w:rsidR="00A647F7" w:rsidRDefault="00C25FCA" w:rsidP="007E50CB">
      <w:pPr>
        <w:pStyle w:val="20"/>
        <w:tabs>
          <w:tab w:val="left" w:pos="840"/>
          <w:tab w:val="right" w:leader="dot" w:pos="9061"/>
        </w:tabs>
        <w:spacing w:before="120"/>
        <w:ind w:left="420"/>
        <w:rPr>
          <w:rFonts w:asciiTheme="minorHAnsi" w:eastAsiaTheme="minorEastAsia" w:hAnsiTheme="minorHAnsi"/>
          <w:b w:val="0"/>
          <w:kern w:val="2"/>
          <w:szCs w:val="22"/>
          <w:lang w:eastAsia="zh-CN"/>
        </w:rPr>
      </w:pPr>
      <w:hyperlink w:anchor="_Toc91244125" w:history="1">
        <w:r w:rsidR="00A647F7" w:rsidRPr="007048EA">
          <w:rPr>
            <w:rStyle w:val="a8"/>
            <w:rFonts w:cs="宋体"/>
            <w:lang w:eastAsia="zh-CN"/>
          </w:rPr>
          <w:t>B.</w:t>
        </w:r>
        <w:r w:rsidR="00A647F7">
          <w:rPr>
            <w:rFonts w:asciiTheme="minorHAnsi" w:eastAsiaTheme="minorEastAsia" w:hAnsiTheme="minorHAnsi"/>
            <w:b w:val="0"/>
            <w:kern w:val="2"/>
            <w:szCs w:val="22"/>
            <w:lang w:eastAsia="zh-CN"/>
          </w:rPr>
          <w:tab/>
        </w:r>
        <w:r w:rsidR="00A647F7" w:rsidRPr="007048EA">
          <w:rPr>
            <w:rStyle w:val="a8"/>
            <w:rFonts w:cs="宋体" w:hint="eastAsia"/>
            <w:lang w:eastAsia="zh-CN"/>
          </w:rPr>
          <w:t>召回的公开通知</w:t>
        </w:r>
        <w:r w:rsidR="00A647F7">
          <w:rPr>
            <w:webHidden/>
          </w:rPr>
          <w:tab/>
        </w:r>
        <w:r w:rsidR="00A647F7">
          <w:rPr>
            <w:webHidden/>
          </w:rPr>
          <w:fldChar w:fldCharType="begin"/>
        </w:r>
        <w:r w:rsidR="00A647F7">
          <w:rPr>
            <w:webHidden/>
          </w:rPr>
          <w:instrText xml:space="preserve"> PAGEREF _Toc91244125 \h </w:instrText>
        </w:r>
        <w:r w:rsidR="00A647F7">
          <w:rPr>
            <w:webHidden/>
          </w:rPr>
        </w:r>
        <w:r w:rsidR="00A647F7">
          <w:rPr>
            <w:webHidden/>
          </w:rPr>
          <w:fldChar w:fldCharType="separate"/>
        </w:r>
        <w:r w:rsidR="00A647F7">
          <w:rPr>
            <w:webHidden/>
          </w:rPr>
          <w:t>11</w:t>
        </w:r>
        <w:r w:rsidR="00A647F7">
          <w:rPr>
            <w:webHidden/>
          </w:rPr>
          <w:fldChar w:fldCharType="end"/>
        </w:r>
      </w:hyperlink>
    </w:p>
    <w:p w14:paraId="060C5CF3" w14:textId="77777777" w:rsidR="00A647F7" w:rsidRDefault="00C25FCA" w:rsidP="007E50CB">
      <w:pPr>
        <w:pStyle w:val="10"/>
        <w:tabs>
          <w:tab w:val="left" w:pos="630"/>
          <w:tab w:val="right" w:leader="dot" w:pos="9061"/>
        </w:tabs>
        <w:spacing w:before="120"/>
        <w:rPr>
          <w:rFonts w:asciiTheme="minorHAnsi" w:eastAsiaTheme="minorEastAsia" w:hAnsiTheme="minorHAnsi"/>
          <w:b w:val="0"/>
          <w:kern w:val="2"/>
          <w:szCs w:val="22"/>
          <w:lang w:eastAsia="zh-CN"/>
        </w:rPr>
      </w:pPr>
      <w:hyperlink w:anchor="_Toc91244126" w:history="1">
        <w:r w:rsidR="00A647F7" w:rsidRPr="007048EA">
          <w:rPr>
            <w:rStyle w:val="a8"/>
            <w:rFonts w:cs="宋体"/>
            <w:lang w:eastAsia="zh-CN"/>
          </w:rPr>
          <w:t>IV.</w:t>
        </w:r>
        <w:r w:rsidR="00A647F7">
          <w:rPr>
            <w:rFonts w:asciiTheme="minorHAnsi" w:eastAsiaTheme="minorEastAsia" w:hAnsiTheme="minorHAnsi"/>
            <w:b w:val="0"/>
            <w:kern w:val="2"/>
            <w:szCs w:val="22"/>
            <w:lang w:eastAsia="zh-CN"/>
          </w:rPr>
          <w:tab/>
        </w:r>
        <w:r w:rsidR="00A647F7" w:rsidRPr="007048EA">
          <w:rPr>
            <w:rStyle w:val="a8"/>
            <w:rFonts w:cs="宋体" w:hint="eastAsia"/>
            <w:lang w:eastAsia="zh-CN"/>
          </w:rPr>
          <w:t>参考文献</w:t>
        </w:r>
        <w:r w:rsidR="00A647F7">
          <w:rPr>
            <w:webHidden/>
          </w:rPr>
          <w:tab/>
        </w:r>
        <w:r w:rsidR="00A647F7">
          <w:rPr>
            <w:webHidden/>
          </w:rPr>
          <w:fldChar w:fldCharType="begin"/>
        </w:r>
        <w:r w:rsidR="00A647F7">
          <w:rPr>
            <w:webHidden/>
          </w:rPr>
          <w:instrText xml:space="preserve"> PAGEREF _Toc91244126 \h </w:instrText>
        </w:r>
        <w:r w:rsidR="00A647F7">
          <w:rPr>
            <w:webHidden/>
          </w:rPr>
        </w:r>
        <w:r w:rsidR="00A647F7">
          <w:rPr>
            <w:webHidden/>
          </w:rPr>
          <w:fldChar w:fldCharType="separate"/>
        </w:r>
        <w:r w:rsidR="00A647F7">
          <w:rPr>
            <w:webHidden/>
          </w:rPr>
          <w:t>11</w:t>
        </w:r>
        <w:r w:rsidR="00A647F7">
          <w:rPr>
            <w:webHidden/>
          </w:rPr>
          <w:fldChar w:fldCharType="end"/>
        </w:r>
      </w:hyperlink>
    </w:p>
    <w:p w14:paraId="23567D64" w14:textId="3CE65FA5" w:rsidR="00935F6C" w:rsidRPr="00A647F7" w:rsidRDefault="00A647F7" w:rsidP="00840185">
      <w:pPr>
        <w:spacing w:beforeLines="50" w:before="120" w:line="300" w:lineRule="auto"/>
        <w:jc w:val="center"/>
        <w:rPr>
          <w:rFonts w:cs="Times New Roman"/>
          <w:b/>
          <w:sz w:val="44"/>
          <w:szCs w:val="44"/>
          <w:lang w:eastAsia="zh-CN"/>
        </w:rPr>
      </w:pPr>
      <w:r>
        <w:rPr>
          <w:rFonts w:cs="宋体"/>
          <w:b/>
          <w:noProof/>
          <w:sz w:val="24"/>
          <w:szCs w:val="24"/>
          <w:lang w:eastAsia="zh-CN"/>
        </w:rPr>
        <w:fldChar w:fldCharType="end"/>
      </w:r>
      <w:r w:rsidR="00E0677C" w:rsidRPr="00A647F7">
        <w:rPr>
          <w:rFonts w:cs="宋体"/>
          <w:sz w:val="24"/>
          <w:lang w:eastAsia="zh-CN"/>
        </w:rPr>
        <w:br w:type="page"/>
      </w:r>
      <w:r w:rsidR="00E0677C" w:rsidRPr="00A647F7">
        <w:rPr>
          <w:rFonts w:cs="宋体"/>
          <w:b/>
          <w:sz w:val="24"/>
          <w:lang w:eastAsia="zh-CN"/>
        </w:rPr>
        <w:lastRenderedPageBreak/>
        <w:t>《美国联邦法规》第</w:t>
      </w:r>
      <w:r w:rsidR="00E0677C" w:rsidRPr="00A647F7">
        <w:rPr>
          <w:rFonts w:cs="宋体"/>
          <w:b/>
          <w:sz w:val="24"/>
          <w:lang w:eastAsia="zh-CN"/>
        </w:rPr>
        <w:t>21</w:t>
      </w:r>
      <w:r w:rsidR="00E0677C" w:rsidRPr="00A647F7">
        <w:rPr>
          <w:rFonts w:cs="宋体"/>
          <w:b/>
          <w:sz w:val="24"/>
          <w:lang w:eastAsia="zh-CN"/>
        </w:rPr>
        <w:t>篇第</w:t>
      </w:r>
      <w:r w:rsidR="00E0677C" w:rsidRPr="00A647F7">
        <w:rPr>
          <w:rFonts w:cs="宋体"/>
          <w:b/>
          <w:sz w:val="24"/>
          <w:lang w:eastAsia="zh-CN"/>
        </w:rPr>
        <w:t>7</w:t>
      </w:r>
      <w:r w:rsidR="00E0677C" w:rsidRPr="00A647F7">
        <w:rPr>
          <w:rFonts w:cs="宋体"/>
          <w:b/>
          <w:sz w:val="24"/>
          <w:lang w:eastAsia="zh-CN"/>
        </w:rPr>
        <w:t>部分</w:t>
      </w:r>
      <w:r w:rsidR="00223850">
        <w:rPr>
          <w:rFonts w:cs="宋体"/>
          <w:b/>
          <w:sz w:val="24"/>
          <w:lang w:eastAsia="zh-CN"/>
        </w:rPr>
        <w:t>C</w:t>
      </w:r>
      <w:r w:rsidR="00223850">
        <w:rPr>
          <w:rFonts w:cs="宋体"/>
          <w:b/>
          <w:sz w:val="24"/>
          <w:lang w:eastAsia="zh-CN"/>
        </w:rPr>
        <w:t>分章</w:t>
      </w:r>
      <w:r w:rsidR="00E0677C" w:rsidRPr="00A647F7">
        <w:rPr>
          <w:rFonts w:cs="宋体"/>
          <w:b/>
          <w:sz w:val="24"/>
          <w:lang w:eastAsia="zh-CN"/>
        </w:rPr>
        <w:t>规定的公开警告和召回通知</w:t>
      </w:r>
    </w:p>
    <w:p w14:paraId="48153820" w14:textId="77777777" w:rsidR="00F42593" w:rsidRPr="00BB7853" w:rsidRDefault="00935F6C" w:rsidP="00840185">
      <w:pPr>
        <w:spacing w:beforeLines="50" w:before="120" w:line="300" w:lineRule="auto"/>
        <w:jc w:val="center"/>
        <w:rPr>
          <w:rFonts w:cs="Times New Roman"/>
          <w:sz w:val="36"/>
          <w:szCs w:val="36"/>
          <w:lang w:eastAsia="zh-CN"/>
        </w:rPr>
      </w:pPr>
      <w:r w:rsidRPr="00BB7853">
        <w:rPr>
          <w:rFonts w:cs="宋体"/>
          <w:sz w:val="36"/>
          <w:szCs w:val="36"/>
          <w:lang w:eastAsia="zh-CN"/>
        </w:rPr>
        <w:t>行业和</w:t>
      </w:r>
      <w:r w:rsidRPr="00BB7853">
        <w:rPr>
          <w:rFonts w:cs="宋体"/>
          <w:sz w:val="36"/>
          <w:szCs w:val="36"/>
          <w:lang w:eastAsia="zh-CN"/>
        </w:rPr>
        <w:t>FDA</w:t>
      </w:r>
      <w:r w:rsidRPr="00BB7853">
        <w:rPr>
          <w:rFonts w:cs="宋体"/>
          <w:sz w:val="36"/>
          <w:szCs w:val="36"/>
          <w:lang w:eastAsia="zh-CN"/>
        </w:rPr>
        <w:t>工作人员指南</w:t>
      </w:r>
    </w:p>
    <w:p w14:paraId="7116F272" w14:textId="6BEAAAA5" w:rsidR="00F42593" w:rsidRPr="00BB7853" w:rsidRDefault="00181682" w:rsidP="00840185">
      <w:pPr>
        <w:pBdr>
          <w:top w:val="single" w:sz="4" w:space="1" w:color="auto"/>
          <w:left w:val="single" w:sz="4" w:space="4" w:color="auto"/>
          <w:bottom w:val="single" w:sz="4" w:space="1" w:color="auto"/>
          <w:right w:val="single" w:sz="4" w:space="4" w:color="auto"/>
        </w:pBdr>
        <w:spacing w:beforeLines="50" w:before="120" w:line="300" w:lineRule="auto"/>
        <w:rPr>
          <w:rFonts w:cs="Times New Roman"/>
          <w:lang w:eastAsia="zh-CN"/>
        </w:rPr>
      </w:pPr>
      <w:r w:rsidRPr="00181682">
        <w:rPr>
          <w:rFonts w:cs="宋体" w:hint="eastAsia"/>
          <w:lang w:eastAsia="zh-CN"/>
        </w:rPr>
        <w:t>本指南代表美国食品药品监督管理局（以下简称“</w:t>
      </w:r>
      <w:r w:rsidRPr="00181682">
        <w:rPr>
          <w:rFonts w:cs="宋体" w:hint="eastAsia"/>
          <w:lang w:eastAsia="zh-CN"/>
        </w:rPr>
        <w:t>FDA</w:t>
      </w:r>
      <w:r w:rsidRPr="00181682">
        <w:rPr>
          <w:rFonts w:cs="宋体" w:hint="eastAsia"/>
          <w:lang w:eastAsia="zh-CN"/>
        </w:rPr>
        <w:t>”或“本机构”）目前关于该主题的观点。本指南并不对任何人赋予任何法律权利，也不对</w:t>
      </w:r>
      <w:r w:rsidRPr="00181682">
        <w:rPr>
          <w:rFonts w:cs="宋体" w:hint="eastAsia"/>
          <w:lang w:eastAsia="zh-CN"/>
        </w:rPr>
        <w:t>FDA</w:t>
      </w:r>
      <w:r w:rsidRPr="00181682">
        <w:rPr>
          <w:rFonts w:cs="宋体" w:hint="eastAsia"/>
          <w:lang w:eastAsia="zh-CN"/>
        </w:rPr>
        <w:t>或公众产生约束力。如有其他适用方法可以满足适用法令和法规的要求，则亦可使用其他替代方法。如需讨论替代方法，请联系标题页列出的</w:t>
      </w:r>
      <w:r w:rsidRPr="00181682">
        <w:rPr>
          <w:rFonts w:cs="宋体" w:hint="eastAsia"/>
          <w:lang w:eastAsia="zh-CN"/>
        </w:rPr>
        <w:t>FDA</w:t>
      </w:r>
      <w:r w:rsidRPr="00181682">
        <w:rPr>
          <w:rFonts w:cs="宋体" w:hint="eastAsia"/>
          <w:lang w:eastAsia="zh-CN"/>
        </w:rPr>
        <w:t>负责实施本指南的工作人员或办公室。</w:t>
      </w:r>
    </w:p>
    <w:p w14:paraId="186002EA" w14:textId="77777777" w:rsidR="00935F6C" w:rsidRPr="007E50CB" w:rsidRDefault="00935F6C" w:rsidP="00297961">
      <w:pPr>
        <w:pStyle w:val="1"/>
        <w:rPr>
          <w:sz w:val="32"/>
          <w:szCs w:val="32"/>
          <w:lang w:eastAsia="zh-CN"/>
        </w:rPr>
      </w:pPr>
      <w:bookmarkStart w:id="0" w:name="_Toc91244117"/>
      <w:r w:rsidRPr="007E50CB">
        <w:rPr>
          <w:rFonts w:cs="宋体"/>
          <w:sz w:val="32"/>
          <w:szCs w:val="32"/>
          <w:lang w:eastAsia="zh-CN"/>
        </w:rPr>
        <w:t>I.</w:t>
      </w:r>
      <w:r w:rsidRPr="007E50CB">
        <w:rPr>
          <w:rFonts w:cs="宋体"/>
          <w:sz w:val="32"/>
          <w:szCs w:val="32"/>
          <w:lang w:eastAsia="zh-CN"/>
        </w:rPr>
        <w:tab/>
      </w:r>
      <w:r w:rsidRPr="007E50CB">
        <w:rPr>
          <w:rFonts w:cs="宋体"/>
          <w:sz w:val="32"/>
          <w:szCs w:val="32"/>
          <w:lang w:eastAsia="zh-CN"/>
        </w:rPr>
        <w:t>引言：</w:t>
      </w:r>
      <w:bookmarkEnd w:id="0"/>
    </w:p>
    <w:p w14:paraId="365C9C75" w14:textId="51B247CF"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本指南旨在根据</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w:t>
      </w:r>
      <w:r w:rsidRPr="00A647F7">
        <w:rPr>
          <w:rFonts w:cs="宋体"/>
          <w:sz w:val="24"/>
          <w:lang w:eastAsia="zh-CN"/>
        </w:rPr>
        <w:t>部分</w:t>
      </w:r>
      <w:r w:rsidR="00223850">
        <w:rPr>
          <w:rFonts w:cs="宋体"/>
          <w:sz w:val="24"/>
          <w:lang w:eastAsia="zh-CN"/>
        </w:rPr>
        <w:t>C</w:t>
      </w:r>
      <w:r w:rsidR="00223850">
        <w:rPr>
          <w:rFonts w:cs="宋体"/>
          <w:sz w:val="24"/>
          <w:lang w:eastAsia="zh-CN"/>
        </w:rPr>
        <w:t>分章</w:t>
      </w:r>
      <w:r w:rsidRPr="00A647F7">
        <w:rPr>
          <w:rFonts w:cs="宋体"/>
          <w:sz w:val="24"/>
          <w:lang w:eastAsia="zh-CN"/>
        </w:rPr>
        <w:t xml:space="preserve"> – </w:t>
      </w:r>
      <w:r w:rsidRPr="00A647F7">
        <w:rPr>
          <w:rFonts w:cs="宋体"/>
          <w:sz w:val="24"/>
          <w:lang w:eastAsia="zh-CN"/>
        </w:rPr>
        <w:t>召回（包括产品更正措施）</w:t>
      </w:r>
      <w:r w:rsidRPr="00A647F7">
        <w:rPr>
          <w:rFonts w:cs="宋体"/>
          <w:sz w:val="24"/>
          <w:lang w:eastAsia="zh-CN"/>
        </w:rPr>
        <w:t xml:space="preserve">– </w:t>
      </w:r>
      <w:r w:rsidRPr="00A647F7">
        <w:rPr>
          <w:rFonts w:cs="宋体"/>
          <w:sz w:val="24"/>
          <w:lang w:eastAsia="zh-CN"/>
        </w:rPr>
        <w:t>《政策、程序和行业责任指南》</w:t>
      </w:r>
      <w:bookmarkStart w:id="1" w:name="_GoBack"/>
      <w:bookmarkEnd w:id="1"/>
      <w:r w:rsidRPr="00A647F7">
        <w:rPr>
          <w:rFonts w:cs="宋体"/>
          <w:sz w:val="24"/>
          <w:lang w:eastAsia="zh-CN"/>
        </w:rPr>
        <w:t>的规定，就公司主动召回或</w:t>
      </w:r>
      <w:r w:rsidRPr="00A647F7">
        <w:rPr>
          <w:rFonts w:cs="宋体"/>
          <w:sz w:val="24"/>
          <w:lang w:eastAsia="zh-CN"/>
        </w:rPr>
        <w:t>FDA</w:t>
      </w:r>
      <w:r w:rsidRPr="00A647F7">
        <w:rPr>
          <w:rFonts w:cs="宋体"/>
          <w:sz w:val="24"/>
          <w:lang w:eastAsia="zh-CN"/>
        </w:rPr>
        <w:t>要求召回发布公开警告和公开通知的用途、内容和情况，向行业内和</w:t>
      </w:r>
      <w:r w:rsidRPr="00A647F7">
        <w:rPr>
          <w:rFonts w:cs="宋体"/>
          <w:sz w:val="24"/>
          <w:lang w:eastAsia="zh-CN"/>
        </w:rPr>
        <w:t>FDA</w:t>
      </w:r>
      <w:r w:rsidRPr="00A647F7">
        <w:rPr>
          <w:rFonts w:cs="宋体"/>
          <w:sz w:val="24"/>
          <w:lang w:eastAsia="zh-CN"/>
        </w:rPr>
        <w:t>工作人员提供相关帮助和建议。此外，本指南还探讨了公开警告中应包含哪些信息，以及发布警告的责任方。本指南代表了</w:t>
      </w:r>
      <w:r w:rsidRPr="00A647F7">
        <w:rPr>
          <w:rFonts w:cs="宋体"/>
          <w:sz w:val="24"/>
          <w:lang w:eastAsia="zh-CN"/>
        </w:rPr>
        <w:t>FDA</w:t>
      </w:r>
      <w:r w:rsidRPr="00A647F7">
        <w:rPr>
          <w:rFonts w:cs="宋体"/>
          <w:sz w:val="24"/>
          <w:lang w:eastAsia="zh-CN"/>
        </w:rPr>
        <w:t>对</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w:t>
      </w:r>
      <w:r w:rsidRPr="00A647F7">
        <w:rPr>
          <w:rFonts w:cs="宋体"/>
          <w:sz w:val="24"/>
          <w:lang w:eastAsia="zh-CN"/>
        </w:rPr>
        <w:t>部分规定的公开警告和召回通知规定的当前看法。</w:t>
      </w:r>
    </w:p>
    <w:p w14:paraId="19EAF8FE"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本指南适用于受</w:t>
      </w:r>
      <w:r w:rsidRPr="00A647F7">
        <w:rPr>
          <w:rFonts w:cs="宋体"/>
          <w:sz w:val="24"/>
          <w:lang w:eastAsia="zh-CN"/>
        </w:rPr>
        <w:t>FDA</w:t>
      </w:r>
      <w:r w:rsidRPr="00A647F7">
        <w:rPr>
          <w:rFonts w:cs="宋体"/>
          <w:sz w:val="24"/>
          <w:lang w:eastAsia="zh-CN"/>
        </w:rPr>
        <w:t>监管产品的自愿召回活动，包括任何人类或动物预期使用的食品、药物和器械，任何人类预期使用的化妆品和生物制品，任何人类预期使用的烟草产品，以及</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1240</w:t>
      </w:r>
      <w:r w:rsidRPr="00A647F7">
        <w:rPr>
          <w:rFonts w:cs="宋体"/>
          <w:sz w:val="24"/>
          <w:lang w:eastAsia="zh-CN"/>
        </w:rPr>
        <w:t>部分规定的受检疫法规约束的任何物品。但本指南不适用于仅受</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1003</w:t>
      </w:r>
      <w:r w:rsidRPr="00A647F7">
        <w:rPr>
          <w:rFonts w:cs="宋体"/>
          <w:sz w:val="24"/>
          <w:lang w:eastAsia="zh-CN"/>
        </w:rPr>
        <w:t>和</w:t>
      </w:r>
      <w:r w:rsidRPr="00A647F7">
        <w:rPr>
          <w:rFonts w:cs="宋体"/>
          <w:sz w:val="24"/>
          <w:lang w:eastAsia="zh-CN"/>
        </w:rPr>
        <w:t>1004</w:t>
      </w:r>
      <w:r w:rsidRPr="00A647F7">
        <w:rPr>
          <w:rFonts w:cs="宋体"/>
          <w:sz w:val="24"/>
          <w:lang w:eastAsia="zh-CN"/>
        </w:rPr>
        <w:t>部分监管的具有辐射的电子产品。</w:t>
      </w:r>
    </w:p>
    <w:p w14:paraId="665EDC7F" w14:textId="718DF153"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一般而言，</w:t>
      </w:r>
      <w:r w:rsidRPr="00A647F7">
        <w:rPr>
          <w:rFonts w:cs="宋体"/>
          <w:sz w:val="24"/>
          <w:lang w:eastAsia="zh-CN"/>
        </w:rPr>
        <w:t>FDA</w:t>
      </w:r>
      <w:r w:rsidRPr="00A647F7">
        <w:rPr>
          <w:rFonts w:cs="宋体"/>
          <w:sz w:val="24"/>
          <w:lang w:eastAsia="zh-CN"/>
        </w:rPr>
        <w:t>指南文件都不属于具有法律强制执行力的文件。相反，指南中仅说明了</w:t>
      </w:r>
      <w:r w:rsidRPr="00A647F7">
        <w:rPr>
          <w:rFonts w:cs="宋体"/>
          <w:sz w:val="24"/>
          <w:lang w:eastAsia="zh-CN"/>
        </w:rPr>
        <w:t>FDA</w:t>
      </w:r>
      <w:r w:rsidRPr="00A647F7">
        <w:rPr>
          <w:rFonts w:cs="宋体"/>
          <w:sz w:val="24"/>
          <w:lang w:eastAsia="zh-CN"/>
        </w:rPr>
        <w:t>在当前条件</w:t>
      </w:r>
      <w:proofErr w:type="gramStart"/>
      <w:r w:rsidRPr="00A647F7">
        <w:rPr>
          <w:rFonts w:cs="宋体"/>
          <w:sz w:val="24"/>
          <w:lang w:eastAsia="zh-CN"/>
        </w:rPr>
        <w:t>下关于</w:t>
      </w:r>
      <w:proofErr w:type="gramEnd"/>
      <w:r w:rsidRPr="00A647F7">
        <w:rPr>
          <w:rFonts w:cs="宋体"/>
          <w:sz w:val="24"/>
          <w:lang w:eastAsia="zh-CN"/>
        </w:rPr>
        <w:t>该主题的观点，且如果没有引用具体的法规或法令要求，则只能视其为建议。在</w:t>
      </w:r>
      <w:r w:rsidRPr="00A647F7">
        <w:rPr>
          <w:rFonts w:cs="宋体"/>
          <w:sz w:val="24"/>
          <w:lang w:eastAsia="zh-CN"/>
        </w:rPr>
        <w:t>FDA</w:t>
      </w:r>
      <w:r w:rsidRPr="00A647F7">
        <w:rPr>
          <w:rFonts w:cs="宋体"/>
          <w:sz w:val="24"/>
          <w:lang w:eastAsia="zh-CN"/>
        </w:rPr>
        <w:t>的指南文件中，</w:t>
      </w:r>
      <w:r w:rsidRPr="00A647F7">
        <w:rPr>
          <w:rFonts w:cs="宋体"/>
          <w:sz w:val="24"/>
          <w:lang w:eastAsia="zh-CN"/>
        </w:rPr>
        <w:t>“</w:t>
      </w:r>
      <w:r w:rsidRPr="00A647F7">
        <w:rPr>
          <w:rFonts w:cs="宋体"/>
          <w:i/>
          <w:sz w:val="24"/>
          <w:lang w:eastAsia="zh-CN"/>
        </w:rPr>
        <w:t>应</w:t>
      </w:r>
      <w:r w:rsidRPr="00A647F7">
        <w:rPr>
          <w:rFonts w:cs="宋体"/>
          <w:sz w:val="24"/>
          <w:lang w:eastAsia="zh-CN"/>
        </w:rPr>
        <w:t>”</w:t>
      </w:r>
      <w:r w:rsidRPr="00A647F7">
        <w:rPr>
          <w:rFonts w:cs="宋体"/>
          <w:sz w:val="24"/>
          <w:lang w:eastAsia="zh-CN"/>
        </w:rPr>
        <w:t>一词指建议或推荐，而非要求。</w:t>
      </w:r>
    </w:p>
    <w:p w14:paraId="603DE520" w14:textId="77777777" w:rsidR="00F42593" w:rsidRPr="00A647F7" w:rsidRDefault="008B18EB" w:rsidP="00703445">
      <w:pPr>
        <w:spacing w:beforeLines="50" w:before="120" w:line="300" w:lineRule="auto"/>
        <w:rPr>
          <w:rFonts w:cs="Times New Roman"/>
          <w:sz w:val="24"/>
          <w:szCs w:val="24"/>
          <w:lang w:eastAsia="zh-CN"/>
        </w:rPr>
      </w:pPr>
      <w:r w:rsidRPr="00A647F7">
        <w:rPr>
          <w:rFonts w:cs="宋体"/>
          <w:sz w:val="24"/>
          <w:lang w:eastAsia="zh-CN"/>
        </w:rPr>
        <w:br w:type="page"/>
      </w:r>
    </w:p>
    <w:p w14:paraId="418BF988" w14:textId="77777777" w:rsidR="00935F6C" w:rsidRPr="007E50CB" w:rsidRDefault="00935F6C" w:rsidP="00297961">
      <w:pPr>
        <w:pStyle w:val="1"/>
        <w:rPr>
          <w:sz w:val="32"/>
          <w:szCs w:val="32"/>
          <w:lang w:eastAsia="zh-CN"/>
        </w:rPr>
      </w:pPr>
      <w:bookmarkStart w:id="2" w:name="_Toc91244118"/>
      <w:r w:rsidRPr="007E50CB">
        <w:rPr>
          <w:rFonts w:cs="宋体"/>
          <w:sz w:val="32"/>
          <w:szCs w:val="32"/>
          <w:lang w:eastAsia="zh-CN"/>
        </w:rPr>
        <w:lastRenderedPageBreak/>
        <w:t>II.</w:t>
      </w:r>
      <w:r w:rsidRPr="007E50CB">
        <w:rPr>
          <w:rFonts w:cs="宋体"/>
          <w:sz w:val="32"/>
          <w:szCs w:val="32"/>
          <w:lang w:eastAsia="zh-CN"/>
        </w:rPr>
        <w:tab/>
      </w:r>
      <w:r w:rsidRPr="007E50CB">
        <w:rPr>
          <w:rFonts w:cs="宋体"/>
          <w:sz w:val="32"/>
          <w:szCs w:val="32"/>
          <w:lang w:eastAsia="zh-CN"/>
        </w:rPr>
        <w:t>术语：</w:t>
      </w:r>
      <w:bookmarkEnd w:id="2"/>
    </w:p>
    <w:p w14:paraId="31F0A861" w14:textId="77777777" w:rsidR="00935F6C" w:rsidRPr="00A647F7" w:rsidRDefault="00935F6C" w:rsidP="00703445">
      <w:pPr>
        <w:spacing w:beforeLines="50" w:before="120" w:line="300" w:lineRule="auto"/>
        <w:rPr>
          <w:rFonts w:cs="Times New Roman"/>
          <w:i/>
          <w:sz w:val="24"/>
          <w:szCs w:val="24"/>
          <w:lang w:eastAsia="zh-CN"/>
        </w:rPr>
      </w:pPr>
      <w:r w:rsidRPr="00A647F7">
        <w:rPr>
          <w:rFonts w:cs="宋体"/>
          <w:i/>
          <w:sz w:val="24"/>
          <w:lang w:eastAsia="zh-CN"/>
        </w:rPr>
        <w:t>召回</w:t>
      </w:r>
    </w:p>
    <w:p w14:paraId="78786022"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召回是指公司撤销或更正</w:t>
      </w:r>
      <w:r w:rsidRPr="00A647F7">
        <w:rPr>
          <w:rFonts w:cs="宋体"/>
          <w:sz w:val="24"/>
          <w:lang w:eastAsia="zh-CN"/>
        </w:rPr>
        <w:t>FDA</w:t>
      </w:r>
      <w:r w:rsidRPr="00A647F7">
        <w:rPr>
          <w:rFonts w:cs="宋体"/>
          <w:sz w:val="24"/>
          <w:lang w:eastAsia="zh-CN"/>
        </w:rPr>
        <w:t>认为违反其所执行的法律且</w:t>
      </w:r>
      <w:r w:rsidRPr="00A647F7">
        <w:rPr>
          <w:rFonts w:cs="宋体"/>
          <w:sz w:val="24"/>
          <w:lang w:eastAsia="zh-CN"/>
        </w:rPr>
        <w:t>FDA</w:t>
      </w:r>
      <w:r w:rsidRPr="00A647F7">
        <w:rPr>
          <w:rFonts w:cs="宋体"/>
          <w:sz w:val="24"/>
          <w:lang w:eastAsia="zh-CN"/>
        </w:rPr>
        <w:t>将对其采取法律行动（如没收）的已上市产品。召回不包括市场撤出或存货回收。</w:t>
      </w:r>
      <w:r w:rsidRPr="00A647F7">
        <w:rPr>
          <w:rFonts w:cs="宋体"/>
          <w:sz w:val="24"/>
          <w:vertAlign w:val="superscript"/>
          <w:lang w:eastAsia="zh-CN"/>
        </w:rPr>
        <w:t>1</w:t>
      </w:r>
      <w:r w:rsidRPr="00A647F7">
        <w:rPr>
          <w:rFonts w:cs="宋体"/>
          <w:sz w:val="24"/>
          <w:lang w:eastAsia="zh-CN"/>
        </w:rPr>
        <w:t>（</w:t>
      </w:r>
      <w:r w:rsidRPr="00A647F7">
        <w:rPr>
          <w:rFonts w:cs="宋体"/>
          <w:sz w:val="24"/>
          <w:lang w:eastAsia="zh-CN"/>
        </w:rPr>
        <w:t>21 CFR §7.3(g)</w:t>
      </w:r>
      <w:r w:rsidRPr="00A647F7">
        <w:rPr>
          <w:rFonts w:cs="宋体"/>
          <w:sz w:val="24"/>
          <w:lang w:eastAsia="zh-CN"/>
        </w:rPr>
        <w:t>）</w:t>
      </w:r>
    </w:p>
    <w:p w14:paraId="3D0D02D2" w14:textId="77777777" w:rsidR="00935F6C" w:rsidRPr="00A647F7" w:rsidRDefault="00935F6C" w:rsidP="00703445">
      <w:pPr>
        <w:spacing w:beforeLines="50" w:before="120" w:line="300" w:lineRule="auto"/>
        <w:rPr>
          <w:rFonts w:cs="Times New Roman"/>
          <w:i/>
          <w:sz w:val="24"/>
          <w:szCs w:val="24"/>
          <w:lang w:eastAsia="zh-CN"/>
        </w:rPr>
      </w:pPr>
      <w:r w:rsidRPr="00A647F7">
        <w:rPr>
          <w:rFonts w:cs="宋体"/>
          <w:i/>
          <w:sz w:val="24"/>
          <w:lang w:eastAsia="zh-CN"/>
        </w:rPr>
        <w:t>召回决定</w:t>
      </w:r>
    </w:p>
    <w:p w14:paraId="3731FF8A"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召回决定是</w:t>
      </w:r>
      <w:r w:rsidRPr="00A647F7">
        <w:rPr>
          <w:rFonts w:cs="宋体"/>
          <w:sz w:val="24"/>
          <w:lang w:eastAsia="zh-CN"/>
        </w:rPr>
        <w:t>FDA</w:t>
      </w:r>
      <w:r w:rsidRPr="00A647F7">
        <w:rPr>
          <w:rFonts w:cs="宋体"/>
          <w:sz w:val="24"/>
          <w:lang w:eastAsia="zh-CN"/>
        </w:rPr>
        <w:t>在决定公司针对上市违规产品正在进行或已完成的撤销或更正活动是否构成</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7.3(g)</w:t>
      </w:r>
      <w:r w:rsidRPr="00A647F7">
        <w:rPr>
          <w:rFonts w:cs="宋体"/>
          <w:sz w:val="24"/>
          <w:lang w:eastAsia="zh-CN"/>
        </w:rPr>
        <w:t>节中定义的</w:t>
      </w:r>
      <w:r w:rsidRPr="00A647F7">
        <w:rPr>
          <w:rFonts w:cs="宋体"/>
          <w:sz w:val="24"/>
          <w:lang w:eastAsia="zh-CN"/>
        </w:rPr>
        <w:t>“</w:t>
      </w:r>
      <w:r w:rsidRPr="00A647F7">
        <w:rPr>
          <w:rFonts w:cs="宋体"/>
          <w:sz w:val="24"/>
          <w:lang w:eastAsia="zh-CN"/>
        </w:rPr>
        <w:t>召回</w:t>
      </w:r>
      <w:r w:rsidRPr="00A647F7">
        <w:rPr>
          <w:rFonts w:cs="宋体"/>
          <w:sz w:val="24"/>
          <w:lang w:eastAsia="zh-CN"/>
        </w:rPr>
        <w:t>”</w:t>
      </w:r>
      <w:r w:rsidRPr="00A647F7">
        <w:rPr>
          <w:rFonts w:cs="宋体"/>
          <w:sz w:val="24"/>
          <w:lang w:eastAsia="zh-CN"/>
        </w:rPr>
        <w:t>时所做的评估。公司对其行为的描述并不能决定</w:t>
      </w:r>
      <w:r w:rsidRPr="00A647F7">
        <w:rPr>
          <w:rFonts w:cs="宋体"/>
          <w:sz w:val="24"/>
          <w:lang w:eastAsia="zh-CN"/>
        </w:rPr>
        <w:t>FDA</w:t>
      </w:r>
      <w:r w:rsidRPr="00A647F7">
        <w:rPr>
          <w:rFonts w:cs="宋体"/>
          <w:sz w:val="24"/>
          <w:lang w:eastAsia="zh-CN"/>
        </w:rPr>
        <w:t>是否会认定该行为构成召回。当公司行为符合</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7.3(g)</w:t>
      </w:r>
      <w:r w:rsidRPr="00A647F7">
        <w:rPr>
          <w:rFonts w:cs="宋体"/>
          <w:sz w:val="24"/>
          <w:lang w:eastAsia="zh-CN"/>
        </w:rPr>
        <w:t>节规定的</w:t>
      </w:r>
      <w:r w:rsidRPr="00A647F7">
        <w:rPr>
          <w:rFonts w:cs="宋体"/>
          <w:sz w:val="24"/>
          <w:lang w:eastAsia="zh-CN"/>
        </w:rPr>
        <w:t>“</w:t>
      </w:r>
      <w:r w:rsidRPr="00A647F7">
        <w:rPr>
          <w:rFonts w:cs="宋体"/>
          <w:sz w:val="24"/>
          <w:lang w:eastAsia="zh-CN"/>
        </w:rPr>
        <w:t>召回</w:t>
      </w:r>
      <w:r w:rsidRPr="00A647F7">
        <w:rPr>
          <w:rFonts w:cs="宋体"/>
          <w:sz w:val="24"/>
          <w:lang w:eastAsia="zh-CN"/>
        </w:rPr>
        <w:t>”</w:t>
      </w:r>
      <w:r w:rsidRPr="00A647F7">
        <w:rPr>
          <w:rFonts w:cs="宋体"/>
          <w:sz w:val="24"/>
          <w:lang w:eastAsia="zh-CN"/>
        </w:rPr>
        <w:t>定义时，其行为便构成召回。</w:t>
      </w:r>
    </w:p>
    <w:p w14:paraId="14253564" w14:textId="77777777" w:rsidR="00935F6C" w:rsidRPr="00A647F7" w:rsidRDefault="00935F6C" w:rsidP="00703445">
      <w:pPr>
        <w:spacing w:beforeLines="50" w:before="120" w:line="300" w:lineRule="auto"/>
        <w:rPr>
          <w:rFonts w:cs="Times New Roman"/>
          <w:i/>
          <w:sz w:val="24"/>
          <w:szCs w:val="24"/>
          <w:lang w:eastAsia="zh-CN"/>
        </w:rPr>
      </w:pPr>
      <w:r w:rsidRPr="00A647F7">
        <w:rPr>
          <w:rFonts w:cs="宋体"/>
          <w:i/>
          <w:sz w:val="24"/>
          <w:lang w:eastAsia="zh-CN"/>
        </w:rPr>
        <w:t>召回分类</w:t>
      </w:r>
    </w:p>
    <w:p w14:paraId="727DF226" w14:textId="7B0C2150"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召回分类是指</w:t>
      </w:r>
      <w:r w:rsidRPr="00A647F7">
        <w:rPr>
          <w:rFonts w:cs="宋体"/>
          <w:sz w:val="24"/>
          <w:lang w:eastAsia="zh-CN"/>
        </w:rPr>
        <w:t>FDA</w:t>
      </w:r>
      <w:r w:rsidRPr="00A647F7">
        <w:rPr>
          <w:rFonts w:cs="宋体"/>
          <w:sz w:val="24"/>
          <w:lang w:eastAsia="zh-CN"/>
        </w:rPr>
        <w:t>对特定产品召回指定的数值分类，即</w:t>
      </w:r>
      <w:r w:rsidRPr="00A647F7">
        <w:rPr>
          <w:rFonts w:cs="宋体"/>
          <w:sz w:val="24"/>
          <w:lang w:eastAsia="zh-CN"/>
        </w:rPr>
        <w:t>I</w:t>
      </w:r>
      <w:r w:rsidRPr="00A647F7">
        <w:rPr>
          <w:rFonts w:cs="宋体"/>
          <w:sz w:val="24"/>
          <w:lang w:eastAsia="zh-CN"/>
        </w:rPr>
        <w:t>、</w:t>
      </w:r>
      <w:r w:rsidRPr="00A647F7">
        <w:rPr>
          <w:rFonts w:cs="宋体"/>
          <w:sz w:val="24"/>
          <w:lang w:eastAsia="zh-CN"/>
        </w:rPr>
        <w:t>II</w:t>
      </w:r>
      <w:r w:rsidRPr="00A647F7">
        <w:rPr>
          <w:rFonts w:cs="宋体"/>
          <w:sz w:val="24"/>
          <w:lang w:eastAsia="zh-CN"/>
        </w:rPr>
        <w:t>和</w:t>
      </w:r>
      <w:r w:rsidRPr="00A647F7">
        <w:rPr>
          <w:rFonts w:cs="宋体"/>
          <w:sz w:val="24"/>
          <w:lang w:eastAsia="zh-CN"/>
        </w:rPr>
        <w:t>III</w:t>
      </w:r>
      <w:r w:rsidRPr="00A647F7">
        <w:rPr>
          <w:rFonts w:cs="宋体"/>
          <w:sz w:val="24"/>
          <w:lang w:eastAsia="zh-CN"/>
        </w:rPr>
        <w:t>类，其表示被召回或考虑召回产品所致健康</w:t>
      </w:r>
      <w:r w:rsidR="00223850">
        <w:rPr>
          <w:rFonts w:cs="宋体"/>
          <w:sz w:val="24"/>
          <w:lang w:eastAsia="zh-CN"/>
        </w:rPr>
        <w:t>危险</w:t>
      </w:r>
      <w:r w:rsidRPr="00A647F7">
        <w:rPr>
          <w:rFonts w:cs="宋体"/>
          <w:sz w:val="24"/>
          <w:lang w:eastAsia="zh-CN"/>
        </w:rPr>
        <w:t>的相对严重度。（</w:t>
      </w:r>
      <w:r w:rsidRPr="00A647F7">
        <w:rPr>
          <w:rFonts w:cs="宋体"/>
          <w:sz w:val="24"/>
          <w:lang w:eastAsia="zh-CN"/>
        </w:rPr>
        <w:t>(21 CFR §§ 7.3(m), 7.41(b)</w:t>
      </w:r>
      <w:r w:rsidRPr="00A647F7">
        <w:rPr>
          <w:rFonts w:cs="宋体"/>
          <w:sz w:val="24"/>
          <w:lang w:eastAsia="zh-CN"/>
        </w:rPr>
        <w:t>）。根据健康</w:t>
      </w:r>
      <w:r w:rsidR="00223850">
        <w:rPr>
          <w:rFonts w:cs="宋体"/>
          <w:sz w:val="24"/>
          <w:lang w:eastAsia="zh-CN"/>
        </w:rPr>
        <w:t>危险</w:t>
      </w:r>
      <w:r w:rsidRPr="00A647F7">
        <w:rPr>
          <w:rFonts w:cs="宋体"/>
          <w:sz w:val="24"/>
          <w:lang w:eastAsia="zh-CN"/>
        </w:rPr>
        <w:t>评价并考虑</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7.41</w:t>
      </w:r>
      <w:r w:rsidRPr="00A647F7">
        <w:rPr>
          <w:rFonts w:cs="宋体"/>
          <w:sz w:val="24"/>
          <w:lang w:eastAsia="zh-CN"/>
        </w:rPr>
        <w:t>节中的因素</w:t>
      </w:r>
      <w:proofErr w:type="gramStart"/>
      <w:r w:rsidRPr="00A647F7">
        <w:rPr>
          <w:rFonts w:cs="宋体"/>
          <w:sz w:val="24"/>
          <w:lang w:eastAsia="zh-CN"/>
        </w:rPr>
        <w:t>作出</w:t>
      </w:r>
      <w:proofErr w:type="gramEnd"/>
      <w:r w:rsidRPr="00A647F7">
        <w:rPr>
          <w:rFonts w:cs="宋体"/>
          <w:sz w:val="24"/>
          <w:lang w:eastAsia="zh-CN"/>
        </w:rPr>
        <w:t>相关决定。</w:t>
      </w:r>
    </w:p>
    <w:p w14:paraId="64BF9E2E" w14:textId="77777777" w:rsidR="00935F6C" w:rsidRPr="00A647F7" w:rsidRDefault="00935F6C" w:rsidP="00703445">
      <w:pPr>
        <w:spacing w:beforeLines="50" w:before="120" w:line="300" w:lineRule="auto"/>
        <w:rPr>
          <w:rFonts w:cs="Times New Roman"/>
          <w:i/>
          <w:sz w:val="24"/>
          <w:szCs w:val="24"/>
          <w:lang w:eastAsia="zh-CN"/>
        </w:rPr>
      </w:pPr>
      <w:r w:rsidRPr="00A647F7">
        <w:rPr>
          <w:rFonts w:cs="宋体"/>
          <w:i/>
          <w:sz w:val="24"/>
          <w:lang w:eastAsia="zh-CN"/>
        </w:rPr>
        <w:t>公开警告</w:t>
      </w:r>
    </w:p>
    <w:p w14:paraId="262426A6" w14:textId="5A0EA3B1"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根据</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w:t>
      </w:r>
      <w:r w:rsidRPr="00A647F7">
        <w:rPr>
          <w:rFonts w:cs="宋体"/>
          <w:sz w:val="24"/>
          <w:lang w:eastAsia="zh-CN"/>
        </w:rPr>
        <w:t>部分的规定，公开警告旨在提醒公众被召回的产品存在严重的健康</w:t>
      </w:r>
      <w:r w:rsidR="00223850">
        <w:rPr>
          <w:rFonts w:cs="宋体"/>
          <w:sz w:val="24"/>
          <w:lang w:eastAsia="zh-CN"/>
        </w:rPr>
        <w:t>危险</w:t>
      </w:r>
      <w:r w:rsidRPr="00A647F7">
        <w:rPr>
          <w:rFonts w:cs="宋体"/>
          <w:sz w:val="24"/>
          <w:lang w:eastAsia="zh-CN"/>
        </w:rPr>
        <w:t>。将其保留用于紧急情况，防止使用召回产品的其他手段显得不足。（</w:t>
      </w:r>
      <w:r w:rsidRPr="00A647F7">
        <w:rPr>
          <w:rFonts w:cs="宋体"/>
          <w:sz w:val="24"/>
          <w:lang w:eastAsia="zh-CN"/>
        </w:rPr>
        <w:t>21 CFR § 7.42(b)(2)</w:t>
      </w:r>
      <w:r w:rsidRPr="00A647F7">
        <w:rPr>
          <w:rFonts w:cs="宋体"/>
          <w:sz w:val="24"/>
          <w:lang w:eastAsia="zh-CN"/>
        </w:rPr>
        <w:t>）。</w:t>
      </w:r>
      <w:r w:rsidRPr="00A647F7">
        <w:rPr>
          <w:rFonts w:cs="宋体"/>
          <w:sz w:val="24"/>
          <w:vertAlign w:val="superscript"/>
          <w:lang w:eastAsia="zh-CN"/>
        </w:rPr>
        <w:t>2</w:t>
      </w:r>
      <w:r w:rsidRPr="00A647F7">
        <w:rPr>
          <w:rFonts w:cs="宋体"/>
          <w:sz w:val="24"/>
          <w:lang w:eastAsia="zh-CN"/>
        </w:rPr>
        <w:t>可通过一般或专业新闻媒体发布</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w:t>
      </w:r>
      <w:r w:rsidRPr="00A647F7">
        <w:rPr>
          <w:rFonts w:cs="宋体"/>
          <w:sz w:val="24"/>
          <w:lang w:eastAsia="zh-CN"/>
        </w:rPr>
        <w:t>部分规定的公开警告，例如专业或行业刊物，和</w:t>
      </w:r>
      <w:r w:rsidRPr="00A647F7">
        <w:rPr>
          <w:rFonts w:cs="宋体"/>
          <w:sz w:val="24"/>
          <w:lang w:eastAsia="zh-CN"/>
        </w:rPr>
        <w:t>/</w:t>
      </w:r>
      <w:r w:rsidRPr="00A647F7">
        <w:rPr>
          <w:rFonts w:cs="宋体"/>
          <w:sz w:val="24"/>
          <w:lang w:eastAsia="zh-CN"/>
        </w:rPr>
        <w:t>或向特定人群发布警告（如医生、医院等）。</w:t>
      </w:r>
      <w:r w:rsidRPr="00A647F7">
        <w:rPr>
          <w:rFonts w:cs="宋体"/>
          <w:sz w:val="24"/>
          <w:lang w:eastAsia="zh-CN"/>
        </w:rPr>
        <w:t>FDA</w:t>
      </w:r>
      <w:r w:rsidRPr="00A647F7">
        <w:rPr>
          <w:rFonts w:cs="宋体"/>
          <w:sz w:val="24"/>
          <w:lang w:eastAsia="zh-CN"/>
        </w:rPr>
        <w:t>可通过各种形式发布公开警告，</w:t>
      </w:r>
      <w:proofErr w:type="gramStart"/>
      <w:r w:rsidRPr="00A647F7">
        <w:rPr>
          <w:rFonts w:cs="宋体"/>
          <w:sz w:val="24"/>
          <w:lang w:eastAsia="zh-CN"/>
        </w:rPr>
        <w:t>该形式</w:t>
      </w:r>
      <w:proofErr w:type="gramEnd"/>
      <w:r w:rsidRPr="00A647F7">
        <w:rPr>
          <w:rFonts w:cs="宋体"/>
          <w:sz w:val="24"/>
          <w:lang w:eastAsia="zh-CN"/>
        </w:rPr>
        <w:t>包括但不限于新闻稿、电子邮件以及网络和社交媒体帖子。</w:t>
      </w:r>
    </w:p>
    <w:p w14:paraId="53EB8346" w14:textId="77777777" w:rsidR="00935F6C" w:rsidRPr="00A647F7" w:rsidRDefault="00935F6C" w:rsidP="00703445">
      <w:pPr>
        <w:spacing w:beforeLines="50" w:before="120" w:line="300" w:lineRule="auto"/>
        <w:rPr>
          <w:rFonts w:cs="Times New Roman"/>
          <w:i/>
          <w:sz w:val="24"/>
          <w:szCs w:val="24"/>
          <w:lang w:eastAsia="zh-CN"/>
        </w:rPr>
      </w:pPr>
      <w:r w:rsidRPr="00A647F7">
        <w:rPr>
          <w:rFonts w:cs="宋体"/>
          <w:i/>
          <w:sz w:val="24"/>
          <w:lang w:eastAsia="zh-CN"/>
        </w:rPr>
        <w:t>召回的公开通知</w:t>
      </w:r>
    </w:p>
    <w:p w14:paraId="0D17ED86" w14:textId="77777777" w:rsidR="00F42593"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在每周的《</w:t>
      </w:r>
      <w:r w:rsidRPr="00A647F7">
        <w:rPr>
          <w:rFonts w:cs="宋体"/>
          <w:color w:val="0000FF"/>
          <w:sz w:val="24"/>
          <w:u w:val="single"/>
          <w:lang w:eastAsia="zh-CN"/>
        </w:rPr>
        <w:t>FDA</w:t>
      </w:r>
      <w:r w:rsidRPr="00A647F7">
        <w:rPr>
          <w:rFonts w:cs="宋体"/>
          <w:color w:val="0000FF"/>
          <w:sz w:val="24"/>
          <w:u w:val="single"/>
          <w:lang w:eastAsia="zh-CN"/>
        </w:rPr>
        <w:t>执行报告</w:t>
      </w:r>
      <w:r w:rsidRPr="00A647F7">
        <w:rPr>
          <w:rFonts w:cs="宋体"/>
          <w:sz w:val="24"/>
          <w:lang w:eastAsia="zh-CN"/>
        </w:rPr>
        <w:t>》中，</w:t>
      </w:r>
      <w:r w:rsidRPr="00A647F7">
        <w:rPr>
          <w:rFonts w:cs="宋体"/>
          <w:sz w:val="24"/>
          <w:lang w:eastAsia="zh-CN"/>
        </w:rPr>
        <w:t>FDA</w:t>
      </w:r>
      <w:r w:rsidRPr="00A647F7">
        <w:rPr>
          <w:rFonts w:cs="宋体"/>
          <w:sz w:val="24"/>
          <w:lang w:eastAsia="zh-CN"/>
        </w:rPr>
        <w:t>会根据召回产品的分类（无论是</w:t>
      </w:r>
      <w:r w:rsidRPr="00A647F7">
        <w:rPr>
          <w:rFonts w:cs="宋体"/>
          <w:sz w:val="24"/>
          <w:lang w:eastAsia="zh-CN"/>
        </w:rPr>
        <w:t>FDA</w:t>
      </w:r>
      <w:r w:rsidRPr="00A647F7">
        <w:rPr>
          <w:rFonts w:cs="宋体"/>
          <w:sz w:val="24"/>
          <w:lang w:eastAsia="zh-CN"/>
        </w:rPr>
        <w:t>要求召回还是公司主动召回）以及召回公司正在采取的具体行动及时向公众提供新召回产品的描述性清单。（</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7.50</w:t>
      </w:r>
      <w:r w:rsidRPr="00A647F7">
        <w:rPr>
          <w:rFonts w:cs="宋体"/>
          <w:sz w:val="24"/>
          <w:lang w:eastAsia="zh-CN"/>
        </w:rPr>
        <w:t>节）。</w:t>
      </w:r>
    </w:p>
    <w:p w14:paraId="69FFE007" w14:textId="77777777" w:rsidR="00C034E1" w:rsidRPr="00A647F7" w:rsidRDefault="00C034E1" w:rsidP="00C034E1">
      <w:pPr>
        <w:pStyle w:val="a7"/>
        <w:rPr>
          <w:lang w:eastAsia="zh-CN"/>
        </w:rPr>
      </w:pPr>
      <w:r w:rsidRPr="00A647F7">
        <w:rPr>
          <w:rFonts w:cs="宋体"/>
          <w:lang w:eastAsia="zh-CN"/>
        </w:rPr>
        <w:t>__________________</w:t>
      </w:r>
    </w:p>
    <w:p w14:paraId="18426F25" w14:textId="2C318F81" w:rsidR="00935F6C" w:rsidRPr="00A647F7" w:rsidRDefault="00935F6C" w:rsidP="00C034E1">
      <w:pPr>
        <w:pStyle w:val="a7"/>
        <w:rPr>
          <w:lang w:eastAsia="zh-CN"/>
        </w:rPr>
      </w:pPr>
      <w:r w:rsidRPr="00A647F7">
        <w:rPr>
          <w:rFonts w:cs="宋体"/>
          <w:vertAlign w:val="superscript"/>
          <w:lang w:eastAsia="zh-CN"/>
        </w:rPr>
        <w:t>1</w:t>
      </w:r>
      <w:r w:rsidRPr="00A647F7">
        <w:rPr>
          <w:rFonts w:cs="宋体"/>
          <w:lang w:eastAsia="zh-CN"/>
        </w:rPr>
        <w:tab/>
        <w:t>CFR</w:t>
      </w:r>
      <w:r w:rsidRPr="00A647F7">
        <w:rPr>
          <w:rFonts w:cs="宋体"/>
          <w:lang w:eastAsia="zh-CN"/>
        </w:rPr>
        <w:t>第</w:t>
      </w:r>
      <w:r w:rsidRPr="00A647F7">
        <w:rPr>
          <w:rFonts w:cs="宋体"/>
          <w:lang w:eastAsia="zh-CN"/>
        </w:rPr>
        <w:t>21</w:t>
      </w:r>
      <w:r w:rsidRPr="00A647F7">
        <w:rPr>
          <w:rFonts w:cs="宋体"/>
          <w:lang w:eastAsia="zh-CN"/>
        </w:rPr>
        <w:t>篇第</w:t>
      </w:r>
      <w:r w:rsidRPr="00A647F7">
        <w:rPr>
          <w:rFonts w:cs="宋体"/>
          <w:lang w:eastAsia="zh-CN"/>
        </w:rPr>
        <w:t xml:space="preserve"> 7.3(j)</w:t>
      </w:r>
      <w:r w:rsidRPr="00A647F7">
        <w:rPr>
          <w:rFonts w:cs="宋体"/>
          <w:lang w:eastAsia="zh-CN"/>
        </w:rPr>
        <w:t>节对</w:t>
      </w:r>
      <w:r w:rsidRPr="00A647F7">
        <w:rPr>
          <w:rFonts w:cs="宋体"/>
          <w:lang w:eastAsia="zh-CN"/>
        </w:rPr>
        <w:t>“</w:t>
      </w:r>
      <w:r w:rsidRPr="00A647F7">
        <w:rPr>
          <w:rFonts w:cs="宋体"/>
          <w:lang w:eastAsia="zh-CN"/>
        </w:rPr>
        <w:t>市场撤出</w:t>
      </w:r>
      <w:r w:rsidRPr="00A647F7">
        <w:rPr>
          <w:rFonts w:cs="宋体"/>
          <w:lang w:eastAsia="zh-CN"/>
        </w:rPr>
        <w:t>”</w:t>
      </w:r>
      <w:r w:rsidRPr="00A647F7">
        <w:rPr>
          <w:rFonts w:cs="宋体"/>
          <w:lang w:eastAsia="zh-CN"/>
        </w:rPr>
        <w:t>进行了定义，即公司撤销或更正相关分销产品，其涉及轻微违反相关法律但不会促使美国</w:t>
      </w:r>
      <w:r w:rsidR="00796221">
        <w:rPr>
          <w:rFonts w:cs="宋体"/>
          <w:lang w:eastAsia="zh-CN"/>
        </w:rPr>
        <w:t>食品药品监督管理局</w:t>
      </w:r>
      <w:r w:rsidRPr="00A647F7">
        <w:rPr>
          <w:rFonts w:cs="宋体"/>
          <w:lang w:eastAsia="zh-CN"/>
        </w:rPr>
        <w:t>采取法律行动或未涉及违反相关法律的行为（如正常库存周转行为、常规设备调整和维修等）。存货回收是指公司撤销或更正尚未上市销售的产品或尚未脱离公司直接控制的产品，即仍停留在公司经营场地或仍受公司控制且所属批次的任何部分尚未上市销售或使用的产品。</w:t>
      </w:r>
      <w:r w:rsidRPr="00A647F7">
        <w:rPr>
          <w:rFonts w:cs="宋体"/>
          <w:lang w:eastAsia="zh-CN"/>
        </w:rPr>
        <w:t>21 CFR § 7.3(k)</w:t>
      </w:r>
      <w:r w:rsidR="00223850">
        <w:rPr>
          <w:rFonts w:cs="宋体" w:hint="eastAsia"/>
          <w:lang w:eastAsia="zh-CN"/>
        </w:rPr>
        <w:t>。</w:t>
      </w:r>
    </w:p>
    <w:p w14:paraId="47AEA8EC" w14:textId="7235A915" w:rsidR="00935F6C" w:rsidRPr="00A647F7" w:rsidRDefault="00935F6C" w:rsidP="00C034E1">
      <w:pPr>
        <w:spacing w:beforeLines="15" w:before="36" w:line="276" w:lineRule="auto"/>
        <w:rPr>
          <w:rFonts w:cs="Times New Roman"/>
          <w:lang w:eastAsia="zh-CN"/>
        </w:rPr>
      </w:pPr>
      <w:r w:rsidRPr="00A647F7">
        <w:rPr>
          <w:rFonts w:cs="宋体"/>
          <w:vertAlign w:val="superscript"/>
          <w:lang w:eastAsia="zh-CN"/>
        </w:rPr>
        <w:t>2</w:t>
      </w:r>
      <w:r w:rsidRPr="00A647F7">
        <w:rPr>
          <w:rFonts w:cs="宋体"/>
          <w:lang w:eastAsia="zh-CN"/>
        </w:rPr>
        <w:tab/>
      </w:r>
      <w:r w:rsidRPr="00A647F7">
        <w:rPr>
          <w:rFonts w:cs="宋体"/>
          <w:lang w:eastAsia="zh-CN"/>
        </w:rPr>
        <w:t>除</w:t>
      </w:r>
      <w:r w:rsidRPr="00A647F7">
        <w:rPr>
          <w:rFonts w:cs="宋体"/>
          <w:lang w:eastAsia="zh-CN"/>
        </w:rPr>
        <w:t>CFR</w:t>
      </w:r>
      <w:r w:rsidRPr="00A647F7">
        <w:rPr>
          <w:rFonts w:cs="宋体"/>
          <w:lang w:eastAsia="zh-CN"/>
        </w:rPr>
        <w:t>第</w:t>
      </w:r>
      <w:r w:rsidRPr="00A647F7">
        <w:rPr>
          <w:rFonts w:cs="宋体"/>
          <w:lang w:eastAsia="zh-CN"/>
        </w:rPr>
        <w:t>21</w:t>
      </w:r>
      <w:r w:rsidRPr="00A647F7">
        <w:rPr>
          <w:rFonts w:cs="宋体"/>
          <w:lang w:eastAsia="zh-CN"/>
        </w:rPr>
        <w:t>篇第</w:t>
      </w:r>
      <w:r w:rsidRPr="00A647F7">
        <w:rPr>
          <w:rFonts w:cs="宋体"/>
          <w:lang w:eastAsia="zh-CN"/>
        </w:rPr>
        <w:t>7</w:t>
      </w:r>
      <w:r w:rsidRPr="00A647F7">
        <w:rPr>
          <w:rFonts w:cs="宋体"/>
          <w:lang w:eastAsia="zh-CN"/>
        </w:rPr>
        <w:t>部分所述的公开警告权限外，</w:t>
      </w:r>
      <w:r w:rsidRPr="00A647F7">
        <w:rPr>
          <w:rFonts w:cs="宋体"/>
          <w:lang w:eastAsia="zh-CN"/>
        </w:rPr>
        <w:t>FDA</w:t>
      </w:r>
      <w:r w:rsidRPr="00A647F7">
        <w:rPr>
          <w:rFonts w:cs="宋体"/>
          <w:lang w:eastAsia="zh-CN"/>
        </w:rPr>
        <w:t>还具有其他权限，可在多种情况</w:t>
      </w:r>
      <w:proofErr w:type="gramStart"/>
      <w:r w:rsidRPr="00A647F7">
        <w:rPr>
          <w:rFonts w:cs="宋体"/>
          <w:lang w:eastAsia="zh-CN"/>
        </w:rPr>
        <w:t>下发布</w:t>
      </w:r>
      <w:proofErr w:type="gramEnd"/>
      <w:r w:rsidRPr="00A647F7">
        <w:rPr>
          <w:rFonts w:cs="宋体"/>
          <w:lang w:eastAsia="zh-CN"/>
        </w:rPr>
        <w:t>信息，例如，</w:t>
      </w:r>
      <w:r w:rsidRPr="00A647F7">
        <w:rPr>
          <w:rFonts w:cs="宋体"/>
          <w:lang w:eastAsia="zh-CN"/>
        </w:rPr>
        <w:t>21 U.S.C.</w:t>
      </w:r>
      <w:r w:rsidRPr="00A647F7">
        <w:rPr>
          <w:rFonts w:cs="宋体"/>
          <w:lang w:eastAsia="zh-CN"/>
        </w:rPr>
        <w:t>第</w:t>
      </w:r>
      <w:r w:rsidRPr="00A647F7">
        <w:rPr>
          <w:rFonts w:cs="宋体"/>
          <w:lang w:eastAsia="zh-CN"/>
        </w:rPr>
        <w:t>375(b)</w:t>
      </w:r>
      <w:r w:rsidRPr="00A647F7">
        <w:rPr>
          <w:rFonts w:cs="宋体"/>
          <w:lang w:eastAsia="zh-CN"/>
        </w:rPr>
        <w:t>节所述的部长权限，即在部长认定该产品对健康构成迫切</w:t>
      </w:r>
      <w:r w:rsidR="00223850">
        <w:rPr>
          <w:rFonts w:cs="宋体"/>
          <w:lang w:eastAsia="zh-CN"/>
        </w:rPr>
        <w:t>危险</w:t>
      </w:r>
      <w:r w:rsidRPr="00A647F7">
        <w:rPr>
          <w:rFonts w:cs="宋体"/>
          <w:lang w:eastAsia="zh-CN"/>
        </w:rPr>
        <w:t>或存在严重欺骗消费者行为时，应</w:t>
      </w:r>
      <w:proofErr w:type="gramStart"/>
      <w:r w:rsidRPr="00A647F7">
        <w:rPr>
          <w:rFonts w:cs="宋体"/>
          <w:lang w:eastAsia="zh-CN"/>
        </w:rPr>
        <w:t>发布受</w:t>
      </w:r>
      <w:proofErr w:type="gramEnd"/>
      <w:r w:rsidRPr="00A647F7">
        <w:rPr>
          <w:rFonts w:cs="宋体"/>
          <w:lang w:eastAsia="zh-CN"/>
        </w:rPr>
        <w:t>FDA</w:t>
      </w:r>
      <w:r w:rsidRPr="00A647F7">
        <w:rPr>
          <w:rFonts w:cs="宋体"/>
          <w:lang w:eastAsia="zh-CN"/>
        </w:rPr>
        <w:t>监管产品的相关信息。本指南中的任何内容都无意以任何方式定义、影响或限制此类权限。</w:t>
      </w:r>
    </w:p>
    <w:p w14:paraId="12932E58" w14:textId="77777777" w:rsidR="00935F6C" w:rsidRPr="00A647F7" w:rsidRDefault="008B18EB" w:rsidP="00703445">
      <w:pPr>
        <w:spacing w:beforeLines="50" w:before="120" w:line="300" w:lineRule="auto"/>
        <w:rPr>
          <w:rFonts w:cs="Times New Roman"/>
          <w:i/>
          <w:sz w:val="24"/>
          <w:szCs w:val="24"/>
          <w:lang w:eastAsia="zh-CN"/>
        </w:rPr>
      </w:pPr>
      <w:r w:rsidRPr="00A647F7">
        <w:rPr>
          <w:rFonts w:cs="宋体"/>
          <w:sz w:val="24"/>
          <w:lang w:eastAsia="zh-CN"/>
        </w:rPr>
        <w:br w:type="page"/>
      </w:r>
      <w:r w:rsidRPr="00A647F7">
        <w:rPr>
          <w:rFonts w:cs="宋体"/>
          <w:i/>
          <w:sz w:val="24"/>
          <w:lang w:eastAsia="zh-CN"/>
        </w:rPr>
        <w:lastRenderedPageBreak/>
        <w:t>机密商业信息（</w:t>
      </w:r>
      <w:r w:rsidRPr="00A647F7">
        <w:rPr>
          <w:rFonts w:cs="宋体"/>
          <w:i/>
          <w:sz w:val="24"/>
          <w:lang w:eastAsia="zh-CN"/>
        </w:rPr>
        <w:t>CCI</w:t>
      </w:r>
      <w:r w:rsidRPr="00A647F7">
        <w:rPr>
          <w:rFonts w:cs="宋体"/>
          <w:i/>
          <w:sz w:val="24"/>
          <w:lang w:eastAsia="zh-CN"/>
        </w:rPr>
        <w:t>）</w:t>
      </w:r>
    </w:p>
    <w:p w14:paraId="336599D2" w14:textId="77777777" w:rsidR="00F42593"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保密或机密的商业或财务信息是指在个人业务中使用的有价值数据或信息，这种类型的信息通常受到严格保密或被视为特许信息，且不会被信息所有人披露给任何公众。（</w:t>
      </w:r>
      <w:r w:rsidRPr="00A647F7">
        <w:rPr>
          <w:rFonts w:cs="宋体"/>
          <w:sz w:val="24"/>
          <w:lang w:eastAsia="zh-CN"/>
        </w:rPr>
        <w:t>21 CFR § 20.61(b)</w:t>
      </w:r>
      <w:r w:rsidRPr="00A647F7">
        <w:rPr>
          <w:rFonts w:cs="宋体"/>
          <w:sz w:val="24"/>
          <w:lang w:eastAsia="zh-CN"/>
        </w:rPr>
        <w:t>）。</w:t>
      </w:r>
    </w:p>
    <w:p w14:paraId="5BCADB70" w14:textId="77777777" w:rsidR="00935F6C" w:rsidRPr="007E50CB" w:rsidRDefault="00935F6C" w:rsidP="00297961">
      <w:pPr>
        <w:pStyle w:val="1"/>
        <w:rPr>
          <w:sz w:val="32"/>
          <w:szCs w:val="32"/>
          <w:lang w:eastAsia="zh-CN"/>
        </w:rPr>
      </w:pPr>
      <w:bookmarkStart w:id="3" w:name="_Toc91244119"/>
      <w:r w:rsidRPr="007E50CB">
        <w:rPr>
          <w:rFonts w:cs="宋体"/>
          <w:sz w:val="32"/>
          <w:szCs w:val="32"/>
          <w:lang w:eastAsia="zh-CN"/>
        </w:rPr>
        <w:t>III.</w:t>
      </w:r>
      <w:r w:rsidRPr="007E50CB">
        <w:rPr>
          <w:rFonts w:cs="宋体"/>
          <w:sz w:val="32"/>
          <w:szCs w:val="32"/>
          <w:lang w:eastAsia="zh-CN"/>
        </w:rPr>
        <w:tab/>
      </w:r>
      <w:r w:rsidRPr="007E50CB">
        <w:rPr>
          <w:rFonts w:cs="宋体"/>
          <w:sz w:val="32"/>
          <w:szCs w:val="32"/>
          <w:lang w:eastAsia="zh-CN"/>
        </w:rPr>
        <w:t>讨论：</w:t>
      </w:r>
      <w:bookmarkEnd w:id="3"/>
    </w:p>
    <w:p w14:paraId="105142D7" w14:textId="353E2CD6"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FDA</w:t>
      </w:r>
      <w:r w:rsidRPr="00A647F7">
        <w:rPr>
          <w:rFonts w:cs="宋体"/>
          <w:sz w:val="24"/>
          <w:lang w:eastAsia="zh-CN"/>
        </w:rPr>
        <w:t>的政策是根据</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7.42(b)(2)</w:t>
      </w:r>
      <w:r w:rsidRPr="00A647F7">
        <w:rPr>
          <w:rFonts w:cs="宋体"/>
          <w:sz w:val="24"/>
          <w:lang w:eastAsia="zh-CN"/>
        </w:rPr>
        <w:t>节的规定作为召回策略的一部分，评估每一次召回的具体情况，以确定是否需要公开警告。在根据</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7.41(b)</w:t>
      </w:r>
      <w:r w:rsidRPr="00A647F7">
        <w:rPr>
          <w:rFonts w:cs="宋体"/>
          <w:sz w:val="24"/>
          <w:lang w:eastAsia="zh-CN"/>
        </w:rPr>
        <w:t>节的规定对召回进行正式分类前，</w:t>
      </w:r>
      <w:r w:rsidRPr="00A647F7">
        <w:rPr>
          <w:rFonts w:cs="宋体"/>
          <w:sz w:val="24"/>
          <w:lang w:eastAsia="zh-CN"/>
        </w:rPr>
        <w:t>FDA</w:t>
      </w:r>
      <w:r w:rsidRPr="00A647F7">
        <w:rPr>
          <w:rFonts w:cs="宋体"/>
          <w:sz w:val="24"/>
          <w:lang w:eastAsia="zh-CN"/>
        </w:rPr>
        <w:t>可发布公开警告或通知。我们注意到，针对与</w:t>
      </w:r>
      <w:r w:rsidRPr="00A647F7">
        <w:rPr>
          <w:rFonts w:cs="宋体"/>
          <w:sz w:val="24"/>
          <w:lang w:eastAsia="zh-CN"/>
        </w:rPr>
        <w:t>I</w:t>
      </w:r>
      <w:r w:rsidRPr="00A647F7">
        <w:rPr>
          <w:rFonts w:cs="宋体"/>
          <w:sz w:val="24"/>
          <w:lang w:eastAsia="zh-CN"/>
        </w:rPr>
        <w:t>类召回相关的</w:t>
      </w:r>
      <w:r w:rsidR="00223850">
        <w:rPr>
          <w:rFonts w:cs="宋体"/>
          <w:sz w:val="24"/>
          <w:lang w:eastAsia="zh-CN"/>
        </w:rPr>
        <w:t>危险</w:t>
      </w:r>
      <w:r w:rsidRPr="00A647F7">
        <w:rPr>
          <w:rFonts w:cs="宋体"/>
          <w:sz w:val="24"/>
          <w:lang w:eastAsia="zh-CN"/>
        </w:rPr>
        <w:t>程度，</w:t>
      </w:r>
      <w:r w:rsidRPr="00A647F7">
        <w:rPr>
          <w:rFonts w:cs="宋体"/>
          <w:sz w:val="24"/>
          <w:lang w:eastAsia="zh-CN"/>
        </w:rPr>
        <w:t>FDA</w:t>
      </w:r>
      <w:r w:rsidRPr="00A647F7">
        <w:rPr>
          <w:rFonts w:cs="宋体"/>
          <w:sz w:val="24"/>
          <w:lang w:eastAsia="zh-CN"/>
        </w:rPr>
        <w:t>通常会发布和</w:t>
      </w:r>
      <w:r w:rsidRPr="00A647F7">
        <w:rPr>
          <w:rFonts w:cs="宋体"/>
          <w:sz w:val="24"/>
          <w:lang w:eastAsia="zh-CN"/>
        </w:rPr>
        <w:t>/</w:t>
      </w:r>
      <w:r w:rsidRPr="00A647F7">
        <w:rPr>
          <w:rFonts w:cs="宋体"/>
          <w:sz w:val="24"/>
          <w:lang w:eastAsia="zh-CN"/>
        </w:rPr>
        <w:t>或争取发布</w:t>
      </w:r>
      <w:r w:rsidRPr="00A647F7">
        <w:rPr>
          <w:rFonts w:cs="宋体"/>
          <w:sz w:val="24"/>
          <w:lang w:eastAsia="zh-CN"/>
        </w:rPr>
        <w:t>I</w:t>
      </w:r>
      <w:r w:rsidRPr="00A647F7">
        <w:rPr>
          <w:rFonts w:cs="宋体"/>
          <w:sz w:val="24"/>
          <w:lang w:eastAsia="zh-CN"/>
        </w:rPr>
        <w:t>类或</w:t>
      </w:r>
      <w:r w:rsidRPr="00A647F7">
        <w:rPr>
          <w:rFonts w:cs="宋体"/>
          <w:sz w:val="24"/>
          <w:lang w:eastAsia="zh-CN"/>
        </w:rPr>
        <w:t>I</w:t>
      </w:r>
      <w:r w:rsidRPr="00A647F7">
        <w:rPr>
          <w:rFonts w:cs="宋体"/>
          <w:sz w:val="24"/>
          <w:lang w:eastAsia="zh-CN"/>
        </w:rPr>
        <w:t>类潜在召回中的公开警告，除非具体情况表明此类警告对公众无益。</w:t>
      </w:r>
      <w:r w:rsidRPr="00A647F7">
        <w:rPr>
          <w:rFonts w:cs="宋体"/>
          <w:sz w:val="24"/>
          <w:lang w:eastAsia="zh-CN"/>
        </w:rPr>
        <w:t>FDA</w:t>
      </w:r>
      <w:r w:rsidRPr="00A647F7">
        <w:rPr>
          <w:rFonts w:cs="宋体"/>
          <w:sz w:val="24"/>
          <w:lang w:eastAsia="zh-CN"/>
        </w:rPr>
        <w:t>还会推荐和</w:t>
      </w:r>
      <w:r w:rsidRPr="00A647F7">
        <w:rPr>
          <w:rFonts w:cs="宋体"/>
          <w:sz w:val="24"/>
          <w:lang w:eastAsia="zh-CN"/>
        </w:rPr>
        <w:t>/</w:t>
      </w:r>
      <w:r w:rsidRPr="00A647F7">
        <w:rPr>
          <w:rFonts w:cs="宋体"/>
          <w:sz w:val="24"/>
          <w:lang w:eastAsia="zh-CN"/>
        </w:rPr>
        <w:t>或发布一些紧急</w:t>
      </w:r>
      <w:r w:rsidRPr="00A647F7">
        <w:rPr>
          <w:rFonts w:cs="宋体"/>
          <w:sz w:val="24"/>
          <w:lang w:eastAsia="zh-CN"/>
        </w:rPr>
        <w:t>II</w:t>
      </w:r>
      <w:r w:rsidRPr="00A647F7">
        <w:rPr>
          <w:rFonts w:cs="宋体"/>
          <w:sz w:val="24"/>
          <w:lang w:eastAsia="zh-CN"/>
        </w:rPr>
        <w:t>类召回的公开警告，虽然此类召回没有上升到</w:t>
      </w:r>
      <w:r w:rsidRPr="00A647F7">
        <w:rPr>
          <w:rFonts w:cs="宋体"/>
          <w:sz w:val="24"/>
          <w:lang w:eastAsia="zh-CN"/>
        </w:rPr>
        <w:t>I</w:t>
      </w:r>
      <w:r w:rsidRPr="00A647F7">
        <w:rPr>
          <w:rFonts w:cs="宋体"/>
          <w:sz w:val="24"/>
          <w:lang w:eastAsia="zh-CN"/>
        </w:rPr>
        <w:t>类</w:t>
      </w:r>
      <w:r w:rsidR="00223850">
        <w:rPr>
          <w:rFonts w:cs="宋体"/>
          <w:sz w:val="24"/>
          <w:lang w:eastAsia="zh-CN"/>
        </w:rPr>
        <w:t>危险</w:t>
      </w:r>
      <w:r w:rsidRPr="00A647F7">
        <w:rPr>
          <w:rFonts w:cs="宋体"/>
          <w:sz w:val="24"/>
          <w:lang w:eastAsia="zh-CN"/>
        </w:rPr>
        <w:t>，但仍对健康构成严重</w:t>
      </w:r>
      <w:r w:rsidR="00223850">
        <w:rPr>
          <w:rFonts w:cs="宋体"/>
          <w:sz w:val="24"/>
          <w:lang w:eastAsia="zh-CN"/>
        </w:rPr>
        <w:t>危险</w:t>
      </w:r>
      <w:r w:rsidRPr="00A647F7">
        <w:rPr>
          <w:rFonts w:cs="宋体"/>
          <w:sz w:val="24"/>
          <w:lang w:eastAsia="zh-CN"/>
        </w:rPr>
        <w:t>。</w:t>
      </w:r>
      <w:r w:rsidRPr="00A647F7">
        <w:rPr>
          <w:rFonts w:cs="宋体"/>
          <w:sz w:val="24"/>
          <w:vertAlign w:val="superscript"/>
          <w:lang w:eastAsia="zh-CN"/>
        </w:rPr>
        <w:t>3</w:t>
      </w:r>
    </w:p>
    <w:p w14:paraId="187DDBD8" w14:textId="77777777" w:rsidR="00F42593"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一旦</w:t>
      </w:r>
      <w:r w:rsidRPr="00A647F7">
        <w:rPr>
          <w:rFonts w:cs="宋体"/>
          <w:sz w:val="24"/>
          <w:lang w:eastAsia="zh-CN"/>
        </w:rPr>
        <w:t>FDA</w:t>
      </w:r>
      <w:proofErr w:type="gramStart"/>
      <w:r w:rsidRPr="00A647F7">
        <w:rPr>
          <w:rFonts w:cs="宋体"/>
          <w:sz w:val="24"/>
          <w:lang w:eastAsia="zh-CN"/>
        </w:rPr>
        <w:t>作出</w:t>
      </w:r>
      <w:proofErr w:type="gramEnd"/>
      <w:r w:rsidRPr="00A647F7">
        <w:rPr>
          <w:rFonts w:cs="宋体"/>
          <w:sz w:val="24"/>
          <w:lang w:eastAsia="zh-CN"/>
        </w:rPr>
        <w:t>召回决定或对召回进行分类，根据</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7.50</w:t>
      </w:r>
      <w:r w:rsidRPr="00A647F7">
        <w:rPr>
          <w:rFonts w:cs="宋体"/>
          <w:sz w:val="24"/>
          <w:lang w:eastAsia="zh-CN"/>
        </w:rPr>
        <w:t>节的规定，该召回将会被列入每周《</w:t>
      </w:r>
      <w:r w:rsidRPr="00A647F7">
        <w:rPr>
          <w:rFonts w:cs="宋体"/>
          <w:color w:val="0000FF"/>
          <w:sz w:val="24"/>
          <w:u w:val="single"/>
          <w:lang w:eastAsia="zh-CN"/>
        </w:rPr>
        <w:t>FDA</w:t>
      </w:r>
      <w:r w:rsidRPr="00A647F7">
        <w:rPr>
          <w:rFonts w:cs="宋体"/>
          <w:color w:val="0000FF"/>
          <w:sz w:val="24"/>
          <w:u w:val="single"/>
          <w:lang w:eastAsia="zh-CN"/>
        </w:rPr>
        <w:t>执行报告</w:t>
      </w:r>
      <w:r w:rsidRPr="00A647F7">
        <w:rPr>
          <w:rFonts w:cs="宋体"/>
          <w:sz w:val="24"/>
          <w:lang w:eastAsia="zh-CN"/>
        </w:rPr>
        <w:t>》。</w:t>
      </w:r>
    </w:p>
    <w:p w14:paraId="2F67A79D" w14:textId="77777777" w:rsidR="00F42593" w:rsidRPr="007E50CB" w:rsidRDefault="00935F6C" w:rsidP="00297961">
      <w:pPr>
        <w:pStyle w:val="2"/>
        <w:rPr>
          <w:sz w:val="28"/>
          <w:szCs w:val="28"/>
          <w:lang w:eastAsia="zh-CN"/>
        </w:rPr>
      </w:pPr>
      <w:bookmarkStart w:id="4" w:name="_Toc91244120"/>
      <w:r w:rsidRPr="007E50CB">
        <w:rPr>
          <w:rFonts w:cs="宋体"/>
          <w:sz w:val="28"/>
          <w:szCs w:val="28"/>
          <w:lang w:eastAsia="zh-CN"/>
        </w:rPr>
        <w:t>A.</w:t>
      </w:r>
      <w:r w:rsidRPr="007E50CB">
        <w:rPr>
          <w:rFonts w:cs="宋体"/>
          <w:sz w:val="28"/>
          <w:szCs w:val="28"/>
          <w:lang w:eastAsia="zh-CN"/>
        </w:rPr>
        <w:tab/>
      </w:r>
      <w:r w:rsidRPr="007E50CB">
        <w:rPr>
          <w:rFonts w:cs="宋体"/>
          <w:sz w:val="28"/>
          <w:szCs w:val="28"/>
          <w:lang w:eastAsia="zh-CN"/>
        </w:rPr>
        <w:t>公开警告</w:t>
      </w:r>
      <w:bookmarkEnd w:id="4"/>
    </w:p>
    <w:p w14:paraId="36960A14" w14:textId="77777777" w:rsidR="00935F6C" w:rsidRPr="00A647F7" w:rsidRDefault="00935F6C" w:rsidP="00297961">
      <w:pPr>
        <w:pStyle w:val="3"/>
        <w:rPr>
          <w:lang w:eastAsia="zh-CN"/>
        </w:rPr>
      </w:pPr>
      <w:bookmarkStart w:id="5" w:name="_Toc91244121"/>
      <w:r w:rsidRPr="00A647F7">
        <w:rPr>
          <w:rFonts w:cs="宋体"/>
          <w:lang w:eastAsia="zh-CN"/>
        </w:rPr>
        <w:t>1.</w:t>
      </w:r>
      <w:r w:rsidRPr="00A647F7">
        <w:rPr>
          <w:rFonts w:cs="宋体"/>
          <w:lang w:eastAsia="zh-CN"/>
        </w:rPr>
        <w:tab/>
      </w:r>
      <w:r w:rsidRPr="00A647F7">
        <w:rPr>
          <w:rFonts w:cs="宋体"/>
          <w:lang w:eastAsia="zh-CN"/>
        </w:rPr>
        <w:t>在哪种情况下公司应发布公开警告？</w:t>
      </w:r>
      <w:bookmarkEnd w:id="5"/>
    </w:p>
    <w:p w14:paraId="350D6527" w14:textId="6042DB1D"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针对紧急情况将会发出公开警告，旨在提醒公众召回产品对健康构成严重</w:t>
      </w:r>
      <w:r w:rsidR="00223850">
        <w:rPr>
          <w:rFonts w:cs="宋体"/>
          <w:sz w:val="24"/>
          <w:lang w:eastAsia="zh-CN"/>
        </w:rPr>
        <w:t>危险</w:t>
      </w:r>
      <w:r w:rsidRPr="00A647F7">
        <w:rPr>
          <w:rFonts w:cs="宋体"/>
          <w:sz w:val="24"/>
          <w:lang w:eastAsia="zh-CN"/>
        </w:rPr>
        <w:t>，以及提醒公众防止使用召回产品的其他措施似乎并不充分。例如，当零售层的收货人无法识别药品或医疗器械的配送对象时，公开警告可能适用于处方药或医疗器械的紧急召回。当召回产品已广泛分销时，往往也需要发出公开警告。</w:t>
      </w:r>
    </w:p>
    <w:p w14:paraId="5DEE525F" w14:textId="77777777" w:rsidR="00F42593"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另一方面，当召回产品仅分销给直接客户</w:t>
      </w:r>
      <w:r w:rsidRPr="00A647F7">
        <w:rPr>
          <w:rFonts w:cs="宋体"/>
          <w:sz w:val="24"/>
          <w:vertAlign w:val="superscript"/>
          <w:lang w:eastAsia="zh-CN"/>
        </w:rPr>
        <w:t>4</w:t>
      </w:r>
      <w:r w:rsidRPr="00A647F7">
        <w:rPr>
          <w:rFonts w:cs="宋体"/>
          <w:sz w:val="24"/>
          <w:lang w:eastAsia="zh-CN"/>
        </w:rPr>
        <w:t>，且召回公司具有准确显示产品去向的记录时，及时有效地向这些客户传达召回通知，可有效防止客户使用召回产品。</w:t>
      </w:r>
      <w:r w:rsidRPr="00A647F7">
        <w:rPr>
          <w:rFonts w:cs="宋体"/>
          <w:sz w:val="24"/>
          <w:vertAlign w:val="superscript"/>
          <w:lang w:eastAsia="zh-CN"/>
        </w:rPr>
        <w:t>5</w:t>
      </w:r>
      <w:r w:rsidRPr="00A647F7">
        <w:rPr>
          <w:rFonts w:cs="宋体"/>
          <w:sz w:val="24"/>
          <w:lang w:eastAsia="zh-CN"/>
        </w:rPr>
        <w:t>这可能只代表产品仅停留在批发层次，如仓库或配送中心，且未被进一步分销给零售商或消费者层面的情况。</w:t>
      </w:r>
    </w:p>
    <w:p w14:paraId="1ADAF21D" w14:textId="77777777" w:rsidR="00C034E1" w:rsidRPr="00A647F7" w:rsidRDefault="00C034E1" w:rsidP="00C034E1">
      <w:pPr>
        <w:pStyle w:val="a7"/>
        <w:rPr>
          <w:lang w:eastAsia="zh-CN"/>
        </w:rPr>
      </w:pPr>
      <w:r w:rsidRPr="00A647F7">
        <w:rPr>
          <w:rFonts w:cs="宋体"/>
          <w:lang w:eastAsia="zh-CN"/>
        </w:rPr>
        <w:t>__________________</w:t>
      </w:r>
    </w:p>
    <w:p w14:paraId="5C86EFB7" w14:textId="77777777" w:rsidR="00935F6C" w:rsidRPr="00A647F7" w:rsidRDefault="00935F6C" w:rsidP="00C034E1">
      <w:pPr>
        <w:pStyle w:val="a7"/>
        <w:rPr>
          <w:lang w:eastAsia="zh-CN"/>
        </w:rPr>
      </w:pPr>
      <w:r w:rsidRPr="00A647F7">
        <w:rPr>
          <w:rFonts w:cs="宋体"/>
          <w:vertAlign w:val="superscript"/>
          <w:lang w:eastAsia="zh-CN"/>
        </w:rPr>
        <w:t>3</w:t>
      </w:r>
      <w:r w:rsidRPr="00A647F7">
        <w:rPr>
          <w:rFonts w:cs="宋体"/>
          <w:lang w:eastAsia="zh-CN"/>
        </w:rPr>
        <w:t xml:space="preserve"> </w:t>
      </w:r>
      <w:r w:rsidRPr="00A647F7">
        <w:rPr>
          <w:rFonts w:cs="宋体"/>
          <w:lang w:eastAsia="zh-CN"/>
        </w:rPr>
        <w:tab/>
        <w:t>FDA</w:t>
      </w:r>
      <w:r w:rsidRPr="00A647F7">
        <w:rPr>
          <w:rFonts w:cs="宋体"/>
          <w:lang w:eastAsia="zh-CN"/>
        </w:rPr>
        <w:t>建议针对</w:t>
      </w:r>
      <w:r w:rsidRPr="00A647F7">
        <w:rPr>
          <w:rFonts w:cs="宋体"/>
          <w:lang w:eastAsia="zh-CN"/>
        </w:rPr>
        <w:t>II</w:t>
      </w:r>
      <w:r w:rsidRPr="00A647F7">
        <w:rPr>
          <w:rFonts w:cs="宋体"/>
          <w:lang w:eastAsia="zh-CN"/>
        </w:rPr>
        <w:t>类召回发出公开警告，例如，含有未申报过敏原但含量较低的食品（如小麦）。虽然不利的健康后果可能在较长时间才会显现或为暂时性，但</w:t>
      </w:r>
      <w:r w:rsidRPr="00A647F7">
        <w:rPr>
          <w:rFonts w:cs="宋体"/>
          <w:lang w:eastAsia="zh-CN"/>
        </w:rPr>
        <w:t>FDA</w:t>
      </w:r>
      <w:r w:rsidRPr="00A647F7">
        <w:rPr>
          <w:rFonts w:cs="宋体"/>
          <w:lang w:eastAsia="zh-CN"/>
        </w:rPr>
        <w:t>承诺，在必要时会立即采取行动保护公众健康。</w:t>
      </w:r>
    </w:p>
    <w:p w14:paraId="3FA72DA0" w14:textId="7A7A3345" w:rsidR="00935F6C" w:rsidRPr="00A647F7" w:rsidRDefault="00935F6C" w:rsidP="00C034E1">
      <w:pPr>
        <w:pStyle w:val="a7"/>
        <w:rPr>
          <w:lang w:eastAsia="zh-CN"/>
        </w:rPr>
      </w:pPr>
      <w:r w:rsidRPr="00A647F7">
        <w:rPr>
          <w:rFonts w:cs="宋体"/>
          <w:vertAlign w:val="superscript"/>
          <w:lang w:eastAsia="zh-CN"/>
        </w:rPr>
        <w:t>4</w:t>
      </w:r>
      <w:r w:rsidR="00796221">
        <w:rPr>
          <w:rFonts w:cs="宋体"/>
          <w:lang w:eastAsia="zh-CN"/>
        </w:rPr>
        <w:t xml:space="preserve"> </w:t>
      </w:r>
      <w:r w:rsidRPr="00A647F7">
        <w:rPr>
          <w:rFonts w:cs="宋体"/>
          <w:lang w:eastAsia="zh-CN"/>
        </w:rPr>
        <w:t>对于线上购买活动，将视消费者为直接客户。对于部分线上购买活动，可能无法实现及时有效的沟通，因此在线上交易并向直接客户销售产品的过程中，可能需要发布公开警告。在沟通条件允许的情况下，线上卖家应尝试确认收到此类沟通信息。</w:t>
      </w:r>
    </w:p>
    <w:p w14:paraId="0B8E2D6B" w14:textId="2CB40B7C" w:rsidR="00935F6C" w:rsidRPr="00A647F7" w:rsidRDefault="008B18EB" w:rsidP="00703445">
      <w:pPr>
        <w:spacing w:beforeLines="50" w:before="120" w:line="300" w:lineRule="auto"/>
        <w:rPr>
          <w:rFonts w:cs="Times New Roman"/>
          <w:sz w:val="24"/>
          <w:szCs w:val="24"/>
          <w:lang w:eastAsia="zh-CN"/>
        </w:rPr>
      </w:pPr>
      <w:r w:rsidRPr="00A647F7">
        <w:rPr>
          <w:rFonts w:cs="宋体"/>
          <w:sz w:val="24"/>
          <w:lang w:eastAsia="zh-CN"/>
        </w:rPr>
        <w:br w:type="page"/>
      </w:r>
      <w:r w:rsidRPr="00A647F7">
        <w:rPr>
          <w:rFonts w:cs="宋体"/>
          <w:sz w:val="24"/>
          <w:lang w:eastAsia="zh-CN"/>
        </w:rPr>
        <w:lastRenderedPageBreak/>
        <w:t>FDA</w:t>
      </w:r>
      <w:r w:rsidRPr="00A647F7">
        <w:rPr>
          <w:rFonts w:cs="宋体"/>
          <w:sz w:val="24"/>
          <w:lang w:eastAsia="zh-CN"/>
        </w:rPr>
        <w:t>通常建议针对可能被归类为或已被归类为</w:t>
      </w:r>
      <w:r w:rsidRPr="00A647F7">
        <w:rPr>
          <w:rFonts w:cs="宋体"/>
          <w:sz w:val="24"/>
          <w:lang w:eastAsia="zh-CN"/>
        </w:rPr>
        <w:t>I</w:t>
      </w:r>
      <w:r w:rsidRPr="00A647F7">
        <w:rPr>
          <w:rFonts w:cs="宋体"/>
          <w:sz w:val="24"/>
          <w:lang w:eastAsia="zh-CN"/>
        </w:rPr>
        <w:t>类召回的召回产品发布公开警告，除非具体情况表明该警告对公众无益。在这种情况下，可能没有足够的信息来说明风险和采取适当的行动，或者产品仅限于少数容易识别并可通过目标联系人快速联系到的收货人。此外，不同产品可能要求不同的沟通考虑因素</w:t>
      </w:r>
      <w:r w:rsidR="00223850">
        <w:rPr>
          <w:rFonts w:cs="宋体" w:hint="eastAsia"/>
          <w:sz w:val="24"/>
          <w:lang w:eastAsia="zh-CN"/>
        </w:rPr>
        <w:t>，</w:t>
      </w:r>
      <w:r w:rsidRPr="00A647F7">
        <w:rPr>
          <w:rFonts w:cs="宋体"/>
          <w:sz w:val="24"/>
          <w:lang w:eastAsia="zh-CN"/>
        </w:rPr>
        <w:t>例如，在医疗器械召回期间，</w:t>
      </w:r>
      <w:r w:rsidRPr="00A647F7">
        <w:rPr>
          <w:rFonts w:cs="宋体"/>
          <w:sz w:val="24"/>
          <w:lang w:eastAsia="zh-CN"/>
        </w:rPr>
        <w:t>FDA</w:t>
      </w:r>
      <w:r w:rsidRPr="00A647F7">
        <w:rPr>
          <w:rFonts w:cs="宋体"/>
          <w:sz w:val="24"/>
          <w:lang w:eastAsia="zh-CN"/>
        </w:rPr>
        <w:t>可能会考虑患者如何回应关于缺陷产品的公开警告，而无需首先咨询他们的医生。在此类和类似情况下，公开警告可能更令人困惑，而并无助益。</w:t>
      </w:r>
    </w:p>
    <w:p w14:paraId="687110A0" w14:textId="538E8A90"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FDA</w:t>
      </w:r>
      <w:r w:rsidRPr="00A647F7">
        <w:rPr>
          <w:rFonts w:cs="宋体"/>
          <w:sz w:val="24"/>
          <w:lang w:eastAsia="zh-CN"/>
        </w:rPr>
        <w:t>将根据个别召回的具体情况，继续评估针对自愿召回受</w:t>
      </w:r>
      <w:r w:rsidRPr="00A647F7">
        <w:rPr>
          <w:rFonts w:cs="宋体"/>
          <w:sz w:val="24"/>
          <w:lang w:eastAsia="zh-CN"/>
        </w:rPr>
        <w:t>FDA</w:t>
      </w:r>
      <w:r w:rsidRPr="00A647F7">
        <w:rPr>
          <w:rFonts w:cs="宋体"/>
          <w:sz w:val="24"/>
          <w:lang w:eastAsia="zh-CN"/>
        </w:rPr>
        <w:t>监管产品发出公开警告的必要性。以下召回代表了严重</w:t>
      </w:r>
      <w:r w:rsidR="00223850">
        <w:rPr>
          <w:rFonts w:cs="宋体"/>
          <w:sz w:val="24"/>
          <w:lang w:eastAsia="zh-CN"/>
        </w:rPr>
        <w:t>危险</w:t>
      </w:r>
      <w:r w:rsidRPr="00A647F7">
        <w:rPr>
          <w:rFonts w:cs="宋体"/>
          <w:sz w:val="24"/>
          <w:lang w:eastAsia="zh-CN"/>
        </w:rPr>
        <w:t>健康且必须发出公开警告的案例：</w:t>
      </w:r>
    </w:p>
    <w:p w14:paraId="5497B127" w14:textId="77777777" w:rsidR="00935F6C" w:rsidRPr="00BB7853" w:rsidRDefault="006815E6" w:rsidP="00BB7853">
      <w:pPr>
        <w:pStyle w:val="a9"/>
        <w:numPr>
          <w:ilvl w:val="0"/>
          <w:numId w:val="28"/>
        </w:numPr>
        <w:spacing w:beforeLines="50" w:before="120" w:line="300" w:lineRule="auto"/>
        <w:ind w:firstLineChars="0"/>
        <w:rPr>
          <w:rFonts w:cs="Times New Roman"/>
          <w:sz w:val="24"/>
          <w:szCs w:val="24"/>
          <w:lang w:eastAsia="zh-CN"/>
        </w:rPr>
      </w:pPr>
      <w:r w:rsidRPr="00BB7853">
        <w:rPr>
          <w:rFonts w:cs="宋体"/>
          <w:sz w:val="24"/>
          <w:lang w:eastAsia="zh-CN"/>
        </w:rPr>
        <w:t>公司在收到消费者的疾病或伤害报告（包括过敏反应）后主动进行的食品召回，此类产品或其成分与活跃疾病爆发相关，或者</w:t>
      </w:r>
      <w:r w:rsidRPr="00BB7853">
        <w:rPr>
          <w:rFonts w:cs="宋体"/>
          <w:sz w:val="24"/>
          <w:lang w:eastAsia="zh-CN"/>
        </w:rPr>
        <w:t>FDA</w:t>
      </w:r>
      <w:r w:rsidRPr="00BB7853">
        <w:rPr>
          <w:rFonts w:cs="宋体"/>
          <w:sz w:val="24"/>
          <w:lang w:eastAsia="zh-CN"/>
        </w:rPr>
        <w:t>已证实此类产品存在疾病或伤害报告的情况。</w:t>
      </w:r>
    </w:p>
    <w:p w14:paraId="5A73F5A4" w14:textId="60C8ED6C" w:rsidR="00F42593" w:rsidRPr="00BB7853" w:rsidRDefault="006815E6" w:rsidP="00BB7853">
      <w:pPr>
        <w:pStyle w:val="a9"/>
        <w:numPr>
          <w:ilvl w:val="0"/>
          <w:numId w:val="28"/>
        </w:numPr>
        <w:spacing w:beforeLines="50" w:before="120" w:line="300" w:lineRule="auto"/>
        <w:ind w:firstLineChars="0"/>
        <w:rPr>
          <w:rFonts w:cs="Times New Roman"/>
          <w:sz w:val="24"/>
          <w:szCs w:val="24"/>
          <w:lang w:eastAsia="zh-CN"/>
        </w:rPr>
      </w:pPr>
      <w:r w:rsidRPr="00BB7853">
        <w:rPr>
          <w:rFonts w:cs="宋体"/>
          <w:sz w:val="24"/>
          <w:lang w:eastAsia="zh-CN"/>
        </w:rPr>
        <w:t>针对弱势群体或更可能被弱势群体消费的食品的召回。弱势群体包括婴儿、幼儿</w:t>
      </w:r>
      <w:r w:rsidRPr="00BB7853">
        <w:rPr>
          <w:rFonts w:cs="宋体"/>
          <w:sz w:val="24"/>
          <w:lang w:eastAsia="zh-CN"/>
        </w:rPr>
        <w:t>/</w:t>
      </w:r>
      <w:r w:rsidRPr="00BB7853">
        <w:rPr>
          <w:rFonts w:cs="宋体"/>
          <w:sz w:val="24"/>
          <w:lang w:eastAsia="zh-CN"/>
        </w:rPr>
        <w:t>儿童、老年人、孕妇和存在医学受损的个人，此类群体可能比健康人更容易受到食源</w:t>
      </w:r>
      <w:proofErr w:type="gramStart"/>
      <w:r w:rsidRPr="00BB7853">
        <w:rPr>
          <w:rFonts w:cs="宋体"/>
          <w:sz w:val="24"/>
          <w:lang w:eastAsia="zh-CN"/>
        </w:rPr>
        <w:t>性</w:t>
      </w:r>
      <w:r w:rsidR="00223850">
        <w:rPr>
          <w:rFonts w:cs="宋体"/>
          <w:sz w:val="24"/>
          <w:lang w:eastAsia="zh-CN"/>
        </w:rPr>
        <w:t>危险</w:t>
      </w:r>
      <w:proofErr w:type="gramEnd"/>
      <w:r w:rsidRPr="00BB7853">
        <w:rPr>
          <w:rFonts w:cs="宋体"/>
          <w:sz w:val="24"/>
          <w:lang w:eastAsia="zh-CN"/>
        </w:rPr>
        <w:t>的影响。</w:t>
      </w:r>
    </w:p>
    <w:p w14:paraId="2DA37191" w14:textId="77777777" w:rsidR="00935F6C" w:rsidRPr="00BB7853" w:rsidRDefault="006815E6" w:rsidP="00BB7853">
      <w:pPr>
        <w:pStyle w:val="a9"/>
        <w:numPr>
          <w:ilvl w:val="0"/>
          <w:numId w:val="28"/>
        </w:numPr>
        <w:spacing w:beforeLines="50" w:before="120" w:line="300" w:lineRule="auto"/>
        <w:ind w:firstLineChars="0"/>
        <w:rPr>
          <w:rFonts w:cs="Times New Roman"/>
          <w:sz w:val="24"/>
          <w:szCs w:val="24"/>
          <w:lang w:eastAsia="zh-CN"/>
        </w:rPr>
      </w:pPr>
      <w:r w:rsidRPr="00BB7853">
        <w:rPr>
          <w:rFonts w:cs="宋体"/>
          <w:sz w:val="24"/>
          <w:lang w:eastAsia="zh-CN"/>
        </w:rPr>
        <w:t>因制造偏差而引发的食品召回，</w:t>
      </w:r>
      <w:proofErr w:type="gramStart"/>
      <w:r w:rsidRPr="00BB7853">
        <w:rPr>
          <w:rFonts w:cs="宋体"/>
          <w:sz w:val="24"/>
          <w:lang w:eastAsia="zh-CN"/>
        </w:rPr>
        <w:t>该制造</w:t>
      </w:r>
      <w:proofErr w:type="gramEnd"/>
      <w:r w:rsidRPr="00BB7853">
        <w:rPr>
          <w:rFonts w:cs="宋体"/>
          <w:sz w:val="24"/>
          <w:lang w:eastAsia="zh-CN"/>
        </w:rPr>
        <w:t>偏差产生的后果可能会对健康构成严重影响；例如加工不足的低酸性罐头食品，如果食用此类产品，可能会引起肉毒中毒。</w:t>
      </w:r>
    </w:p>
    <w:p w14:paraId="72488B1C" w14:textId="77777777" w:rsidR="00F42593" w:rsidRPr="00BB7853" w:rsidRDefault="006815E6" w:rsidP="00BB7853">
      <w:pPr>
        <w:pStyle w:val="a9"/>
        <w:numPr>
          <w:ilvl w:val="0"/>
          <w:numId w:val="29"/>
        </w:numPr>
        <w:spacing w:beforeLines="50" w:before="120" w:line="300" w:lineRule="auto"/>
        <w:ind w:leftChars="200" w:left="840" w:firstLineChars="0"/>
        <w:rPr>
          <w:rFonts w:cs="Times New Roman"/>
          <w:sz w:val="24"/>
          <w:szCs w:val="24"/>
          <w:lang w:eastAsia="zh-CN"/>
        </w:rPr>
      </w:pPr>
      <w:r w:rsidRPr="00BB7853">
        <w:rPr>
          <w:rFonts w:cs="宋体"/>
          <w:sz w:val="24"/>
          <w:lang w:eastAsia="zh-CN"/>
        </w:rPr>
        <w:t>因在环境试验中发现微生物病原体（如单核细胞增生李斯</w:t>
      </w:r>
      <w:proofErr w:type="gramStart"/>
      <w:r w:rsidRPr="00BB7853">
        <w:rPr>
          <w:rFonts w:cs="宋体"/>
          <w:sz w:val="24"/>
          <w:lang w:eastAsia="zh-CN"/>
        </w:rPr>
        <w:t>特</w:t>
      </w:r>
      <w:proofErr w:type="gramEnd"/>
      <w:r w:rsidRPr="00BB7853">
        <w:rPr>
          <w:rFonts w:cs="宋体"/>
          <w:sz w:val="24"/>
          <w:lang w:eastAsia="zh-CN"/>
        </w:rPr>
        <w:t>菌、沙门氏菌等）而引发的食品召回，试验中发现食品制造的直接接触面受到污染。</w:t>
      </w:r>
    </w:p>
    <w:p w14:paraId="640D9D4B" w14:textId="77777777" w:rsidR="00F42593" w:rsidRPr="00BB7853" w:rsidRDefault="006815E6" w:rsidP="00BB7853">
      <w:pPr>
        <w:pStyle w:val="a9"/>
        <w:numPr>
          <w:ilvl w:val="0"/>
          <w:numId w:val="28"/>
        </w:numPr>
        <w:spacing w:beforeLines="50" w:before="120" w:line="300" w:lineRule="auto"/>
        <w:ind w:firstLineChars="0"/>
        <w:rPr>
          <w:rFonts w:cs="Times New Roman"/>
          <w:sz w:val="24"/>
          <w:szCs w:val="24"/>
          <w:lang w:eastAsia="zh-CN"/>
        </w:rPr>
      </w:pPr>
      <w:r w:rsidRPr="00BB7853">
        <w:rPr>
          <w:rFonts w:cs="宋体"/>
          <w:sz w:val="24"/>
          <w:lang w:eastAsia="zh-CN"/>
        </w:rPr>
        <w:t>可能受到低含量药物或不安全食品添加剂污染的动物性食品的召回。包括被抗生素污染的宠物肉干，以及含有丙二醇的猫粮产品。</w:t>
      </w:r>
    </w:p>
    <w:p w14:paraId="79582447" w14:textId="77777777" w:rsidR="00F42593" w:rsidRPr="00BB7853" w:rsidRDefault="006815E6" w:rsidP="00BB7853">
      <w:pPr>
        <w:pStyle w:val="a9"/>
        <w:numPr>
          <w:ilvl w:val="0"/>
          <w:numId w:val="28"/>
        </w:numPr>
        <w:spacing w:beforeLines="50" w:before="120" w:line="300" w:lineRule="auto"/>
        <w:ind w:firstLineChars="0"/>
        <w:rPr>
          <w:rFonts w:cs="Times New Roman"/>
          <w:sz w:val="24"/>
          <w:szCs w:val="24"/>
          <w:lang w:eastAsia="zh-CN"/>
        </w:rPr>
      </w:pPr>
      <w:r w:rsidRPr="00BB7853">
        <w:rPr>
          <w:rFonts w:cs="宋体"/>
          <w:sz w:val="24"/>
          <w:lang w:eastAsia="zh-CN"/>
        </w:rPr>
        <w:t>家用医疗器械的召回，这些器械可能会出现故障，使得药物剂量或血容量不正确。</w:t>
      </w:r>
    </w:p>
    <w:p w14:paraId="4574B66C" w14:textId="77777777" w:rsidR="006815E6" w:rsidRPr="00A647F7" w:rsidRDefault="006815E6" w:rsidP="006815E6">
      <w:pPr>
        <w:pStyle w:val="a7"/>
        <w:rPr>
          <w:lang w:eastAsia="zh-CN"/>
        </w:rPr>
      </w:pPr>
      <w:r w:rsidRPr="00A647F7">
        <w:rPr>
          <w:rFonts w:cs="宋体"/>
          <w:lang w:eastAsia="zh-CN"/>
        </w:rPr>
        <w:t>__________________</w:t>
      </w:r>
    </w:p>
    <w:p w14:paraId="2987262D" w14:textId="3D0DDE6B" w:rsidR="00935F6C" w:rsidRPr="00A647F7" w:rsidRDefault="00935F6C" w:rsidP="006815E6">
      <w:pPr>
        <w:pStyle w:val="a7"/>
        <w:rPr>
          <w:lang w:eastAsia="zh-CN"/>
        </w:rPr>
      </w:pPr>
      <w:r w:rsidRPr="00A647F7">
        <w:rPr>
          <w:rFonts w:cs="宋体"/>
          <w:vertAlign w:val="superscript"/>
          <w:lang w:eastAsia="zh-CN"/>
        </w:rPr>
        <w:t xml:space="preserve">5 </w:t>
      </w:r>
      <w:r w:rsidRPr="00A647F7">
        <w:rPr>
          <w:rFonts w:cs="宋体"/>
          <w:lang w:eastAsia="zh-CN"/>
        </w:rPr>
        <w:t>为有效防止使用此类产品，召回公司应能够确认商业客户收到相关沟通信息并理解沟通信息中传达的指示。《</w:t>
      </w:r>
      <w:r w:rsidRPr="00A647F7">
        <w:rPr>
          <w:rFonts w:cs="宋体"/>
          <w:color w:val="0000FF"/>
          <w:u w:val="single"/>
          <w:lang w:eastAsia="zh-CN"/>
        </w:rPr>
        <w:t>FDA</w:t>
      </w:r>
      <w:r w:rsidRPr="00A647F7">
        <w:rPr>
          <w:rFonts w:cs="宋体"/>
          <w:color w:val="0000FF"/>
          <w:u w:val="single"/>
          <w:lang w:eastAsia="zh-CN"/>
        </w:rPr>
        <w:t>监管程序手册</w:t>
      </w:r>
      <w:r w:rsidRPr="00A647F7">
        <w:rPr>
          <w:rFonts w:cs="宋体"/>
          <w:lang w:eastAsia="zh-CN"/>
        </w:rPr>
        <w:t>》提供了</w:t>
      </w:r>
      <w:r w:rsidRPr="00A647F7">
        <w:rPr>
          <w:rFonts w:cs="宋体"/>
          <w:lang w:eastAsia="zh-CN"/>
        </w:rPr>
        <w:t>FDA</w:t>
      </w:r>
      <w:r w:rsidRPr="00A647F7">
        <w:rPr>
          <w:rFonts w:cs="宋体"/>
          <w:lang w:eastAsia="zh-CN"/>
        </w:rPr>
        <w:t>的召回回复表格范本，这是召回公司记录商业客户确认信息的一种方式。</w:t>
      </w:r>
    </w:p>
    <w:p w14:paraId="40D05720" w14:textId="77777777" w:rsidR="00935F6C" w:rsidRPr="00A647F7" w:rsidRDefault="008B18EB" w:rsidP="00703445">
      <w:pPr>
        <w:spacing w:beforeLines="50" w:before="120" w:line="300" w:lineRule="auto"/>
        <w:rPr>
          <w:rFonts w:cs="Times New Roman"/>
          <w:sz w:val="24"/>
          <w:szCs w:val="24"/>
          <w:lang w:eastAsia="zh-CN"/>
        </w:rPr>
      </w:pPr>
      <w:r w:rsidRPr="00A647F7">
        <w:rPr>
          <w:rFonts w:cs="宋体"/>
          <w:sz w:val="24"/>
          <w:lang w:eastAsia="zh-CN"/>
        </w:rPr>
        <w:br w:type="page"/>
      </w:r>
    </w:p>
    <w:p w14:paraId="13AB4B1B" w14:textId="77777777" w:rsidR="00F42593" w:rsidRPr="00BB7853" w:rsidRDefault="006815E6" w:rsidP="00BB7853">
      <w:pPr>
        <w:pStyle w:val="a9"/>
        <w:numPr>
          <w:ilvl w:val="0"/>
          <w:numId w:val="30"/>
        </w:numPr>
        <w:spacing w:beforeLines="50" w:before="120" w:line="300" w:lineRule="auto"/>
        <w:ind w:leftChars="200" w:left="840" w:firstLineChars="0"/>
        <w:rPr>
          <w:rFonts w:cs="Times New Roman"/>
          <w:sz w:val="24"/>
          <w:szCs w:val="24"/>
          <w:lang w:eastAsia="zh-CN"/>
        </w:rPr>
      </w:pPr>
      <w:r w:rsidRPr="00BB7853">
        <w:rPr>
          <w:rFonts w:cs="宋体"/>
          <w:sz w:val="24"/>
          <w:lang w:eastAsia="zh-CN"/>
        </w:rPr>
        <w:lastRenderedPageBreak/>
        <w:t>对可能含有颗粒物的无菌注射药品的召回。</w:t>
      </w:r>
    </w:p>
    <w:p w14:paraId="2D6D148A" w14:textId="77777777" w:rsidR="00F42593" w:rsidRPr="00BB7853" w:rsidRDefault="006815E6" w:rsidP="00BB7853">
      <w:pPr>
        <w:pStyle w:val="a9"/>
        <w:numPr>
          <w:ilvl w:val="0"/>
          <w:numId w:val="30"/>
        </w:numPr>
        <w:spacing w:beforeLines="50" w:before="120" w:line="300" w:lineRule="auto"/>
        <w:ind w:leftChars="200" w:left="840" w:firstLineChars="0"/>
        <w:rPr>
          <w:rFonts w:cs="Times New Roman"/>
          <w:sz w:val="24"/>
          <w:szCs w:val="24"/>
          <w:lang w:eastAsia="zh-CN"/>
        </w:rPr>
      </w:pPr>
      <w:r w:rsidRPr="00BB7853">
        <w:rPr>
          <w:rFonts w:cs="宋体"/>
          <w:sz w:val="24"/>
          <w:lang w:eastAsia="zh-CN"/>
        </w:rPr>
        <w:t>植入式心脏起搏器或除颤器的召回，其电池可能会突然出现故障，且不会发出警告。</w:t>
      </w:r>
    </w:p>
    <w:p w14:paraId="4CB9C1C8" w14:textId="77777777" w:rsidR="00F42593"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在下列情况下，</w:t>
      </w:r>
      <w:r w:rsidRPr="00A647F7">
        <w:rPr>
          <w:rFonts w:cs="宋体"/>
          <w:sz w:val="24"/>
          <w:lang w:eastAsia="zh-CN"/>
        </w:rPr>
        <w:t>FDA</w:t>
      </w:r>
      <w:r w:rsidRPr="00A647F7">
        <w:rPr>
          <w:rFonts w:cs="宋体"/>
          <w:sz w:val="24"/>
          <w:lang w:eastAsia="zh-CN"/>
        </w:rPr>
        <w:t>可发布或补充针对公司的公开警告，以及采取其他行动：当</w:t>
      </w:r>
      <w:r w:rsidRPr="00A647F7">
        <w:rPr>
          <w:rFonts w:cs="宋体"/>
          <w:sz w:val="24"/>
          <w:lang w:eastAsia="zh-CN"/>
        </w:rPr>
        <w:t>FDA</w:t>
      </w:r>
      <w:r w:rsidRPr="00A647F7">
        <w:rPr>
          <w:rFonts w:cs="宋体"/>
          <w:sz w:val="24"/>
          <w:lang w:eastAsia="zh-CN"/>
        </w:rPr>
        <w:t>提出建议或要求时，公司拒绝发布自己的公开警告，正在进行的召回或公开警告不及时或无效，或者</w:t>
      </w:r>
      <w:r w:rsidRPr="00A647F7">
        <w:rPr>
          <w:rFonts w:cs="宋体"/>
          <w:sz w:val="24"/>
          <w:lang w:eastAsia="zh-CN"/>
        </w:rPr>
        <w:t>FDA</w:t>
      </w:r>
      <w:r w:rsidRPr="00A647F7">
        <w:rPr>
          <w:rFonts w:cs="宋体"/>
          <w:sz w:val="24"/>
          <w:lang w:eastAsia="zh-CN"/>
        </w:rPr>
        <w:t>获悉已完成召回，但在召回完成后报告了与产品相关的新不良事件。</w:t>
      </w:r>
      <w:r w:rsidRPr="00A647F7">
        <w:rPr>
          <w:rFonts w:cs="宋体"/>
          <w:sz w:val="24"/>
          <w:lang w:eastAsia="zh-CN"/>
        </w:rPr>
        <w:t>FDA</w:t>
      </w:r>
      <w:r w:rsidRPr="00A647F7">
        <w:rPr>
          <w:rFonts w:cs="宋体"/>
          <w:sz w:val="24"/>
          <w:lang w:eastAsia="zh-CN"/>
        </w:rPr>
        <w:t>通常会提供时间表，说明公司何时应根据单独召回的情况发布公开警告。虽然时间表会因召回和产品而异，但召回公司通常应在</w:t>
      </w:r>
      <w:r w:rsidRPr="00A647F7">
        <w:rPr>
          <w:rFonts w:cs="宋体"/>
          <w:sz w:val="24"/>
          <w:lang w:eastAsia="zh-CN"/>
        </w:rPr>
        <w:t>FDA</w:t>
      </w:r>
      <w:r w:rsidRPr="00A647F7">
        <w:rPr>
          <w:rFonts w:cs="宋体"/>
          <w:sz w:val="24"/>
          <w:lang w:eastAsia="zh-CN"/>
        </w:rPr>
        <w:t>向其发送通知（</w:t>
      </w:r>
      <w:r w:rsidRPr="00A647F7">
        <w:rPr>
          <w:rFonts w:cs="宋体"/>
          <w:sz w:val="24"/>
          <w:lang w:eastAsia="zh-CN"/>
        </w:rPr>
        <w:t>FDA</w:t>
      </w:r>
      <w:r w:rsidRPr="00A647F7">
        <w:rPr>
          <w:rFonts w:cs="宋体"/>
          <w:sz w:val="24"/>
          <w:lang w:eastAsia="zh-CN"/>
        </w:rPr>
        <w:t>认定该公开警告很有必要）后</w:t>
      </w:r>
      <w:r w:rsidRPr="00A647F7">
        <w:rPr>
          <w:rFonts w:cs="宋体"/>
          <w:sz w:val="24"/>
          <w:lang w:eastAsia="zh-CN"/>
        </w:rPr>
        <w:t>24</w:t>
      </w:r>
      <w:r w:rsidRPr="00A647F7">
        <w:rPr>
          <w:rFonts w:cs="宋体"/>
          <w:sz w:val="24"/>
          <w:lang w:eastAsia="zh-CN"/>
        </w:rPr>
        <w:t>小时内发布公开警告。</w:t>
      </w:r>
    </w:p>
    <w:p w14:paraId="0D4BF2B8" w14:textId="77777777" w:rsidR="00935F6C" w:rsidRPr="00A647F7" w:rsidRDefault="00935F6C" w:rsidP="00297961">
      <w:pPr>
        <w:pStyle w:val="3"/>
        <w:rPr>
          <w:lang w:eastAsia="zh-CN"/>
        </w:rPr>
      </w:pPr>
      <w:bookmarkStart w:id="6" w:name="_Toc91244122"/>
      <w:r w:rsidRPr="00A647F7">
        <w:rPr>
          <w:rFonts w:cs="宋体"/>
          <w:lang w:eastAsia="zh-CN"/>
        </w:rPr>
        <w:t>2.</w:t>
      </w:r>
      <w:r w:rsidRPr="00A647F7">
        <w:rPr>
          <w:rFonts w:cs="宋体"/>
          <w:lang w:eastAsia="zh-CN"/>
        </w:rPr>
        <w:tab/>
      </w:r>
      <w:r w:rsidRPr="00A647F7">
        <w:rPr>
          <w:rFonts w:cs="宋体"/>
          <w:lang w:eastAsia="zh-CN"/>
        </w:rPr>
        <w:t>公开警告由谁编制？</w:t>
      </w:r>
      <w:bookmarkEnd w:id="6"/>
    </w:p>
    <w:p w14:paraId="35AB4740"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FDA</w:t>
      </w:r>
      <w:r w:rsidRPr="00A647F7">
        <w:rPr>
          <w:rFonts w:cs="宋体"/>
          <w:sz w:val="24"/>
          <w:lang w:eastAsia="zh-CN"/>
        </w:rPr>
        <w:t>通常会在召回期间为召回公司提供第一时间编制并发布公开警告的机会。例如，针对公司发起的召回行动，召回公司需制定自己的召回策略。召回策略解决了是否需要发布公开警告以及如何发布等问题。在大多数情况下，</w:t>
      </w:r>
      <w:r w:rsidRPr="00A647F7">
        <w:rPr>
          <w:rFonts w:cs="宋体"/>
          <w:sz w:val="24"/>
          <w:lang w:eastAsia="zh-CN"/>
        </w:rPr>
        <w:t>FDA</w:t>
      </w:r>
      <w:r w:rsidRPr="00A647F7">
        <w:rPr>
          <w:rFonts w:cs="宋体"/>
          <w:sz w:val="24"/>
          <w:lang w:eastAsia="zh-CN"/>
        </w:rPr>
        <w:t>会对召回策略进行审查和评论，包括公司制定的任何公开警告（参见</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7.42(b)(2)</w:t>
      </w:r>
      <w:r w:rsidRPr="00A647F7">
        <w:rPr>
          <w:rFonts w:cs="宋体"/>
          <w:sz w:val="24"/>
          <w:lang w:eastAsia="zh-CN"/>
        </w:rPr>
        <w:t>节）。公司应将起草的任何公开警告作为其所提交召回策略的组成部分，只要该公开警告不会延迟策略制定或召回启动。</w:t>
      </w:r>
      <w:r w:rsidRPr="00A647F7">
        <w:rPr>
          <w:rFonts w:cs="宋体"/>
          <w:sz w:val="24"/>
          <w:vertAlign w:val="superscript"/>
          <w:lang w:eastAsia="zh-CN"/>
        </w:rPr>
        <w:t>6</w:t>
      </w:r>
      <w:r w:rsidRPr="00A647F7">
        <w:rPr>
          <w:rFonts w:cs="宋体"/>
          <w:sz w:val="24"/>
          <w:lang w:eastAsia="zh-CN"/>
        </w:rPr>
        <w:t>在其他需要立即发布公开警告的情况下，公司可选择在未经</w:t>
      </w:r>
      <w:r w:rsidRPr="00A647F7">
        <w:rPr>
          <w:rFonts w:cs="宋体"/>
          <w:sz w:val="24"/>
          <w:lang w:eastAsia="zh-CN"/>
        </w:rPr>
        <w:t>FDA</w:t>
      </w:r>
      <w:r w:rsidRPr="00A647F7">
        <w:rPr>
          <w:rFonts w:cs="宋体"/>
          <w:sz w:val="24"/>
          <w:lang w:eastAsia="zh-CN"/>
        </w:rPr>
        <w:t>审查的情况</w:t>
      </w:r>
      <w:proofErr w:type="gramStart"/>
      <w:r w:rsidRPr="00A647F7">
        <w:rPr>
          <w:rFonts w:cs="宋体"/>
          <w:sz w:val="24"/>
          <w:lang w:eastAsia="zh-CN"/>
        </w:rPr>
        <w:t>下发布</w:t>
      </w:r>
      <w:proofErr w:type="gramEnd"/>
      <w:r w:rsidRPr="00A647F7">
        <w:rPr>
          <w:rFonts w:cs="宋体"/>
          <w:sz w:val="24"/>
          <w:lang w:eastAsia="zh-CN"/>
        </w:rPr>
        <w:t>公开警告。</w:t>
      </w:r>
      <w:r w:rsidRPr="00A647F7">
        <w:rPr>
          <w:rFonts w:cs="宋体"/>
          <w:sz w:val="24"/>
          <w:lang w:eastAsia="zh-CN"/>
        </w:rPr>
        <w:t>FDA</w:t>
      </w:r>
      <w:r w:rsidRPr="00A647F7">
        <w:rPr>
          <w:rFonts w:cs="宋体"/>
          <w:sz w:val="24"/>
          <w:lang w:eastAsia="zh-CN"/>
        </w:rPr>
        <w:t>可通过其公开声明对此类公开警告进行补充（如有必要）。如</w:t>
      </w:r>
      <w:r w:rsidRPr="00A647F7">
        <w:rPr>
          <w:rFonts w:cs="宋体"/>
          <w:sz w:val="24"/>
          <w:lang w:eastAsia="zh-CN"/>
        </w:rPr>
        <w:t>FDA</w:t>
      </w:r>
      <w:r w:rsidRPr="00A647F7">
        <w:rPr>
          <w:rFonts w:cs="宋体"/>
          <w:sz w:val="24"/>
          <w:lang w:eastAsia="zh-CN"/>
        </w:rPr>
        <w:t>认为有必要发布公开警告，并且召回公司在其最初的召回策略中未涵盖公开警告时，</w:t>
      </w:r>
      <w:r w:rsidRPr="00A647F7">
        <w:rPr>
          <w:rFonts w:cs="宋体"/>
          <w:sz w:val="24"/>
          <w:lang w:eastAsia="zh-CN"/>
        </w:rPr>
        <w:t>FDA</w:t>
      </w:r>
      <w:r w:rsidRPr="00A647F7">
        <w:rPr>
          <w:rFonts w:cs="宋体"/>
          <w:sz w:val="24"/>
          <w:lang w:eastAsia="zh-CN"/>
        </w:rPr>
        <w:t>通常会要求召回公司发出公开警告。</w:t>
      </w:r>
    </w:p>
    <w:p w14:paraId="06D923E4"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在某些情况下，</w:t>
      </w:r>
      <w:r w:rsidRPr="00A647F7">
        <w:rPr>
          <w:rFonts w:cs="宋体"/>
          <w:sz w:val="24"/>
          <w:lang w:eastAsia="zh-CN"/>
        </w:rPr>
        <w:t>FDA</w:t>
      </w:r>
      <w:r w:rsidRPr="00A647F7">
        <w:rPr>
          <w:rFonts w:cs="宋体"/>
          <w:sz w:val="24"/>
          <w:lang w:eastAsia="zh-CN"/>
        </w:rPr>
        <w:t>可根据</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7.42(b)(2)</w:t>
      </w:r>
      <w:proofErr w:type="gramStart"/>
      <w:r w:rsidRPr="00A647F7">
        <w:rPr>
          <w:rFonts w:cs="宋体"/>
          <w:sz w:val="24"/>
          <w:lang w:eastAsia="zh-CN"/>
        </w:rPr>
        <w:t>节主动</w:t>
      </w:r>
      <w:proofErr w:type="gramEnd"/>
      <w:r w:rsidRPr="00A647F7">
        <w:rPr>
          <w:rFonts w:cs="宋体"/>
          <w:sz w:val="24"/>
          <w:lang w:eastAsia="zh-CN"/>
        </w:rPr>
        <w:t>编制并发布公开警告。例如，需要立即就某一产品向公众发出警告，而公司未发出公开警告或公司的公开警告存在缺陷时，就可能出现这种情况。</w:t>
      </w:r>
      <w:r w:rsidRPr="00A647F7">
        <w:rPr>
          <w:rFonts w:cs="宋体"/>
          <w:sz w:val="24"/>
          <w:lang w:eastAsia="zh-CN"/>
        </w:rPr>
        <w:t>FDA</w:t>
      </w:r>
      <w:r w:rsidRPr="00A647F7">
        <w:rPr>
          <w:rFonts w:cs="宋体"/>
          <w:sz w:val="24"/>
          <w:lang w:eastAsia="zh-CN"/>
        </w:rPr>
        <w:t>通常会与召回公司合作，以确保公开警告的事实准确性。不过，</w:t>
      </w:r>
      <w:r w:rsidRPr="00A647F7">
        <w:rPr>
          <w:rFonts w:cs="宋体"/>
          <w:sz w:val="24"/>
          <w:lang w:eastAsia="zh-CN"/>
        </w:rPr>
        <w:t>FDA</w:t>
      </w:r>
      <w:r w:rsidRPr="00A647F7">
        <w:rPr>
          <w:rFonts w:cs="宋体"/>
          <w:sz w:val="24"/>
          <w:lang w:eastAsia="zh-CN"/>
        </w:rPr>
        <w:t>在发布公开警告或允许其审查拟议声明之前，无需联系该公司。</w:t>
      </w:r>
    </w:p>
    <w:p w14:paraId="534299CC" w14:textId="77777777" w:rsidR="00F42593"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如果一家公司发布的公开警告在任何方面都存在缺陷（另参见本文件第</w:t>
      </w:r>
      <w:r w:rsidRPr="00A647F7">
        <w:rPr>
          <w:rFonts w:cs="宋体"/>
          <w:sz w:val="24"/>
          <w:lang w:eastAsia="zh-CN"/>
        </w:rPr>
        <w:t>III.A.3</w:t>
      </w:r>
      <w:r w:rsidRPr="00A647F7">
        <w:rPr>
          <w:rFonts w:cs="宋体"/>
          <w:sz w:val="24"/>
          <w:lang w:eastAsia="zh-CN"/>
        </w:rPr>
        <w:t>节），</w:t>
      </w:r>
      <w:r w:rsidRPr="00A647F7">
        <w:rPr>
          <w:rFonts w:cs="宋体"/>
          <w:sz w:val="24"/>
          <w:lang w:eastAsia="zh-CN"/>
        </w:rPr>
        <w:t>FDA</w:t>
      </w:r>
      <w:r w:rsidRPr="00A647F7">
        <w:rPr>
          <w:rFonts w:cs="宋体"/>
          <w:sz w:val="24"/>
          <w:lang w:eastAsia="zh-CN"/>
        </w:rPr>
        <w:t>可通过自行发布公开警告来补充或更正此类公开警告。如果公司的公开警告不太可能</w:t>
      </w:r>
      <w:proofErr w:type="gramStart"/>
      <w:r w:rsidRPr="00A647F7">
        <w:rPr>
          <w:rFonts w:cs="宋体"/>
          <w:sz w:val="24"/>
          <w:lang w:eastAsia="zh-CN"/>
        </w:rPr>
        <w:t>被目标受众充分</w:t>
      </w:r>
      <w:proofErr w:type="gramEnd"/>
      <w:r w:rsidRPr="00A647F7">
        <w:rPr>
          <w:rFonts w:cs="宋体"/>
          <w:sz w:val="24"/>
          <w:lang w:eastAsia="zh-CN"/>
        </w:rPr>
        <w:t>接受，</w:t>
      </w:r>
      <w:r w:rsidRPr="00A647F7">
        <w:rPr>
          <w:rFonts w:cs="宋体"/>
          <w:sz w:val="24"/>
          <w:lang w:eastAsia="zh-CN"/>
        </w:rPr>
        <w:t>FDA</w:t>
      </w:r>
      <w:r w:rsidRPr="00A647F7">
        <w:rPr>
          <w:rFonts w:cs="宋体"/>
          <w:sz w:val="24"/>
          <w:lang w:eastAsia="zh-CN"/>
        </w:rPr>
        <w:t>可要求该公司重新发布公开警告和</w:t>
      </w:r>
      <w:r w:rsidRPr="00A647F7">
        <w:rPr>
          <w:rFonts w:cs="宋体"/>
          <w:sz w:val="24"/>
          <w:lang w:eastAsia="zh-CN"/>
        </w:rPr>
        <w:t>/</w:t>
      </w:r>
      <w:r w:rsidRPr="00A647F7">
        <w:rPr>
          <w:rFonts w:cs="宋体"/>
          <w:sz w:val="24"/>
          <w:lang w:eastAsia="zh-CN"/>
        </w:rPr>
        <w:t>或</w:t>
      </w:r>
      <w:r w:rsidRPr="00A647F7">
        <w:rPr>
          <w:rFonts w:cs="宋体"/>
          <w:sz w:val="24"/>
          <w:lang w:eastAsia="zh-CN"/>
        </w:rPr>
        <w:t>FDA</w:t>
      </w:r>
      <w:r w:rsidRPr="00A647F7">
        <w:rPr>
          <w:rFonts w:cs="宋体"/>
          <w:sz w:val="24"/>
          <w:lang w:eastAsia="zh-CN"/>
        </w:rPr>
        <w:t>可自行发布其公开警告。此外，</w:t>
      </w:r>
      <w:r w:rsidRPr="00A647F7">
        <w:rPr>
          <w:rFonts w:cs="宋体"/>
          <w:sz w:val="24"/>
          <w:lang w:eastAsia="zh-CN"/>
        </w:rPr>
        <w:t>FDA</w:t>
      </w:r>
      <w:r w:rsidRPr="00A647F7">
        <w:rPr>
          <w:rFonts w:cs="宋体"/>
          <w:sz w:val="24"/>
          <w:lang w:eastAsia="zh-CN"/>
        </w:rPr>
        <w:t>会公开发布信息，解决有关事件性质和</w:t>
      </w:r>
      <w:r w:rsidRPr="00A647F7">
        <w:rPr>
          <w:rFonts w:cs="宋体"/>
          <w:sz w:val="24"/>
          <w:lang w:eastAsia="zh-CN"/>
        </w:rPr>
        <w:t>/</w:t>
      </w:r>
      <w:r w:rsidRPr="00A647F7">
        <w:rPr>
          <w:rFonts w:cs="宋体"/>
          <w:sz w:val="24"/>
          <w:lang w:eastAsia="zh-CN"/>
        </w:rPr>
        <w:t>或机构行动的未决问题。</w:t>
      </w:r>
    </w:p>
    <w:p w14:paraId="3D131B40" w14:textId="77777777" w:rsidR="006815E6" w:rsidRPr="00A647F7" w:rsidRDefault="006815E6" w:rsidP="006815E6">
      <w:pPr>
        <w:pStyle w:val="a7"/>
        <w:rPr>
          <w:lang w:eastAsia="zh-CN"/>
        </w:rPr>
      </w:pPr>
      <w:r w:rsidRPr="00A647F7">
        <w:rPr>
          <w:rFonts w:cs="宋体"/>
          <w:lang w:eastAsia="zh-CN"/>
        </w:rPr>
        <w:t>__________________</w:t>
      </w:r>
    </w:p>
    <w:p w14:paraId="21092E8F" w14:textId="581A8E8E" w:rsidR="00935F6C" w:rsidRPr="00A647F7" w:rsidRDefault="00935F6C" w:rsidP="006815E6">
      <w:pPr>
        <w:pStyle w:val="a7"/>
        <w:rPr>
          <w:lang w:eastAsia="zh-CN"/>
        </w:rPr>
      </w:pPr>
      <w:r w:rsidRPr="00A647F7">
        <w:rPr>
          <w:rFonts w:cs="宋体"/>
          <w:vertAlign w:val="superscript"/>
          <w:lang w:eastAsia="zh-CN"/>
        </w:rPr>
        <w:t xml:space="preserve">6 </w:t>
      </w:r>
      <w:r w:rsidRPr="00A647F7">
        <w:rPr>
          <w:rFonts w:cs="宋体"/>
          <w:lang w:eastAsia="zh-CN"/>
        </w:rPr>
        <w:t>公司应注意，根据</w:t>
      </w:r>
      <w:r w:rsidRPr="00A647F7">
        <w:rPr>
          <w:rFonts w:cs="宋体"/>
          <w:lang w:eastAsia="zh-CN"/>
        </w:rPr>
        <w:t>CFR</w:t>
      </w:r>
      <w:r w:rsidRPr="00A647F7">
        <w:rPr>
          <w:rFonts w:cs="宋体"/>
          <w:lang w:eastAsia="zh-CN"/>
        </w:rPr>
        <w:t>第</w:t>
      </w:r>
      <w:r w:rsidRPr="00A647F7">
        <w:rPr>
          <w:rFonts w:cs="宋体"/>
          <w:lang w:eastAsia="zh-CN"/>
        </w:rPr>
        <w:t>21</w:t>
      </w:r>
      <w:r w:rsidRPr="00A647F7">
        <w:rPr>
          <w:rFonts w:cs="宋体"/>
          <w:lang w:eastAsia="zh-CN"/>
        </w:rPr>
        <w:t>篇第</w:t>
      </w:r>
      <w:r w:rsidRPr="00A647F7">
        <w:rPr>
          <w:rFonts w:cs="宋体"/>
          <w:lang w:eastAsia="zh-CN"/>
        </w:rPr>
        <w:t>7.42</w:t>
      </w:r>
      <w:r w:rsidRPr="00A647F7">
        <w:rPr>
          <w:rFonts w:cs="宋体"/>
          <w:lang w:eastAsia="zh-CN"/>
        </w:rPr>
        <w:t>节的规定，</w:t>
      </w:r>
      <w:r w:rsidRPr="00A647F7">
        <w:rPr>
          <w:rFonts w:cs="宋体"/>
          <w:lang w:eastAsia="zh-CN"/>
        </w:rPr>
        <w:t>FDA</w:t>
      </w:r>
      <w:r w:rsidRPr="00A647F7">
        <w:rPr>
          <w:rFonts w:cs="宋体"/>
          <w:lang w:eastAsia="zh-CN"/>
        </w:rPr>
        <w:t>在对其召回策略进行审查前，公司无需延期发起召回。</w:t>
      </w:r>
    </w:p>
    <w:p w14:paraId="784BE249" w14:textId="77777777" w:rsidR="00F42593" w:rsidRPr="00A647F7" w:rsidRDefault="008B18EB" w:rsidP="00703445">
      <w:pPr>
        <w:spacing w:beforeLines="50" w:before="120" w:line="300" w:lineRule="auto"/>
        <w:rPr>
          <w:rFonts w:cs="Times New Roman"/>
          <w:sz w:val="24"/>
          <w:szCs w:val="24"/>
          <w:lang w:eastAsia="zh-CN"/>
        </w:rPr>
      </w:pPr>
      <w:r w:rsidRPr="00A647F7">
        <w:rPr>
          <w:rFonts w:cs="宋体"/>
          <w:sz w:val="24"/>
          <w:lang w:eastAsia="zh-CN"/>
        </w:rPr>
        <w:br w:type="page"/>
      </w:r>
    </w:p>
    <w:p w14:paraId="12350F85" w14:textId="77777777" w:rsidR="00935F6C" w:rsidRPr="00A647F7" w:rsidRDefault="00935F6C" w:rsidP="00297961">
      <w:pPr>
        <w:pStyle w:val="3"/>
        <w:rPr>
          <w:lang w:eastAsia="zh-CN"/>
        </w:rPr>
      </w:pPr>
      <w:bookmarkStart w:id="7" w:name="_Toc91244123"/>
      <w:r w:rsidRPr="00A647F7">
        <w:rPr>
          <w:rFonts w:cs="宋体"/>
          <w:lang w:eastAsia="zh-CN"/>
        </w:rPr>
        <w:lastRenderedPageBreak/>
        <w:t>3.</w:t>
      </w:r>
      <w:r w:rsidRPr="00A647F7">
        <w:rPr>
          <w:rFonts w:cs="宋体"/>
          <w:lang w:eastAsia="zh-CN"/>
        </w:rPr>
        <w:tab/>
      </w:r>
      <w:r w:rsidRPr="00A647F7">
        <w:rPr>
          <w:rFonts w:cs="宋体"/>
          <w:lang w:eastAsia="zh-CN"/>
        </w:rPr>
        <w:t>公开警告应包含哪些信息？</w:t>
      </w:r>
      <w:bookmarkEnd w:id="7"/>
    </w:p>
    <w:p w14:paraId="18A124AE" w14:textId="65802BFB"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公开警告的目的旨在提醒公众，被召回的产品存在严重的健康</w:t>
      </w:r>
      <w:r w:rsidR="00223850">
        <w:rPr>
          <w:rFonts w:cs="宋体"/>
          <w:sz w:val="24"/>
          <w:lang w:eastAsia="zh-CN"/>
        </w:rPr>
        <w:t>危险</w:t>
      </w:r>
      <w:r w:rsidRPr="00A647F7">
        <w:rPr>
          <w:rFonts w:cs="宋体"/>
          <w:sz w:val="24"/>
          <w:lang w:eastAsia="zh-CN"/>
        </w:rPr>
        <w:t>。因此，公开警告应包括：</w:t>
      </w:r>
      <w:r w:rsidRPr="00A647F7">
        <w:rPr>
          <w:rFonts w:cs="宋体"/>
          <w:sz w:val="24"/>
          <w:lang w:eastAsia="zh-CN"/>
        </w:rPr>
        <w:t>a</w:t>
      </w:r>
      <w:r w:rsidRPr="00A647F7">
        <w:rPr>
          <w:rFonts w:cs="宋体"/>
          <w:sz w:val="24"/>
          <w:lang w:eastAsia="zh-CN"/>
        </w:rPr>
        <w:t>）有助于识别召回产品的信息，包括图像、数字产品信息（如批号、失效日期、序列号、医疗器械唯一标识（</w:t>
      </w:r>
      <w:r w:rsidRPr="00A647F7">
        <w:rPr>
          <w:rFonts w:cs="宋体"/>
          <w:sz w:val="24"/>
          <w:lang w:eastAsia="zh-CN"/>
        </w:rPr>
        <w:t>UDI</w:t>
      </w:r>
      <w:r w:rsidRPr="00A647F7">
        <w:rPr>
          <w:rFonts w:cs="宋体"/>
          <w:sz w:val="24"/>
          <w:lang w:eastAsia="zh-CN"/>
        </w:rPr>
        <w:t>）号）、包装信息或品牌名称；</w:t>
      </w:r>
      <w:r w:rsidRPr="00A647F7">
        <w:rPr>
          <w:rFonts w:cs="宋体"/>
          <w:sz w:val="24"/>
          <w:lang w:eastAsia="zh-CN"/>
        </w:rPr>
        <w:t>b</w:t>
      </w:r>
      <w:r w:rsidRPr="00A647F7">
        <w:rPr>
          <w:rFonts w:cs="宋体"/>
          <w:sz w:val="24"/>
          <w:lang w:eastAsia="zh-CN"/>
        </w:rPr>
        <w:t>）受影响产品的地理区域和分销日期；</w:t>
      </w:r>
      <w:r w:rsidRPr="00A647F7">
        <w:rPr>
          <w:rFonts w:cs="宋体"/>
          <w:sz w:val="24"/>
          <w:lang w:eastAsia="zh-CN"/>
        </w:rPr>
        <w:t>c</w:t>
      </w:r>
      <w:r w:rsidRPr="00A647F7">
        <w:rPr>
          <w:rFonts w:cs="宋体"/>
          <w:sz w:val="24"/>
          <w:lang w:eastAsia="zh-CN"/>
        </w:rPr>
        <w:t>）产品缺陷、涉及的健康</w:t>
      </w:r>
      <w:r w:rsidR="00223850">
        <w:rPr>
          <w:rFonts w:cs="宋体"/>
          <w:sz w:val="24"/>
          <w:lang w:eastAsia="zh-CN"/>
        </w:rPr>
        <w:t>危险</w:t>
      </w:r>
      <w:r w:rsidRPr="00A647F7">
        <w:rPr>
          <w:rFonts w:cs="宋体"/>
          <w:sz w:val="24"/>
          <w:lang w:eastAsia="zh-CN"/>
        </w:rPr>
        <w:t>和召回原因（如产品测试、环境采样等）的全面描述；</w:t>
      </w:r>
      <w:r w:rsidRPr="00A647F7">
        <w:rPr>
          <w:rFonts w:cs="宋体"/>
          <w:sz w:val="24"/>
          <w:lang w:eastAsia="zh-CN"/>
        </w:rPr>
        <w:t>d</w:t>
      </w:r>
      <w:r w:rsidRPr="00A647F7">
        <w:rPr>
          <w:rFonts w:cs="宋体"/>
          <w:sz w:val="24"/>
          <w:lang w:eastAsia="zh-CN"/>
        </w:rPr>
        <w:t>）召回公司的名称和联系方式；</w:t>
      </w:r>
      <w:r w:rsidRPr="00A647F7">
        <w:rPr>
          <w:rFonts w:cs="宋体"/>
          <w:sz w:val="24"/>
          <w:lang w:eastAsia="zh-CN"/>
        </w:rPr>
        <w:t>e</w:t>
      </w:r>
      <w:r w:rsidRPr="00A647F7">
        <w:rPr>
          <w:rFonts w:cs="宋体"/>
          <w:sz w:val="24"/>
          <w:lang w:eastAsia="zh-CN"/>
        </w:rPr>
        <w:t>）消费者或用户的相关说明；</w:t>
      </w:r>
      <w:r w:rsidRPr="00A647F7">
        <w:rPr>
          <w:rFonts w:cs="宋体"/>
          <w:sz w:val="24"/>
          <w:lang w:eastAsia="zh-CN"/>
        </w:rPr>
        <w:t>f</w:t>
      </w:r>
      <w:r w:rsidRPr="00A647F7">
        <w:rPr>
          <w:rFonts w:cs="宋体"/>
          <w:sz w:val="24"/>
          <w:lang w:eastAsia="zh-CN"/>
        </w:rPr>
        <w:t>）与产品或产品缺陷相关的任何疾病</w:t>
      </w:r>
      <w:r w:rsidRPr="00A647F7">
        <w:rPr>
          <w:rFonts w:cs="宋体"/>
          <w:sz w:val="24"/>
          <w:lang w:eastAsia="zh-CN"/>
        </w:rPr>
        <w:t>/</w:t>
      </w:r>
      <w:r w:rsidRPr="00A647F7">
        <w:rPr>
          <w:rFonts w:cs="宋体"/>
          <w:sz w:val="24"/>
          <w:lang w:eastAsia="zh-CN"/>
        </w:rPr>
        <w:t>伤害</w:t>
      </w:r>
      <w:r w:rsidRPr="00A647F7">
        <w:rPr>
          <w:rFonts w:cs="宋体"/>
          <w:sz w:val="24"/>
          <w:lang w:eastAsia="zh-CN"/>
        </w:rPr>
        <w:t>/</w:t>
      </w:r>
      <w:r w:rsidRPr="00A647F7">
        <w:rPr>
          <w:rFonts w:cs="宋体"/>
          <w:sz w:val="24"/>
          <w:lang w:eastAsia="zh-CN"/>
        </w:rPr>
        <w:t>投诉的数量和性质；以及</w:t>
      </w:r>
      <w:r w:rsidRPr="00A647F7">
        <w:rPr>
          <w:rFonts w:cs="宋体"/>
          <w:sz w:val="24"/>
          <w:lang w:eastAsia="zh-CN"/>
        </w:rPr>
        <w:t>g</w:t>
      </w:r>
      <w:r w:rsidRPr="00A647F7">
        <w:rPr>
          <w:rFonts w:cs="宋体"/>
          <w:sz w:val="24"/>
          <w:lang w:eastAsia="zh-CN"/>
        </w:rPr>
        <w:t>）任何受关注疾病常见症状的描述。公开警告的标题应包括品牌名称、产品类型和促使召回的</w:t>
      </w:r>
      <w:r w:rsidR="00223850">
        <w:rPr>
          <w:rFonts w:cs="宋体"/>
          <w:sz w:val="24"/>
          <w:lang w:eastAsia="zh-CN"/>
        </w:rPr>
        <w:t>危险</w:t>
      </w:r>
      <w:r w:rsidRPr="00A647F7">
        <w:rPr>
          <w:rFonts w:cs="宋体"/>
          <w:sz w:val="24"/>
          <w:lang w:eastAsia="zh-CN"/>
        </w:rPr>
        <w:t>（例如，</w:t>
      </w:r>
      <w:r w:rsidRPr="00A647F7">
        <w:rPr>
          <w:rFonts w:cs="宋体"/>
          <w:sz w:val="24"/>
          <w:lang w:eastAsia="zh-CN"/>
        </w:rPr>
        <w:t>“</w:t>
      </w:r>
      <w:r w:rsidRPr="00A647F7">
        <w:rPr>
          <w:rFonts w:cs="宋体"/>
          <w:sz w:val="24"/>
          <w:lang w:eastAsia="zh-CN"/>
        </w:rPr>
        <w:t>因潜在沙门氏菌污染而召回的</w:t>
      </w:r>
      <w:r w:rsidRPr="00A647F7">
        <w:rPr>
          <w:rFonts w:cs="宋体"/>
          <w:sz w:val="24"/>
          <w:lang w:eastAsia="zh-CN"/>
        </w:rPr>
        <w:t>XYZ</w:t>
      </w:r>
      <w:r w:rsidRPr="00A647F7">
        <w:rPr>
          <w:rFonts w:cs="宋体"/>
          <w:sz w:val="24"/>
          <w:lang w:eastAsia="zh-CN"/>
        </w:rPr>
        <w:t>巧克力曲奇饼干</w:t>
      </w:r>
      <w:r w:rsidRPr="00A647F7">
        <w:rPr>
          <w:rFonts w:cs="宋体"/>
          <w:sz w:val="24"/>
          <w:lang w:eastAsia="zh-CN"/>
        </w:rPr>
        <w:t>”</w:t>
      </w:r>
      <w:r w:rsidRPr="00A647F7">
        <w:rPr>
          <w:rFonts w:cs="宋体"/>
          <w:sz w:val="24"/>
          <w:lang w:eastAsia="zh-CN"/>
        </w:rPr>
        <w:t>）。</w:t>
      </w:r>
    </w:p>
    <w:p w14:paraId="7908E5FF"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在某些情况下，可能有必要包括召回公司的供应链关系，以提醒公众正在召回的产品。</w:t>
      </w:r>
      <w:r w:rsidRPr="00A647F7">
        <w:rPr>
          <w:rFonts w:cs="宋体"/>
          <w:sz w:val="24"/>
          <w:lang w:eastAsia="zh-CN"/>
        </w:rPr>
        <w:t>FDA</w:t>
      </w:r>
      <w:r w:rsidRPr="00A647F7">
        <w:rPr>
          <w:rFonts w:cs="宋体"/>
          <w:sz w:val="24"/>
          <w:lang w:eastAsia="zh-CN"/>
        </w:rPr>
        <w:t>提倡公司提供购买其产品的客户公司的具体信息，以帮助人们更好地识别和避免使用此类召回产品（如可能）。</w:t>
      </w:r>
      <w:r w:rsidRPr="00A647F7">
        <w:rPr>
          <w:rFonts w:cs="宋体"/>
          <w:sz w:val="24"/>
          <w:vertAlign w:val="superscript"/>
          <w:lang w:eastAsia="zh-CN"/>
        </w:rPr>
        <w:t>7</w:t>
      </w:r>
    </w:p>
    <w:p w14:paraId="656C7014"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u w:val="single"/>
          <w:lang w:eastAsia="zh-CN"/>
        </w:rPr>
        <w:t>不应包含哪些信息？</w:t>
      </w:r>
    </w:p>
    <w:p w14:paraId="0C14A6A1" w14:textId="73ADAAF8"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公开警告不应包含有损或违背警告目的的内容。简单明了的警告内容通常更有利于向消费者告知产品的</w:t>
      </w:r>
      <w:r w:rsidR="00223850">
        <w:rPr>
          <w:rFonts w:cs="宋体"/>
          <w:sz w:val="24"/>
          <w:lang w:eastAsia="zh-CN"/>
        </w:rPr>
        <w:t>危险</w:t>
      </w:r>
      <w:r w:rsidRPr="00A647F7">
        <w:rPr>
          <w:rFonts w:cs="宋体"/>
          <w:sz w:val="24"/>
          <w:lang w:eastAsia="zh-CN"/>
        </w:rPr>
        <w:t>，并帮助消费者理解避免使用该类产品的重要性。另一方面，信息内容模糊或警告内容过长可能会分散消费者的注意力，应避免出现此类情况。一般而言，公司不应在公开警告中宣传正在召回的产品、公司销售的其他产品或公司产品的整体质量。例如，当产品已经引起疾病或伤害时，或者当与成品或成分相关的病原体出现阳性结果时，不应使用诸如</w:t>
      </w:r>
      <w:r w:rsidRPr="00A647F7">
        <w:rPr>
          <w:rFonts w:cs="宋体"/>
          <w:sz w:val="24"/>
          <w:lang w:eastAsia="zh-CN"/>
        </w:rPr>
        <w:t>“</w:t>
      </w:r>
      <w:r w:rsidRPr="00A647F7">
        <w:rPr>
          <w:rFonts w:cs="宋体"/>
          <w:sz w:val="24"/>
          <w:lang w:eastAsia="zh-CN"/>
        </w:rPr>
        <w:t>非常谨慎</w:t>
      </w:r>
      <w:r w:rsidRPr="00A647F7">
        <w:rPr>
          <w:rFonts w:cs="宋体"/>
          <w:sz w:val="24"/>
          <w:lang w:eastAsia="zh-CN"/>
        </w:rPr>
        <w:t>”</w:t>
      </w:r>
      <w:r w:rsidRPr="00A647F7">
        <w:rPr>
          <w:rFonts w:cs="宋体"/>
          <w:sz w:val="24"/>
          <w:lang w:eastAsia="zh-CN"/>
        </w:rPr>
        <w:t>这样的短语，此类短语可被视为试图将</w:t>
      </w:r>
      <w:r w:rsidR="00223850">
        <w:rPr>
          <w:rFonts w:cs="宋体"/>
          <w:sz w:val="24"/>
          <w:lang w:eastAsia="zh-CN"/>
        </w:rPr>
        <w:t>危险</w:t>
      </w:r>
      <w:r w:rsidRPr="00A647F7">
        <w:rPr>
          <w:rFonts w:cs="宋体"/>
          <w:sz w:val="24"/>
          <w:lang w:eastAsia="zh-CN"/>
        </w:rPr>
        <w:t>最小化的行为。</w:t>
      </w:r>
    </w:p>
    <w:p w14:paraId="0F492F88"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u w:val="single"/>
          <w:lang w:eastAsia="zh-CN"/>
        </w:rPr>
        <w:t>哪些因素会使公开警告出现缺陷？</w:t>
      </w:r>
    </w:p>
    <w:p w14:paraId="05B11B00" w14:textId="4AA13D03" w:rsidR="00F42593"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如果公开警告无法充分识别召回产品、描述所涉及的健康</w:t>
      </w:r>
      <w:r w:rsidR="00223850">
        <w:rPr>
          <w:rFonts w:cs="宋体"/>
          <w:sz w:val="24"/>
          <w:lang w:eastAsia="zh-CN"/>
        </w:rPr>
        <w:t>危险</w:t>
      </w:r>
      <w:r w:rsidRPr="00A647F7">
        <w:rPr>
          <w:rFonts w:cs="宋体"/>
          <w:sz w:val="24"/>
          <w:lang w:eastAsia="zh-CN"/>
        </w:rPr>
        <w:t>或识别产品分销的相关信息，则可能被视为存在缺陷。如果根据</w:t>
      </w:r>
      <w:r w:rsidRPr="00A647F7">
        <w:rPr>
          <w:rFonts w:cs="宋体"/>
          <w:sz w:val="24"/>
          <w:lang w:eastAsia="zh-CN"/>
        </w:rPr>
        <w:t>FDA</w:t>
      </w:r>
      <w:r w:rsidRPr="00A647F7">
        <w:rPr>
          <w:rFonts w:cs="宋体"/>
          <w:sz w:val="24"/>
          <w:lang w:eastAsia="zh-CN"/>
        </w:rPr>
        <w:t>的媒体监测，确定该公开警告未充分传达到目标受众（例如，新闻媒体未充分传播公司发布的信息）；该公司针对全国销售产品的公开警告</w:t>
      </w:r>
      <w:proofErr w:type="gramStart"/>
      <w:r w:rsidRPr="00A647F7">
        <w:rPr>
          <w:rFonts w:cs="宋体"/>
          <w:sz w:val="24"/>
          <w:lang w:eastAsia="zh-CN"/>
        </w:rPr>
        <w:t>仅发布</w:t>
      </w:r>
      <w:proofErr w:type="gramEnd"/>
      <w:r w:rsidRPr="00A647F7">
        <w:rPr>
          <w:rFonts w:cs="宋体"/>
          <w:sz w:val="24"/>
          <w:lang w:eastAsia="zh-CN"/>
        </w:rPr>
        <w:t>给区域受众；未给讲西班牙语的人群所大量使用的产品提供西班牙语译本），则</w:t>
      </w:r>
      <w:proofErr w:type="gramStart"/>
      <w:r w:rsidRPr="00A647F7">
        <w:rPr>
          <w:rFonts w:cs="宋体"/>
          <w:sz w:val="24"/>
          <w:lang w:eastAsia="zh-CN"/>
        </w:rPr>
        <w:t>此公开</w:t>
      </w:r>
      <w:proofErr w:type="gramEnd"/>
      <w:r w:rsidRPr="00A647F7">
        <w:rPr>
          <w:rFonts w:cs="宋体"/>
          <w:sz w:val="24"/>
          <w:lang w:eastAsia="zh-CN"/>
        </w:rPr>
        <w:t>警告也可能被认为存在缺陷。如果</w:t>
      </w:r>
      <w:r w:rsidRPr="00A647F7">
        <w:rPr>
          <w:rFonts w:cs="宋体"/>
          <w:sz w:val="24"/>
          <w:lang w:eastAsia="zh-CN"/>
        </w:rPr>
        <w:t>FDA</w:t>
      </w:r>
      <w:r w:rsidRPr="00A647F7">
        <w:rPr>
          <w:rFonts w:cs="宋体"/>
          <w:sz w:val="24"/>
          <w:lang w:eastAsia="zh-CN"/>
        </w:rPr>
        <w:t>无法核实公司公开警告中的事实陈述，则也可能促使</w:t>
      </w:r>
      <w:r w:rsidRPr="00A647F7">
        <w:rPr>
          <w:rFonts w:cs="宋体"/>
          <w:sz w:val="24"/>
          <w:lang w:eastAsia="zh-CN"/>
        </w:rPr>
        <w:t>FDA</w:t>
      </w:r>
      <w:r w:rsidRPr="00A647F7">
        <w:rPr>
          <w:rFonts w:cs="宋体"/>
          <w:sz w:val="24"/>
          <w:lang w:eastAsia="zh-CN"/>
        </w:rPr>
        <w:t>发布单独的公开警告。</w:t>
      </w:r>
    </w:p>
    <w:p w14:paraId="76657104" w14:textId="77777777" w:rsidR="0088329E" w:rsidRPr="00A647F7" w:rsidRDefault="0088329E" w:rsidP="0088329E">
      <w:pPr>
        <w:pStyle w:val="a7"/>
        <w:rPr>
          <w:lang w:eastAsia="zh-CN"/>
        </w:rPr>
      </w:pPr>
      <w:r w:rsidRPr="00A647F7">
        <w:rPr>
          <w:rFonts w:cs="宋体"/>
          <w:lang w:eastAsia="zh-CN"/>
        </w:rPr>
        <w:t>__________________</w:t>
      </w:r>
    </w:p>
    <w:p w14:paraId="2CAD9220" w14:textId="0DDBB5B4" w:rsidR="00935F6C" w:rsidRPr="00A647F7" w:rsidRDefault="00935F6C" w:rsidP="0088329E">
      <w:pPr>
        <w:pStyle w:val="a7"/>
        <w:rPr>
          <w:lang w:eastAsia="zh-CN"/>
        </w:rPr>
      </w:pPr>
      <w:r w:rsidRPr="00A647F7">
        <w:rPr>
          <w:rFonts w:cs="宋体"/>
          <w:vertAlign w:val="superscript"/>
          <w:lang w:eastAsia="zh-CN"/>
        </w:rPr>
        <w:t xml:space="preserve">7 </w:t>
      </w:r>
      <w:r w:rsidRPr="00A647F7">
        <w:rPr>
          <w:rFonts w:cs="宋体"/>
          <w:lang w:eastAsia="zh-CN"/>
        </w:rPr>
        <w:t>FDA</w:t>
      </w:r>
      <w:r w:rsidRPr="00A647F7">
        <w:rPr>
          <w:rFonts w:cs="宋体"/>
          <w:lang w:eastAsia="zh-CN"/>
        </w:rPr>
        <w:t>召回通知的目的在于尽可能在该机构的信息披露权限范围内提供尽可能多的有用信息。例如，某些信息（如供应链关系和产品分销数据（可能为</w:t>
      </w:r>
      <w:r w:rsidRPr="00A647F7">
        <w:rPr>
          <w:rFonts w:cs="宋体"/>
          <w:lang w:eastAsia="zh-CN"/>
        </w:rPr>
        <w:t>CCI</w:t>
      </w:r>
      <w:r w:rsidRPr="00A647F7">
        <w:rPr>
          <w:rFonts w:cs="宋体"/>
          <w:lang w:eastAsia="zh-CN"/>
        </w:rPr>
        <w:t>）），通常受到保护并不会公开披露，这取决于具体情况。</w:t>
      </w:r>
      <w:r w:rsidRPr="00A647F7">
        <w:rPr>
          <w:rFonts w:cs="宋体"/>
          <w:lang w:eastAsia="zh-CN"/>
        </w:rPr>
        <w:t>FDA</w:t>
      </w:r>
      <w:r w:rsidRPr="00A647F7">
        <w:rPr>
          <w:rFonts w:cs="宋体"/>
          <w:lang w:eastAsia="zh-CN"/>
        </w:rPr>
        <w:t>法规可授权在必要时披露</w:t>
      </w:r>
      <w:r w:rsidRPr="00A647F7">
        <w:rPr>
          <w:rFonts w:cs="宋体"/>
          <w:lang w:eastAsia="zh-CN"/>
        </w:rPr>
        <w:t>CCI</w:t>
      </w:r>
      <w:r w:rsidRPr="00A647F7">
        <w:rPr>
          <w:rFonts w:cs="宋体"/>
          <w:lang w:eastAsia="zh-CN"/>
        </w:rPr>
        <w:t>，以实施召回。（</w:t>
      </w:r>
      <w:r w:rsidRPr="00A647F7">
        <w:rPr>
          <w:rFonts w:cs="宋体"/>
          <w:lang w:eastAsia="zh-CN"/>
        </w:rPr>
        <w:t>21 CFR § 20.91</w:t>
      </w:r>
      <w:r w:rsidRPr="00A647F7">
        <w:rPr>
          <w:rFonts w:cs="宋体"/>
          <w:lang w:eastAsia="zh-CN"/>
        </w:rPr>
        <w:t>）。</w:t>
      </w:r>
    </w:p>
    <w:p w14:paraId="19CBB037" w14:textId="77777777" w:rsidR="00F42593" w:rsidRPr="00A647F7" w:rsidRDefault="008B18EB" w:rsidP="00703445">
      <w:pPr>
        <w:spacing w:beforeLines="50" w:before="120" w:line="300" w:lineRule="auto"/>
        <w:rPr>
          <w:rFonts w:cs="Times New Roman"/>
          <w:sz w:val="24"/>
          <w:szCs w:val="24"/>
          <w:lang w:eastAsia="zh-CN"/>
        </w:rPr>
      </w:pPr>
      <w:r w:rsidRPr="00A647F7">
        <w:rPr>
          <w:rFonts w:cs="宋体"/>
          <w:sz w:val="24"/>
          <w:lang w:eastAsia="zh-CN"/>
        </w:rPr>
        <w:br w:type="page"/>
      </w:r>
      <w:r w:rsidRPr="00A647F7">
        <w:rPr>
          <w:rFonts w:cs="宋体"/>
          <w:sz w:val="24"/>
          <w:lang w:eastAsia="zh-CN"/>
        </w:rPr>
        <w:lastRenderedPageBreak/>
        <w:t>FDA</w:t>
      </w:r>
      <w:r w:rsidRPr="00A647F7">
        <w:rPr>
          <w:rFonts w:cs="宋体"/>
          <w:sz w:val="24"/>
          <w:lang w:eastAsia="zh-CN"/>
        </w:rPr>
        <w:t>将采取相关行动更正或补充本指南所述的存在缺陷的公开警告。本机构提倡发布公开警告的公司监督媒体报道，如果媒体报道不够有效，则应采取进一步行动提高公众意识。</w:t>
      </w:r>
    </w:p>
    <w:p w14:paraId="3633F89C" w14:textId="77777777" w:rsidR="00F42593" w:rsidRPr="00A647F7" w:rsidRDefault="00935F6C" w:rsidP="00297961">
      <w:pPr>
        <w:pStyle w:val="3"/>
        <w:rPr>
          <w:lang w:eastAsia="zh-CN"/>
        </w:rPr>
      </w:pPr>
      <w:bookmarkStart w:id="8" w:name="_Toc91244124"/>
      <w:r w:rsidRPr="00A647F7">
        <w:rPr>
          <w:rFonts w:cs="宋体"/>
          <w:lang w:eastAsia="zh-CN"/>
        </w:rPr>
        <w:t>4.</w:t>
      </w:r>
      <w:r w:rsidRPr="00A647F7">
        <w:rPr>
          <w:rFonts w:cs="宋体"/>
          <w:lang w:eastAsia="zh-CN"/>
        </w:rPr>
        <w:tab/>
      </w:r>
      <w:r w:rsidRPr="00A647F7">
        <w:rPr>
          <w:rFonts w:cs="宋体"/>
          <w:lang w:eastAsia="zh-CN"/>
        </w:rPr>
        <w:t>如何分发和展示公开警告？</w:t>
      </w:r>
      <w:bookmarkEnd w:id="8"/>
    </w:p>
    <w:p w14:paraId="02D54F38" w14:textId="77777777" w:rsidR="00F42593"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公司和</w:t>
      </w:r>
      <w:r w:rsidRPr="00A647F7">
        <w:rPr>
          <w:rFonts w:cs="宋体"/>
          <w:sz w:val="24"/>
          <w:lang w:eastAsia="zh-CN"/>
        </w:rPr>
        <w:t>FDA</w:t>
      </w:r>
      <w:r w:rsidRPr="00A647F7">
        <w:rPr>
          <w:rFonts w:cs="宋体"/>
          <w:sz w:val="24"/>
          <w:lang w:eastAsia="zh-CN"/>
        </w:rPr>
        <w:t>可通过各种方式提醒公众召回事件，包括向媒体发布新闻稿，通过电子邮件群发系统或订阅服务向订阅用户发送电子邮件，以及在</w:t>
      </w:r>
      <w:r w:rsidRPr="00A647F7">
        <w:rPr>
          <w:rFonts w:cs="宋体"/>
          <w:sz w:val="24"/>
          <w:lang w:eastAsia="zh-CN"/>
        </w:rPr>
        <w:t>FDA</w:t>
      </w:r>
      <w:r w:rsidRPr="00A647F7">
        <w:rPr>
          <w:rFonts w:cs="宋体"/>
          <w:sz w:val="24"/>
          <w:lang w:eastAsia="zh-CN"/>
        </w:rPr>
        <w:t>和公司网站或社交媒体上发布相关信息。所有此类方法均可用来发布公开警告。</w:t>
      </w:r>
    </w:p>
    <w:p w14:paraId="4C4CC2F4"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u w:val="single"/>
          <w:lang w:eastAsia="zh-CN"/>
        </w:rPr>
        <w:t>通过新闻稿发布公开警告</w:t>
      </w:r>
    </w:p>
    <w:p w14:paraId="37DFD98B"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公开警告的分发方式应确保警告中传达的信息能真正到达公众，这一点至关重要。为此，</w:t>
      </w:r>
      <w:r w:rsidRPr="00A647F7">
        <w:rPr>
          <w:rFonts w:cs="宋体"/>
          <w:sz w:val="24"/>
          <w:lang w:eastAsia="zh-CN"/>
        </w:rPr>
        <w:t>FDA</w:t>
      </w:r>
      <w:r w:rsidRPr="00A647F7">
        <w:rPr>
          <w:rFonts w:cs="宋体"/>
          <w:sz w:val="24"/>
          <w:lang w:eastAsia="zh-CN"/>
        </w:rPr>
        <w:t>对最能传达特定召回信息的不同传播媒介持开放态度。历史上，</w:t>
      </w:r>
      <w:r w:rsidRPr="00A647F7">
        <w:rPr>
          <w:rFonts w:cs="宋体"/>
          <w:sz w:val="24"/>
          <w:lang w:eastAsia="zh-CN"/>
        </w:rPr>
        <w:t>FDA</w:t>
      </w:r>
      <w:r w:rsidRPr="00A647F7">
        <w:rPr>
          <w:rFonts w:cs="宋体"/>
          <w:sz w:val="24"/>
          <w:lang w:eastAsia="zh-CN"/>
        </w:rPr>
        <w:t>和行业一直采用常规新闻媒体，和专业新闻媒体（如专业或行业刊物），以及其他方式。如有必要，</w:t>
      </w:r>
      <w:r w:rsidRPr="00A647F7">
        <w:rPr>
          <w:rFonts w:cs="宋体"/>
          <w:sz w:val="24"/>
          <w:lang w:eastAsia="zh-CN"/>
        </w:rPr>
        <w:t>FDA</w:t>
      </w:r>
      <w:r w:rsidRPr="00A647F7">
        <w:rPr>
          <w:rFonts w:cs="宋体"/>
          <w:sz w:val="24"/>
          <w:lang w:eastAsia="zh-CN"/>
        </w:rPr>
        <w:t>建议公司采用新闻稿分发服务或其他机制，以确保新闻稿中的信息能够适当地传达给公众（如通过新闻媒体渠道）。公司向消费者告知召回产品的部分责任包括，切实努力确保信息得到有效传播。</w:t>
      </w:r>
    </w:p>
    <w:p w14:paraId="21A97E3E"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通过新闻稿发布公开警告的公司也应考虑召回产品的分销区域。新闻稿的发布应与产品的分销相匹配：如果产品在线上或全国范围内销售，则也应在线上和</w:t>
      </w:r>
      <w:r w:rsidRPr="00A647F7">
        <w:rPr>
          <w:rFonts w:cs="宋体"/>
          <w:sz w:val="24"/>
          <w:lang w:eastAsia="zh-CN"/>
        </w:rPr>
        <w:t>/</w:t>
      </w:r>
      <w:r w:rsidRPr="00A647F7">
        <w:rPr>
          <w:rFonts w:cs="宋体"/>
          <w:sz w:val="24"/>
          <w:lang w:eastAsia="zh-CN"/>
        </w:rPr>
        <w:t>或全国范围内发布公开警告。同样，如果该产品仅在区域市场上销售，并且</w:t>
      </w:r>
      <w:r w:rsidRPr="00A647F7">
        <w:rPr>
          <w:rFonts w:cs="宋体"/>
          <w:sz w:val="24"/>
          <w:lang w:eastAsia="zh-CN"/>
        </w:rPr>
        <w:t>FDA</w:t>
      </w:r>
      <w:r w:rsidRPr="00A647F7">
        <w:rPr>
          <w:rFonts w:cs="宋体"/>
          <w:sz w:val="24"/>
          <w:lang w:eastAsia="zh-CN"/>
        </w:rPr>
        <w:t>和该公司确信该地区以外的消费者可能未购买该产品，则公开通知的分发也应面向类似目标群体。如果此类事件显而易见，即使用召回产品的消费者中有相当大比例的人使用英语以外的语言，则公司应考虑将公开警告翻译成该语言，并通过适当的分发服务完成文件分发。</w:t>
      </w:r>
    </w:p>
    <w:p w14:paraId="7E5CD4B4" w14:textId="77777777" w:rsidR="00935F6C" w:rsidRPr="00A647F7" w:rsidRDefault="00935F6C" w:rsidP="00703445">
      <w:pPr>
        <w:spacing w:beforeLines="50" w:before="120" w:line="300" w:lineRule="auto"/>
        <w:rPr>
          <w:rFonts w:cs="Times New Roman"/>
          <w:sz w:val="24"/>
          <w:szCs w:val="24"/>
          <w:lang w:eastAsia="zh-CN"/>
        </w:rPr>
      </w:pPr>
      <w:r w:rsidRPr="00A647F7">
        <w:rPr>
          <w:rFonts w:cs="宋体"/>
          <w:sz w:val="24"/>
          <w:u w:val="single"/>
          <w:lang w:eastAsia="zh-CN"/>
        </w:rPr>
        <w:t>在公司或</w:t>
      </w:r>
      <w:r w:rsidRPr="00A647F7">
        <w:rPr>
          <w:rFonts w:cs="宋体"/>
          <w:sz w:val="24"/>
          <w:u w:val="single"/>
          <w:lang w:eastAsia="zh-CN"/>
        </w:rPr>
        <w:t>FDA</w:t>
      </w:r>
      <w:r w:rsidRPr="00A647F7">
        <w:rPr>
          <w:rFonts w:cs="宋体"/>
          <w:sz w:val="24"/>
          <w:u w:val="single"/>
          <w:lang w:eastAsia="zh-CN"/>
        </w:rPr>
        <w:t>网页上发布公开警告或新闻稿</w:t>
      </w:r>
    </w:p>
    <w:p w14:paraId="4A5908D5" w14:textId="77777777" w:rsidR="00F42593"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在许多情况下，在</w:t>
      </w:r>
      <w:r w:rsidRPr="00A647F7">
        <w:rPr>
          <w:rFonts w:cs="宋体"/>
          <w:sz w:val="24"/>
          <w:lang w:eastAsia="zh-CN"/>
        </w:rPr>
        <w:t>FDA</w:t>
      </w:r>
      <w:r w:rsidRPr="00A647F7">
        <w:rPr>
          <w:rFonts w:cs="宋体"/>
          <w:sz w:val="24"/>
          <w:lang w:eastAsia="zh-CN"/>
        </w:rPr>
        <w:t>审查并确定召回行动前，公司会通过新闻稿或其他公告宣布从市场上撤销或更正</w:t>
      </w:r>
      <w:r w:rsidRPr="00A647F7">
        <w:rPr>
          <w:rFonts w:cs="宋体"/>
          <w:sz w:val="24"/>
          <w:vertAlign w:val="superscript"/>
          <w:lang w:eastAsia="zh-CN"/>
        </w:rPr>
        <w:t>8</w:t>
      </w:r>
      <w:r w:rsidRPr="00A647F7">
        <w:rPr>
          <w:rFonts w:cs="宋体"/>
          <w:sz w:val="24"/>
          <w:lang w:eastAsia="zh-CN"/>
        </w:rPr>
        <w:t>受</w:t>
      </w:r>
      <w:r w:rsidRPr="00A647F7">
        <w:rPr>
          <w:rFonts w:cs="宋体"/>
          <w:sz w:val="24"/>
          <w:lang w:eastAsia="zh-CN"/>
        </w:rPr>
        <w:t>FDA</w:t>
      </w:r>
      <w:r w:rsidRPr="00A647F7">
        <w:rPr>
          <w:rFonts w:cs="宋体"/>
          <w:sz w:val="24"/>
          <w:lang w:eastAsia="zh-CN"/>
        </w:rPr>
        <w:t>监管的产品。如果</w:t>
      </w:r>
      <w:r w:rsidRPr="00A647F7">
        <w:rPr>
          <w:rFonts w:cs="宋体"/>
          <w:sz w:val="24"/>
          <w:lang w:eastAsia="zh-CN"/>
        </w:rPr>
        <w:t>FDA</w:t>
      </w:r>
      <w:r w:rsidRPr="00A647F7">
        <w:rPr>
          <w:rFonts w:cs="宋体"/>
          <w:sz w:val="24"/>
          <w:lang w:eastAsia="zh-CN"/>
        </w:rPr>
        <w:t>认为</w:t>
      </w:r>
      <w:r w:rsidRPr="00A647F7">
        <w:rPr>
          <w:rFonts w:cs="宋体"/>
          <w:color w:val="0000FF"/>
          <w:sz w:val="24"/>
          <w:u w:val="single"/>
          <w:lang w:eastAsia="zh-CN"/>
        </w:rPr>
        <w:t>FDA.gov/recalls</w:t>
      </w:r>
      <w:r w:rsidRPr="00A647F7">
        <w:rPr>
          <w:rFonts w:cs="宋体"/>
          <w:sz w:val="24"/>
          <w:vertAlign w:val="superscript"/>
          <w:lang w:eastAsia="zh-CN"/>
        </w:rPr>
        <w:t>9</w:t>
      </w:r>
      <w:r w:rsidRPr="00A647F7">
        <w:rPr>
          <w:rFonts w:cs="宋体"/>
          <w:sz w:val="24"/>
          <w:lang w:eastAsia="zh-CN"/>
        </w:rPr>
        <w:t>的公告正确无误，并且对消费者有益，则</w:t>
      </w:r>
      <w:r w:rsidRPr="00A647F7">
        <w:rPr>
          <w:rFonts w:cs="宋体"/>
          <w:sz w:val="24"/>
          <w:lang w:eastAsia="zh-CN"/>
        </w:rPr>
        <w:t>FDA</w:t>
      </w:r>
      <w:r w:rsidRPr="00A647F7">
        <w:rPr>
          <w:rFonts w:cs="宋体"/>
          <w:sz w:val="24"/>
          <w:lang w:eastAsia="zh-CN"/>
        </w:rPr>
        <w:t>可在其网站上的公告中发布这些信息或文本内容。</w:t>
      </w:r>
    </w:p>
    <w:p w14:paraId="54B4AE91" w14:textId="77777777" w:rsidR="00374CE9" w:rsidRPr="00A647F7" w:rsidRDefault="00374CE9" w:rsidP="00374CE9">
      <w:pPr>
        <w:pStyle w:val="a7"/>
        <w:rPr>
          <w:lang w:eastAsia="zh-CN"/>
        </w:rPr>
      </w:pPr>
      <w:r w:rsidRPr="00A647F7">
        <w:rPr>
          <w:rFonts w:cs="宋体"/>
          <w:lang w:eastAsia="zh-CN"/>
        </w:rPr>
        <w:t>__________________</w:t>
      </w:r>
    </w:p>
    <w:p w14:paraId="3299CCB0" w14:textId="40D6853F" w:rsidR="00935F6C" w:rsidRPr="00A647F7" w:rsidRDefault="00935F6C" w:rsidP="00374CE9">
      <w:pPr>
        <w:pStyle w:val="a7"/>
        <w:rPr>
          <w:lang w:eastAsia="zh-CN"/>
        </w:rPr>
      </w:pPr>
      <w:r w:rsidRPr="00A647F7">
        <w:rPr>
          <w:rFonts w:cs="宋体"/>
          <w:vertAlign w:val="superscript"/>
          <w:lang w:eastAsia="zh-CN"/>
        </w:rPr>
        <w:t xml:space="preserve">8 </w:t>
      </w:r>
      <w:r w:rsidRPr="00A647F7">
        <w:rPr>
          <w:rFonts w:cs="宋体"/>
          <w:lang w:eastAsia="zh-CN"/>
        </w:rPr>
        <w:t>更正是指在未将产品实物移至</w:t>
      </w:r>
      <w:proofErr w:type="gramStart"/>
      <w:r w:rsidRPr="00A647F7">
        <w:rPr>
          <w:rFonts w:cs="宋体"/>
          <w:lang w:eastAsia="zh-CN"/>
        </w:rPr>
        <w:t>某其他</w:t>
      </w:r>
      <w:proofErr w:type="gramEnd"/>
      <w:r w:rsidRPr="00A647F7">
        <w:rPr>
          <w:rFonts w:cs="宋体"/>
          <w:lang w:eastAsia="zh-CN"/>
        </w:rPr>
        <w:t>地点的情况下对产品进行的任何维修、改装、调整、再贴标、销毁或检验（包括患者监控）。</w:t>
      </w:r>
      <w:r w:rsidRPr="00A647F7">
        <w:rPr>
          <w:rFonts w:cs="宋体"/>
          <w:lang w:eastAsia="zh-CN"/>
        </w:rPr>
        <w:t>21 CFR § 7.3(h)</w:t>
      </w:r>
      <w:r w:rsidRPr="00A647F7">
        <w:rPr>
          <w:rFonts w:cs="宋体"/>
          <w:lang w:eastAsia="zh-CN"/>
        </w:rPr>
        <w:t>。</w:t>
      </w:r>
    </w:p>
    <w:p w14:paraId="514E57E0" w14:textId="00C286FA" w:rsidR="00935F6C" w:rsidRPr="00A647F7" w:rsidRDefault="00935F6C" w:rsidP="00374CE9">
      <w:pPr>
        <w:pStyle w:val="a7"/>
        <w:rPr>
          <w:lang w:eastAsia="zh-CN"/>
        </w:rPr>
      </w:pPr>
      <w:r w:rsidRPr="00A647F7">
        <w:rPr>
          <w:rFonts w:cs="宋体"/>
          <w:vertAlign w:val="superscript"/>
          <w:lang w:eastAsia="zh-CN"/>
        </w:rPr>
        <w:t>9</w:t>
      </w:r>
      <w:r w:rsidRPr="00A647F7">
        <w:rPr>
          <w:rFonts w:cs="宋体"/>
          <w:lang w:eastAsia="zh-CN"/>
        </w:rPr>
        <w:t>该网页还提供了</w:t>
      </w:r>
      <w:r w:rsidRPr="00A647F7">
        <w:rPr>
          <w:rFonts w:cs="宋体"/>
          <w:lang w:eastAsia="zh-CN"/>
        </w:rPr>
        <w:t>FDA</w:t>
      </w:r>
      <w:r w:rsidRPr="00A647F7">
        <w:rPr>
          <w:rFonts w:cs="宋体"/>
          <w:lang w:eastAsia="zh-CN"/>
        </w:rPr>
        <w:t>中心各种网页的链接，这些网页上还公布了该中心特定产品召回的公开警告。</w:t>
      </w:r>
    </w:p>
    <w:p w14:paraId="458E0158" w14:textId="111C7889" w:rsidR="00F42593" w:rsidRPr="00A647F7" w:rsidRDefault="008B18EB" w:rsidP="00703445">
      <w:pPr>
        <w:spacing w:beforeLines="50" w:before="120" w:line="300" w:lineRule="auto"/>
        <w:rPr>
          <w:rFonts w:cs="Times New Roman"/>
          <w:sz w:val="24"/>
          <w:szCs w:val="24"/>
          <w:lang w:eastAsia="zh-CN"/>
        </w:rPr>
      </w:pPr>
      <w:r w:rsidRPr="00A647F7">
        <w:rPr>
          <w:rFonts w:cs="宋体"/>
          <w:sz w:val="24"/>
          <w:lang w:eastAsia="zh-CN"/>
        </w:rPr>
        <w:br w:type="page"/>
      </w:r>
      <w:r w:rsidRPr="00A647F7">
        <w:rPr>
          <w:rFonts w:cs="宋体"/>
          <w:sz w:val="24"/>
          <w:lang w:eastAsia="zh-CN"/>
        </w:rPr>
        <w:lastRenderedPageBreak/>
        <w:t>如果</w:t>
      </w:r>
      <w:r w:rsidRPr="00A647F7">
        <w:rPr>
          <w:rFonts w:cs="宋体"/>
          <w:sz w:val="24"/>
          <w:lang w:eastAsia="zh-CN"/>
        </w:rPr>
        <w:t>FDA</w:t>
      </w:r>
      <w:r w:rsidRPr="00A647F7">
        <w:rPr>
          <w:rFonts w:cs="宋体"/>
          <w:sz w:val="24"/>
          <w:lang w:eastAsia="zh-CN"/>
        </w:rPr>
        <w:t>认为该公司行动不构成召回，则通常不会发布公司的行动公告。此外，并非所有召回都会发布在</w:t>
      </w:r>
      <w:r w:rsidRPr="00A647F7">
        <w:rPr>
          <w:rFonts w:cs="宋体"/>
          <w:color w:val="0000FF"/>
          <w:sz w:val="24"/>
          <w:u w:val="single"/>
          <w:lang w:eastAsia="zh-CN"/>
        </w:rPr>
        <w:t>FDA.gov/recalls</w:t>
      </w:r>
      <w:r w:rsidRPr="00A647F7">
        <w:rPr>
          <w:rFonts w:cs="宋体"/>
          <w:sz w:val="24"/>
          <w:lang w:eastAsia="zh-CN"/>
        </w:rPr>
        <w:t>网页上，因为并非所有召回均需发布公开警告，也并非所有的公司都会发布新闻稿，这取决于具体情况。当</w:t>
      </w:r>
      <w:r w:rsidRPr="00A647F7">
        <w:rPr>
          <w:rFonts w:cs="宋体"/>
          <w:sz w:val="24"/>
          <w:lang w:eastAsia="zh-CN"/>
        </w:rPr>
        <w:t>FDA</w:t>
      </w:r>
      <w:r w:rsidRPr="00A647F7">
        <w:rPr>
          <w:rFonts w:cs="宋体"/>
          <w:sz w:val="24"/>
          <w:lang w:eastAsia="zh-CN"/>
        </w:rPr>
        <w:t>发布已由公司公布的撤销或更正信息时，我们会将其视为公共服务，但这并不一定意味着该情况紧急或该产品对健康构成严重</w:t>
      </w:r>
      <w:r w:rsidR="00223850">
        <w:rPr>
          <w:rFonts w:cs="宋体"/>
          <w:sz w:val="24"/>
          <w:lang w:eastAsia="zh-CN"/>
        </w:rPr>
        <w:t>危险</w:t>
      </w:r>
      <w:r w:rsidRPr="00A647F7">
        <w:rPr>
          <w:rFonts w:cs="宋体"/>
          <w:sz w:val="24"/>
          <w:lang w:eastAsia="zh-CN"/>
        </w:rPr>
        <w:t>，因此，正如本指导文件中定义的术语那样，您可将其视为</w:t>
      </w:r>
      <w:r w:rsidRPr="00A647F7">
        <w:rPr>
          <w:rFonts w:cs="宋体"/>
          <w:sz w:val="24"/>
          <w:lang w:eastAsia="zh-CN"/>
        </w:rPr>
        <w:t>“</w:t>
      </w:r>
      <w:r w:rsidRPr="00A647F7">
        <w:rPr>
          <w:rFonts w:cs="宋体"/>
          <w:sz w:val="24"/>
          <w:lang w:eastAsia="zh-CN"/>
        </w:rPr>
        <w:t>公开警告</w:t>
      </w:r>
      <w:r w:rsidRPr="00A647F7">
        <w:rPr>
          <w:rFonts w:cs="宋体"/>
          <w:sz w:val="24"/>
          <w:lang w:eastAsia="zh-CN"/>
        </w:rPr>
        <w:t>”</w:t>
      </w:r>
      <w:r w:rsidRPr="00A647F7">
        <w:rPr>
          <w:rFonts w:cs="宋体"/>
          <w:sz w:val="24"/>
          <w:lang w:eastAsia="zh-CN"/>
        </w:rPr>
        <w:t>。关于</w:t>
      </w:r>
      <w:r w:rsidRPr="00A647F7">
        <w:rPr>
          <w:rFonts w:cs="宋体"/>
          <w:sz w:val="24"/>
          <w:lang w:eastAsia="zh-CN"/>
        </w:rPr>
        <w:t>FDA</w:t>
      </w:r>
      <w:r w:rsidRPr="00A647F7">
        <w:rPr>
          <w:rFonts w:cs="宋体"/>
          <w:sz w:val="24"/>
          <w:lang w:eastAsia="zh-CN"/>
        </w:rPr>
        <w:t>认为因其对公众健康的影响而需扩大覆盖范围的主要产品召回信息，可访问下述网站：</w:t>
      </w:r>
      <w:r w:rsidRPr="00A647F7">
        <w:rPr>
          <w:rFonts w:cs="宋体"/>
          <w:color w:val="0000FF"/>
          <w:sz w:val="24"/>
          <w:u w:val="single"/>
          <w:lang w:eastAsia="zh-CN"/>
        </w:rPr>
        <w:t>https://www.fda.gov/Safety/Recalls/MajorProductRecalls/default.htm</w:t>
      </w:r>
      <w:r w:rsidRPr="00A647F7">
        <w:rPr>
          <w:rFonts w:cs="宋体"/>
          <w:sz w:val="24"/>
          <w:lang w:eastAsia="zh-CN"/>
        </w:rPr>
        <w:t>。当公司在其网页上发布公开警告时，应确保突出显示该警告，并且可从其主页和通过网页搜索访问此类信息。预计不再使用或消费相关产品前，此类警告应保持公开访问。</w:t>
      </w:r>
    </w:p>
    <w:p w14:paraId="73D6660E" w14:textId="77777777" w:rsidR="00935F6C" w:rsidRPr="007E50CB" w:rsidRDefault="00935F6C" w:rsidP="00297961">
      <w:pPr>
        <w:pStyle w:val="2"/>
        <w:rPr>
          <w:sz w:val="28"/>
          <w:szCs w:val="28"/>
          <w:lang w:eastAsia="zh-CN"/>
        </w:rPr>
      </w:pPr>
      <w:bookmarkStart w:id="9" w:name="_Toc91244125"/>
      <w:r w:rsidRPr="007E50CB">
        <w:rPr>
          <w:rFonts w:cs="宋体"/>
          <w:sz w:val="28"/>
          <w:szCs w:val="28"/>
          <w:lang w:eastAsia="zh-CN"/>
        </w:rPr>
        <w:t>B.</w:t>
      </w:r>
      <w:r w:rsidRPr="007E50CB">
        <w:rPr>
          <w:rFonts w:cs="宋体"/>
          <w:sz w:val="28"/>
          <w:szCs w:val="28"/>
          <w:lang w:eastAsia="zh-CN"/>
        </w:rPr>
        <w:tab/>
      </w:r>
      <w:r w:rsidRPr="007E50CB">
        <w:rPr>
          <w:rFonts w:cs="宋体"/>
          <w:sz w:val="28"/>
          <w:szCs w:val="28"/>
          <w:lang w:eastAsia="zh-CN"/>
        </w:rPr>
        <w:t>召回的公开通知</w:t>
      </w:r>
      <w:bookmarkEnd w:id="9"/>
    </w:p>
    <w:p w14:paraId="0316262B" w14:textId="6A49E0DC"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FDA</w:t>
      </w:r>
      <w:r w:rsidRPr="00A647F7">
        <w:rPr>
          <w:rFonts w:cs="宋体"/>
          <w:sz w:val="24"/>
          <w:lang w:eastAsia="zh-CN"/>
        </w:rPr>
        <w:t>通过在《</w:t>
      </w:r>
      <w:r w:rsidRPr="00A647F7">
        <w:rPr>
          <w:rFonts w:cs="宋体"/>
          <w:color w:val="0000FF"/>
          <w:sz w:val="24"/>
          <w:u w:val="single"/>
          <w:lang w:eastAsia="zh-CN"/>
        </w:rPr>
        <w:t>FDA</w:t>
      </w:r>
      <w:r w:rsidRPr="00A647F7">
        <w:rPr>
          <w:rFonts w:cs="宋体"/>
          <w:color w:val="0000FF"/>
          <w:sz w:val="24"/>
          <w:u w:val="single"/>
          <w:lang w:eastAsia="zh-CN"/>
        </w:rPr>
        <w:t>执行报告</w:t>
      </w:r>
      <w:r w:rsidRPr="00A647F7">
        <w:rPr>
          <w:rFonts w:cs="宋体"/>
          <w:sz w:val="24"/>
          <w:lang w:eastAsia="zh-CN"/>
        </w:rPr>
        <w:t>》中根据召回类型发布召回清单以及召回公司采取的具体行动，向公众提供召回信息，此类信息包括</w:t>
      </w:r>
      <w:r w:rsidRPr="00A647F7">
        <w:rPr>
          <w:rFonts w:cs="宋体"/>
          <w:sz w:val="24"/>
          <w:lang w:eastAsia="zh-CN"/>
        </w:rPr>
        <w:t>FDA</w:t>
      </w:r>
      <w:r w:rsidRPr="00A647F7">
        <w:rPr>
          <w:rFonts w:cs="宋体"/>
          <w:sz w:val="24"/>
          <w:lang w:eastAsia="zh-CN"/>
        </w:rPr>
        <w:t>要求的召回和公司主动召回。</w:t>
      </w:r>
      <w:r w:rsidRPr="00A647F7">
        <w:rPr>
          <w:rFonts w:cs="宋体"/>
          <w:sz w:val="24"/>
          <w:vertAlign w:val="superscript"/>
          <w:lang w:eastAsia="zh-CN"/>
        </w:rPr>
        <w:t>10</w:t>
      </w:r>
      <w:r w:rsidRPr="00A647F7">
        <w:rPr>
          <w:rFonts w:cs="宋体"/>
          <w:sz w:val="24"/>
          <w:lang w:eastAsia="zh-CN"/>
        </w:rPr>
        <w:t>《</w:t>
      </w:r>
      <w:r w:rsidRPr="00A647F7">
        <w:rPr>
          <w:rFonts w:cs="宋体"/>
          <w:sz w:val="24"/>
          <w:lang w:eastAsia="zh-CN"/>
        </w:rPr>
        <w:t>FDA</w:t>
      </w:r>
      <w:r w:rsidRPr="00A647F7">
        <w:rPr>
          <w:rFonts w:cs="宋体"/>
          <w:sz w:val="24"/>
          <w:lang w:eastAsia="zh-CN"/>
        </w:rPr>
        <w:t>执行报告》旨在提供市场上正在召回产品的公开清单。与公开警告不同，《</w:t>
      </w:r>
      <w:r w:rsidRPr="00A647F7">
        <w:rPr>
          <w:rFonts w:cs="宋体"/>
          <w:sz w:val="24"/>
          <w:lang w:eastAsia="zh-CN"/>
        </w:rPr>
        <w:t>FDA</w:t>
      </w:r>
      <w:r w:rsidRPr="00A647F7">
        <w:rPr>
          <w:rFonts w:cs="宋体"/>
          <w:sz w:val="24"/>
          <w:lang w:eastAsia="zh-CN"/>
        </w:rPr>
        <w:t>执行报告》中列出的召回并不仅限于对健康造成严重</w:t>
      </w:r>
      <w:r w:rsidR="00223850">
        <w:rPr>
          <w:rFonts w:cs="宋体"/>
          <w:sz w:val="24"/>
          <w:lang w:eastAsia="zh-CN"/>
        </w:rPr>
        <w:t>危险</w:t>
      </w:r>
      <w:r w:rsidRPr="00A647F7">
        <w:rPr>
          <w:rFonts w:cs="宋体"/>
          <w:sz w:val="24"/>
          <w:lang w:eastAsia="zh-CN"/>
        </w:rPr>
        <w:t>的紧急情况，且此类召回也不一定向公众提醒召回产品的风险或</w:t>
      </w:r>
      <w:r w:rsidR="00223850">
        <w:rPr>
          <w:rFonts w:cs="宋体"/>
          <w:sz w:val="24"/>
          <w:lang w:eastAsia="zh-CN"/>
        </w:rPr>
        <w:t>危险</w:t>
      </w:r>
      <w:r w:rsidRPr="00A647F7">
        <w:rPr>
          <w:rFonts w:cs="宋体"/>
          <w:sz w:val="24"/>
          <w:lang w:eastAsia="zh-CN"/>
        </w:rPr>
        <w:t>。</w:t>
      </w:r>
    </w:p>
    <w:p w14:paraId="03C2F580" w14:textId="6BF8752A" w:rsidR="00935F6C"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无论</w:t>
      </w:r>
      <w:r w:rsidR="00223850">
        <w:rPr>
          <w:rFonts w:cs="宋体"/>
          <w:sz w:val="24"/>
          <w:lang w:eastAsia="zh-CN"/>
        </w:rPr>
        <w:t>危险</w:t>
      </w:r>
      <w:r w:rsidRPr="00A647F7">
        <w:rPr>
          <w:rFonts w:cs="宋体"/>
          <w:sz w:val="24"/>
          <w:lang w:eastAsia="zh-CN"/>
        </w:rPr>
        <w:t>程度如何，《</w:t>
      </w:r>
      <w:r w:rsidRPr="00A647F7">
        <w:rPr>
          <w:rFonts w:cs="宋体"/>
          <w:sz w:val="24"/>
          <w:lang w:eastAsia="zh-CN"/>
        </w:rPr>
        <w:t>FDA</w:t>
      </w:r>
      <w:r w:rsidRPr="00A647F7">
        <w:rPr>
          <w:rFonts w:cs="宋体"/>
          <w:sz w:val="24"/>
          <w:lang w:eastAsia="zh-CN"/>
        </w:rPr>
        <w:t>执行报告》都会提供所有召回产品的信息。</w:t>
      </w:r>
      <w:r w:rsidRPr="00A647F7">
        <w:rPr>
          <w:rFonts w:cs="宋体"/>
          <w:sz w:val="24"/>
          <w:lang w:eastAsia="zh-CN"/>
        </w:rPr>
        <w:t>FDA</w:t>
      </w:r>
      <w:r w:rsidRPr="00A647F7">
        <w:rPr>
          <w:rFonts w:cs="宋体"/>
          <w:sz w:val="24"/>
          <w:lang w:eastAsia="zh-CN"/>
        </w:rPr>
        <w:t>将尝试及时发布公开通知；然而，由于公司提交召回的及时性、事实的可用性以及</w:t>
      </w:r>
      <w:r w:rsidRPr="00A647F7">
        <w:rPr>
          <w:rFonts w:cs="宋体"/>
          <w:sz w:val="24"/>
          <w:lang w:eastAsia="zh-CN"/>
        </w:rPr>
        <w:t>FDA</w:t>
      </w:r>
      <w:r w:rsidRPr="00A647F7">
        <w:rPr>
          <w:rFonts w:cs="宋体"/>
          <w:sz w:val="24"/>
          <w:lang w:eastAsia="zh-CN"/>
        </w:rPr>
        <w:t>控制之外的其他因素，可能会造成延迟发布通知。如果公开通知可能会在某些消费者中引起不必要和有害的焦虑情绪（如患者需要第一时间从医生处获得关于有缺陷的植入医疗器械信息时），</w:t>
      </w:r>
      <w:r w:rsidRPr="00A647F7">
        <w:rPr>
          <w:rFonts w:cs="宋体"/>
          <w:sz w:val="24"/>
          <w:lang w:eastAsia="zh-CN"/>
        </w:rPr>
        <w:t>FDA</w:t>
      </w:r>
      <w:r w:rsidRPr="00A647F7">
        <w:rPr>
          <w:rFonts w:cs="宋体"/>
          <w:sz w:val="24"/>
          <w:lang w:eastAsia="zh-CN"/>
        </w:rPr>
        <w:t>可能会考虑延迟发布公开通知。</w:t>
      </w:r>
      <w:r w:rsidRPr="00A647F7">
        <w:rPr>
          <w:rFonts w:cs="宋体"/>
          <w:sz w:val="24"/>
          <w:lang w:eastAsia="zh-CN"/>
        </w:rPr>
        <w:t>FDA</w:t>
      </w:r>
      <w:r w:rsidRPr="00A647F7">
        <w:rPr>
          <w:rFonts w:cs="宋体"/>
          <w:sz w:val="24"/>
          <w:lang w:eastAsia="zh-CN"/>
        </w:rPr>
        <w:t>无需向公司提供审查和评论公开通知的机会，但可与公司协商，以确保事实的准确性或在其他情况下得到保证。</w:t>
      </w:r>
    </w:p>
    <w:p w14:paraId="6950D39E" w14:textId="77777777" w:rsidR="00F42593" w:rsidRPr="00A647F7" w:rsidRDefault="00935F6C" w:rsidP="00703445">
      <w:pPr>
        <w:spacing w:beforeLines="50" w:before="120" w:line="300" w:lineRule="auto"/>
        <w:rPr>
          <w:rFonts w:cs="Times New Roman"/>
          <w:sz w:val="24"/>
          <w:szCs w:val="24"/>
          <w:lang w:eastAsia="zh-CN"/>
        </w:rPr>
      </w:pPr>
      <w:r w:rsidRPr="00A647F7">
        <w:rPr>
          <w:rFonts w:cs="宋体"/>
          <w:sz w:val="24"/>
          <w:lang w:eastAsia="zh-CN"/>
        </w:rPr>
        <w:t>只有在</w:t>
      </w:r>
      <w:r w:rsidRPr="00A647F7">
        <w:rPr>
          <w:rFonts w:cs="宋体"/>
          <w:sz w:val="24"/>
          <w:lang w:eastAsia="zh-CN"/>
        </w:rPr>
        <w:t>FDA</w:t>
      </w:r>
      <w:r w:rsidRPr="00A647F7">
        <w:rPr>
          <w:rFonts w:cs="宋体"/>
          <w:sz w:val="24"/>
          <w:lang w:eastAsia="zh-CN"/>
        </w:rPr>
        <w:t>根据</w:t>
      </w:r>
      <w:r w:rsidRPr="00A647F7">
        <w:rPr>
          <w:rFonts w:cs="宋体"/>
          <w:sz w:val="24"/>
          <w:lang w:eastAsia="zh-CN"/>
        </w:rPr>
        <w:t>CFR</w:t>
      </w:r>
      <w:r w:rsidRPr="00A647F7">
        <w:rPr>
          <w:rFonts w:cs="宋体"/>
          <w:sz w:val="24"/>
          <w:lang w:eastAsia="zh-CN"/>
        </w:rPr>
        <w:t>第</w:t>
      </w:r>
      <w:r w:rsidRPr="00A647F7">
        <w:rPr>
          <w:rFonts w:cs="宋体"/>
          <w:sz w:val="24"/>
          <w:lang w:eastAsia="zh-CN"/>
        </w:rPr>
        <w:t>21</w:t>
      </w:r>
      <w:r w:rsidRPr="00A647F7">
        <w:rPr>
          <w:rFonts w:cs="宋体"/>
          <w:sz w:val="24"/>
          <w:lang w:eastAsia="zh-CN"/>
        </w:rPr>
        <w:t>篇第</w:t>
      </w:r>
      <w:r w:rsidRPr="00A647F7">
        <w:rPr>
          <w:rFonts w:cs="宋体"/>
          <w:sz w:val="24"/>
          <w:lang w:eastAsia="zh-CN"/>
        </w:rPr>
        <w:t>7.3(g)</w:t>
      </w:r>
      <w:r w:rsidRPr="00A647F7">
        <w:rPr>
          <w:rFonts w:cs="宋体"/>
          <w:sz w:val="24"/>
          <w:lang w:eastAsia="zh-CN"/>
        </w:rPr>
        <w:t>节的规定确定该行动为召回后，才会在《</w:t>
      </w:r>
      <w:r w:rsidRPr="00A647F7">
        <w:rPr>
          <w:rFonts w:cs="宋体"/>
          <w:sz w:val="24"/>
          <w:lang w:eastAsia="zh-CN"/>
        </w:rPr>
        <w:t>FDA</w:t>
      </w:r>
      <w:r w:rsidRPr="00A647F7">
        <w:rPr>
          <w:rFonts w:cs="宋体"/>
          <w:sz w:val="24"/>
          <w:lang w:eastAsia="zh-CN"/>
        </w:rPr>
        <w:t>执行报告》中发布召回的公开通知。如果《</w:t>
      </w:r>
      <w:r w:rsidRPr="00A647F7">
        <w:rPr>
          <w:rFonts w:cs="宋体"/>
          <w:sz w:val="24"/>
          <w:lang w:eastAsia="zh-CN"/>
        </w:rPr>
        <w:t>FDA</w:t>
      </w:r>
      <w:r w:rsidRPr="00A647F7">
        <w:rPr>
          <w:rFonts w:cs="宋体"/>
          <w:sz w:val="24"/>
          <w:lang w:eastAsia="zh-CN"/>
        </w:rPr>
        <w:t>执行报告》中公布的召回尚未分类，</w:t>
      </w:r>
      <w:r w:rsidRPr="00A647F7">
        <w:rPr>
          <w:rFonts w:cs="宋体"/>
          <w:sz w:val="24"/>
          <w:lang w:eastAsia="zh-CN"/>
        </w:rPr>
        <w:t>FDA</w:t>
      </w:r>
      <w:r w:rsidRPr="00A647F7">
        <w:rPr>
          <w:rFonts w:cs="宋体"/>
          <w:sz w:val="24"/>
          <w:lang w:eastAsia="zh-CN"/>
        </w:rPr>
        <w:t>会将该召回记录为</w:t>
      </w:r>
      <w:r w:rsidRPr="00A647F7">
        <w:rPr>
          <w:rFonts w:cs="宋体"/>
          <w:sz w:val="24"/>
          <w:lang w:eastAsia="zh-CN"/>
        </w:rPr>
        <w:t>“</w:t>
      </w:r>
      <w:r w:rsidRPr="00A647F7">
        <w:rPr>
          <w:rFonts w:cs="宋体"/>
          <w:sz w:val="24"/>
          <w:lang w:eastAsia="zh-CN"/>
        </w:rPr>
        <w:t>未分类</w:t>
      </w:r>
      <w:r w:rsidRPr="00A647F7">
        <w:rPr>
          <w:rFonts w:cs="宋体"/>
          <w:sz w:val="24"/>
          <w:lang w:eastAsia="zh-CN"/>
        </w:rPr>
        <w:t>”</w:t>
      </w:r>
      <w:r w:rsidRPr="00A647F7">
        <w:rPr>
          <w:rFonts w:cs="宋体"/>
          <w:sz w:val="24"/>
          <w:lang w:eastAsia="zh-CN"/>
        </w:rPr>
        <w:t>。</w:t>
      </w:r>
      <w:r w:rsidRPr="00A647F7">
        <w:rPr>
          <w:rFonts w:cs="宋体"/>
          <w:sz w:val="24"/>
          <w:vertAlign w:val="superscript"/>
          <w:lang w:eastAsia="zh-CN"/>
        </w:rPr>
        <w:t>11</w:t>
      </w:r>
    </w:p>
    <w:p w14:paraId="5CD333FF" w14:textId="77777777" w:rsidR="00935F6C" w:rsidRPr="007E50CB" w:rsidRDefault="00935F6C" w:rsidP="00297961">
      <w:pPr>
        <w:pStyle w:val="1"/>
        <w:rPr>
          <w:sz w:val="32"/>
          <w:szCs w:val="32"/>
          <w:lang w:eastAsia="zh-CN"/>
        </w:rPr>
      </w:pPr>
      <w:bookmarkStart w:id="10" w:name="_Toc91244126"/>
      <w:r w:rsidRPr="007E50CB">
        <w:rPr>
          <w:rFonts w:cs="宋体"/>
          <w:sz w:val="32"/>
          <w:szCs w:val="32"/>
          <w:lang w:eastAsia="zh-CN"/>
        </w:rPr>
        <w:t>IV.</w:t>
      </w:r>
      <w:r w:rsidRPr="007E50CB">
        <w:rPr>
          <w:rFonts w:cs="宋体"/>
          <w:sz w:val="32"/>
          <w:szCs w:val="32"/>
          <w:lang w:eastAsia="zh-CN"/>
        </w:rPr>
        <w:tab/>
      </w:r>
      <w:r w:rsidRPr="007E50CB">
        <w:rPr>
          <w:rFonts w:cs="宋体"/>
          <w:sz w:val="32"/>
          <w:szCs w:val="32"/>
          <w:lang w:eastAsia="zh-CN"/>
        </w:rPr>
        <w:t>参考文献</w:t>
      </w:r>
      <w:bookmarkEnd w:id="10"/>
    </w:p>
    <w:p w14:paraId="2D7EA5DD" w14:textId="35E6D68C" w:rsidR="00F42593" w:rsidRPr="00A647F7" w:rsidRDefault="00D10418" w:rsidP="00374CE9">
      <w:pPr>
        <w:spacing w:beforeLines="50" w:before="120" w:line="300" w:lineRule="auto"/>
        <w:ind w:leftChars="200" w:left="840" w:hanging="420"/>
        <w:rPr>
          <w:rFonts w:cs="Times New Roman"/>
          <w:sz w:val="24"/>
          <w:szCs w:val="24"/>
          <w:lang w:eastAsia="zh-CN"/>
        </w:rPr>
      </w:pPr>
      <w:r w:rsidRPr="00A647F7">
        <w:rPr>
          <w:rFonts w:cs="宋体"/>
          <w:sz w:val="24"/>
          <w:lang w:eastAsia="zh-CN"/>
        </w:rPr>
        <w:t>1.</w:t>
      </w:r>
      <w:r w:rsidRPr="00A647F7">
        <w:rPr>
          <w:rFonts w:cs="宋体"/>
          <w:sz w:val="24"/>
          <w:lang w:eastAsia="zh-CN"/>
        </w:rPr>
        <w:tab/>
      </w:r>
      <w:r w:rsidRPr="00A647F7">
        <w:rPr>
          <w:rFonts w:cs="宋体"/>
          <w:sz w:val="24"/>
          <w:lang w:eastAsia="zh-CN"/>
        </w:rPr>
        <w:t>美国</w:t>
      </w:r>
      <w:r w:rsidR="00796221">
        <w:rPr>
          <w:rFonts w:cs="宋体"/>
          <w:sz w:val="24"/>
          <w:lang w:eastAsia="zh-CN"/>
        </w:rPr>
        <w:t>食品药品监督管理局</w:t>
      </w:r>
      <w:r w:rsidRPr="00A647F7">
        <w:rPr>
          <w:rFonts w:cs="宋体"/>
          <w:sz w:val="24"/>
          <w:lang w:eastAsia="zh-CN"/>
        </w:rPr>
        <w:t>。行业指南：产品召回</w:t>
      </w:r>
      <w:r w:rsidR="00B55238">
        <w:rPr>
          <w:rFonts w:cs="宋体" w:hint="eastAsia"/>
          <w:sz w:val="24"/>
          <w:lang w:eastAsia="zh-CN"/>
        </w:rPr>
        <w:t>（</w:t>
      </w:r>
      <w:r w:rsidR="00B55238" w:rsidRPr="00A647F7">
        <w:rPr>
          <w:rFonts w:cs="宋体"/>
          <w:sz w:val="24"/>
          <w:lang w:eastAsia="zh-CN"/>
        </w:rPr>
        <w:t>撤销和更正</w:t>
      </w:r>
      <w:r w:rsidR="00B55238">
        <w:rPr>
          <w:rFonts w:cs="宋体" w:hint="eastAsia"/>
          <w:sz w:val="24"/>
          <w:lang w:eastAsia="zh-CN"/>
        </w:rPr>
        <w:t>）</w:t>
      </w:r>
      <w:r w:rsidRPr="00A647F7">
        <w:rPr>
          <w:rFonts w:cs="宋体"/>
          <w:sz w:val="24"/>
          <w:lang w:eastAsia="zh-CN"/>
        </w:rPr>
        <w:t>。更新日期</w:t>
      </w:r>
      <w:r w:rsidR="00B55238">
        <w:rPr>
          <w:rFonts w:cs="宋体" w:hint="eastAsia"/>
          <w:sz w:val="24"/>
          <w:lang w:eastAsia="zh-CN"/>
        </w:rPr>
        <w:t>：</w:t>
      </w:r>
      <w:r w:rsidRPr="00A647F7">
        <w:rPr>
          <w:rFonts w:cs="宋体"/>
          <w:sz w:val="24"/>
          <w:lang w:eastAsia="zh-CN"/>
        </w:rPr>
        <w:t>2014</w:t>
      </w:r>
      <w:r w:rsidRPr="00A647F7">
        <w:rPr>
          <w:rFonts w:cs="宋体"/>
          <w:sz w:val="24"/>
          <w:lang w:eastAsia="zh-CN"/>
        </w:rPr>
        <w:t>年</w:t>
      </w:r>
      <w:r w:rsidRPr="00A647F7">
        <w:rPr>
          <w:rFonts w:cs="宋体"/>
          <w:sz w:val="24"/>
          <w:lang w:eastAsia="zh-CN"/>
        </w:rPr>
        <w:t>8</w:t>
      </w:r>
      <w:r w:rsidRPr="00A647F7">
        <w:rPr>
          <w:rFonts w:cs="宋体"/>
          <w:sz w:val="24"/>
          <w:lang w:eastAsia="zh-CN"/>
        </w:rPr>
        <w:t>月</w:t>
      </w:r>
      <w:r w:rsidRPr="00A647F7">
        <w:rPr>
          <w:rFonts w:cs="宋体"/>
          <w:sz w:val="24"/>
          <w:lang w:eastAsia="zh-CN"/>
        </w:rPr>
        <w:t>22</w:t>
      </w:r>
      <w:r w:rsidRPr="00A647F7">
        <w:rPr>
          <w:rFonts w:cs="宋体"/>
          <w:sz w:val="24"/>
          <w:lang w:eastAsia="zh-CN"/>
        </w:rPr>
        <w:t>日。</w:t>
      </w:r>
      <w:r w:rsidRPr="00A647F7">
        <w:rPr>
          <w:rFonts w:cs="宋体"/>
          <w:color w:val="0000FF"/>
          <w:sz w:val="24"/>
          <w:u w:val="single"/>
          <w:lang w:eastAsia="zh-CN"/>
        </w:rPr>
        <w:t>https://www.fda.gov/Safety/Recalls/IndustryGuidance/ucm129259.htm</w:t>
      </w:r>
    </w:p>
    <w:p w14:paraId="6EADDC29" w14:textId="77777777" w:rsidR="00374CE9" w:rsidRPr="00A647F7" w:rsidRDefault="00374CE9" w:rsidP="00374CE9">
      <w:pPr>
        <w:pStyle w:val="a7"/>
        <w:rPr>
          <w:lang w:eastAsia="zh-CN"/>
        </w:rPr>
      </w:pPr>
      <w:r w:rsidRPr="00A647F7">
        <w:rPr>
          <w:rFonts w:cs="宋体"/>
          <w:lang w:eastAsia="zh-CN"/>
        </w:rPr>
        <w:t>__________________</w:t>
      </w:r>
    </w:p>
    <w:p w14:paraId="1EE3F8AC" w14:textId="77777777" w:rsidR="00935F6C" w:rsidRPr="00A647F7" w:rsidRDefault="00935F6C" w:rsidP="00374CE9">
      <w:pPr>
        <w:pStyle w:val="a7"/>
        <w:rPr>
          <w:lang w:eastAsia="zh-CN"/>
        </w:rPr>
      </w:pPr>
      <w:r w:rsidRPr="00A647F7">
        <w:rPr>
          <w:rFonts w:cs="宋体"/>
          <w:vertAlign w:val="superscript"/>
          <w:lang w:eastAsia="zh-CN"/>
        </w:rPr>
        <w:t xml:space="preserve">10 </w:t>
      </w:r>
      <w:r w:rsidRPr="00A647F7">
        <w:rPr>
          <w:rFonts w:cs="宋体"/>
          <w:lang w:eastAsia="zh-CN"/>
        </w:rPr>
        <w:tab/>
      </w:r>
      <w:r w:rsidRPr="00A647F7">
        <w:rPr>
          <w:rFonts w:cs="宋体"/>
          <w:lang w:eastAsia="zh-CN"/>
        </w:rPr>
        <w:t>我们注意到，尽管此类信息不是本指导文件的主题，但《</w:t>
      </w:r>
      <w:r w:rsidRPr="00A647F7">
        <w:rPr>
          <w:rFonts w:cs="宋体"/>
          <w:lang w:eastAsia="zh-CN"/>
        </w:rPr>
        <w:t>FDA</w:t>
      </w:r>
      <w:r w:rsidRPr="00A647F7">
        <w:rPr>
          <w:rFonts w:cs="宋体"/>
          <w:lang w:eastAsia="zh-CN"/>
        </w:rPr>
        <w:t>执行报告》中也列出了强制召回。</w:t>
      </w:r>
    </w:p>
    <w:p w14:paraId="2AC7A7FE" w14:textId="41C0C411" w:rsidR="00935F6C" w:rsidRPr="00A647F7" w:rsidRDefault="00935F6C" w:rsidP="00374CE9">
      <w:pPr>
        <w:pStyle w:val="a7"/>
        <w:rPr>
          <w:lang w:eastAsia="zh-CN"/>
        </w:rPr>
      </w:pPr>
      <w:r w:rsidRPr="00A647F7">
        <w:rPr>
          <w:rFonts w:cs="宋体"/>
          <w:vertAlign w:val="superscript"/>
          <w:lang w:eastAsia="zh-CN"/>
        </w:rPr>
        <w:t>11</w:t>
      </w:r>
      <w:r w:rsidRPr="00A647F7">
        <w:rPr>
          <w:rFonts w:cs="宋体"/>
          <w:lang w:eastAsia="zh-CN"/>
        </w:rPr>
        <w:t>在审查和实施可行的分类之前，</w:t>
      </w:r>
      <w:r w:rsidRPr="00A647F7">
        <w:rPr>
          <w:rFonts w:cs="宋体"/>
          <w:lang w:eastAsia="zh-CN"/>
        </w:rPr>
        <w:t>FDA</w:t>
      </w:r>
      <w:r w:rsidRPr="00A647F7">
        <w:rPr>
          <w:rFonts w:cs="宋体"/>
          <w:lang w:eastAsia="zh-CN"/>
        </w:rPr>
        <w:t>已开始在将此类信息提供给监管机构时发布与某些自愿召回相关的信息。</w:t>
      </w:r>
    </w:p>
    <w:p w14:paraId="48847604" w14:textId="64426D67" w:rsidR="00F42593" w:rsidRPr="00A647F7" w:rsidRDefault="008B18EB" w:rsidP="00374CE9">
      <w:pPr>
        <w:spacing w:beforeLines="50" w:before="120" w:line="300" w:lineRule="auto"/>
        <w:ind w:leftChars="200" w:left="840" w:hanging="420"/>
        <w:rPr>
          <w:rFonts w:cs="Times New Roman"/>
          <w:sz w:val="24"/>
          <w:szCs w:val="24"/>
          <w:lang w:eastAsia="zh-CN"/>
        </w:rPr>
      </w:pPr>
      <w:r w:rsidRPr="00A647F7">
        <w:rPr>
          <w:rFonts w:cs="宋体"/>
          <w:sz w:val="24"/>
          <w:lang w:eastAsia="zh-CN"/>
        </w:rPr>
        <w:br w:type="page"/>
      </w:r>
      <w:r w:rsidRPr="00A647F7">
        <w:rPr>
          <w:rFonts w:cs="宋体"/>
          <w:sz w:val="24"/>
          <w:lang w:eastAsia="zh-CN"/>
        </w:rPr>
        <w:lastRenderedPageBreak/>
        <w:t>2.</w:t>
      </w:r>
      <w:r w:rsidRPr="00A647F7">
        <w:rPr>
          <w:rFonts w:cs="宋体"/>
          <w:sz w:val="24"/>
          <w:lang w:eastAsia="zh-CN"/>
        </w:rPr>
        <w:tab/>
      </w:r>
      <w:r w:rsidRPr="00A647F7">
        <w:rPr>
          <w:rFonts w:cs="宋体"/>
          <w:sz w:val="24"/>
          <w:lang w:eastAsia="zh-CN"/>
        </w:rPr>
        <w:t>美国</w:t>
      </w:r>
      <w:r w:rsidR="00796221">
        <w:rPr>
          <w:rFonts w:cs="宋体"/>
          <w:sz w:val="24"/>
          <w:lang w:eastAsia="zh-CN"/>
        </w:rPr>
        <w:t>食品药品监督管理局</w:t>
      </w:r>
      <w:r w:rsidRPr="00A647F7">
        <w:rPr>
          <w:rFonts w:cs="宋体"/>
          <w:sz w:val="24"/>
          <w:lang w:eastAsia="zh-CN"/>
        </w:rPr>
        <w:t>。</w:t>
      </w:r>
      <w:r w:rsidRPr="00A647F7">
        <w:rPr>
          <w:rFonts w:cs="宋体"/>
          <w:sz w:val="24"/>
          <w:lang w:eastAsia="zh-CN"/>
        </w:rPr>
        <w:t>“</w:t>
      </w:r>
      <w:r w:rsidRPr="00A647F7">
        <w:rPr>
          <w:rFonts w:cs="宋体"/>
          <w:sz w:val="24"/>
          <w:lang w:eastAsia="zh-CN"/>
        </w:rPr>
        <w:t>召回、市场撤出和安全警告</w:t>
      </w:r>
      <w:r w:rsidRPr="00A647F7">
        <w:rPr>
          <w:rFonts w:cs="宋体"/>
          <w:sz w:val="24"/>
          <w:lang w:eastAsia="zh-CN"/>
        </w:rPr>
        <w:t>”</w:t>
      </w:r>
      <w:r w:rsidRPr="00A647F7">
        <w:rPr>
          <w:rFonts w:cs="宋体"/>
          <w:sz w:val="24"/>
          <w:lang w:eastAsia="zh-CN"/>
        </w:rPr>
        <w:t>。更新日期：</w:t>
      </w:r>
      <w:r w:rsidRPr="00A647F7">
        <w:rPr>
          <w:rFonts w:cs="宋体"/>
          <w:sz w:val="24"/>
          <w:lang w:eastAsia="zh-CN"/>
        </w:rPr>
        <w:t>2017</w:t>
      </w:r>
      <w:r w:rsidRPr="00A647F7">
        <w:rPr>
          <w:rFonts w:cs="宋体"/>
          <w:sz w:val="24"/>
          <w:lang w:eastAsia="zh-CN"/>
        </w:rPr>
        <w:t>年</w:t>
      </w:r>
      <w:r w:rsidRPr="00A647F7">
        <w:rPr>
          <w:rFonts w:cs="宋体"/>
          <w:sz w:val="24"/>
          <w:lang w:eastAsia="zh-CN"/>
        </w:rPr>
        <w:t>4</w:t>
      </w:r>
      <w:r w:rsidRPr="00A647F7">
        <w:rPr>
          <w:rFonts w:cs="宋体"/>
          <w:sz w:val="24"/>
          <w:lang w:eastAsia="zh-CN"/>
        </w:rPr>
        <w:t>月</w:t>
      </w:r>
      <w:r w:rsidRPr="00A647F7">
        <w:rPr>
          <w:rFonts w:cs="宋体"/>
          <w:sz w:val="24"/>
          <w:lang w:eastAsia="zh-CN"/>
        </w:rPr>
        <w:t>4</w:t>
      </w:r>
      <w:r w:rsidRPr="00A647F7">
        <w:rPr>
          <w:rFonts w:cs="宋体"/>
          <w:sz w:val="24"/>
          <w:lang w:eastAsia="zh-CN"/>
        </w:rPr>
        <w:t>日。</w:t>
      </w:r>
      <w:r w:rsidRPr="00A647F7">
        <w:rPr>
          <w:rFonts w:cs="宋体"/>
          <w:color w:val="0000FF"/>
          <w:sz w:val="24"/>
          <w:u w:val="single"/>
          <w:lang w:eastAsia="zh-CN"/>
        </w:rPr>
        <w:t>https://www.fda.gov/Safety/Recalls/default.htm</w:t>
      </w:r>
    </w:p>
    <w:p w14:paraId="1CB060E1" w14:textId="42151320" w:rsidR="00F42593" w:rsidRPr="00A647F7" w:rsidRDefault="00935F6C" w:rsidP="00374CE9">
      <w:pPr>
        <w:spacing w:beforeLines="50" w:before="120" w:line="300" w:lineRule="auto"/>
        <w:ind w:leftChars="200" w:left="840" w:hanging="420"/>
        <w:rPr>
          <w:rFonts w:cs="Times New Roman"/>
          <w:sz w:val="24"/>
          <w:szCs w:val="24"/>
        </w:rPr>
      </w:pPr>
      <w:r w:rsidRPr="00A647F7">
        <w:rPr>
          <w:rFonts w:cs="宋体"/>
          <w:sz w:val="24"/>
          <w:lang w:eastAsia="zh-CN"/>
        </w:rPr>
        <w:t>3.</w:t>
      </w:r>
      <w:r w:rsidRPr="00A647F7">
        <w:rPr>
          <w:rFonts w:cs="宋体"/>
          <w:sz w:val="24"/>
          <w:lang w:eastAsia="zh-CN"/>
        </w:rPr>
        <w:tab/>
      </w:r>
      <w:r w:rsidRPr="00A647F7">
        <w:rPr>
          <w:rFonts w:cs="宋体"/>
          <w:sz w:val="24"/>
          <w:lang w:eastAsia="zh-CN"/>
        </w:rPr>
        <w:t>美国</w:t>
      </w:r>
      <w:r w:rsidR="00796221">
        <w:rPr>
          <w:rFonts w:cs="宋体"/>
          <w:sz w:val="24"/>
          <w:lang w:eastAsia="zh-CN"/>
        </w:rPr>
        <w:t>食品药品监督管理局</w:t>
      </w:r>
      <w:r w:rsidRPr="00A647F7">
        <w:rPr>
          <w:rFonts w:cs="宋体"/>
          <w:sz w:val="24"/>
          <w:lang w:eastAsia="zh-CN"/>
        </w:rPr>
        <w:t>。</w:t>
      </w:r>
      <w:r w:rsidRPr="00A647F7">
        <w:rPr>
          <w:rFonts w:cs="宋体"/>
          <w:sz w:val="24"/>
          <w:lang w:eastAsia="zh-CN"/>
        </w:rPr>
        <w:t>“</w:t>
      </w:r>
      <w:r w:rsidRPr="00A647F7">
        <w:rPr>
          <w:rFonts w:cs="宋体"/>
          <w:sz w:val="24"/>
          <w:lang w:eastAsia="zh-CN"/>
        </w:rPr>
        <w:t>召回产品行业指南。受</w:t>
      </w:r>
      <w:r w:rsidRPr="00A647F7">
        <w:rPr>
          <w:rFonts w:cs="宋体"/>
          <w:sz w:val="24"/>
          <w:lang w:eastAsia="zh-CN"/>
        </w:rPr>
        <w:t>FDA</w:t>
      </w:r>
      <w:r w:rsidRPr="00A647F7">
        <w:rPr>
          <w:rFonts w:cs="宋体"/>
          <w:sz w:val="24"/>
          <w:lang w:eastAsia="zh-CN"/>
        </w:rPr>
        <w:t>监管产品的召回信息。</w:t>
      </w:r>
      <w:r w:rsidRPr="00A647F7">
        <w:rPr>
          <w:rFonts w:cs="宋体"/>
          <w:sz w:val="24"/>
          <w:lang w:eastAsia="zh-CN"/>
        </w:rPr>
        <w:t>”</w:t>
      </w:r>
      <w:r w:rsidRPr="00A647F7">
        <w:rPr>
          <w:rFonts w:cs="宋体"/>
          <w:sz w:val="24"/>
          <w:lang w:eastAsia="zh-CN"/>
        </w:rPr>
        <w:t>更新日期：</w:t>
      </w:r>
      <w:r w:rsidRPr="00A647F7">
        <w:rPr>
          <w:rFonts w:cs="宋体"/>
          <w:sz w:val="24"/>
          <w:lang w:eastAsia="zh-CN"/>
        </w:rPr>
        <w:t>2014</w:t>
      </w:r>
      <w:r w:rsidRPr="00A647F7">
        <w:rPr>
          <w:rFonts w:cs="宋体"/>
          <w:sz w:val="24"/>
          <w:lang w:eastAsia="zh-CN"/>
        </w:rPr>
        <w:t>年</w:t>
      </w:r>
      <w:r w:rsidRPr="00A647F7">
        <w:rPr>
          <w:rFonts w:cs="宋体"/>
          <w:sz w:val="24"/>
          <w:lang w:eastAsia="zh-CN"/>
        </w:rPr>
        <w:t>8</w:t>
      </w:r>
      <w:r w:rsidRPr="00A647F7">
        <w:rPr>
          <w:rFonts w:cs="宋体"/>
          <w:sz w:val="24"/>
          <w:lang w:eastAsia="zh-CN"/>
        </w:rPr>
        <w:t>月</w:t>
      </w:r>
      <w:r w:rsidRPr="00A647F7">
        <w:rPr>
          <w:rFonts w:cs="宋体"/>
          <w:sz w:val="24"/>
          <w:lang w:eastAsia="zh-CN"/>
        </w:rPr>
        <w:t>15</w:t>
      </w:r>
      <w:r w:rsidRPr="00A647F7">
        <w:rPr>
          <w:rFonts w:cs="宋体"/>
          <w:sz w:val="24"/>
          <w:lang w:eastAsia="zh-CN"/>
        </w:rPr>
        <w:t>日。</w:t>
      </w:r>
      <w:r w:rsidRPr="00A647F7">
        <w:rPr>
          <w:rFonts w:cs="宋体"/>
          <w:color w:val="0000FF"/>
          <w:sz w:val="24"/>
          <w:u w:val="single"/>
          <w:lang w:eastAsia="zh-CN"/>
        </w:rPr>
        <w:t xml:space="preserve"> </w:t>
      </w:r>
      <w:r w:rsidRPr="00A647F7">
        <w:rPr>
          <w:rFonts w:cs="宋体"/>
          <w:color w:val="0000FF"/>
          <w:sz w:val="24"/>
          <w:u w:val="single"/>
        </w:rPr>
        <w:t>http://www.fda.gov/Safety/Recalls/IndustryGuidance/default.htm</w:t>
      </w:r>
    </w:p>
    <w:p w14:paraId="35816105" w14:textId="2BF4D5C9" w:rsidR="00935F6C" w:rsidRPr="00A647F7" w:rsidRDefault="00935F6C" w:rsidP="00374CE9">
      <w:pPr>
        <w:spacing w:beforeLines="50" w:before="120" w:line="300" w:lineRule="auto"/>
        <w:ind w:leftChars="200" w:left="840" w:hanging="420"/>
        <w:rPr>
          <w:rFonts w:cs="Times New Roman"/>
          <w:sz w:val="24"/>
          <w:szCs w:val="24"/>
          <w:lang w:eastAsia="zh-CN"/>
        </w:rPr>
      </w:pPr>
      <w:r w:rsidRPr="00A647F7">
        <w:rPr>
          <w:rFonts w:cs="宋体"/>
          <w:sz w:val="24"/>
          <w:lang w:eastAsia="zh-CN"/>
        </w:rPr>
        <w:t>4.</w:t>
      </w:r>
      <w:r w:rsidRPr="00A647F7">
        <w:rPr>
          <w:rFonts w:cs="宋体"/>
          <w:sz w:val="24"/>
          <w:lang w:eastAsia="zh-CN"/>
        </w:rPr>
        <w:tab/>
      </w:r>
      <w:r w:rsidRPr="00A647F7">
        <w:rPr>
          <w:rFonts w:cs="宋体"/>
          <w:sz w:val="24"/>
          <w:lang w:eastAsia="zh-CN"/>
        </w:rPr>
        <w:t>美国</w:t>
      </w:r>
      <w:r w:rsidR="00796221">
        <w:rPr>
          <w:rFonts w:cs="宋体"/>
          <w:sz w:val="24"/>
          <w:lang w:eastAsia="zh-CN"/>
        </w:rPr>
        <w:t>食品药品监督管理局</w:t>
      </w:r>
      <w:r w:rsidRPr="00A647F7">
        <w:rPr>
          <w:rFonts w:cs="宋体"/>
          <w:sz w:val="24"/>
          <w:lang w:eastAsia="zh-CN"/>
        </w:rPr>
        <w:t>。召回、更正和撤销（器械）。</w:t>
      </w:r>
      <w:r w:rsidRPr="00A647F7">
        <w:rPr>
          <w:rFonts w:cs="宋体"/>
          <w:sz w:val="24"/>
        </w:rPr>
        <w:t>更新日期：</w:t>
      </w:r>
      <w:r w:rsidRPr="00A647F7">
        <w:rPr>
          <w:rFonts w:cs="宋体"/>
          <w:sz w:val="24"/>
        </w:rPr>
        <w:t>2017</w:t>
      </w:r>
      <w:r w:rsidRPr="00A647F7">
        <w:rPr>
          <w:rFonts w:cs="宋体"/>
          <w:sz w:val="24"/>
        </w:rPr>
        <w:t>年</w:t>
      </w:r>
      <w:r w:rsidRPr="00A647F7">
        <w:rPr>
          <w:rFonts w:cs="宋体"/>
          <w:sz w:val="24"/>
        </w:rPr>
        <w:t>1</w:t>
      </w:r>
      <w:r w:rsidRPr="00A647F7">
        <w:rPr>
          <w:rFonts w:cs="宋体"/>
          <w:sz w:val="24"/>
        </w:rPr>
        <w:t>月</w:t>
      </w:r>
      <w:r w:rsidRPr="00A647F7">
        <w:rPr>
          <w:rFonts w:cs="宋体"/>
          <w:sz w:val="24"/>
        </w:rPr>
        <w:t>3</w:t>
      </w:r>
      <w:r w:rsidRPr="00A647F7">
        <w:rPr>
          <w:rFonts w:cs="宋体"/>
          <w:sz w:val="24"/>
        </w:rPr>
        <w:t>日。</w:t>
      </w:r>
      <w:r w:rsidRPr="00A647F7">
        <w:rPr>
          <w:rFonts w:cs="宋体"/>
          <w:color w:val="0000FF"/>
          <w:sz w:val="24"/>
          <w:u w:val="single"/>
        </w:rPr>
        <w:t xml:space="preserve"> </w:t>
      </w:r>
      <w:hyperlink r:id="rId11" w:history="1">
        <w:r w:rsidRPr="00A647F7">
          <w:rPr>
            <w:rStyle w:val="a8"/>
            <w:rFonts w:cs="宋体"/>
            <w:sz w:val="24"/>
            <w:szCs w:val="24"/>
            <w:u w:color="0000FF"/>
          </w:rPr>
          <w:t>https://www.fda.gov/MedicalDevices/DeviceRegulationandGuidance/PostmarketRequire ments/R  ecallsCorrectionsAndRemovals/default.htm</w:t>
        </w:r>
      </w:hyperlink>
      <w:r w:rsidRPr="00A647F7">
        <w:rPr>
          <w:rFonts w:cs="宋体"/>
          <w:color w:val="0000FF"/>
          <w:sz w:val="24"/>
          <w:u w:val="single"/>
        </w:rPr>
        <w:t xml:space="preserve">    </w:t>
      </w:r>
    </w:p>
    <w:sectPr w:rsidR="00935F6C" w:rsidRPr="00A647F7" w:rsidSect="008B6376">
      <w:headerReference w:type="default" r:id="rId12"/>
      <w:footerReference w:type="default" r:id="rId13"/>
      <w:pgSz w:w="11907" w:h="16839" w:code="9"/>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68DD3" w14:textId="77777777" w:rsidR="00C25FCA" w:rsidRDefault="00C25FCA">
      <w:r>
        <w:separator/>
      </w:r>
    </w:p>
  </w:endnote>
  <w:endnote w:type="continuationSeparator" w:id="0">
    <w:p w14:paraId="23E0E781" w14:textId="77777777" w:rsidR="00C25FCA" w:rsidRDefault="00C2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686A1" w14:textId="77777777" w:rsidR="001C28DE" w:rsidRPr="00A647F7" w:rsidRDefault="001C28DE" w:rsidP="00BE03B7">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46D38" w14:textId="77777777" w:rsidR="00840185" w:rsidRPr="00A647F7" w:rsidRDefault="00840185" w:rsidP="00840185">
    <w:pPr>
      <w:pStyle w:val="a5"/>
      <w:jc w:val="center"/>
      <w:rPr>
        <w:sz w:val="21"/>
        <w:szCs w:val="21"/>
      </w:rPr>
    </w:pPr>
    <w:r w:rsidRPr="00A647F7">
      <w:rPr>
        <w:rStyle w:val="a6"/>
        <w:sz w:val="21"/>
        <w:szCs w:val="21"/>
      </w:rPr>
      <w:fldChar w:fldCharType="begin"/>
    </w:r>
    <w:r w:rsidRPr="00A647F7">
      <w:rPr>
        <w:rStyle w:val="a6"/>
        <w:sz w:val="21"/>
        <w:szCs w:val="21"/>
      </w:rPr>
      <w:instrText xml:space="preserve"> PAGE </w:instrText>
    </w:r>
    <w:r w:rsidRPr="00A647F7">
      <w:rPr>
        <w:rStyle w:val="a6"/>
        <w:sz w:val="21"/>
        <w:szCs w:val="21"/>
      </w:rPr>
      <w:fldChar w:fldCharType="separate"/>
    </w:r>
    <w:r w:rsidR="00181682">
      <w:rPr>
        <w:rStyle w:val="a6"/>
        <w:noProof/>
        <w:sz w:val="21"/>
        <w:szCs w:val="21"/>
      </w:rPr>
      <w:t>5</w:t>
    </w:r>
    <w:r w:rsidRPr="00A647F7">
      <w:rPr>
        <w:rStyle w:val="a6"/>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BF313" w14:textId="77777777" w:rsidR="00C25FCA" w:rsidRDefault="00C25FCA">
      <w:r>
        <w:separator/>
      </w:r>
    </w:p>
  </w:footnote>
  <w:footnote w:type="continuationSeparator" w:id="0">
    <w:p w14:paraId="68F63BF5" w14:textId="77777777" w:rsidR="00C25FCA" w:rsidRDefault="00C25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F24E0" w14:textId="77777777" w:rsidR="001C28DE" w:rsidRPr="00A647F7" w:rsidRDefault="001C28DE" w:rsidP="00BE03B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ED288" w14:textId="58E7E7CC" w:rsidR="001C28DE" w:rsidRPr="00396A1F" w:rsidRDefault="00396A1F" w:rsidP="00396A1F">
    <w:pPr>
      <w:pStyle w:val="a4"/>
    </w:pPr>
    <w:proofErr w:type="spellStart"/>
    <w:r w:rsidRPr="00396A1F">
      <w:rPr>
        <w:rFonts w:cs="宋体" w:hint="eastAsia"/>
        <w:b/>
        <w:i/>
        <w:sz w:val="21"/>
        <w:szCs w:val="21"/>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3EF"/>
    <w:multiLevelType w:val="hybridMultilevel"/>
    <w:tmpl w:val="DA5A3270"/>
    <w:lvl w:ilvl="0" w:tplc="E28CCD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236A30"/>
    <w:multiLevelType w:val="hybridMultilevel"/>
    <w:tmpl w:val="6CBCFE96"/>
    <w:lvl w:ilvl="0" w:tplc="E28CCD48">
      <w:start w:val="1"/>
      <w:numFmt w:val="bullet"/>
      <w:lvlText w:val=""/>
      <w:lvlJc w:val="left"/>
      <w:pPr>
        <w:ind w:left="840" w:hanging="420"/>
      </w:pPr>
      <w:rPr>
        <w:rFonts w:ascii="Wingdings" w:hAnsi="Wingdings" w:hint="default"/>
      </w:rPr>
    </w:lvl>
    <w:lvl w:ilvl="1" w:tplc="19D2E97A">
      <w:numFmt w:val="bullet"/>
      <w:lvlText w:val="●"/>
      <w:lvlJc w:val="left"/>
      <w:pPr>
        <w:ind w:left="1200" w:hanging="36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786191F"/>
    <w:multiLevelType w:val="hybridMultilevel"/>
    <w:tmpl w:val="D1C86B8E"/>
    <w:lvl w:ilvl="0" w:tplc="B35084CE">
      <w:start w:val="1"/>
      <w:numFmt w:val="upperLetter"/>
      <w:lvlText w:val="%1."/>
      <w:lvlJc w:val="left"/>
      <w:pPr>
        <w:ind w:left="1680" w:hanging="720"/>
      </w:pPr>
      <w:rPr>
        <w:rFonts w:ascii="Times New Roman" w:eastAsia="Times New Roman" w:hAnsi="Times New Roman" w:cs="Times New Roman" w:hint="default"/>
        <w:b/>
        <w:bCs/>
        <w:spacing w:val="-2"/>
        <w:w w:val="100"/>
        <w:sz w:val="32"/>
        <w:szCs w:val="32"/>
        <w:lang w:val="en-US" w:eastAsia="en-US" w:bidi="en-US"/>
      </w:rPr>
    </w:lvl>
    <w:lvl w:ilvl="1" w:tplc="49F80140">
      <w:start w:val="1"/>
      <w:numFmt w:val="decimal"/>
      <w:lvlText w:val="(%2)"/>
      <w:lvlJc w:val="left"/>
      <w:pPr>
        <w:ind w:left="2400" w:hanging="720"/>
      </w:pPr>
      <w:rPr>
        <w:rFonts w:ascii="Times New Roman" w:eastAsia="Times New Roman" w:hAnsi="Times New Roman" w:cs="Times New Roman" w:hint="default"/>
        <w:b/>
        <w:bCs/>
        <w:spacing w:val="-1"/>
        <w:w w:val="100"/>
        <w:sz w:val="28"/>
        <w:szCs w:val="28"/>
        <w:lang w:val="en-US" w:eastAsia="en-US" w:bidi="en-US"/>
      </w:rPr>
    </w:lvl>
    <w:lvl w:ilvl="2" w:tplc="411C5F8A">
      <w:start w:val="1"/>
      <w:numFmt w:val="lowerLetter"/>
      <w:lvlText w:val="%3."/>
      <w:lvlJc w:val="left"/>
      <w:pPr>
        <w:ind w:left="2760" w:hanging="360"/>
      </w:pPr>
      <w:rPr>
        <w:rFonts w:ascii="Times New Roman" w:eastAsia="Times New Roman" w:hAnsi="Times New Roman" w:cs="Times New Roman" w:hint="default"/>
        <w:b/>
        <w:bCs/>
        <w:spacing w:val="-1"/>
        <w:w w:val="100"/>
        <w:sz w:val="24"/>
        <w:szCs w:val="24"/>
        <w:lang w:val="en-US" w:eastAsia="en-US" w:bidi="en-US"/>
      </w:rPr>
    </w:lvl>
    <w:lvl w:ilvl="3" w:tplc="B48C130E">
      <w:numFmt w:val="bullet"/>
      <w:lvlText w:val="•"/>
      <w:lvlJc w:val="left"/>
      <w:pPr>
        <w:ind w:left="3612" w:hanging="360"/>
      </w:pPr>
      <w:rPr>
        <w:rFonts w:hint="default"/>
        <w:lang w:val="en-US" w:eastAsia="en-US" w:bidi="en-US"/>
      </w:rPr>
    </w:lvl>
    <w:lvl w:ilvl="4" w:tplc="67383602">
      <w:numFmt w:val="bullet"/>
      <w:lvlText w:val="•"/>
      <w:lvlJc w:val="left"/>
      <w:pPr>
        <w:ind w:left="4465" w:hanging="360"/>
      </w:pPr>
      <w:rPr>
        <w:rFonts w:hint="default"/>
        <w:lang w:val="en-US" w:eastAsia="en-US" w:bidi="en-US"/>
      </w:rPr>
    </w:lvl>
    <w:lvl w:ilvl="5" w:tplc="7ADE3A1A">
      <w:numFmt w:val="bullet"/>
      <w:lvlText w:val="•"/>
      <w:lvlJc w:val="left"/>
      <w:pPr>
        <w:ind w:left="5317" w:hanging="360"/>
      </w:pPr>
      <w:rPr>
        <w:rFonts w:hint="default"/>
        <w:lang w:val="en-US" w:eastAsia="en-US" w:bidi="en-US"/>
      </w:rPr>
    </w:lvl>
    <w:lvl w:ilvl="6" w:tplc="6B726AE0">
      <w:numFmt w:val="bullet"/>
      <w:lvlText w:val="•"/>
      <w:lvlJc w:val="left"/>
      <w:pPr>
        <w:ind w:left="6170" w:hanging="360"/>
      </w:pPr>
      <w:rPr>
        <w:rFonts w:hint="default"/>
        <w:lang w:val="en-US" w:eastAsia="en-US" w:bidi="en-US"/>
      </w:rPr>
    </w:lvl>
    <w:lvl w:ilvl="7" w:tplc="77D231F4">
      <w:numFmt w:val="bullet"/>
      <w:lvlText w:val="•"/>
      <w:lvlJc w:val="left"/>
      <w:pPr>
        <w:ind w:left="7022" w:hanging="360"/>
      </w:pPr>
      <w:rPr>
        <w:rFonts w:hint="default"/>
        <w:lang w:val="en-US" w:eastAsia="en-US" w:bidi="en-US"/>
      </w:rPr>
    </w:lvl>
    <w:lvl w:ilvl="8" w:tplc="C3C86E4A">
      <w:numFmt w:val="bullet"/>
      <w:lvlText w:val="•"/>
      <w:lvlJc w:val="left"/>
      <w:pPr>
        <w:ind w:left="7875" w:hanging="360"/>
      </w:pPr>
      <w:rPr>
        <w:rFonts w:hint="default"/>
        <w:lang w:val="en-US" w:eastAsia="en-US" w:bidi="en-US"/>
      </w:rPr>
    </w:lvl>
  </w:abstractNum>
  <w:abstractNum w:abstractNumId="3">
    <w:nsid w:val="19C60130"/>
    <w:multiLevelType w:val="hybridMultilevel"/>
    <w:tmpl w:val="9A368524"/>
    <w:lvl w:ilvl="0" w:tplc="3CCCB2DE">
      <w:start w:val="1"/>
      <w:numFmt w:val="decimal"/>
      <w:lvlText w:val="%1."/>
      <w:lvlJc w:val="left"/>
      <w:pPr>
        <w:ind w:left="1320" w:hanging="360"/>
      </w:pPr>
      <w:rPr>
        <w:rFonts w:ascii="Times New Roman" w:eastAsia="Times New Roman" w:hAnsi="Times New Roman" w:cs="Times New Roman" w:hint="default"/>
        <w:spacing w:val="-3"/>
        <w:w w:val="100"/>
        <w:sz w:val="24"/>
        <w:szCs w:val="24"/>
        <w:lang w:val="en-US" w:eastAsia="en-US" w:bidi="en-US"/>
      </w:rPr>
    </w:lvl>
    <w:lvl w:ilvl="1" w:tplc="A19A0A10">
      <w:numFmt w:val="bullet"/>
      <w:lvlText w:val="•"/>
      <w:lvlJc w:val="left"/>
      <w:pPr>
        <w:ind w:left="2176" w:hanging="360"/>
      </w:pPr>
      <w:rPr>
        <w:rFonts w:hint="default"/>
        <w:lang w:val="en-US" w:eastAsia="en-US" w:bidi="en-US"/>
      </w:rPr>
    </w:lvl>
    <w:lvl w:ilvl="2" w:tplc="88A47C04">
      <w:numFmt w:val="bullet"/>
      <w:lvlText w:val="•"/>
      <w:lvlJc w:val="left"/>
      <w:pPr>
        <w:ind w:left="3032" w:hanging="360"/>
      </w:pPr>
      <w:rPr>
        <w:rFonts w:hint="default"/>
        <w:lang w:val="en-US" w:eastAsia="en-US" w:bidi="en-US"/>
      </w:rPr>
    </w:lvl>
    <w:lvl w:ilvl="3" w:tplc="05665F94">
      <w:numFmt w:val="bullet"/>
      <w:lvlText w:val="•"/>
      <w:lvlJc w:val="left"/>
      <w:pPr>
        <w:ind w:left="3888" w:hanging="360"/>
      </w:pPr>
      <w:rPr>
        <w:rFonts w:hint="default"/>
        <w:lang w:val="en-US" w:eastAsia="en-US" w:bidi="en-US"/>
      </w:rPr>
    </w:lvl>
    <w:lvl w:ilvl="4" w:tplc="4D4811C0">
      <w:numFmt w:val="bullet"/>
      <w:lvlText w:val="•"/>
      <w:lvlJc w:val="left"/>
      <w:pPr>
        <w:ind w:left="4744" w:hanging="360"/>
      </w:pPr>
      <w:rPr>
        <w:rFonts w:hint="default"/>
        <w:lang w:val="en-US" w:eastAsia="en-US" w:bidi="en-US"/>
      </w:rPr>
    </w:lvl>
    <w:lvl w:ilvl="5" w:tplc="421A3FB4">
      <w:numFmt w:val="bullet"/>
      <w:lvlText w:val="•"/>
      <w:lvlJc w:val="left"/>
      <w:pPr>
        <w:ind w:left="5600" w:hanging="360"/>
      </w:pPr>
      <w:rPr>
        <w:rFonts w:hint="default"/>
        <w:lang w:val="en-US" w:eastAsia="en-US" w:bidi="en-US"/>
      </w:rPr>
    </w:lvl>
    <w:lvl w:ilvl="6" w:tplc="2F1481D4">
      <w:numFmt w:val="bullet"/>
      <w:lvlText w:val="•"/>
      <w:lvlJc w:val="left"/>
      <w:pPr>
        <w:ind w:left="6456" w:hanging="360"/>
      </w:pPr>
      <w:rPr>
        <w:rFonts w:hint="default"/>
        <w:lang w:val="en-US" w:eastAsia="en-US" w:bidi="en-US"/>
      </w:rPr>
    </w:lvl>
    <w:lvl w:ilvl="7" w:tplc="13D40E28">
      <w:numFmt w:val="bullet"/>
      <w:lvlText w:val="•"/>
      <w:lvlJc w:val="left"/>
      <w:pPr>
        <w:ind w:left="7312" w:hanging="360"/>
      </w:pPr>
      <w:rPr>
        <w:rFonts w:hint="default"/>
        <w:lang w:val="en-US" w:eastAsia="en-US" w:bidi="en-US"/>
      </w:rPr>
    </w:lvl>
    <w:lvl w:ilvl="8" w:tplc="6E4CE600">
      <w:numFmt w:val="bullet"/>
      <w:lvlText w:val="•"/>
      <w:lvlJc w:val="left"/>
      <w:pPr>
        <w:ind w:left="8168" w:hanging="360"/>
      </w:pPr>
      <w:rPr>
        <w:rFonts w:hint="default"/>
        <w:lang w:val="en-US" w:eastAsia="en-US" w:bidi="en-US"/>
      </w:rPr>
    </w:lvl>
  </w:abstractNum>
  <w:abstractNum w:abstractNumId="4">
    <w:nsid w:val="23F77354"/>
    <w:multiLevelType w:val="hybridMultilevel"/>
    <w:tmpl w:val="48904FD0"/>
    <w:lvl w:ilvl="0" w:tplc="3CCCEF30">
      <w:start w:val="1"/>
      <w:numFmt w:val="upperRoman"/>
      <w:lvlText w:val="%1."/>
      <w:lvlJc w:val="left"/>
      <w:pPr>
        <w:ind w:left="960" w:hanging="720"/>
      </w:pPr>
      <w:rPr>
        <w:rFonts w:ascii="Times New Roman" w:eastAsia="Times New Roman" w:hAnsi="Times New Roman" w:cs="Times New Roman" w:hint="default"/>
        <w:b/>
        <w:bCs/>
        <w:spacing w:val="-1"/>
        <w:w w:val="99"/>
        <w:sz w:val="36"/>
        <w:szCs w:val="36"/>
        <w:lang w:val="en-US" w:eastAsia="en-US" w:bidi="en-US"/>
      </w:rPr>
    </w:lvl>
    <w:lvl w:ilvl="1" w:tplc="ADDC6AFE">
      <w:start w:val="1"/>
      <w:numFmt w:val="upperLetter"/>
      <w:lvlText w:val="%2."/>
      <w:lvlJc w:val="left"/>
      <w:pPr>
        <w:ind w:left="1679" w:hanging="720"/>
      </w:pPr>
      <w:rPr>
        <w:rFonts w:ascii="Times New Roman" w:eastAsia="Times New Roman" w:hAnsi="Times New Roman" w:cs="Times New Roman" w:hint="default"/>
        <w:b/>
        <w:bCs/>
        <w:w w:val="99"/>
        <w:sz w:val="32"/>
        <w:szCs w:val="32"/>
        <w:lang w:val="en-US" w:eastAsia="en-US" w:bidi="en-US"/>
      </w:rPr>
    </w:lvl>
    <w:lvl w:ilvl="2" w:tplc="1AA0AFC4">
      <w:start w:val="1"/>
      <w:numFmt w:val="decimal"/>
      <w:lvlText w:val="%3)"/>
      <w:lvlJc w:val="left"/>
      <w:pPr>
        <w:ind w:left="2760" w:hanging="360"/>
      </w:pPr>
      <w:rPr>
        <w:rFonts w:ascii="Times New Roman" w:eastAsia="Times New Roman" w:hAnsi="Times New Roman" w:cs="Times New Roman" w:hint="default"/>
        <w:spacing w:val="-20"/>
        <w:w w:val="99"/>
        <w:sz w:val="24"/>
        <w:szCs w:val="24"/>
        <w:lang w:val="en-US" w:eastAsia="en-US" w:bidi="en-US"/>
      </w:rPr>
    </w:lvl>
    <w:lvl w:ilvl="3" w:tplc="6DB2C0F4">
      <w:numFmt w:val="bullet"/>
      <w:lvlText w:val="•"/>
      <w:lvlJc w:val="left"/>
      <w:pPr>
        <w:ind w:left="3650" w:hanging="360"/>
      </w:pPr>
      <w:rPr>
        <w:rFonts w:hint="default"/>
        <w:lang w:val="en-US" w:eastAsia="en-US" w:bidi="en-US"/>
      </w:rPr>
    </w:lvl>
    <w:lvl w:ilvl="4" w:tplc="F1724F44">
      <w:numFmt w:val="bullet"/>
      <w:lvlText w:val="•"/>
      <w:lvlJc w:val="left"/>
      <w:pPr>
        <w:ind w:left="4540" w:hanging="360"/>
      </w:pPr>
      <w:rPr>
        <w:rFonts w:hint="default"/>
        <w:lang w:val="en-US" w:eastAsia="en-US" w:bidi="en-US"/>
      </w:rPr>
    </w:lvl>
    <w:lvl w:ilvl="5" w:tplc="4D646AA2">
      <w:numFmt w:val="bullet"/>
      <w:lvlText w:val="•"/>
      <w:lvlJc w:val="left"/>
      <w:pPr>
        <w:ind w:left="5430" w:hanging="360"/>
      </w:pPr>
      <w:rPr>
        <w:rFonts w:hint="default"/>
        <w:lang w:val="en-US" w:eastAsia="en-US" w:bidi="en-US"/>
      </w:rPr>
    </w:lvl>
    <w:lvl w:ilvl="6" w:tplc="2104D98C">
      <w:numFmt w:val="bullet"/>
      <w:lvlText w:val="•"/>
      <w:lvlJc w:val="left"/>
      <w:pPr>
        <w:ind w:left="6320" w:hanging="360"/>
      </w:pPr>
      <w:rPr>
        <w:rFonts w:hint="default"/>
        <w:lang w:val="en-US" w:eastAsia="en-US" w:bidi="en-US"/>
      </w:rPr>
    </w:lvl>
    <w:lvl w:ilvl="7" w:tplc="8AC05148">
      <w:numFmt w:val="bullet"/>
      <w:lvlText w:val="•"/>
      <w:lvlJc w:val="left"/>
      <w:pPr>
        <w:ind w:left="7210" w:hanging="360"/>
      </w:pPr>
      <w:rPr>
        <w:rFonts w:hint="default"/>
        <w:lang w:val="en-US" w:eastAsia="en-US" w:bidi="en-US"/>
      </w:rPr>
    </w:lvl>
    <w:lvl w:ilvl="8" w:tplc="CA5E114C">
      <w:numFmt w:val="bullet"/>
      <w:lvlText w:val="•"/>
      <w:lvlJc w:val="left"/>
      <w:pPr>
        <w:ind w:left="8100" w:hanging="360"/>
      </w:pPr>
      <w:rPr>
        <w:rFonts w:hint="default"/>
        <w:lang w:val="en-US" w:eastAsia="en-US" w:bidi="en-US"/>
      </w:rPr>
    </w:lvl>
  </w:abstractNum>
  <w:abstractNum w:abstractNumId="5">
    <w:nsid w:val="282C646F"/>
    <w:multiLevelType w:val="hybridMultilevel"/>
    <w:tmpl w:val="8EB2D5AC"/>
    <w:lvl w:ilvl="0" w:tplc="E28CCD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165920"/>
    <w:multiLevelType w:val="hybridMultilevel"/>
    <w:tmpl w:val="EA08B83C"/>
    <w:lvl w:ilvl="0" w:tplc="4E488896">
      <w:numFmt w:val="bullet"/>
      <w:lvlText w:val=""/>
      <w:lvlJc w:val="left"/>
      <w:pPr>
        <w:ind w:left="960" w:hanging="360"/>
      </w:pPr>
      <w:rPr>
        <w:rFonts w:ascii="Symbol" w:eastAsia="Symbol" w:hAnsi="Symbol" w:cs="Symbol" w:hint="default"/>
        <w:w w:val="100"/>
        <w:sz w:val="24"/>
        <w:szCs w:val="24"/>
        <w:lang w:val="en-US" w:eastAsia="en-US" w:bidi="en-US"/>
      </w:rPr>
    </w:lvl>
    <w:lvl w:ilvl="1" w:tplc="7488F978">
      <w:numFmt w:val="bullet"/>
      <w:lvlText w:val=""/>
      <w:lvlJc w:val="left"/>
      <w:pPr>
        <w:ind w:left="1680" w:hanging="360"/>
      </w:pPr>
      <w:rPr>
        <w:rFonts w:ascii="Symbol" w:eastAsia="Symbol" w:hAnsi="Symbol" w:cs="Symbol" w:hint="default"/>
        <w:w w:val="100"/>
        <w:sz w:val="24"/>
        <w:szCs w:val="24"/>
        <w:lang w:val="en-US" w:eastAsia="en-US" w:bidi="en-US"/>
      </w:rPr>
    </w:lvl>
    <w:lvl w:ilvl="2" w:tplc="3CC2273E">
      <w:numFmt w:val="bullet"/>
      <w:lvlText w:val="•"/>
      <w:lvlJc w:val="left"/>
      <w:pPr>
        <w:ind w:left="2591" w:hanging="360"/>
      </w:pPr>
      <w:rPr>
        <w:rFonts w:hint="default"/>
        <w:lang w:val="en-US" w:eastAsia="en-US" w:bidi="en-US"/>
      </w:rPr>
    </w:lvl>
    <w:lvl w:ilvl="3" w:tplc="C0BC8126">
      <w:numFmt w:val="bullet"/>
      <w:lvlText w:val="•"/>
      <w:lvlJc w:val="left"/>
      <w:pPr>
        <w:ind w:left="3502" w:hanging="360"/>
      </w:pPr>
      <w:rPr>
        <w:rFonts w:hint="default"/>
        <w:lang w:val="en-US" w:eastAsia="en-US" w:bidi="en-US"/>
      </w:rPr>
    </w:lvl>
    <w:lvl w:ilvl="4" w:tplc="0F185A94">
      <w:numFmt w:val="bullet"/>
      <w:lvlText w:val="•"/>
      <w:lvlJc w:val="left"/>
      <w:pPr>
        <w:ind w:left="4413" w:hanging="360"/>
      </w:pPr>
      <w:rPr>
        <w:rFonts w:hint="default"/>
        <w:lang w:val="en-US" w:eastAsia="en-US" w:bidi="en-US"/>
      </w:rPr>
    </w:lvl>
    <w:lvl w:ilvl="5" w:tplc="5954418A">
      <w:numFmt w:val="bullet"/>
      <w:lvlText w:val="•"/>
      <w:lvlJc w:val="left"/>
      <w:pPr>
        <w:ind w:left="5324" w:hanging="360"/>
      </w:pPr>
      <w:rPr>
        <w:rFonts w:hint="default"/>
        <w:lang w:val="en-US" w:eastAsia="en-US" w:bidi="en-US"/>
      </w:rPr>
    </w:lvl>
    <w:lvl w:ilvl="6" w:tplc="AB706A3E">
      <w:numFmt w:val="bullet"/>
      <w:lvlText w:val="•"/>
      <w:lvlJc w:val="left"/>
      <w:pPr>
        <w:ind w:left="6235" w:hanging="360"/>
      </w:pPr>
      <w:rPr>
        <w:rFonts w:hint="default"/>
        <w:lang w:val="en-US" w:eastAsia="en-US" w:bidi="en-US"/>
      </w:rPr>
    </w:lvl>
    <w:lvl w:ilvl="7" w:tplc="247ACCCE">
      <w:numFmt w:val="bullet"/>
      <w:lvlText w:val="•"/>
      <w:lvlJc w:val="left"/>
      <w:pPr>
        <w:ind w:left="7146" w:hanging="360"/>
      </w:pPr>
      <w:rPr>
        <w:rFonts w:hint="default"/>
        <w:lang w:val="en-US" w:eastAsia="en-US" w:bidi="en-US"/>
      </w:rPr>
    </w:lvl>
    <w:lvl w:ilvl="8" w:tplc="B254F084">
      <w:numFmt w:val="bullet"/>
      <w:lvlText w:val="•"/>
      <w:lvlJc w:val="left"/>
      <w:pPr>
        <w:ind w:left="8057" w:hanging="360"/>
      </w:pPr>
      <w:rPr>
        <w:rFonts w:hint="default"/>
        <w:lang w:val="en-US" w:eastAsia="en-US" w:bidi="en-US"/>
      </w:rPr>
    </w:lvl>
  </w:abstractNum>
  <w:abstractNum w:abstractNumId="7">
    <w:nsid w:val="2A2A4D45"/>
    <w:multiLevelType w:val="hybridMultilevel"/>
    <w:tmpl w:val="34BC62BA"/>
    <w:lvl w:ilvl="0" w:tplc="0C985E30">
      <w:numFmt w:val="bullet"/>
      <w:lvlText w:val=""/>
      <w:lvlJc w:val="left"/>
      <w:pPr>
        <w:ind w:left="960" w:hanging="360"/>
      </w:pPr>
      <w:rPr>
        <w:rFonts w:ascii="Symbol" w:eastAsia="Symbol" w:hAnsi="Symbol" w:cs="Symbol" w:hint="default"/>
        <w:w w:val="100"/>
        <w:sz w:val="24"/>
        <w:szCs w:val="24"/>
        <w:lang w:val="en-US" w:eastAsia="en-US" w:bidi="en-US"/>
      </w:rPr>
    </w:lvl>
    <w:lvl w:ilvl="1" w:tplc="E4FE6ECA">
      <w:numFmt w:val="bullet"/>
      <w:lvlText w:val="•"/>
      <w:lvlJc w:val="left"/>
      <w:pPr>
        <w:ind w:left="1852" w:hanging="360"/>
      </w:pPr>
      <w:rPr>
        <w:rFonts w:hint="default"/>
        <w:lang w:val="en-US" w:eastAsia="en-US" w:bidi="en-US"/>
      </w:rPr>
    </w:lvl>
    <w:lvl w:ilvl="2" w:tplc="D50009CC">
      <w:numFmt w:val="bullet"/>
      <w:lvlText w:val="•"/>
      <w:lvlJc w:val="left"/>
      <w:pPr>
        <w:ind w:left="2744" w:hanging="360"/>
      </w:pPr>
      <w:rPr>
        <w:rFonts w:hint="default"/>
        <w:lang w:val="en-US" w:eastAsia="en-US" w:bidi="en-US"/>
      </w:rPr>
    </w:lvl>
    <w:lvl w:ilvl="3" w:tplc="2490FB32">
      <w:numFmt w:val="bullet"/>
      <w:lvlText w:val="•"/>
      <w:lvlJc w:val="left"/>
      <w:pPr>
        <w:ind w:left="3636" w:hanging="360"/>
      </w:pPr>
      <w:rPr>
        <w:rFonts w:hint="default"/>
        <w:lang w:val="en-US" w:eastAsia="en-US" w:bidi="en-US"/>
      </w:rPr>
    </w:lvl>
    <w:lvl w:ilvl="4" w:tplc="66DC5F60">
      <w:numFmt w:val="bullet"/>
      <w:lvlText w:val="•"/>
      <w:lvlJc w:val="left"/>
      <w:pPr>
        <w:ind w:left="4528" w:hanging="360"/>
      </w:pPr>
      <w:rPr>
        <w:rFonts w:hint="default"/>
        <w:lang w:val="en-US" w:eastAsia="en-US" w:bidi="en-US"/>
      </w:rPr>
    </w:lvl>
    <w:lvl w:ilvl="5" w:tplc="4E0EC09C">
      <w:numFmt w:val="bullet"/>
      <w:lvlText w:val="•"/>
      <w:lvlJc w:val="left"/>
      <w:pPr>
        <w:ind w:left="5420" w:hanging="360"/>
      </w:pPr>
      <w:rPr>
        <w:rFonts w:hint="default"/>
        <w:lang w:val="en-US" w:eastAsia="en-US" w:bidi="en-US"/>
      </w:rPr>
    </w:lvl>
    <w:lvl w:ilvl="6" w:tplc="A2CAC196">
      <w:numFmt w:val="bullet"/>
      <w:lvlText w:val="•"/>
      <w:lvlJc w:val="left"/>
      <w:pPr>
        <w:ind w:left="6312" w:hanging="360"/>
      </w:pPr>
      <w:rPr>
        <w:rFonts w:hint="default"/>
        <w:lang w:val="en-US" w:eastAsia="en-US" w:bidi="en-US"/>
      </w:rPr>
    </w:lvl>
    <w:lvl w:ilvl="7" w:tplc="49FE0266">
      <w:numFmt w:val="bullet"/>
      <w:lvlText w:val="•"/>
      <w:lvlJc w:val="left"/>
      <w:pPr>
        <w:ind w:left="7204" w:hanging="360"/>
      </w:pPr>
      <w:rPr>
        <w:rFonts w:hint="default"/>
        <w:lang w:val="en-US" w:eastAsia="en-US" w:bidi="en-US"/>
      </w:rPr>
    </w:lvl>
    <w:lvl w:ilvl="8" w:tplc="5DB8D38E">
      <w:numFmt w:val="bullet"/>
      <w:lvlText w:val="•"/>
      <w:lvlJc w:val="left"/>
      <w:pPr>
        <w:ind w:left="8096" w:hanging="360"/>
      </w:pPr>
      <w:rPr>
        <w:rFonts w:hint="default"/>
        <w:lang w:val="en-US" w:eastAsia="en-US" w:bidi="en-US"/>
      </w:rPr>
    </w:lvl>
  </w:abstractNum>
  <w:abstractNum w:abstractNumId="8">
    <w:nsid w:val="2A7B7E4D"/>
    <w:multiLevelType w:val="hybridMultilevel"/>
    <w:tmpl w:val="6B68E3EA"/>
    <w:lvl w:ilvl="0" w:tplc="4E0EE712">
      <w:numFmt w:val="bullet"/>
      <w:lvlText w:val=""/>
      <w:lvlJc w:val="left"/>
      <w:pPr>
        <w:ind w:left="960" w:hanging="360"/>
      </w:pPr>
      <w:rPr>
        <w:rFonts w:ascii="Symbol" w:eastAsia="Symbol" w:hAnsi="Symbol" w:cs="Symbol" w:hint="default"/>
        <w:w w:val="100"/>
        <w:sz w:val="24"/>
        <w:szCs w:val="24"/>
        <w:lang w:val="en-US" w:eastAsia="en-US" w:bidi="en-US"/>
      </w:rPr>
    </w:lvl>
    <w:lvl w:ilvl="1" w:tplc="49F0E2DC">
      <w:numFmt w:val="bullet"/>
      <w:lvlText w:val="•"/>
      <w:lvlJc w:val="left"/>
      <w:pPr>
        <w:ind w:left="1852" w:hanging="360"/>
      </w:pPr>
      <w:rPr>
        <w:rFonts w:hint="default"/>
        <w:lang w:val="en-US" w:eastAsia="en-US" w:bidi="en-US"/>
      </w:rPr>
    </w:lvl>
    <w:lvl w:ilvl="2" w:tplc="9E42C5E4">
      <w:numFmt w:val="bullet"/>
      <w:lvlText w:val="•"/>
      <w:lvlJc w:val="left"/>
      <w:pPr>
        <w:ind w:left="2744" w:hanging="360"/>
      </w:pPr>
      <w:rPr>
        <w:rFonts w:hint="default"/>
        <w:lang w:val="en-US" w:eastAsia="en-US" w:bidi="en-US"/>
      </w:rPr>
    </w:lvl>
    <w:lvl w:ilvl="3" w:tplc="3584934E">
      <w:numFmt w:val="bullet"/>
      <w:lvlText w:val="•"/>
      <w:lvlJc w:val="left"/>
      <w:pPr>
        <w:ind w:left="3636" w:hanging="360"/>
      </w:pPr>
      <w:rPr>
        <w:rFonts w:hint="default"/>
        <w:lang w:val="en-US" w:eastAsia="en-US" w:bidi="en-US"/>
      </w:rPr>
    </w:lvl>
    <w:lvl w:ilvl="4" w:tplc="ADDECB6E">
      <w:numFmt w:val="bullet"/>
      <w:lvlText w:val="•"/>
      <w:lvlJc w:val="left"/>
      <w:pPr>
        <w:ind w:left="4528" w:hanging="360"/>
      </w:pPr>
      <w:rPr>
        <w:rFonts w:hint="default"/>
        <w:lang w:val="en-US" w:eastAsia="en-US" w:bidi="en-US"/>
      </w:rPr>
    </w:lvl>
    <w:lvl w:ilvl="5" w:tplc="B12466B0">
      <w:numFmt w:val="bullet"/>
      <w:lvlText w:val="•"/>
      <w:lvlJc w:val="left"/>
      <w:pPr>
        <w:ind w:left="5420" w:hanging="360"/>
      </w:pPr>
      <w:rPr>
        <w:rFonts w:hint="default"/>
        <w:lang w:val="en-US" w:eastAsia="en-US" w:bidi="en-US"/>
      </w:rPr>
    </w:lvl>
    <w:lvl w:ilvl="6" w:tplc="DFC049D6">
      <w:numFmt w:val="bullet"/>
      <w:lvlText w:val="•"/>
      <w:lvlJc w:val="left"/>
      <w:pPr>
        <w:ind w:left="6312" w:hanging="360"/>
      </w:pPr>
      <w:rPr>
        <w:rFonts w:hint="default"/>
        <w:lang w:val="en-US" w:eastAsia="en-US" w:bidi="en-US"/>
      </w:rPr>
    </w:lvl>
    <w:lvl w:ilvl="7" w:tplc="F4A4C332">
      <w:numFmt w:val="bullet"/>
      <w:lvlText w:val="•"/>
      <w:lvlJc w:val="left"/>
      <w:pPr>
        <w:ind w:left="7204" w:hanging="360"/>
      </w:pPr>
      <w:rPr>
        <w:rFonts w:hint="default"/>
        <w:lang w:val="en-US" w:eastAsia="en-US" w:bidi="en-US"/>
      </w:rPr>
    </w:lvl>
    <w:lvl w:ilvl="8" w:tplc="FBF23F3E">
      <w:numFmt w:val="bullet"/>
      <w:lvlText w:val="•"/>
      <w:lvlJc w:val="left"/>
      <w:pPr>
        <w:ind w:left="8096" w:hanging="360"/>
      </w:pPr>
      <w:rPr>
        <w:rFonts w:hint="default"/>
        <w:lang w:val="en-US" w:eastAsia="en-US" w:bidi="en-US"/>
      </w:rPr>
    </w:lvl>
  </w:abstractNum>
  <w:abstractNum w:abstractNumId="9">
    <w:nsid w:val="2EF1189C"/>
    <w:multiLevelType w:val="hybridMultilevel"/>
    <w:tmpl w:val="83B8D2DE"/>
    <w:lvl w:ilvl="0" w:tplc="435EEFD6">
      <w:start w:val="1"/>
      <w:numFmt w:val="decimal"/>
      <w:lvlText w:val="%1."/>
      <w:lvlJc w:val="left"/>
      <w:pPr>
        <w:ind w:left="960" w:hanging="360"/>
      </w:pPr>
      <w:rPr>
        <w:rFonts w:ascii="Times New Roman" w:eastAsia="Times New Roman" w:hAnsi="Times New Roman" w:cs="Times New Roman" w:hint="default"/>
        <w:spacing w:val="-2"/>
        <w:w w:val="100"/>
        <w:sz w:val="24"/>
        <w:szCs w:val="24"/>
        <w:lang w:val="en-US" w:eastAsia="en-US" w:bidi="en-US"/>
      </w:rPr>
    </w:lvl>
    <w:lvl w:ilvl="1" w:tplc="88D82928">
      <w:numFmt w:val="bullet"/>
      <w:lvlText w:val="•"/>
      <w:lvlJc w:val="left"/>
      <w:pPr>
        <w:ind w:left="1822" w:hanging="360"/>
      </w:pPr>
      <w:rPr>
        <w:rFonts w:hint="default"/>
        <w:lang w:val="en-US" w:eastAsia="en-US" w:bidi="en-US"/>
      </w:rPr>
    </w:lvl>
    <w:lvl w:ilvl="2" w:tplc="6DB885B2">
      <w:numFmt w:val="bullet"/>
      <w:lvlText w:val="•"/>
      <w:lvlJc w:val="left"/>
      <w:pPr>
        <w:ind w:left="2684" w:hanging="360"/>
      </w:pPr>
      <w:rPr>
        <w:rFonts w:hint="default"/>
        <w:lang w:val="en-US" w:eastAsia="en-US" w:bidi="en-US"/>
      </w:rPr>
    </w:lvl>
    <w:lvl w:ilvl="3" w:tplc="5DA64088">
      <w:numFmt w:val="bullet"/>
      <w:lvlText w:val="•"/>
      <w:lvlJc w:val="left"/>
      <w:pPr>
        <w:ind w:left="3546" w:hanging="360"/>
      </w:pPr>
      <w:rPr>
        <w:rFonts w:hint="default"/>
        <w:lang w:val="en-US" w:eastAsia="en-US" w:bidi="en-US"/>
      </w:rPr>
    </w:lvl>
    <w:lvl w:ilvl="4" w:tplc="1070E29C">
      <w:numFmt w:val="bullet"/>
      <w:lvlText w:val="•"/>
      <w:lvlJc w:val="left"/>
      <w:pPr>
        <w:ind w:left="4408" w:hanging="360"/>
      </w:pPr>
      <w:rPr>
        <w:rFonts w:hint="default"/>
        <w:lang w:val="en-US" w:eastAsia="en-US" w:bidi="en-US"/>
      </w:rPr>
    </w:lvl>
    <w:lvl w:ilvl="5" w:tplc="FABA4F2A">
      <w:numFmt w:val="bullet"/>
      <w:lvlText w:val="•"/>
      <w:lvlJc w:val="left"/>
      <w:pPr>
        <w:ind w:left="5270" w:hanging="360"/>
      </w:pPr>
      <w:rPr>
        <w:rFonts w:hint="default"/>
        <w:lang w:val="en-US" w:eastAsia="en-US" w:bidi="en-US"/>
      </w:rPr>
    </w:lvl>
    <w:lvl w:ilvl="6" w:tplc="787CA21A">
      <w:numFmt w:val="bullet"/>
      <w:lvlText w:val="•"/>
      <w:lvlJc w:val="left"/>
      <w:pPr>
        <w:ind w:left="6132" w:hanging="360"/>
      </w:pPr>
      <w:rPr>
        <w:rFonts w:hint="default"/>
        <w:lang w:val="en-US" w:eastAsia="en-US" w:bidi="en-US"/>
      </w:rPr>
    </w:lvl>
    <w:lvl w:ilvl="7" w:tplc="439AE6FA">
      <w:numFmt w:val="bullet"/>
      <w:lvlText w:val="•"/>
      <w:lvlJc w:val="left"/>
      <w:pPr>
        <w:ind w:left="6994" w:hanging="360"/>
      </w:pPr>
      <w:rPr>
        <w:rFonts w:hint="default"/>
        <w:lang w:val="en-US" w:eastAsia="en-US" w:bidi="en-US"/>
      </w:rPr>
    </w:lvl>
    <w:lvl w:ilvl="8" w:tplc="CA6ABDCC">
      <w:numFmt w:val="bullet"/>
      <w:lvlText w:val="•"/>
      <w:lvlJc w:val="left"/>
      <w:pPr>
        <w:ind w:left="7856" w:hanging="360"/>
      </w:pPr>
      <w:rPr>
        <w:rFonts w:hint="default"/>
        <w:lang w:val="en-US" w:eastAsia="en-US" w:bidi="en-US"/>
      </w:rPr>
    </w:lvl>
  </w:abstractNum>
  <w:abstractNum w:abstractNumId="10">
    <w:nsid w:val="335A46CA"/>
    <w:multiLevelType w:val="hybridMultilevel"/>
    <w:tmpl w:val="EC24C2B2"/>
    <w:lvl w:ilvl="0" w:tplc="A1666936">
      <w:start w:val="1"/>
      <w:numFmt w:val="upperRoman"/>
      <w:lvlText w:val="%1."/>
      <w:lvlJc w:val="left"/>
      <w:pPr>
        <w:ind w:left="960" w:hanging="720"/>
      </w:pPr>
      <w:rPr>
        <w:rFonts w:ascii="Times New Roman" w:eastAsia="Times New Roman" w:hAnsi="Times New Roman" w:cs="Times New Roman" w:hint="default"/>
        <w:b/>
        <w:bCs/>
        <w:spacing w:val="-6"/>
        <w:w w:val="100"/>
        <w:sz w:val="36"/>
        <w:szCs w:val="36"/>
        <w:lang w:val="en-US" w:eastAsia="en-US" w:bidi="en-US"/>
      </w:rPr>
    </w:lvl>
    <w:lvl w:ilvl="1" w:tplc="D5BC03FA">
      <w:numFmt w:val="bullet"/>
      <w:lvlText w:val=""/>
      <w:lvlJc w:val="left"/>
      <w:pPr>
        <w:ind w:left="960" w:hanging="360"/>
      </w:pPr>
      <w:rPr>
        <w:rFonts w:hint="default"/>
        <w:w w:val="100"/>
        <w:lang w:val="en-US" w:eastAsia="en-US" w:bidi="en-US"/>
      </w:rPr>
    </w:lvl>
    <w:lvl w:ilvl="2" w:tplc="F56E3CE8">
      <w:numFmt w:val="bullet"/>
      <w:lvlText w:val=""/>
      <w:lvlJc w:val="left"/>
      <w:pPr>
        <w:ind w:left="1320" w:hanging="360"/>
      </w:pPr>
      <w:rPr>
        <w:rFonts w:ascii="Symbol" w:eastAsia="Symbol" w:hAnsi="Symbol" w:cs="Symbol" w:hint="default"/>
        <w:strike/>
        <w:w w:val="100"/>
        <w:sz w:val="20"/>
        <w:szCs w:val="20"/>
        <w:lang w:val="en-US" w:eastAsia="en-US" w:bidi="en-US"/>
      </w:rPr>
    </w:lvl>
    <w:lvl w:ilvl="3" w:tplc="E3805EDC">
      <w:numFmt w:val="bullet"/>
      <w:lvlText w:val="•"/>
      <w:lvlJc w:val="left"/>
      <w:pPr>
        <w:ind w:left="3155" w:hanging="360"/>
      </w:pPr>
      <w:rPr>
        <w:rFonts w:hint="default"/>
        <w:lang w:val="en-US" w:eastAsia="en-US" w:bidi="en-US"/>
      </w:rPr>
    </w:lvl>
    <w:lvl w:ilvl="4" w:tplc="9730A4B4">
      <w:numFmt w:val="bullet"/>
      <w:lvlText w:val="•"/>
      <w:lvlJc w:val="left"/>
      <w:pPr>
        <w:ind w:left="4073" w:hanging="360"/>
      </w:pPr>
      <w:rPr>
        <w:rFonts w:hint="default"/>
        <w:lang w:val="en-US" w:eastAsia="en-US" w:bidi="en-US"/>
      </w:rPr>
    </w:lvl>
    <w:lvl w:ilvl="5" w:tplc="FEC69CE0">
      <w:numFmt w:val="bullet"/>
      <w:lvlText w:val="•"/>
      <w:lvlJc w:val="left"/>
      <w:pPr>
        <w:ind w:left="4991" w:hanging="360"/>
      </w:pPr>
      <w:rPr>
        <w:rFonts w:hint="default"/>
        <w:lang w:val="en-US" w:eastAsia="en-US" w:bidi="en-US"/>
      </w:rPr>
    </w:lvl>
    <w:lvl w:ilvl="6" w:tplc="A3F4307A">
      <w:numFmt w:val="bullet"/>
      <w:lvlText w:val="•"/>
      <w:lvlJc w:val="left"/>
      <w:pPr>
        <w:ind w:left="5908" w:hanging="360"/>
      </w:pPr>
      <w:rPr>
        <w:rFonts w:hint="default"/>
        <w:lang w:val="en-US" w:eastAsia="en-US" w:bidi="en-US"/>
      </w:rPr>
    </w:lvl>
    <w:lvl w:ilvl="7" w:tplc="350C595C">
      <w:numFmt w:val="bullet"/>
      <w:lvlText w:val="•"/>
      <w:lvlJc w:val="left"/>
      <w:pPr>
        <w:ind w:left="6826" w:hanging="360"/>
      </w:pPr>
      <w:rPr>
        <w:rFonts w:hint="default"/>
        <w:lang w:val="en-US" w:eastAsia="en-US" w:bidi="en-US"/>
      </w:rPr>
    </w:lvl>
    <w:lvl w:ilvl="8" w:tplc="AAA2A56E">
      <w:numFmt w:val="bullet"/>
      <w:lvlText w:val="•"/>
      <w:lvlJc w:val="left"/>
      <w:pPr>
        <w:ind w:left="7744" w:hanging="360"/>
      </w:pPr>
      <w:rPr>
        <w:rFonts w:hint="default"/>
        <w:lang w:val="en-US" w:eastAsia="en-US" w:bidi="en-US"/>
      </w:rPr>
    </w:lvl>
  </w:abstractNum>
  <w:abstractNum w:abstractNumId="11">
    <w:nsid w:val="35541883"/>
    <w:multiLevelType w:val="hybridMultilevel"/>
    <w:tmpl w:val="3DF65A58"/>
    <w:lvl w:ilvl="0" w:tplc="3EA0CC6C">
      <w:start w:val="1"/>
      <w:numFmt w:val="decimal"/>
      <w:lvlText w:val="%1."/>
      <w:lvlJc w:val="left"/>
      <w:pPr>
        <w:ind w:left="600" w:hanging="360"/>
      </w:pPr>
      <w:rPr>
        <w:rFonts w:ascii="Times New Roman" w:eastAsia="Times New Roman" w:hAnsi="Times New Roman" w:cs="Times New Roman" w:hint="default"/>
        <w:spacing w:val="-6"/>
        <w:w w:val="99"/>
        <w:sz w:val="24"/>
        <w:szCs w:val="24"/>
        <w:lang w:val="en-US" w:eastAsia="en-US" w:bidi="en-US"/>
      </w:rPr>
    </w:lvl>
    <w:lvl w:ilvl="1" w:tplc="03E00E50">
      <w:start w:val="1"/>
      <w:numFmt w:val="lowerLetter"/>
      <w:lvlText w:val="%2."/>
      <w:lvlJc w:val="left"/>
      <w:pPr>
        <w:ind w:left="960" w:hanging="360"/>
      </w:pPr>
      <w:rPr>
        <w:rFonts w:ascii="Times New Roman" w:eastAsia="Times New Roman" w:hAnsi="Times New Roman" w:cs="Times New Roman" w:hint="default"/>
        <w:spacing w:val="-1"/>
        <w:w w:val="99"/>
        <w:sz w:val="24"/>
        <w:szCs w:val="24"/>
        <w:lang w:val="en-US" w:eastAsia="en-US" w:bidi="en-US"/>
      </w:rPr>
    </w:lvl>
    <w:lvl w:ilvl="2" w:tplc="9656D91E">
      <w:numFmt w:val="bullet"/>
      <w:lvlText w:val=""/>
      <w:lvlJc w:val="left"/>
      <w:pPr>
        <w:ind w:left="1320" w:hanging="360"/>
      </w:pPr>
      <w:rPr>
        <w:rFonts w:ascii="Wingdings" w:eastAsia="Wingdings" w:hAnsi="Wingdings" w:cs="Wingdings" w:hint="default"/>
        <w:w w:val="100"/>
        <w:sz w:val="24"/>
        <w:szCs w:val="24"/>
        <w:lang w:val="en-US" w:eastAsia="en-US" w:bidi="en-US"/>
      </w:rPr>
    </w:lvl>
    <w:lvl w:ilvl="3" w:tplc="0DAAA34E">
      <w:numFmt w:val="bullet"/>
      <w:lvlText w:val="•"/>
      <w:lvlJc w:val="left"/>
      <w:pPr>
        <w:ind w:left="2390" w:hanging="360"/>
      </w:pPr>
      <w:rPr>
        <w:rFonts w:hint="default"/>
        <w:lang w:val="en-US" w:eastAsia="en-US" w:bidi="en-US"/>
      </w:rPr>
    </w:lvl>
    <w:lvl w:ilvl="4" w:tplc="84F2B040">
      <w:numFmt w:val="bullet"/>
      <w:lvlText w:val="•"/>
      <w:lvlJc w:val="left"/>
      <w:pPr>
        <w:ind w:left="3460" w:hanging="360"/>
      </w:pPr>
      <w:rPr>
        <w:rFonts w:hint="default"/>
        <w:lang w:val="en-US" w:eastAsia="en-US" w:bidi="en-US"/>
      </w:rPr>
    </w:lvl>
    <w:lvl w:ilvl="5" w:tplc="F9A2799E">
      <w:numFmt w:val="bullet"/>
      <w:lvlText w:val="•"/>
      <w:lvlJc w:val="left"/>
      <w:pPr>
        <w:ind w:left="4530" w:hanging="360"/>
      </w:pPr>
      <w:rPr>
        <w:rFonts w:hint="default"/>
        <w:lang w:val="en-US" w:eastAsia="en-US" w:bidi="en-US"/>
      </w:rPr>
    </w:lvl>
    <w:lvl w:ilvl="6" w:tplc="1E04D384">
      <w:numFmt w:val="bullet"/>
      <w:lvlText w:val="•"/>
      <w:lvlJc w:val="left"/>
      <w:pPr>
        <w:ind w:left="5600" w:hanging="360"/>
      </w:pPr>
      <w:rPr>
        <w:rFonts w:hint="default"/>
        <w:lang w:val="en-US" w:eastAsia="en-US" w:bidi="en-US"/>
      </w:rPr>
    </w:lvl>
    <w:lvl w:ilvl="7" w:tplc="2DCC586C">
      <w:numFmt w:val="bullet"/>
      <w:lvlText w:val="•"/>
      <w:lvlJc w:val="left"/>
      <w:pPr>
        <w:ind w:left="6670" w:hanging="360"/>
      </w:pPr>
      <w:rPr>
        <w:rFonts w:hint="default"/>
        <w:lang w:val="en-US" w:eastAsia="en-US" w:bidi="en-US"/>
      </w:rPr>
    </w:lvl>
    <w:lvl w:ilvl="8" w:tplc="98C656C6">
      <w:numFmt w:val="bullet"/>
      <w:lvlText w:val="•"/>
      <w:lvlJc w:val="left"/>
      <w:pPr>
        <w:ind w:left="7740" w:hanging="360"/>
      </w:pPr>
      <w:rPr>
        <w:rFonts w:hint="default"/>
        <w:lang w:val="en-US" w:eastAsia="en-US" w:bidi="en-US"/>
      </w:rPr>
    </w:lvl>
  </w:abstractNum>
  <w:abstractNum w:abstractNumId="12">
    <w:nsid w:val="3B211FE2"/>
    <w:multiLevelType w:val="hybridMultilevel"/>
    <w:tmpl w:val="D3947A38"/>
    <w:lvl w:ilvl="0" w:tplc="3D5A067E">
      <w:numFmt w:val="bullet"/>
      <w:lvlText w:val=""/>
      <w:lvlJc w:val="left"/>
      <w:pPr>
        <w:ind w:left="960" w:hanging="360"/>
      </w:pPr>
      <w:rPr>
        <w:rFonts w:ascii="Symbol" w:eastAsia="Symbol" w:hAnsi="Symbol" w:cs="Symbol" w:hint="default"/>
        <w:w w:val="100"/>
        <w:sz w:val="24"/>
        <w:szCs w:val="24"/>
        <w:lang w:val="en-US" w:eastAsia="en-US" w:bidi="en-US"/>
      </w:rPr>
    </w:lvl>
    <w:lvl w:ilvl="1" w:tplc="7F0436AE">
      <w:numFmt w:val="bullet"/>
      <w:lvlText w:val="•"/>
      <w:lvlJc w:val="left"/>
      <w:pPr>
        <w:ind w:left="1852" w:hanging="360"/>
      </w:pPr>
      <w:rPr>
        <w:rFonts w:hint="default"/>
        <w:lang w:val="en-US" w:eastAsia="en-US" w:bidi="en-US"/>
      </w:rPr>
    </w:lvl>
    <w:lvl w:ilvl="2" w:tplc="060C405A">
      <w:numFmt w:val="bullet"/>
      <w:lvlText w:val="•"/>
      <w:lvlJc w:val="left"/>
      <w:pPr>
        <w:ind w:left="2744" w:hanging="360"/>
      </w:pPr>
      <w:rPr>
        <w:rFonts w:hint="default"/>
        <w:lang w:val="en-US" w:eastAsia="en-US" w:bidi="en-US"/>
      </w:rPr>
    </w:lvl>
    <w:lvl w:ilvl="3" w:tplc="314EC916">
      <w:numFmt w:val="bullet"/>
      <w:lvlText w:val="•"/>
      <w:lvlJc w:val="left"/>
      <w:pPr>
        <w:ind w:left="3636" w:hanging="360"/>
      </w:pPr>
      <w:rPr>
        <w:rFonts w:hint="default"/>
        <w:lang w:val="en-US" w:eastAsia="en-US" w:bidi="en-US"/>
      </w:rPr>
    </w:lvl>
    <w:lvl w:ilvl="4" w:tplc="CC4C24CC">
      <w:numFmt w:val="bullet"/>
      <w:lvlText w:val="•"/>
      <w:lvlJc w:val="left"/>
      <w:pPr>
        <w:ind w:left="4528" w:hanging="360"/>
      </w:pPr>
      <w:rPr>
        <w:rFonts w:hint="default"/>
        <w:lang w:val="en-US" w:eastAsia="en-US" w:bidi="en-US"/>
      </w:rPr>
    </w:lvl>
    <w:lvl w:ilvl="5" w:tplc="025E3C1C">
      <w:numFmt w:val="bullet"/>
      <w:lvlText w:val="•"/>
      <w:lvlJc w:val="left"/>
      <w:pPr>
        <w:ind w:left="5420" w:hanging="360"/>
      </w:pPr>
      <w:rPr>
        <w:rFonts w:hint="default"/>
        <w:lang w:val="en-US" w:eastAsia="en-US" w:bidi="en-US"/>
      </w:rPr>
    </w:lvl>
    <w:lvl w:ilvl="6" w:tplc="6560A002">
      <w:numFmt w:val="bullet"/>
      <w:lvlText w:val="•"/>
      <w:lvlJc w:val="left"/>
      <w:pPr>
        <w:ind w:left="6312" w:hanging="360"/>
      </w:pPr>
      <w:rPr>
        <w:rFonts w:hint="default"/>
        <w:lang w:val="en-US" w:eastAsia="en-US" w:bidi="en-US"/>
      </w:rPr>
    </w:lvl>
    <w:lvl w:ilvl="7" w:tplc="1CF2EA80">
      <w:numFmt w:val="bullet"/>
      <w:lvlText w:val="•"/>
      <w:lvlJc w:val="left"/>
      <w:pPr>
        <w:ind w:left="7204" w:hanging="360"/>
      </w:pPr>
      <w:rPr>
        <w:rFonts w:hint="default"/>
        <w:lang w:val="en-US" w:eastAsia="en-US" w:bidi="en-US"/>
      </w:rPr>
    </w:lvl>
    <w:lvl w:ilvl="8" w:tplc="E18079B0">
      <w:numFmt w:val="bullet"/>
      <w:lvlText w:val="•"/>
      <w:lvlJc w:val="left"/>
      <w:pPr>
        <w:ind w:left="8096" w:hanging="360"/>
      </w:pPr>
      <w:rPr>
        <w:rFonts w:hint="default"/>
        <w:lang w:val="en-US" w:eastAsia="en-US" w:bidi="en-US"/>
      </w:rPr>
    </w:lvl>
  </w:abstractNum>
  <w:abstractNum w:abstractNumId="13">
    <w:nsid w:val="3BFF55C3"/>
    <w:multiLevelType w:val="hybridMultilevel"/>
    <w:tmpl w:val="B7B2A026"/>
    <w:lvl w:ilvl="0" w:tplc="5F9A3536">
      <w:start w:val="1"/>
      <w:numFmt w:val="upperRoman"/>
      <w:lvlText w:val="%1."/>
      <w:lvlJc w:val="left"/>
      <w:pPr>
        <w:ind w:left="680" w:hanging="441"/>
      </w:pPr>
      <w:rPr>
        <w:rFonts w:ascii="Times New Roman" w:eastAsia="Times New Roman" w:hAnsi="Times New Roman" w:cs="Times New Roman" w:hint="default"/>
        <w:spacing w:val="-1"/>
        <w:w w:val="100"/>
        <w:sz w:val="24"/>
        <w:szCs w:val="24"/>
        <w:lang w:val="en-US" w:eastAsia="en-US" w:bidi="en-US"/>
      </w:rPr>
    </w:lvl>
    <w:lvl w:ilvl="1" w:tplc="E2E28FEE">
      <w:numFmt w:val="bullet"/>
      <w:lvlText w:val="•"/>
      <w:lvlJc w:val="left"/>
      <w:pPr>
        <w:ind w:left="1600" w:hanging="441"/>
      </w:pPr>
      <w:rPr>
        <w:rFonts w:hint="default"/>
        <w:lang w:val="en-US" w:eastAsia="en-US" w:bidi="en-US"/>
      </w:rPr>
    </w:lvl>
    <w:lvl w:ilvl="2" w:tplc="2B282D2E">
      <w:numFmt w:val="bullet"/>
      <w:lvlText w:val="•"/>
      <w:lvlJc w:val="left"/>
      <w:pPr>
        <w:ind w:left="2520" w:hanging="441"/>
      </w:pPr>
      <w:rPr>
        <w:rFonts w:hint="default"/>
        <w:lang w:val="en-US" w:eastAsia="en-US" w:bidi="en-US"/>
      </w:rPr>
    </w:lvl>
    <w:lvl w:ilvl="3" w:tplc="86249360">
      <w:numFmt w:val="bullet"/>
      <w:lvlText w:val="•"/>
      <w:lvlJc w:val="left"/>
      <w:pPr>
        <w:ind w:left="3440" w:hanging="441"/>
      </w:pPr>
      <w:rPr>
        <w:rFonts w:hint="default"/>
        <w:lang w:val="en-US" w:eastAsia="en-US" w:bidi="en-US"/>
      </w:rPr>
    </w:lvl>
    <w:lvl w:ilvl="4" w:tplc="4D5C42E6">
      <w:numFmt w:val="bullet"/>
      <w:lvlText w:val="•"/>
      <w:lvlJc w:val="left"/>
      <w:pPr>
        <w:ind w:left="4360" w:hanging="441"/>
      </w:pPr>
      <w:rPr>
        <w:rFonts w:hint="default"/>
        <w:lang w:val="en-US" w:eastAsia="en-US" w:bidi="en-US"/>
      </w:rPr>
    </w:lvl>
    <w:lvl w:ilvl="5" w:tplc="F1001872">
      <w:numFmt w:val="bullet"/>
      <w:lvlText w:val="•"/>
      <w:lvlJc w:val="left"/>
      <w:pPr>
        <w:ind w:left="5280" w:hanging="441"/>
      </w:pPr>
      <w:rPr>
        <w:rFonts w:hint="default"/>
        <w:lang w:val="en-US" w:eastAsia="en-US" w:bidi="en-US"/>
      </w:rPr>
    </w:lvl>
    <w:lvl w:ilvl="6" w:tplc="40CE9516">
      <w:numFmt w:val="bullet"/>
      <w:lvlText w:val="•"/>
      <w:lvlJc w:val="left"/>
      <w:pPr>
        <w:ind w:left="6200" w:hanging="441"/>
      </w:pPr>
      <w:rPr>
        <w:rFonts w:hint="default"/>
        <w:lang w:val="en-US" w:eastAsia="en-US" w:bidi="en-US"/>
      </w:rPr>
    </w:lvl>
    <w:lvl w:ilvl="7" w:tplc="01F446C0">
      <w:numFmt w:val="bullet"/>
      <w:lvlText w:val="•"/>
      <w:lvlJc w:val="left"/>
      <w:pPr>
        <w:ind w:left="7120" w:hanging="441"/>
      </w:pPr>
      <w:rPr>
        <w:rFonts w:hint="default"/>
        <w:lang w:val="en-US" w:eastAsia="en-US" w:bidi="en-US"/>
      </w:rPr>
    </w:lvl>
    <w:lvl w:ilvl="8" w:tplc="B9A4725C">
      <w:numFmt w:val="bullet"/>
      <w:lvlText w:val="•"/>
      <w:lvlJc w:val="left"/>
      <w:pPr>
        <w:ind w:left="8040" w:hanging="441"/>
      </w:pPr>
      <w:rPr>
        <w:rFonts w:hint="default"/>
        <w:lang w:val="en-US" w:eastAsia="en-US" w:bidi="en-US"/>
      </w:rPr>
    </w:lvl>
  </w:abstractNum>
  <w:abstractNum w:abstractNumId="14">
    <w:nsid w:val="452D13C8"/>
    <w:multiLevelType w:val="hybridMultilevel"/>
    <w:tmpl w:val="0A664366"/>
    <w:lvl w:ilvl="0" w:tplc="1E96A5A0">
      <w:start w:val="1"/>
      <w:numFmt w:val="decimal"/>
      <w:lvlText w:val="%1)"/>
      <w:lvlJc w:val="left"/>
      <w:pPr>
        <w:ind w:left="960" w:hanging="360"/>
      </w:pPr>
      <w:rPr>
        <w:rFonts w:ascii="Times New Roman" w:eastAsia="Times New Roman" w:hAnsi="Times New Roman" w:cs="Times New Roman" w:hint="default"/>
        <w:spacing w:val="-20"/>
        <w:w w:val="99"/>
        <w:sz w:val="24"/>
        <w:szCs w:val="24"/>
        <w:lang w:val="en-US" w:eastAsia="en-US" w:bidi="en-US"/>
      </w:rPr>
    </w:lvl>
    <w:lvl w:ilvl="1" w:tplc="903CE7AC">
      <w:numFmt w:val="bullet"/>
      <w:lvlText w:val="•"/>
      <w:lvlJc w:val="left"/>
      <w:pPr>
        <w:ind w:left="1852" w:hanging="360"/>
      </w:pPr>
      <w:rPr>
        <w:rFonts w:hint="default"/>
        <w:lang w:val="en-US" w:eastAsia="en-US" w:bidi="en-US"/>
      </w:rPr>
    </w:lvl>
    <w:lvl w:ilvl="2" w:tplc="4D4EFD3A">
      <w:numFmt w:val="bullet"/>
      <w:lvlText w:val="•"/>
      <w:lvlJc w:val="left"/>
      <w:pPr>
        <w:ind w:left="2744" w:hanging="360"/>
      </w:pPr>
      <w:rPr>
        <w:rFonts w:hint="default"/>
        <w:lang w:val="en-US" w:eastAsia="en-US" w:bidi="en-US"/>
      </w:rPr>
    </w:lvl>
    <w:lvl w:ilvl="3" w:tplc="5EC2A322">
      <w:numFmt w:val="bullet"/>
      <w:lvlText w:val="•"/>
      <w:lvlJc w:val="left"/>
      <w:pPr>
        <w:ind w:left="3636" w:hanging="360"/>
      </w:pPr>
      <w:rPr>
        <w:rFonts w:hint="default"/>
        <w:lang w:val="en-US" w:eastAsia="en-US" w:bidi="en-US"/>
      </w:rPr>
    </w:lvl>
    <w:lvl w:ilvl="4" w:tplc="F2009EB8">
      <w:numFmt w:val="bullet"/>
      <w:lvlText w:val="•"/>
      <w:lvlJc w:val="left"/>
      <w:pPr>
        <w:ind w:left="4528" w:hanging="360"/>
      </w:pPr>
      <w:rPr>
        <w:rFonts w:hint="default"/>
        <w:lang w:val="en-US" w:eastAsia="en-US" w:bidi="en-US"/>
      </w:rPr>
    </w:lvl>
    <w:lvl w:ilvl="5" w:tplc="619E81B4">
      <w:numFmt w:val="bullet"/>
      <w:lvlText w:val="•"/>
      <w:lvlJc w:val="left"/>
      <w:pPr>
        <w:ind w:left="5420" w:hanging="360"/>
      </w:pPr>
      <w:rPr>
        <w:rFonts w:hint="default"/>
        <w:lang w:val="en-US" w:eastAsia="en-US" w:bidi="en-US"/>
      </w:rPr>
    </w:lvl>
    <w:lvl w:ilvl="6" w:tplc="62747CAE">
      <w:numFmt w:val="bullet"/>
      <w:lvlText w:val="•"/>
      <w:lvlJc w:val="left"/>
      <w:pPr>
        <w:ind w:left="6312" w:hanging="360"/>
      </w:pPr>
      <w:rPr>
        <w:rFonts w:hint="default"/>
        <w:lang w:val="en-US" w:eastAsia="en-US" w:bidi="en-US"/>
      </w:rPr>
    </w:lvl>
    <w:lvl w:ilvl="7" w:tplc="A6C44C90">
      <w:numFmt w:val="bullet"/>
      <w:lvlText w:val="•"/>
      <w:lvlJc w:val="left"/>
      <w:pPr>
        <w:ind w:left="7204" w:hanging="360"/>
      </w:pPr>
      <w:rPr>
        <w:rFonts w:hint="default"/>
        <w:lang w:val="en-US" w:eastAsia="en-US" w:bidi="en-US"/>
      </w:rPr>
    </w:lvl>
    <w:lvl w:ilvl="8" w:tplc="B47ED3D2">
      <w:numFmt w:val="bullet"/>
      <w:lvlText w:val="•"/>
      <w:lvlJc w:val="left"/>
      <w:pPr>
        <w:ind w:left="8096" w:hanging="360"/>
      </w:pPr>
      <w:rPr>
        <w:rFonts w:hint="default"/>
        <w:lang w:val="en-US" w:eastAsia="en-US" w:bidi="en-US"/>
      </w:rPr>
    </w:lvl>
  </w:abstractNum>
  <w:abstractNum w:abstractNumId="15">
    <w:nsid w:val="46451650"/>
    <w:multiLevelType w:val="hybridMultilevel"/>
    <w:tmpl w:val="4F3E62E4"/>
    <w:lvl w:ilvl="0" w:tplc="22544982">
      <w:start w:val="1"/>
      <w:numFmt w:val="decimal"/>
      <w:lvlText w:val="%1."/>
      <w:lvlJc w:val="left"/>
      <w:pPr>
        <w:ind w:left="600" w:hanging="360"/>
      </w:pPr>
      <w:rPr>
        <w:rFonts w:ascii="Times New Roman" w:eastAsia="Times New Roman" w:hAnsi="Times New Roman" w:cs="Times New Roman" w:hint="default"/>
        <w:spacing w:val="-4"/>
        <w:w w:val="99"/>
        <w:sz w:val="24"/>
        <w:szCs w:val="24"/>
        <w:lang w:val="en-US" w:eastAsia="en-US" w:bidi="en-US"/>
      </w:rPr>
    </w:lvl>
    <w:lvl w:ilvl="1" w:tplc="96E08A34">
      <w:numFmt w:val="bullet"/>
      <w:lvlText w:val=""/>
      <w:lvlJc w:val="left"/>
      <w:pPr>
        <w:ind w:left="960" w:hanging="360"/>
      </w:pPr>
      <w:rPr>
        <w:rFonts w:ascii="Symbol" w:eastAsia="Symbol" w:hAnsi="Symbol" w:cs="Symbol" w:hint="default"/>
        <w:w w:val="99"/>
        <w:sz w:val="20"/>
        <w:szCs w:val="20"/>
        <w:lang w:val="en-US" w:eastAsia="en-US" w:bidi="en-US"/>
      </w:rPr>
    </w:lvl>
    <w:lvl w:ilvl="2" w:tplc="50621CE6">
      <w:numFmt w:val="bullet"/>
      <w:lvlText w:val="•"/>
      <w:lvlJc w:val="left"/>
      <w:pPr>
        <w:ind w:left="1140" w:hanging="360"/>
      </w:pPr>
      <w:rPr>
        <w:rFonts w:hint="default"/>
        <w:lang w:val="en-US" w:eastAsia="en-US" w:bidi="en-US"/>
      </w:rPr>
    </w:lvl>
    <w:lvl w:ilvl="3" w:tplc="18D26FDC">
      <w:numFmt w:val="bullet"/>
      <w:lvlText w:val="•"/>
      <w:lvlJc w:val="left"/>
      <w:pPr>
        <w:ind w:left="1680" w:hanging="360"/>
      </w:pPr>
      <w:rPr>
        <w:rFonts w:hint="default"/>
        <w:lang w:val="en-US" w:eastAsia="en-US" w:bidi="en-US"/>
      </w:rPr>
    </w:lvl>
    <w:lvl w:ilvl="4" w:tplc="AF40E032">
      <w:numFmt w:val="bullet"/>
      <w:lvlText w:val="•"/>
      <w:lvlJc w:val="left"/>
      <w:pPr>
        <w:ind w:left="2851" w:hanging="360"/>
      </w:pPr>
      <w:rPr>
        <w:rFonts w:hint="default"/>
        <w:lang w:val="en-US" w:eastAsia="en-US" w:bidi="en-US"/>
      </w:rPr>
    </w:lvl>
    <w:lvl w:ilvl="5" w:tplc="92A8D354">
      <w:numFmt w:val="bullet"/>
      <w:lvlText w:val="•"/>
      <w:lvlJc w:val="left"/>
      <w:pPr>
        <w:ind w:left="4022" w:hanging="360"/>
      </w:pPr>
      <w:rPr>
        <w:rFonts w:hint="default"/>
        <w:lang w:val="en-US" w:eastAsia="en-US" w:bidi="en-US"/>
      </w:rPr>
    </w:lvl>
    <w:lvl w:ilvl="6" w:tplc="E97E408C">
      <w:numFmt w:val="bullet"/>
      <w:lvlText w:val="•"/>
      <w:lvlJc w:val="left"/>
      <w:pPr>
        <w:ind w:left="5194" w:hanging="360"/>
      </w:pPr>
      <w:rPr>
        <w:rFonts w:hint="default"/>
        <w:lang w:val="en-US" w:eastAsia="en-US" w:bidi="en-US"/>
      </w:rPr>
    </w:lvl>
    <w:lvl w:ilvl="7" w:tplc="BA7CBFA8">
      <w:numFmt w:val="bullet"/>
      <w:lvlText w:val="•"/>
      <w:lvlJc w:val="left"/>
      <w:pPr>
        <w:ind w:left="6365" w:hanging="360"/>
      </w:pPr>
      <w:rPr>
        <w:rFonts w:hint="default"/>
        <w:lang w:val="en-US" w:eastAsia="en-US" w:bidi="en-US"/>
      </w:rPr>
    </w:lvl>
    <w:lvl w:ilvl="8" w:tplc="03E25362">
      <w:numFmt w:val="bullet"/>
      <w:lvlText w:val="•"/>
      <w:lvlJc w:val="left"/>
      <w:pPr>
        <w:ind w:left="7537" w:hanging="360"/>
      </w:pPr>
      <w:rPr>
        <w:rFonts w:hint="default"/>
        <w:lang w:val="en-US" w:eastAsia="en-US" w:bidi="en-US"/>
      </w:rPr>
    </w:lvl>
  </w:abstractNum>
  <w:abstractNum w:abstractNumId="16">
    <w:nsid w:val="4C4D7A58"/>
    <w:multiLevelType w:val="hybridMultilevel"/>
    <w:tmpl w:val="B4E075D6"/>
    <w:lvl w:ilvl="0" w:tplc="F8185BEC">
      <w:start w:val="1"/>
      <w:numFmt w:val="upperLetter"/>
      <w:lvlText w:val="%1."/>
      <w:lvlJc w:val="left"/>
      <w:pPr>
        <w:ind w:left="1680" w:hanging="720"/>
      </w:pPr>
      <w:rPr>
        <w:rFonts w:ascii="Times New Roman" w:eastAsia="Times New Roman" w:hAnsi="Times New Roman" w:cs="Times New Roman" w:hint="default"/>
        <w:b/>
        <w:bCs/>
        <w:spacing w:val="-18"/>
        <w:w w:val="100"/>
        <w:sz w:val="32"/>
        <w:szCs w:val="32"/>
        <w:lang w:val="en-US" w:eastAsia="en-US" w:bidi="en-US"/>
      </w:rPr>
    </w:lvl>
    <w:lvl w:ilvl="1" w:tplc="DEF85804">
      <w:start w:val="1"/>
      <w:numFmt w:val="decimal"/>
      <w:lvlText w:val="(%2)"/>
      <w:lvlJc w:val="left"/>
      <w:pPr>
        <w:ind w:left="2400" w:hanging="720"/>
      </w:pPr>
      <w:rPr>
        <w:rFonts w:ascii="Times New Roman" w:eastAsia="Times New Roman" w:hAnsi="Times New Roman" w:cs="Times New Roman" w:hint="default"/>
        <w:b/>
        <w:bCs/>
        <w:spacing w:val="-2"/>
        <w:w w:val="100"/>
        <w:sz w:val="28"/>
        <w:szCs w:val="28"/>
        <w:lang w:val="en-US" w:eastAsia="en-US" w:bidi="en-US"/>
      </w:rPr>
    </w:lvl>
    <w:lvl w:ilvl="2" w:tplc="170EC512">
      <w:numFmt w:val="bullet"/>
      <w:lvlText w:val="•"/>
      <w:lvlJc w:val="left"/>
      <w:pPr>
        <w:ind w:left="3197" w:hanging="720"/>
      </w:pPr>
      <w:rPr>
        <w:rFonts w:hint="default"/>
        <w:lang w:val="en-US" w:eastAsia="en-US" w:bidi="en-US"/>
      </w:rPr>
    </w:lvl>
    <w:lvl w:ilvl="3" w:tplc="DBD03422">
      <w:numFmt w:val="bullet"/>
      <w:lvlText w:val="•"/>
      <w:lvlJc w:val="left"/>
      <w:pPr>
        <w:ind w:left="3995" w:hanging="720"/>
      </w:pPr>
      <w:rPr>
        <w:rFonts w:hint="default"/>
        <w:lang w:val="en-US" w:eastAsia="en-US" w:bidi="en-US"/>
      </w:rPr>
    </w:lvl>
    <w:lvl w:ilvl="4" w:tplc="7E3E73AE">
      <w:numFmt w:val="bullet"/>
      <w:lvlText w:val="•"/>
      <w:lvlJc w:val="left"/>
      <w:pPr>
        <w:ind w:left="4793" w:hanging="720"/>
      </w:pPr>
      <w:rPr>
        <w:rFonts w:hint="default"/>
        <w:lang w:val="en-US" w:eastAsia="en-US" w:bidi="en-US"/>
      </w:rPr>
    </w:lvl>
    <w:lvl w:ilvl="5" w:tplc="6DCEECD0">
      <w:numFmt w:val="bullet"/>
      <w:lvlText w:val="•"/>
      <w:lvlJc w:val="left"/>
      <w:pPr>
        <w:ind w:left="5591" w:hanging="720"/>
      </w:pPr>
      <w:rPr>
        <w:rFonts w:hint="default"/>
        <w:lang w:val="en-US" w:eastAsia="en-US" w:bidi="en-US"/>
      </w:rPr>
    </w:lvl>
    <w:lvl w:ilvl="6" w:tplc="8DDA72CE">
      <w:numFmt w:val="bullet"/>
      <w:lvlText w:val="•"/>
      <w:lvlJc w:val="left"/>
      <w:pPr>
        <w:ind w:left="6388" w:hanging="720"/>
      </w:pPr>
      <w:rPr>
        <w:rFonts w:hint="default"/>
        <w:lang w:val="en-US" w:eastAsia="en-US" w:bidi="en-US"/>
      </w:rPr>
    </w:lvl>
    <w:lvl w:ilvl="7" w:tplc="E4EA6932">
      <w:numFmt w:val="bullet"/>
      <w:lvlText w:val="•"/>
      <w:lvlJc w:val="left"/>
      <w:pPr>
        <w:ind w:left="7186" w:hanging="720"/>
      </w:pPr>
      <w:rPr>
        <w:rFonts w:hint="default"/>
        <w:lang w:val="en-US" w:eastAsia="en-US" w:bidi="en-US"/>
      </w:rPr>
    </w:lvl>
    <w:lvl w:ilvl="8" w:tplc="049069D4">
      <w:numFmt w:val="bullet"/>
      <w:lvlText w:val="•"/>
      <w:lvlJc w:val="left"/>
      <w:pPr>
        <w:ind w:left="7984" w:hanging="720"/>
      </w:pPr>
      <w:rPr>
        <w:rFonts w:hint="default"/>
        <w:lang w:val="en-US" w:eastAsia="en-US" w:bidi="en-US"/>
      </w:rPr>
    </w:lvl>
  </w:abstractNum>
  <w:abstractNum w:abstractNumId="17">
    <w:nsid w:val="4FC906E5"/>
    <w:multiLevelType w:val="hybridMultilevel"/>
    <w:tmpl w:val="5F1E82B2"/>
    <w:lvl w:ilvl="0" w:tplc="76FC21D6">
      <w:start w:val="1"/>
      <w:numFmt w:val="decimal"/>
      <w:lvlText w:val="%1."/>
      <w:lvlJc w:val="left"/>
      <w:pPr>
        <w:ind w:left="960" w:hanging="360"/>
      </w:pPr>
      <w:rPr>
        <w:rFonts w:ascii="Times New Roman" w:eastAsia="Times New Roman" w:hAnsi="Times New Roman" w:cs="Times New Roman" w:hint="default"/>
        <w:spacing w:val="-2"/>
        <w:w w:val="99"/>
        <w:sz w:val="24"/>
        <w:szCs w:val="24"/>
        <w:lang w:val="en-US" w:eastAsia="en-US" w:bidi="en-US"/>
      </w:rPr>
    </w:lvl>
    <w:lvl w:ilvl="1" w:tplc="89E24350">
      <w:numFmt w:val="bullet"/>
      <w:lvlText w:val="•"/>
      <w:lvlJc w:val="left"/>
      <w:pPr>
        <w:ind w:left="1852" w:hanging="360"/>
      </w:pPr>
      <w:rPr>
        <w:rFonts w:hint="default"/>
        <w:lang w:val="en-US" w:eastAsia="en-US" w:bidi="en-US"/>
      </w:rPr>
    </w:lvl>
    <w:lvl w:ilvl="2" w:tplc="DEF28884">
      <w:numFmt w:val="bullet"/>
      <w:lvlText w:val="•"/>
      <w:lvlJc w:val="left"/>
      <w:pPr>
        <w:ind w:left="2744" w:hanging="360"/>
      </w:pPr>
      <w:rPr>
        <w:rFonts w:hint="default"/>
        <w:lang w:val="en-US" w:eastAsia="en-US" w:bidi="en-US"/>
      </w:rPr>
    </w:lvl>
    <w:lvl w:ilvl="3" w:tplc="B39A90B8">
      <w:numFmt w:val="bullet"/>
      <w:lvlText w:val="•"/>
      <w:lvlJc w:val="left"/>
      <w:pPr>
        <w:ind w:left="3636" w:hanging="360"/>
      </w:pPr>
      <w:rPr>
        <w:rFonts w:hint="default"/>
        <w:lang w:val="en-US" w:eastAsia="en-US" w:bidi="en-US"/>
      </w:rPr>
    </w:lvl>
    <w:lvl w:ilvl="4" w:tplc="61E62308">
      <w:numFmt w:val="bullet"/>
      <w:lvlText w:val="•"/>
      <w:lvlJc w:val="left"/>
      <w:pPr>
        <w:ind w:left="4528" w:hanging="360"/>
      </w:pPr>
      <w:rPr>
        <w:rFonts w:hint="default"/>
        <w:lang w:val="en-US" w:eastAsia="en-US" w:bidi="en-US"/>
      </w:rPr>
    </w:lvl>
    <w:lvl w:ilvl="5" w:tplc="5992B200">
      <w:numFmt w:val="bullet"/>
      <w:lvlText w:val="•"/>
      <w:lvlJc w:val="left"/>
      <w:pPr>
        <w:ind w:left="5420" w:hanging="360"/>
      </w:pPr>
      <w:rPr>
        <w:rFonts w:hint="default"/>
        <w:lang w:val="en-US" w:eastAsia="en-US" w:bidi="en-US"/>
      </w:rPr>
    </w:lvl>
    <w:lvl w:ilvl="6" w:tplc="4C1ADAB2">
      <w:numFmt w:val="bullet"/>
      <w:lvlText w:val="•"/>
      <w:lvlJc w:val="left"/>
      <w:pPr>
        <w:ind w:left="6312" w:hanging="360"/>
      </w:pPr>
      <w:rPr>
        <w:rFonts w:hint="default"/>
        <w:lang w:val="en-US" w:eastAsia="en-US" w:bidi="en-US"/>
      </w:rPr>
    </w:lvl>
    <w:lvl w:ilvl="7" w:tplc="5ACCACCC">
      <w:numFmt w:val="bullet"/>
      <w:lvlText w:val="•"/>
      <w:lvlJc w:val="left"/>
      <w:pPr>
        <w:ind w:left="7204" w:hanging="360"/>
      </w:pPr>
      <w:rPr>
        <w:rFonts w:hint="default"/>
        <w:lang w:val="en-US" w:eastAsia="en-US" w:bidi="en-US"/>
      </w:rPr>
    </w:lvl>
    <w:lvl w:ilvl="8" w:tplc="C30661C8">
      <w:numFmt w:val="bullet"/>
      <w:lvlText w:val="•"/>
      <w:lvlJc w:val="left"/>
      <w:pPr>
        <w:ind w:left="8096" w:hanging="360"/>
      </w:pPr>
      <w:rPr>
        <w:rFonts w:hint="default"/>
        <w:lang w:val="en-US" w:eastAsia="en-US" w:bidi="en-US"/>
      </w:rPr>
    </w:lvl>
  </w:abstractNum>
  <w:abstractNum w:abstractNumId="18">
    <w:nsid w:val="536E6CF1"/>
    <w:multiLevelType w:val="hybridMultilevel"/>
    <w:tmpl w:val="63ECF3E4"/>
    <w:lvl w:ilvl="0" w:tplc="F9A85036">
      <w:start w:val="1"/>
      <w:numFmt w:val="upperRoman"/>
      <w:lvlText w:val="%1."/>
      <w:lvlJc w:val="left"/>
      <w:pPr>
        <w:ind w:left="960" w:hanging="720"/>
      </w:pPr>
      <w:rPr>
        <w:rFonts w:ascii="Times New Roman" w:eastAsia="Times New Roman" w:hAnsi="Times New Roman" w:cs="Times New Roman" w:hint="default"/>
        <w:b/>
        <w:bCs/>
        <w:spacing w:val="-6"/>
        <w:w w:val="100"/>
        <w:sz w:val="36"/>
        <w:szCs w:val="36"/>
        <w:lang w:val="en-US" w:eastAsia="en-US" w:bidi="en-US"/>
      </w:rPr>
    </w:lvl>
    <w:lvl w:ilvl="1" w:tplc="B5E80E56">
      <w:start w:val="1"/>
      <w:numFmt w:val="lowerRoman"/>
      <w:lvlText w:val="(%2)"/>
      <w:lvlJc w:val="left"/>
      <w:pPr>
        <w:ind w:left="1680" w:hanging="720"/>
      </w:pPr>
      <w:rPr>
        <w:rFonts w:ascii="Times New Roman" w:eastAsia="Times New Roman" w:hAnsi="Times New Roman" w:cs="Times New Roman" w:hint="default"/>
        <w:spacing w:val="-2"/>
        <w:w w:val="100"/>
        <w:sz w:val="24"/>
        <w:szCs w:val="24"/>
        <w:lang w:val="en-US" w:eastAsia="en-US" w:bidi="en-US"/>
      </w:rPr>
    </w:lvl>
    <w:lvl w:ilvl="2" w:tplc="3F9480BC">
      <w:numFmt w:val="bullet"/>
      <w:lvlText w:val="•"/>
      <w:lvlJc w:val="left"/>
      <w:pPr>
        <w:ind w:left="2591" w:hanging="720"/>
      </w:pPr>
      <w:rPr>
        <w:rFonts w:hint="default"/>
        <w:lang w:val="en-US" w:eastAsia="en-US" w:bidi="en-US"/>
      </w:rPr>
    </w:lvl>
    <w:lvl w:ilvl="3" w:tplc="2ABA7764">
      <w:numFmt w:val="bullet"/>
      <w:lvlText w:val="•"/>
      <w:lvlJc w:val="left"/>
      <w:pPr>
        <w:ind w:left="3502" w:hanging="720"/>
      </w:pPr>
      <w:rPr>
        <w:rFonts w:hint="default"/>
        <w:lang w:val="en-US" w:eastAsia="en-US" w:bidi="en-US"/>
      </w:rPr>
    </w:lvl>
    <w:lvl w:ilvl="4" w:tplc="9E1C4926">
      <w:numFmt w:val="bullet"/>
      <w:lvlText w:val="•"/>
      <w:lvlJc w:val="left"/>
      <w:pPr>
        <w:ind w:left="4413" w:hanging="720"/>
      </w:pPr>
      <w:rPr>
        <w:rFonts w:hint="default"/>
        <w:lang w:val="en-US" w:eastAsia="en-US" w:bidi="en-US"/>
      </w:rPr>
    </w:lvl>
    <w:lvl w:ilvl="5" w:tplc="B3A07F8A">
      <w:numFmt w:val="bullet"/>
      <w:lvlText w:val="•"/>
      <w:lvlJc w:val="left"/>
      <w:pPr>
        <w:ind w:left="5324" w:hanging="720"/>
      </w:pPr>
      <w:rPr>
        <w:rFonts w:hint="default"/>
        <w:lang w:val="en-US" w:eastAsia="en-US" w:bidi="en-US"/>
      </w:rPr>
    </w:lvl>
    <w:lvl w:ilvl="6" w:tplc="42CE3BD2">
      <w:numFmt w:val="bullet"/>
      <w:lvlText w:val="•"/>
      <w:lvlJc w:val="left"/>
      <w:pPr>
        <w:ind w:left="6235" w:hanging="720"/>
      </w:pPr>
      <w:rPr>
        <w:rFonts w:hint="default"/>
        <w:lang w:val="en-US" w:eastAsia="en-US" w:bidi="en-US"/>
      </w:rPr>
    </w:lvl>
    <w:lvl w:ilvl="7" w:tplc="74C2A0B2">
      <w:numFmt w:val="bullet"/>
      <w:lvlText w:val="•"/>
      <w:lvlJc w:val="left"/>
      <w:pPr>
        <w:ind w:left="7146" w:hanging="720"/>
      </w:pPr>
      <w:rPr>
        <w:rFonts w:hint="default"/>
        <w:lang w:val="en-US" w:eastAsia="en-US" w:bidi="en-US"/>
      </w:rPr>
    </w:lvl>
    <w:lvl w:ilvl="8" w:tplc="3376BACC">
      <w:numFmt w:val="bullet"/>
      <w:lvlText w:val="•"/>
      <w:lvlJc w:val="left"/>
      <w:pPr>
        <w:ind w:left="8057" w:hanging="720"/>
      </w:pPr>
      <w:rPr>
        <w:rFonts w:hint="default"/>
        <w:lang w:val="en-US" w:eastAsia="en-US" w:bidi="en-US"/>
      </w:rPr>
    </w:lvl>
  </w:abstractNum>
  <w:abstractNum w:abstractNumId="19">
    <w:nsid w:val="55351DE0"/>
    <w:multiLevelType w:val="hybridMultilevel"/>
    <w:tmpl w:val="A95CD24A"/>
    <w:lvl w:ilvl="0" w:tplc="FD040BAA">
      <w:start w:val="1"/>
      <w:numFmt w:val="upperLetter"/>
      <w:lvlText w:val="%1."/>
      <w:lvlJc w:val="left"/>
      <w:pPr>
        <w:ind w:left="1680" w:hanging="720"/>
      </w:pPr>
      <w:rPr>
        <w:rFonts w:ascii="Times New Roman" w:eastAsia="Times New Roman" w:hAnsi="Times New Roman" w:cs="Times New Roman" w:hint="default"/>
        <w:b/>
        <w:bCs/>
        <w:spacing w:val="-7"/>
        <w:w w:val="100"/>
        <w:sz w:val="32"/>
        <w:szCs w:val="32"/>
        <w:lang w:val="en-US" w:eastAsia="en-US" w:bidi="en-US"/>
      </w:rPr>
    </w:lvl>
    <w:lvl w:ilvl="1" w:tplc="F18C4246">
      <w:numFmt w:val="bullet"/>
      <w:lvlText w:val="•"/>
      <w:lvlJc w:val="left"/>
      <w:pPr>
        <w:ind w:left="2470" w:hanging="720"/>
      </w:pPr>
      <w:rPr>
        <w:rFonts w:hint="default"/>
        <w:lang w:val="en-US" w:eastAsia="en-US" w:bidi="en-US"/>
      </w:rPr>
    </w:lvl>
    <w:lvl w:ilvl="2" w:tplc="EA28B68A">
      <w:numFmt w:val="bullet"/>
      <w:lvlText w:val="•"/>
      <w:lvlJc w:val="left"/>
      <w:pPr>
        <w:ind w:left="3260" w:hanging="720"/>
      </w:pPr>
      <w:rPr>
        <w:rFonts w:hint="default"/>
        <w:lang w:val="en-US" w:eastAsia="en-US" w:bidi="en-US"/>
      </w:rPr>
    </w:lvl>
    <w:lvl w:ilvl="3" w:tplc="4FDC0718">
      <w:numFmt w:val="bullet"/>
      <w:lvlText w:val="•"/>
      <w:lvlJc w:val="left"/>
      <w:pPr>
        <w:ind w:left="4050" w:hanging="720"/>
      </w:pPr>
      <w:rPr>
        <w:rFonts w:hint="default"/>
        <w:lang w:val="en-US" w:eastAsia="en-US" w:bidi="en-US"/>
      </w:rPr>
    </w:lvl>
    <w:lvl w:ilvl="4" w:tplc="A7D415F4">
      <w:numFmt w:val="bullet"/>
      <w:lvlText w:val="•"/>
      <w:lvlJc w:val="left"/>
      <w:pPr>
        <w:ind w:left="4840" w:hanging="720"/>
      </w:pPr>
      <w:rPr>
        <w:rFonts w:hint="default"/>
        <w:lang w:val="en-US" w:eastAsia="en-US" w:bidi="en-US"/>
      </w:rPr>
    </w:lvl>
    <w:lvl w:ilvl="5" w:tplc="90B0419E">
      <w:numFmt w:val="bullet"/>
      <w:lvlText w:val="•"/>
      <w:lvlJc w:val="left"/>
      <w:pPr>
        <w:ind w:left="5630" w:hanging="720"/>
      </w:pPr>
      <w:rPr>
        <w:rFonts w:hint="default"/>
        <w:lang w:val="en-US" w:eastAsia="en-US" w:bidi="en-US"/>
      </w:rPr>
    </w:lvl>
    <w:lvl w:ilvl="6" w:tplc="C292D4FC">
      <w:numFmt w:val="bullet"/>
      <w:lvlText w:val="•"/>
      <w:lvlJc w:val="left"/>
      <w:pPr>
        <w:ind w:left="6420" w:hanging="720"/>
      </w:pPr>
      <w:rPr>
        <w:rFonts w:hint="default"/>
        <w:lang w:val="en-US" w:eastAsia="en-US" w:bidi="en-US"/>
      </w:rPr>
    </w:lvl>
    <w:lvl w:ilvl="7" w:tplc="64C452C6">
      <w:numFmt w:val="bullet"/>
      <w:lvlText w:val="•"/>
      <w:lvlJc w:val="left"/>
      <w:pPr>
        <w:ind w:left="7210" w:hanging="720"/>
      </w:pPr>
      <w:rPr>
        <w:rFonts w:hint="default"/>
        <w:lang w:val="en-US" w:eastAsia="en-US" w:bidi="en-US"/>
      </w:rPr>
    </w:lvl>
    <w:lvl w:ilvl="8" w:tplc="D86061CC">
      <w:numFmt w:val="bullet"/>
      <w:lvlText w:val="•"/>
      <w:lvlJc w:val="left"/>
      <w:pPr>
        <w:ind w:left="8000" w:hanging="720"/>
      </w:pPr>
      <w:rPr>
        <w:rFonts w:hint="default"/>
        <w:lang w:val="en-US" w:eastAsia="en-US" w:bidi="en-US"/>
      </w:rPr>
    </w:lvl>
  </w:abstractNum>
  <w:abstractNum w:abstractNumId="20">
    <w:nsid w:val="565D7613"/>
    <w:multiLevelType w:val="hybridMultilevel"/>
    <w:tmpl w:val="EBF6DB30"/>
    <w:lvl w:ilvl="0" w:tplc="75501598">
      <w:numFmt w:val="bullet"/>
      <w:lvlText w:val=""/>
      <w:lvlJc w:val="left"/>
      <w:pPr>
        <w:ind w:left="2400" w:hanging="1440"/>
      </w:pPr>
      <w:rPr>
        <w:rFonts w:ascii="Symbol" w:eastAsia="Symbol" w:hAnsi="Symbol" w:cs="Symbol" w:hint="default"/>
        <w:w w:val="100"/>
        <w:sz w:val="24"/>
        <w:szCs w:val="24"/>
        <w:lang w:val="en-US" w:eastAsia="en-US" w:bidi="en-US"/>
      </w:rPr>
    </w:lvl>
    <w:lvl w:ilvl="1" w:tplc="E6D6634C">
      <w:numFmt w:val="bullet"/>
      <w:lvlText w:val="•"/>
      <w:lvlJc w:val="left"/>
      <w:pPr>
        <w:ind w:left="3148" w:hanging="1440"/>
      </w:pPr>
      <w:rPr>
        <w:rFonts w:hint="default"/>
        <w:lang w:val="en-US" w:eastAsia="en-US" w:bidi="en-US"/>
      </w:rPr>
    </w:lvl>
    <w:lvl w:ilvl="2" w:tplc="E66A0B6A">
      <w:numFmt w:val="bullet"/>
      <w:lvlText w:val="•"/>
      <w:lvlJc w:val="left"/>
      <w:pPr>
        <w:ind w:left="3896" w:hanging="1440"/>
      </w:pPr>
      <w:rPr>
        <w:rFonts w:hint="default"/>
        <w:lang w:val="en-US" w:eastAsia="en-US" w:bidi="en-US"/>
      </w:rPr>
    </w:lvl>
    <w:lvl w:ilvl="3" w:tplc="2528C580">
      <w:numFmt w:val="bullet"/>
      <w:lvlText w:val="•"/>
      <w:lvlJc w:val="left"/>
      <w:pPr>
        <w:ind w:left="4644" w:hanging="1440"/>
      </w:pPr>
      <w:rPr>
        <w:rFonts w:hint="default"/>
        <w:lang w:val="en-US" w:eastAsia="en-US" w:bidi="en-US"/>
      </w:rPr>
    </w:lvl>
    <w:lvl w:ilvl="4" w:tplc="7D64C952">
      <w:numFmt w:val="bullet"/>
      <w:lvlText w:val="•"/>
      <w:lvlJc w:val="left"/>
      <w:pPr>
        <w:ind w:left="5392" w:hanging="1440"/>
      </w:pPr>
      <w:rPr>
        <w:rFonts w:hint="default"/>
        <w:lang w:val="en-US" w:eastAsia="en-US" w:bidi="en-US"/>
      </w:rPr>
    </w:lvl>
    <w:lvl w:ilvl="5" w:tplc="FC3E8406">
      <w:numFmt w:val="bullet"/>
      <w:lvlText w:val="•"/>
      <w:lvlJc w:val="left"/>
      <w:pPr>
        <w:ind w:left="6140" w:hanging="1440"/>
      </w:pPr>
      <w:rPr>
        <w:rFonts w:hint="default"/>
        <w:lang w:val="en-US" w:eastAsia="en-US" w:bidi="en-US"/>
      </w:rPr>
    </w:lvl>
    <w:lvl w:ilvl="6" w:tplc="683A0554">
      <w:numFmt w:val="bullet"/>
      <w:lvlText w:val="•"/>
      <w:lvlJc w:val="left"/>
      <w:pPr>
        <w:ind w:left="6888" w:hanging="1440"/>
      </w:pPr>
      <w:rPr>
        <w:rFonts w:hint="default"/>
        <w:lang w:val="en-US" w:eastAsia="en-US" w:bidi="en-US"/>
      </w:rPr>
    </w:lvl>
    <w:lvl w:ilvl="7" w:tplc="A8C6208A">
      <w:numFmt w:val="bullet"/>
      <w:lvlText w:val="•"/>
      <w:lvlJc w:val="left"/>
      <w:pPr>
        <w:ind w:left="7636" w:hanging="1440"/>
      </w:pPr>
      <w:rPr>
        <w:rFonts w:hint="default"/>
        <w:lang w:val="en-US" w:eastAsia="en-US" w:bidi="en-US"/>
      </w:rPr>
    </w:lvl>
    <w:lvl w:ilvl="8" w:tplc="A418B690">
      <w:numFmt w:val="bullet"/>
      <w:lvlText w:val="•"/>
      <w:lvlJc w:val="left"/>
      <w:pPr>
        <w:ind w:left="8384" w:hanging="1440"/>
      </w:pPr>
      <w:rPr>
        <w:rFonts w:hint="default"/>
        <w:lang w:val="en-US" w:eastAsia="en-US" w:bidi="en-US"/>
      </w:rPr>
    </w:lvl>
  </w:abstractNum>
  <w:abstractNum w:abstractNumId="21">
    <w:nsid w:val="58404A78"/>
    <w:multiLevelType w:val="hybridMultilevel"/>
    <w:tmpl w:val="3E9AE73A"/>
    <w:lvl w:ilvl="0" w:tplc="33584532">
      <w:start w:val="1"/>
      <w:numFmt w:val="decimal"/>
      <w:lvlText w:val="%1."/>
      <w:lvlJc w:val="left"/>
      <w:pPr>
        <w:ind w:left="1680" w:hanging="720"/>
      </w:pPr>
      <w:rPr>
        <w:rFonts w:ascii="Times New Roman" w:eastAsia="Times New Roman" w:hAnsi="Times New Roman" w:cs="Times New Roman" w:hint="default"/>
        <w:spacing w:val="-5"/>
        <w:w w:val="99"/>
        <w:sz w:val="24"/>
        <w:szCs w:val="24"/>
        <w:lang w:val="en-US" w:eastAsia="en-US" w:bidi="en-US"/>
      </w:rPr>
    </w:lvl>
    <w:lvl w:ilvl="1" w:tplc="17C8D8BA">
      <w:numFmt w:val="bullet"/>
      <w:lvlText w:val=""/>
      <w:lvlJc w:val="left"/>
      <w:pPr>
        <w:ind w:left="2040" w:hanging="360"/>
      </w:pPr>
      <w:rPr>
        <w:rFonts w:ascii="Symbol" w:eastAsia="Symbol" w:hAnsi="Symbol" w:cs="Symbol" w:hint="default"/>
        <w:w w:val="100"/>
        <w:sz w:val="24"/>
        <w:szCs w:val="24"/>
        <w:lang w:val="en-US" w:eastAsia="en-US" w:bidi="en-US"/>
      </w:rPr>
    </w:lvl>
    <w:lvl w:ilvl="2" w:tplc="DA4A076E">
      <w:numFmt w:val="bullet"/>
      <w:lvlText w:val="•"/>
      <w:lvlJc w:val="left"/>
      <w:pPr>
        <w:ind w:left="2911" w:hanging="360"/>
      </w:pPr>
      <w:rPr>
        <w:rFonts w:hint="default"/>
        <w:lang w:val="en-US" w:eastAsia="en-US" w:bidi="en-US"/>
      </w:rPr>
    </w:lvl>
    <w:lvl w:ilvl="3" w:tplc="69BCDBC8">
      <w:numFmt w:val="bullet"/>
      <w:lvlText w:val="•"/>
      <w:lvlJc w:val="left"/>
      <w:pPr>
        <w:ind w:left="3782" w:hanging="360"/>
      </w:pPr>
      <w:rPr>
        <w:rFonts w:hint="default"/>
        <w:lang w:val="en-US" w:eastAsia="en-US" w:bidi="en-US"/>
      </w:rPr>
    </w:lvl>
    <w:lvl w:ilvl="4" w:tplc="086EC6C2">
      <w:numFmt w:val="bullet"/>
      <w:lvlText w:val="•"/>
      <w:lvlJc w:val="left"/>
      <w:pPr>
        <w:ind w:left="4653" w:hanging="360"/>
      </w:pPr>
      <w:rPr>
        <w:rFonts w:hint="default"/>
        <w:lang w:val="en-US" w:eastAsia="en-US" w:bidi="en-US"/>
      </w:rPr>
    </w:lvl>
    <w:lvl w:ilvl="5" w:tplc="73863DB6">
      <w:numFmt w:val="bullet"/>
      <w:lvlText w:val="•"/>
      <w:lvlJc w:val="left"/>
      <w:pPr>
        <w:ind w:left="5524" w:hanging="360"/>
      </w:pPr>
      <w:rPr>
        <w:rFonts w:hint="default"/>
        <w:lang w:val="en-US" w:eastAsia="en-US" w:bidi="en-US"/>
      </w:rPr>
    </w:lvl>
    <w:lvl w:ilvl="6" w:tplc="CC5A1882">
      <w:numFmt w:val="bullet"/>
      <w:lvlText w:val="•"/>
      <w:lvlJc w:val="left"/>
      <w:pPr>
        <w:ind w:left="6395" w:hanging="360"/>
      </w:pPr>
      <w:rPr>
        <w:rFonts w:hint="default"/>
        <w:lang w:val="en-US" w:eastAsia="en-US" w:bidi="en-US"/>
      </w:rPr>
    </w:lvl>
    <w:lvl w:ilvl="7" w:tplc="94FC132E">
      <w:numFmt w:val="bullet"/>
      <w:lvlText w:val="•"/>
      <w:lvlJc w:val="left"/>
      <w:pPr>
        <w:ind w:left="7266" w:hanging="360"/>
      </w:pPr>
      <w:rPr>
        <w:rFonts w:hint="default"/>
        <w:lang w:val="en-US" w:eastAsia="en-US" w:bidi="en-US"/>
      </w:rPr>
    </w:lvl>
    <w:lvl w:ilvl="8" w:tplc="37A8BA8E">
      <w:numFmt w:val="bullet"/>
      <w:lvlText w:val="•"/>
      <w:lvlJc w:val="left"/>
      <w:pPr>
        <w:ind w:left="8137" w:hanging="360"/>
      </w:pPr>
      <w:rPr>
        <w:rFonts w:hint="default"/>
        <w:lang w:val="en-US" w:eastAsia="en-US" w:bidi="en-US"/>
      </w:rPr>
    </w:lvl>
  </w:abstractNum>
  <w:abstractNum w:abstractNumId="22">
    <w:nsid w:val="58AB5F73"/>
    <w:multiLevelType w:val="hybridMultilevel"/>
    <w:tmpl w:val="16C014D6"/>
    <w:lvl w:ilvl="0" w:tplc="C3EE353E">
      <w:numFmt w:val="bullet"/>
      <w:lvlText w:val="o"/>
      <w:lvlJc w:val="left"/>
      <w:pPr>
        <w:ind w:left="1680" w:hanging="360"/>
      </w:pPr>
      <w:rPr>
        <w:rFonts w:ascii="Courier New" w:eastAsia="Courier New" w:hAnsi="Courier New" w:cs="Courier New" w:hint="default"/>
        <w:w w:val="99"/>
        <w:sz w:val="24"/>
        <w:szCs w:val="24"/>
        <w:lang w:val="en-US" w:eastAsia="en-US" w:bidi="en-US"/>
      </w:rPr>
    </w:lvl>
    <w:lvl w:ilvl="1" w:tplc="0400DC94">
      <w:numFmt w:val="bullet"/>
      <w:lvlText w:val="•"/>
      <w:lvlJc w:val="left"/>
      <w:pPr>
        <w:ind w:left="2500" w:hanging="360"/>
      </w:pPr>
      <w:rPr>
        <w:rFonts w:hint="default"/>
        <w:lang w:val="en-US" w:eastAsia="en-US" w:bidi="en-US"/>
      </w:rPr>
    </w:lvl>
    <w:lvl w:ilvl="2" w:tplc="A9B4F912">
      <w:numFmt w:val="bullet"/>
      <w:lvlText w:val="•"/>
      <w:lvlJc w:val="left"/>
      <w:pPr>
        <w:ind w:left="3320" w:hanging="360"/>
      </w:pPr>
      <w:rPr>
        <w:rFonts w:hint="default"/>
        <w:lang w:val="en-US" w:eastAsia="en-US" w:bidi="en-US"/>
      </w:rPr>
    </w:lvl>
    <w:lvl w:ilvl="3" w:tplc="E196B502">
      <w:numFmt w:val="bullet"/>
      <w:lvlText w:val="•"/>
      <w:lvlJc w:val="left"/>
      <w:pPr>
        <w:ind w:left="4140" w:hanging="360"/>
      </w:pPr>
      <w:rPr>
        <w:rFonts w:hint="default"/>
        <w:lang w:val="en-US" w:eastAsia="en-US" w:bidi="en-US"/>
      </w:rPr>
    </w:lvl>
    <w:lvl w:ilvl="4" w:tplc="941A2B0C">
      <w:numFmt w:val="bullet"/>
      <w:lvlText w:val="•"/>
      <w:lvlJc w:val="left"/>
      <w:pPr>
        <w:ind w:left="4960" w:hanging="360"/>
      </w:pPr>
      <w:rPr>
        <w:rFonts w:hint="default"/>
        <w:lang w:val="en-US" w:eastAsia="en-US" w:bidi="en-US"/>
      </w:rPr>
    </w:lvl>
    <w:lvl w:ilvl="5" w:tplc="B96E67EE">
      <w:numFmt w:val="bullet"/>
      <w:lvlText w:val="•"/>
      <w:lvlJc w:val="left"/>
      <w:pPr>
        <w:ind w:left="5780" w:hanging="360"/>
      </w:pPr>
      <w:rPr>
        <w:rFonts w:hint="default"/>
        <w:lang w:val="en-US" w:eastAsia="en-US" w:bidi="en-US"/>
      </w:rPr>
    </w:lvl>
    <w:lvl w:ilvl="6" w:tplc="A0BCBE2A">
      <w:numFmt w:val="bullet"/>
      <w:lvlText w:val="•"/>
      <w:lvlJc w:val="left"/>
      <w:pPr>
        <w:ind w:left="6600" w:hanging="360"/>
      </w:pPr>
      <w:rPr>
        <w:rFonts w:hint="default"/>
        <w:lang w:val="en-US" w:eastAsia="en-US" w:bidi="en-US"/>
      </w:rPr>
    </w:lvl>
    <w:lvl w:ilvl="7" w:tplc="D1926086">
      <w:numFmt w:val="bullet"/>
      <w:lvlText w:val="•"/>
      <w:lvlJc w:val="left"/>
      <w:pPr>
        <w:ind w:left="7420" w:hanging="360"/>
      </w:pPr>
      <w:rPr>
        <w:rFonts w:hint="default"/>
        <w:lang w:val="en-US" w:eastAsia="en-US" w:bidi="en-US"/>
      </w:rPr>
    </w:lvl>
    <w:lvl w:ilvl="8" w:tplc="555E5DFA">
      <w:numFmt w:val="bullet"/>
      <w:lvlText w:val="•"/>
      <w:lvlJc w:val="left"/>
      <w:pPr>
        <w:ind w:left="8240" w:hanging="360"/>
      </w:pPr>
      <w:rPr>
        <w:rFonts w:hint="default"/>
        <w:lang w:val="en-US" w:eastAsia="en-US" w:bidi="en-US"/>
      </w:rPr>
    </w:lvl>
  </w:abstractNum>
  <w:abstractNum w:abstractNumId="23">
    <w:nsid w:val="5C80538E"/>
    <w:multiLevelType w:val="hybridMultilevel"/>
    <w:tmpl w:val="64AEF66A"/>
    <w:lvl w:ilvl="0" w:tplc="CBEEFCEA">
      <w:start w:val="1"/>
      <w:numFmt w:val="upperLetter"/>
      <w:lvlText w:val="%1."/>
      <w:lvlJc w:val="left"/>
      <w:pPr>
        <w:ind w:left="960" w:hanging="720"/>
      </w:pPr>
      <w:rPr>
        <w:rFonts w:ascii="Times New Roman" w:eastAsia="Times New Roman" w:hAnsi="Times New Roman" w:cs="Times New Roman" w:hint="default"/>
        <w:b/>
        <w:bCs/>
        <w:spacing w:val="-6"/>
        <w:w w:val="100"/>
        <w:sz w:val="32"/>
        <w:szCs w:val="32"/>
        <w:lang w:val="en-US" w:eastAsia="en-US" w:bidi="en-US"/>
      </w:rPr>
    </w:lvl>
    <w:lvl w:ilvl="1" w:tplc="2320C3D4">
      <w:numFmt w:val="bullet"/>
      <w:lvlText w:val="•"/>
      <w:lvlJc w:val="left"/>
      <w:pPr>
        <w:ind w:left="1852" w:hanging="720"/>
      </w:pPr>
      <w:rPr>
        <w:rFonts w:hint="default"/>
        <w:lang w:val="en-US" w:eastAsia="en-US" w:bidi="en-US"/>
      </w:rPr>
    </w:lvl>
    <w:lvl w:ilvl="2" w:tplc="4C6678F4">
      <w:numFmt w:val="bullet"/>
      <w:lvlText w:val="•"/>
      <w:lvlJc w:val="left"/>
      <w:pPr>
        <w:ind w:left="2744" w:hanging="720"/>
      </w:pPr>
      <w:rPr>
        <w:rFonts w:hint="default"/>
        <w:lang w:val="en-US" w:eastAsia="en-US" w:bidi="en-US"/>
      </w:rPr>
    </w:lvl>
    <w:lvl w:ilvl="3" w:tplc="9FE0050E">
      <w:numFmt w:val="bullet"/>
      <w:lvlText w:val="•"/>
      <w:lvlJc w:val="left"/>
      <w:pPr>
        <w:ind w:left="3636" w:hanging="720"/>
      </w:pPr>
      <w:rPr>
        <w:rFonts w:hint="default"/>
        <w:lang w:val="en-US" w:eastAsia="en-US" w:bidi="en-US"/>
      </w:rPr>
    </w:lvl>
    <w:lvl w:ilvl="4" w:tplc="4EC8E0AA">
      <w:numFmt w:val="bullet"/>
      <w:lvlText w:val="•"/>
      <w:lvlJc w:val="left"/>
      <w:pPr>
        <w:ind w:left="4528" w:hanging="720"/>
      </w:pPr>
      <w:rPr>
        <w:rFonts w:hint="default"/>
        <w:lang w:val="en-US" w:eastAsia="en-US" w:bidi="en-US"/>
      </w:rPr>
    </w:lvl>
    <w:lvl w:ilvl="5" w:tplc="9C921D8C">
      <w:numFmt w:val="bullet"/>
      <w:lvlText w:val="•"/>
      <w:lvlJc w:val="left"/>
      <w:pPr>
        <w:ind w:left="5420" w:hanging="720"/>
      </w:pPr>
      <w:rPr>
        <w:rFonts w:hint="default"/>
        <w:lang w:val="en-US" w:eastAsia="en-US" w:bidi="en-US"/>
      </w:rPr>
    </w:lvl>
    <w:lvl w:ilvl="6" w:tplc="C7989BCE">
      <w:numFmt w:val="bullet"/>
      <w:lvlText w:val="•"/>
      <w:lvlJc w:val="left"/>
      <w:pPr>
        <w:ind w:left="6312" w:hanging="720"/>
      </w:pPr>
      <w:rPr>
        <w:rFonts w:hint="default"/>
        <w:lang w:val="en-US" w:eastAsia="en-US" w:bidi="en-US"/>
      </w:rPr>
    </w:lvl>
    <w:lvl w:ilvl="7" w:tplc="D6D8DC0A">
      <w:numFmt w:val="bullet"/>
      <w:lvlText w:val="•"/>
      <w:lvlJc w:val="left"/>
      <w:pPr>
        <w:ind w:left="7204" w:hanging="720"/>
      </w:pPr>
      <w:rPr>
        <w:rFonts w:hint="default"/>
        <w:lang w:val="en-US" w:eastAsia="en-US" w:bidi="en-US"/>
      </w:rPr>
    </w:lvl>
    <w:lvl w:ilvl="8" w:tplc="EB166EF8">
      <w:numFmt w:val="bullet"/>
      <w:lvlText w:val="•"/>
      <w:lvlJc w:val="left"/>
      <w:pPr>
        <w:ind w:left="8096" w:hanging="720"/>
      </w:pPr>
      <w:rPr>
        <w:rFonts w:hint="default"/>
        <w:lang w:val="en-US" w:eastAsia="en-US" w:bidi="en-US"/>
      </w:rPr>
    </w:lvl>
  </w:abstractNum>
  <w:abstractNum w:abstractNumId="24">
    <w:nsid w:val="65221172"/>
    <w:multiLevelType w:val="hybridMultilevel"/>
    <w:tmpl w:val="120A58C4"/>
    <w:lvl w:ilvl="0" w:tplc="AFF86F66">
      <w:start w:val="1"/>
      <w:numFmt w:val="upperLetter"/>
      <w:lvlText w:val="%1."/>
      <w:lvlJc w:val="left"/>
      <w:pPr>
        <w:ind w:left="690" w:hanging="450"/>
      </w:pPr>
      <w:rPr>
        <w:rFonts w:ascii="Times New Roman" w:eastAsia="Times New Roman" w:hAnsi="Times New Roman" w:cs="Times New Roman" w:hint="default"/>
        <w:spacing w:val="-1"/>
        <w:w w:val="100"/>
        <w:sz w:val="24"/>
        <w:szCs w:val="24"/>
        <w:lang w:val="en-US" w:eastAsia="en-US" w:bidi="en-US"/>
      </w:rPr>
    </w:lvl>
    <w:lvl w:ilvl="1" w:tplc="FE7693E2">
      <w:numFmt w:val="bullet"/>
      <w:lvlText w:val="•"/>
      <w:lvlJc w:val="left"/>
      <w:pPr>
        <w:ind w:left="1618" w:hanging="450"/>
      </w:pPr>
      <w:rPr>
        <w:rFonts w:hint="default"/>
        <w:lang w:val="en-US" w:eastAsia="en-US" w:bidi="en-US"/>
      </w:rPr>
    </w:lvl>
    <w:lvl w:ilvl="2" w:tplc="BEF66BBE">
      <w:numFmt w:val="bullet"/>
      <w:lvlText w:val="•"/>
      <w:lvlJc w:val="left"/>
      <w:pPr>
        <w:ind w:left="2536" w:hanging="450"/>
      </w:pPr>
      <w:rPr>
        <w:rFonts w:hint="default"/>
        <w:lang w:val="en-US" w:eastAsia="en-US" w:bidi="en-US"/>
      </w:rPr>
    </w:lvl>
    <w:lvl w:ilvl="3" w:tplc="C42EA086">
      <w:numFmt w:val="bullet"/>
      <w:lvlText w:val="•"/>
      <w:lvlJc w:val="left"/>
      <w:pPr>
        <w:ind w:left="3454" w:hanging="450"/>
      </w:pPr>
      <w:rPr>
        <w:rFonts w:hint="default"/>
        <w:lang w:val="en-US" w:eastAsia="en-US" w:bidi="en-US"/>
      </w:rPr>
    </w:lvl>
    <w:lvl w:ilvl="4" w:tplc="ACFE00C6">
      <w:numFmt w:val="bullet"/>
      <w:lvlText w:val="•"/>
      <w:lvlJc w:val="left"/>
      <w:pPr>
        <w:ind w:left="4372" w:hanging="450"/>
      </w:pPr>
      <w:rPr>
        <w:rFonts w:hint="default"/>
        <w:lang w:val="en-US" w:eastAsia="en-US" w:bidi="en-US"/>
      </w:rPr>
    </w:lvl>
    <w:lvl w:ilvl="5" w:tplc="00A27EDC">
      <w:numFmt w:val="bullet"/>
      <w:lvlText w:val="•"/>
      <w:lvlJc w:val="left"/>
      <w:pPr>
        <w:ind w:left="5290" w:hanging="450"/>
      </w:pPr>
      <w:rPr>
        <w:rFonts w:hint="default"/>
        <w:lang w:val="en-US" w:eastAsia="en-US" w:bidi="en-US"/>
      </w:rPr>
    </w:lvl>
    <w:lvl w:ilvl="6" w:tplc="21C4D534">
      <w:numFmt w:val="bullet"/>
      <w:lvlText w:val="•"/>
      <w:lvlJc w:val="left"/>
      <w:pPr>
        <w:ind w:left="6208" w:hanging="450"/>
      </w:pPr>
      <w:rPr>
        <w:rFonts w:hint="default"/>
        <w:lang w:val="en-US" w:eastAsia="en-US" w:bidi="en-US"/>
      </w:rPr>
    </w:lvl>
    <w:lvl w:ilvl="7" w:tplc="CFFA2818">
      <w:numFmt w:val="bullet"/>
      <w:lvlText w:val="•"/>
      <w:lvlJc w:val="left"/>
      <w:pPr>
        <w:ind w:left="7126" w:hanging="450"/>
      </w:pPr>
      <w:rPr>
        <w:rFonts w:hint="default"/>
        <w:lang w:val="en-US" w:eastAsia="en-US" w:bidi="en-US"/>
      </w:rPr>
    </w:lvl>
    <w:lvl w:ilvl="8" w:tplc="812E5132">
      <w:numFmt w:val="bullet"/>
      <w:lvlText w:val="•"/>
      <w:lvlJc w:val="left"/>
      <w:pPr>
        <w:ind w:left="8044" w:hanging="450"/>
      </w:pPr>
      <w:rPr>
        <w:rFonts w:hint="default"/>
        <w:lang w:val="en-US" w:eastAsia="en-US" w:bidi="en-US"/>
      </w:rPr>
    </w:lvl>
  </w:abstractNum>
  <w:abstractNum w:abstractNumId="25">
    <w:nsid w:val="65C62908"/>
    <w:multiLevelType w:val="hybridMultilevel"/>
    <w:tmpl w:val="C5980256"/>
    <w:lvl w:ilvl="0" w:tplc="E5A0C4A8">
      <w:start w:val="1"/>
      <w:numFmt w:val="decimal"/>
      <w:lvlText w:val="%1."/>
      <w:lvlJc w:val="left"/>
      <w:pPr>
        <w:ind w:left="960" w:hanging="360"/>
      </w:pPr>
      <w:rPr>
        <w:rFonts w:ascii="Times New Roman" w:eastAsia="Times New Roman" w:hAnsi="Times New Roman" w:cs="Times New Roman" w:hint="default"/>
        <w:spacing w:val="-4"/>
        <w:w w:val="99"/>
        <w:sz w:val="24"/>
        <w:szCs w:val="24"/>
        <w:lang w:val="en-US" w:eastAsia="en-US" w:bidi="en-US"/>
      </w:rPr>
    </w:lvl>
    <w:lvl w:ilvl="1" w:tplc="D4462418">
      <w:start w:val="1"/>
      <w:numFmt w:val="lowerLetter"/>
      <w:lvlText w:val="%2."/>
      <w:lvlJc w:val="left"/>
      <w:pPr>
        <w:ind w:left="1680" w:hanging="360"/>
      </w:pPr>
      <w:rPr>
        <w:rFonts w:ascii="Times New Roman" w:eastAsia="Times New Roman" w:hAnsi="Times New Roman" w:cs="Times New Roman" w:hint="default"/>
        <w:spacing w:val="-1"/>
        <w:w w:val="99"/>
        <w:sz w:val="24"/>
        <w:szCs w:val="24"/>
        <w:lang w:val="en-US" w:eastAsia="en-US" w:bidi="en-US"/>
      </w:rPr>
    </w:lvl>
    <w:lvl w:ilvl="2" w:tplc="F866E95A">
      <w:numFmt w:val="bullet"/>
      <w:lvlText w:val="•"/>
      <w:lvlJc w:val="left"/>
      <w:pPr>
        <w:ind w:left="2591" w:hanging="360"/>
      </w:pPr>
      <w:rPr>
        <w:rFonts w:hint="default"/>
        <w:lang w:val="en-US" w:eastAsia="en-US" w:bidi="en-US"/>
      </w:rPr>
    </w:lvl>
    <w:lvl w:ilvl="3" w:tplc="A97A1968">
      <w:numFmt w:val="bullet"/>
      <w:lvlText w:val="•"/>
      <w:lvlJc w:val="left"/>
      <w:pPr>
        <w:ind w:left="3502" w:hanging="360"/>
      </w:pPr>
      <w:rPr>
        <w:rFonts w:hint="default"/>
        <w:lang w:val="en-US" w:eastAsia="en-US" w:bidi="en-US"/>
      </w:rPr>
    </w:lvl>
    <w:lvl w:ilvl="4" w:tplc="FD16BF88">
      <w:numFmt w:val="bullet"/>
      <w:lvlText w:val="•"/>
      <w:lvlJc w:val="left"/>
      <w:pPr>
        <w:ind w:left="4413" w:hanging="360"/>
      </w:pPr>
      <w:rPr>
        <w:rFonts w:hint="default"/>
        <w:lang w:val="en-US" w:eastAsia="en-US" w:bidi="en-US"/>
      </w:rPr>
    </w:lvl>
    <w:lvl w:ilvl="5" w:tplc="5A0A86EE">
      <w:numFmt w:val="bullet"/>
      <w:lvlText w:val="•"/>
      <w:lvlJc w:val="left"/>
      <w:pPr>
        <w:ind w:left="5324" w:hanging="360"/>
      </w:pPr>
      <w:rPr>
        <w:rFonts w:hint="default"/>
        <w:lang w:val="en-US" w:eastAsia="en-US" w:bidi="en-US"/>
      </w:rPr>
    </w:lvl>
    <w:lvl w:ilvl="6" w:tplc="FD0C799E">
      <w:numFmt w:val="bullet"/>
      <w:lvlText w:val="•"/>
      <w:lvlJc w:val="left"/>
      <w:pPr>
        <w:ind w:left="6235" w:hanging="360"/>
      </w:pPr>
      <w:rPr>
        <w:rFonts w:hint="default"/>
        <w:lang w:val="en-US" w:eastAsia="en-US" w:bidi="en-US"/>
      </w:rPr>
    </w:lvl>
    <w:lvl w:ilvl="7" w:tplc="2FE4B228">
      <w:numFmt w:val="bullet"/>
      <w:lvlText w:val="•"/>
      <w:lvlJc w:val="left"/>
      <w:pPr>
        <w:ind w:left="7146" w:hanging="360"/>
      </w:pPr>
      <w:rPr>
        <w:rFonts w:hint="default"/>
        <w:lang w:val="en-US" w:eastAsia="en-US" w:bidi="en-US"/>
      </w:rPr>
    </w:lvl>
    <w:lvl w:ilvl="8" w:tplc="1696F5A8">
      <w:numFmt w:val="bullet"/>
      <w:lvlText w:val="•"/>
      <w:lvlJc w:val="left"/>
      <w:pPr>
        <w:ind w:left="8057" w:hanging="360"/>
      </w:pPr>
      <w:rPr>
        <w:rFonts w:hint="default"/>
        <w:lang w:val="en-US" w:eastAsia="en-US" w:bidi="en-US"/>
      </w:rPr>
    </w:lvl>
  </w:abstractNum>
  <w:abstractNum w:abstractNumId="26">
    <w:nsid w:val="6F3F13A8"/>
    <w:multiLevelType w:val="hybridMultilevel"/>
    <w:tmpl w:val="7146225A"/>
    <w:lvl w:ilvl="0" w:tplc="50229ABA">
      <w:numFmt w:val="bullet"/>
      <w:lvlText w:val=""/>
      <w:lvlJc w:val="left"/>
      <w:pPr>
        <w:ind w:left="888" w:hanging="360"/>
      </w:pPr>
      <w:rPr>
        <w:rFonts w:ascii="Symbol" w:eastAsia="Symbol" w:hAnsi="Symbol" w:cs="Symbol" w:hint="default"/>
        <w:w w:val="100"/>
        <w:sz w:val="24"/>
        <w:szCs w:val="24"/>
        <w:lang w:val="en-US" w:eastAsia="en-US" w:bidi="en-US"/>
      </w:rPr>
    </w:lvl>
    <w:lvl w:ilvl="1" w:tplc="4CF82C26">
      <w:numFmt w:val="bullet"/>
      <w:lvlText w:val="o"/>
      <w:lvlJc w:val="left"/>
      <w:pPr>
        <w:ind w:left="1680" w:hanging="360"/>
      </w:pPr>
      <w:rPr>
        <w:rFonts w:ascii="Courier New" w:eastAsia="Courier New" w:hAnsi="Courier New" w:cs="Courier New" w:hint="default"/>
        <w:w w:val="99"/>
        <w:sz w:val="24"/>
        <w:szCs w:val="24"/>
        <w:lang w:val="en-US" w:eastAsia="en-US" w:bidi="en-US"/>
      </w:rPr>
    </w:lvl>
    <w:lvl w:ilvl="2" w:tplc="1A0A5698">
      <w:numFmt w:val="bullet"/>
      <w:lvlText w:val="•"/>
      <w:lvlJc w:val="left"/>
      <w:pPr>
        <w:ind w:left="2591" w:hanging="360"/>
      </w:pPr>
      <w:rPr>
        <w:rFonts w:hint="default"/>
        <w:lang w:val="en-US" w:eastAsia="en-US" w:bidi="en-US"/>
      </w:rPr>
    </w:lvl>
    <w:lvl w:ilvl="3" w:tplc="6C324610">
      <w:numFmt w:val="bullet"/>
      <w:lvlText w:val="•"/>
      <w:lvlJc w:val="left"/>
      <w:pPr>
        <w:ind w:left="3502" w:hanging="360"/>
      </w:pPr>
      <w:rPr>
        <w:rFonts w:hint="default"/>
        <w:lang w:val="en-US" w:eastAsia="en-US" w:bidi="en-US"/>
      </w:rPr>
    </w:lvl>
    <w:lvl w:ilvl="4" w:tplc="5EC4F0E2">
      <w:numFmt w:val="bullet"/>
      <w:lvlText w:val="•"/>
      <w:lvlJc w:val="left"/>
      <w:pPr>
        <w:ind w:left="4413" w:hanging="360"/>
      </w:pPr>
      <w:rPr>
        <w:rFonts w:hint="default"/>
        <w:lang w:val="en-US" w:eastAsia="en-US" w:bidi="en-US"/>
      </w:rPr>
    </w:lvl>
    <w:lvl w:ilvl="5" w:tplc="AD7CF05E">
      <w:numFmt w:val="bullet"/>
      <w:lvlText w:val="•"/>
      <w:lvlJc w:val="left"/>
      <w:pPr>
        <w:ind w:left="5324" w:hanging="360"/>
      </w:pPr>
      <w:rPr>
        <w:rFonts w:hint="default"/>
        <w:lang w:val="en-US" w:eastAsia="en-US" w:bidi="en-US"/>
      </w:rPr>
    </w:lvl>
    <w:lvl w:ilvl="6" w:tplc="D35E4714">
      <w:numFmt w:val="bullet"/>
      <w:lvlText w:val="•"/>
      <w:lvlJc w:val="left"/>
      <w:pPr>
        <w:ind w:left="6235" w:hanging="360"/>
      </w:pPr>
      <w:rPr>
        <w:rFonts w:hint="default"/>
        <w:lang w:val="en-US" w:eastAsia="en-US" w:bidi="en-US"/>
      </w:rPr>
    </w:lvl>
    <w:lvl w:ilvl="7" w:tplc="4F40C60C">
      <w:numFmt w:val="bullet"/>
      <w:lvlText w:val="•"/>
      <w:lvlJc w:val="left"/>
      <w:pPr>
        <w:ind w:left="7146" w:hanging="360"/>
      </w:pPr>
      <w:rPr>
        <w:rFonts w:hint="default"/>
        <w:lang w:val="en-US" w:eastAsia="en-US" w:bidi="en-US"/>
      </w:rPr>
    </w:lvl>
    <w:lvl w:ilvl="8" w:tplc="53D44A42">
      <w:numFmt w:val="bullet"/>
      <w:lvlText w:val="•"/>
      <w:lvlJc w:val="left"/>
      <w:pPr>
        <w:ind w:left="8057" w:hanging="360"/>
      </w:pPr>
      <w:rPr>
        <w:rFonts w:hint="default"/>
        <w:lang w:val="en-US" w:eastAsia="en-US" w:bidi="en-US"/>
      </w:rPr>
    </w:lvl>
  </w:abstractNum>
  <w:abstractNum w:abstractNumId="27">
    <w:nsid w:val="72BA081D"/>
    <w:multiLevelType w:val="hybridMultilevel"/>
    <w:tmpl w:val="E668D900"/>
    <w:lvl w:ilvl="0" w:tplc="75640DBA">
      <w:start w:val="1"/>
      <w:numFmt w:val="decimal"/>
      <w:lvlText w:val="%1."/>
      <w:lvlJc w:val="left"/>
      <w:pPr>
        <w:ind w:left="960" w:hanging="360"/>
      </w:pPr>
      <w:rPr>
        <w:rFonts w:ascii="Times New Roman" w:eastAsia="Times New Roman" w:hAnsi="Times New Roman" w:cs="Times New Roman" w:hint="default"/>
        <w:spacing w:val="-5"/>
        <w:w w:val="99"/>
        <w:sz w:val="24"/>
        <w:szCs w:val="24"/>
        <w:lang w:val="en-US" w:eastAsia="en-US" w:bidi="en-US"/>
      </w:rPr>
    </w:lvl>
    <w:lvl w:ilvl="1" w:tplc="DB5E501C">
      <w:numFmt w:val="bullet"/>
      <w:lvlText w:val="•"/>
      <w:lvlJc w:val="left"/>
      <w:pPr>
        <w:ind w:left="1852" w:hanging="360"/>
      </w:pPr>
      <w:rPr>
        <w:rFonts w:hint="default"/>
        <w:lang w:val="en-US" w:eastAsia="en-US" w:bidi="en-US"/>
      </w:rPr>
    </w:lvl>
    <w:lvl w:ilvl="2" w:tplc="CDEEB952">
      <w:numFmt w:val="bullet"/>
      <w:lvlText w:val="•"/>
      <w:lvlJc w:val="left"/>
      <w:pPr>
        <w:ind w:left="2744" w:hanging="360"/>
      </w:pPr>
      <w:rPr>
        <w:rFonts w:hint="default"/>
        <w:lang w:val="en-US" w:eastAsia="en-US" w:bidi="en-US"/>
      </w:rPr>
    </w:lvl>
    <w:lvl w:ilvl="3" w:tplc="0CD0CFB8">
      <w:numFmt w:val="bullet"/>
      <w:lvlText w:val="•"/>
      <w:lvlJc w:val="left"/>
      <w:pPr>
        <w:ind w:left="3636" w:hanging="360"/>
      </w:pPr>
      <w:rPr>
        <w:rFonts w:hint="default"/>
        <w:lang w:val="en-US" w:eastAsia="en-US" w:bidi="en-US"/>
      </w:rPr>
    </w:lvl>
    <w:lvl w:ilvl="4" w:tplc="50BEFCE2">
      <w:numFmt w:val="bullet"/>
      <w:lvlText w:val="•"/>
      <w:lvlJc w:val="left"/>
      <w:pPr>
        <w:ind w:left="4528" w:hanging="360"/>
      </w:pPr>
      <w:rPr>
        <w:rFonts w:hint="default"/>
        <w:lang w:val="en-US" w:eastAsia="en-US" w:bidi="en-US"/>
      </w:rPr>
    </w:lvl>
    <w:lvl w:ilvl="5" w:tplc="01AA10E2">
      <w:numFmt w:val="bullet"/>
      <w:lvlText w:val="•"/>
      <w:lvlJc w:val="left"/>
      <w:pPr>
        <w:ind w:left="5420" w:hanging="360"/>
      </w:pPr>
      <w:rPr>
        <w:rFonts w:hint="default"/>
        <w:lang w:val="en-US" w:eastAsia="en-US" w:bidi="en-US"/>
      </w:rPr>
    </w:lvl>
    <w:lvl w:ilvl="6" w:tplc="091CB864">
      <w:numFmt w:val="bullet"/>
      <w:lvlText w:val="•"/>
      <w:lvlJc w:val="left"/>
      <w:pPr>
        <w:ind w:left="6312" w:hanging="360"/>
      </w:pPr>
      <w:rPr>
        <w:rFonts w:hint="default"/>
        <w:lang w:val="en-US" w:eastAsia="en-US" w:bidi="en-US"/>
      </w:rPr>
    </w:lvl>
    <w:lvl w:ilvl="7" w:tplc="8B5E12DC">
      <w:numFmt w:val="bullet"/>
      <w:lvlText w:val="•"/>
      <w:lvlJc w:val="left"/>
      <w:pPr>
        <w:ind w:left="7204" w:hanging="360"/>
      </w:pPr>
      <w:rPr>
        <w:rFonts w:hint="default"/>
        <w:lang w:val="en-US" w:eastAsia="en-US" w:bidi="en-US"/>
      </w:rPr>
    </w:lvl>
    <w:lvl w:ilvl="8" w:tplc="FA369E5C">
      <w:numFmt w:val="bullet"/>
      <w:lvlText w:val="•"/>
      <w:lvlJc w:val="left"/>
      <w:pPr>
        <w:ind w:left="8096" w:hanging="360"/>
      </w:pPr>
      <w:rPr>
        <w:rFonts w:hint="default"/>
        <w:lang w:val="en-US" w:eastAsia="en-US" w:bidi="en-US"/>
      </w:rPr>
    </w:lvl>
  </w:abstractNum>
  <w:abstractNum w:abstractNumId="28">
    <w:nsid w:val="7A461718"/>
    <w:multiLevelType w:val="hybridMultilevel"/>
    <w:tmpl w:val="48F8B1E6"/>
    <w:lvl w:ilvl="0" w:tplc="3D262DFC">
      <w:start w:val="1"/>
      <w:numFmt w:val="upperRoman"/>
      <w:lvlText w:val="%1."/>
      <w:lvlJc w:val="left"/>
      <w:pPr>
        <w:ind w:left="1320" w:hanging="720"/>
      </w:pPr>
      <w:rPr>
        <w:rFonts w:ascii="Times New Roman" w:eastAsia="Times New Roman" w:hAnsi="Times New Roman" w:cs="Times New Roman" w:hint="default"/>
        <w:b/>
        <w:bCs/>
        <w:w w:val="99"/>
        <w:sz w:val="24"/>
        <w:szCs w:val="24"/>
        <w:lang w:val="en-US" w:eastAsia="en-US" w:bidi="en-US"/>
      </w:rPr>
    </w:lvl>
    <w:lvl w:ilvl="1" w:tplc="8D244896">
      <w:start w:val="1"/>
      <w:numFmt w:val="upperLetter"/>
      <w:lvlText w:val="%2."/>
      <w:lvlJc w:val="left"/>
      <w:pPr>
        <w:ind w:left="1480" w:hanging="641"/>
      </w:pPr>
      <w:rPr>
        <w:rFonts w:ascii="Times New Roman" w:eastAsia="Times New Roman" w:hAnsi="Times New Roman" w:cs="Times New Roman" w:hint="default"/>
        <w:spacing w:val="-1"/>
        <w:w w:val="99"/>
        <w:sz w:val="24"/>
        <w:szCs w:val="24"/>
        <w:lang w:val="en-US" w:eastAsia="en-US" w:bidi="en-US"/>
      </w:rPr>
    </w:lvl>
    <w:lvl w:ilvl="2" w:tplc="22CC5ADA">
      <w:numFmt w:val="bullet"/>
      <w:lvlText w:val="•"/>
      <w:lvlJc w:val="left"/>
      <w:pPr>
        <w:ind w:left="2413" w:hanging="641"/>
      </w:pPr>
      <w:rPr>
        <w:rFonts w:hint="default"/>
        <w:lang w:val="en-US" w:eastAsia="en-US" w:bidi="en-US"/>
      </w:rPr>
    </w:lvl>
    <w:lvl w:ilvl="3" w:tplc="E68ACA64">
      <w:numFmt w:val="bullet"/>
      <w:lvlText w:val="•"/>
      <w:lvlJc w:val="left"/>
      <w:pPr>
        <w:ind w:left="3346" w:hanging="641"/>
      </w:pPr>
      <w:rPr>
        <w:rFonts w:hint="default"/>
        <w:lang w:val="en-US" w:eastAsia="en-US" w:bidi="en-US"/>
      </w:rPr>
    </w:lvl>
    <w:lvl w:ilvl="4" w:tplc="EC9EF5A2">
      <w:numFmt w:val="bullet"/>
      <w:lvlText w:val="•"/>
      <w:lvlJc w:val="left"/>
      <w:pPr>
        <w:ind w:left="4280" w:hanging="641"/>
      </w:pPr>
      <w:rPr>
        <w:rFonts w:hint="default"/>
        <w:lang w:val="en-US" w:eastAsia="en-US" w:bidi="en-US"/>
      </w:rPr>
    </w:lvl>
    <w:lvl w:ilvl="5" w:tplc="E8966AF4">
      <w:numFmt w:val="bullet"/>
      <w:lvlText w:val="•"/>
      <w:lvlJc w:val="left"/>
      <w:pPr>
        <w:ind w:left="5213" w:hanging="641"/>
      </w:pPr>
      <w:rPr>
        <w:rFonts w:hint="default"/>
        <w:lang w:val="en-US" w:eastAsia="en-US" w:bidi="en-US"/>
      </w:rPr>
    </w:lvl>
    <w:lvl w:ilvl="6" w:tplc="69C4F3E6">
      <w:numFmt w:val="bullet"/>
      <w:lvlText w:val="•"/>
      <w:lvlJc w:val="left"/>
      <w:pPr>
        <w:ind w:left="6146" w:hanging="641"/>
      </w:pPr>
      <w:rPr>
        <w:rFonts w:hint="default"/>
        <w:lang w:val="en-US" w:eastAsia="en-US" w:bidi="en-US"/>
      </w:rPr>
    </w:lvl>
    <w:lvl w:ilvl="7" w:tplc="440E4952">
      <w:numFmt w:val="bullet"/>
      <w:lvlText w:val="•"/>
      <w:lvlJc w:val="left"/>
      <w:pPr>
        <w:ind w:left="7080" w:hanging="641"/>
      </w:pPr>
      <w:rPr>
        <w:rFonts w:hint="default"/>
        <w:lang w:val="en-US" w:eastAsia="en-US" w:bidi="en-US"/>
      </w:rPr>
    </w:lvl>
    <w:lvl w:ilvl="8" w:tplc="513A71C2">
      <w:numFmt w:val="bullet"/>
      <w:lvlText w:val="•"/>
      <w:lvlJc w:val="left"/>
      <w:pPr>
        <w:ind w:left="8013" w:hanging="641"/>
      </w:pPr>
      <w:rPr>
        <w:rFonts w:hint="default"/>
        <w:lang w:val="en-US" w:eastAsia="en-US" w:bidi="en-US"/>
      </w:rPr>
    </w:lvl>
  </w:abstractNum>
  <w:abstractNum w:abstractNumId="29">
    <w:nsid w:val="7D2661C4"/>
    <w:multiLevelType w:val="hybridMultilevel"/>
    <w:tmpl w:val="EEE41EC4"/>
    <w:lvl w:ilvl="0" w:tplc="C56426B8">
      <w:start w:val="1"/>
      <w:numFmt w:val="upperRoman"/>
      <w:lvlText w:val="%1."/>
      <w:lvlJc w:val="left"/>
      <w:pPr>
        <w:ind w:left="720" w:hanging="480"/>
      </w:pPr>
      <w:rPr>
        <w:rFonts w:ascii="Times New Roman" w:eastAsia="Times New Roman" w:hAnsi="Times New Roman" w:cs="Times New Roman" w:hint="default"/>
        <w:spacing w:val="-1"/>
        <w:w w:val="100"/>
        <w:sz w:val="24"/>
        <w:szCs w:val="24"/>
        <w:lang w:val="en-US" w:eastAsia="en-US" w:bidi="en-US"/>
      </w:rPr>
    </w:lvl>
    <w:lvl w:ilvl="1" w:tplc="D1AE9598">
      <w:start w:val="1"/>
      <w:numFmt w:val="upperLetter"/>
      <w:lvlText w:val="%2."/>
      <w:lvlJc w:val="left"/>
      <w:pPr>
        <w:ind w:left="1119" w:hanging="640"/>
      </w:pPr>
      <w:rPr>
        <w:rFonts w:ascii="Times New Roman" w:eastAsia="Times New Roman" w:hAnsi="Times New Roman" w:cs="Times New Roman" w:hint="default"/>
        <w:spacing w:val="-2"/>
        <w:w w:val="100"/>
        <w:sz w:val="24"/>
        <w:szCs w:val="24"/>
        <w:lang w:val="en-US" w:eastAsia="en-US" w:bidi="en-US"/>
      </w:rPr>
    </w:lvl>
    <w:lvl w:ilvl="2" w:tplc="795ADD94">
      <w:start w:val="1"/>
      <w:numFmt w:val="decimal"/>
      <w:lvlText w:val="(%3)"/>
      <w:lvlJc w:val="left"/>
      <w:pPr>
        <w:ind w:left="1340" w:hanging="621"/>
      </w:pPr>
      <w:rPr>
        <w:rFonts w:ascii="Times New Roman" w:eastAsia="Times New Roman" w:hAnsi="Times New Roman" w:cs="Times New Roman" w:hint="default"/>
        <w:spacing w:val="-2"/>
        <w:w w:val="100"/>
        <w:sz w:val="24"/>
        <w:szCs w:val="24"/>
        <w:lang w:val="en-US" w:eastAsia="en-US" w:bidi="en-US"/>
      </w:rPr>
    </w:lvl>
    <w:lvl w:ilvl="3" w:tplc="280A4E40">
      <w:numFmt w:val="bullet"/>
      <w:lvlText w:val="•"/>
      <w:lvlJc w:val="left"/>
      <w:pPr>
        <w:ind w:left="2370" w:hanging="621"/>
      </w:pPr>
      <w:rPr>
        <w:rFonts w:hint="default"/>
        <w:lang w:val="en-US" w:eastAsia="en-US" w:bidi="en-US"/>
      </w:rPr>
    </w:lvl>
    <w:lvl w:ilvl="4" w:tplc="45D44C08">
      <w:numFmt w:val="bullet"/>
      <w:lvlText w:val="•"/>
      <w:lvlJc w:val="left"/>
      <w:pPr>
        <w:ind w:left="3400" w:hanging="621"/>
      </w:pPr>
      <w:rPr>
        <w:rFonts w:hint="default"/>
        <w:lang w:val="en-US" w:eastAsia="en-US" w:bidi="en-US"/>
      </w:rPr>
    </w:lvl>
    <w:lvl w:ilvl="5" w:tplc="3D38E850">
      <w:numFmt w:val="bullet"/>
      <w:lvlText w:val="•"/>
      <w:lvlJc w:val="left"/>
      <w:pPr>
        <w:ind w:left="4430" w:hanging="621"/>
      </w:pPr>
      <w:rPr>
        <w:rFonts w:hint="default"/>
        <w:lang w:val="en-US" w:eastAsia="en-US" w:bidi="en-US"/>
      </w:rPr>
    </w:lvl>
    <w:lvl w:ilvl="6" w:tplc="E46CAE2C">
      <w:numFmt w:val="bullet"/>
      <w:lvlText w:val="•"/>
      <w:lvlJc w:val="left"/>
      <w:pPr>
        <w:ind w:left="5460" w:hanging="621"/>
      </w:pPr>
      <w:rPr>
        <w:rFonts w:hint="default"/>
        <w:lang w:val="en-US" w:eastAsia="en-US" w:bidi="en-US"/>
      </w:rPr>
    </w:lvl>
    <w:lvl w:ilvl="7" w:tplc="790C2EDA">
      <w:numFmt w:val="bullet"/>
      <w:lvlText w:val="•"/>
      <w:lvlJc w:val="left"/>
      <w:pPr>
        <w:ind w:left="6490" w:hanging="621"/>
      </w:pPr>
      <w:rPr>
        <w:rFonts w:hint="default"/>
        <w:lang w:val="en-US" w:eastAsia="en-US" w:bidi="en-US"/>
      </w:rPr>
    </w:lvl>
    <w:lvl w:ilvl="8" w:tplc="E34EE178">
      <w:numFmt w:val="bullet"/>
      <w:lvlText w:val="•"/>
      <w:lvlJc w:val="left"/>
      <w:pPr>
        <w:ind w:left="7520" w:hanging="621"/>
      </w:pPr>
      <w:rPr>
        <w:rFonts w:hint="default"/>
        <w:lang w:val="en-US" w:eastAsia="en-US" w:bidi="en-US"/>
      </w:rPr>
    </w:lvl>
  </w:abstractNum>
  <w:num w:numId="1">
    <w:abstractNumId w:val="3"/>
  </w:num>
  <w:num w:numId="2">
    <w:abstractNumId w:val="6"/>
  </w:num>
  <w:num w:numId="3">
    <w:abstractNumId w:val="23"/>
  </w:num>
  <w:num w:numId="4">
    <w:abstractNumId w:val="18"/>
  </w:num>
  <w:num w:numId="5">
    <w:abstractNumId w:val="24"/>
  </w:num>
  <w:num w:numId="6">
    <w:abstractNumId w:val="13"/>
  </w:num>
  <w:num w:numId="7">
    <w:abstractNumId w:val="11"/>
  </w:num>
  <w:num w:numId="8">
    <w:abstractNumId w:val="12"/>
  </w:num>
  <w:num w:numId="9">
    <w:abstractNumId w:val="22"/>
  </w:num>
  <w:num w:numId="10">
    <w:abstractNumId w:val="25"/>
  </w:num>
  <w:num w:numId="11">
    <w:abstractNumId w:val="27"/>
  </w:num>
  <w:num w:numId="12">
    <w:abstractNumId w:val="17"/>
  </w:num>
  <w:num w:numId="13">
    <w:abstractNumId w:val="21"/>
  </w:num>
  <w:num w:numId="14">
    <w:abstractNumId w:val="14"/>
  </w:num>
  <w:num w:numId="15">
    <w:abstractNumId w:val="26"/>
  </w:num>
  <w:num w:numId="16">
    <w:abstractNumId w:val="7"/>
  </w:num>
  <w:num w:numId="17">
    <w:abstractNumId w:val="15"/>
  </w:num>
  <w:num w:numId="18">
    <w:abstractNumId w:val="8"/>
  </w:num>
  <w:num w:numId="19">
    <w:abstractNumId w:val="20"/>
  </w:num>
  <w:num w:numId="20">
    <w:abstractNumId w:val="4"/>
  </w:num>
  <w:num w:numId="21">
    <w:abstractNumId w:val="28"/>
  </w:num>
  <w:num w:numId="22">
    <w:abstractNumId w:val="9"/>
  </w:num>
  <w:num w:numId="23">
    <w:abstractNumId w:val="19"/>
  </w:num>
  <w:num w:numId="24">
    <w:abstractNumId w:val="2"/>
  </w:num>
  <w:num w:numId="25">
    <w:abstractNumId w:val="16"/>
  </w:num>
  <w:num w:numId="26">
    <w:abstractNumId w:val="10"/>
  </w:num>
  <w:num w:numId="27">
    <w:abstractNumId w:val="29"/>
  </w:num>
  <w:num w:numId="28">
    <w:abstractNumId w:val="1"/>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enforcement="0"/>
  <w:defaultTabStop w:val="4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C0D95"/>
    <w:rsid w:val="00072D83"/>
    <w:rsid w:val="00076366"/>
    <w:rsid w:val="000D7600"/>
    <w:rsid w:val="000E629D"/>
    <w:rsid w:val="00137DC0"/>
    <w:rsid w:val="00181682"/>
    <w:rsid w:val="00190329"/>
    <w:rsid w:val="001C28DE"/>
    <w:rsid w:val="00213ECB"/>
    <w:rsid w:val="00223850"/>
    <w:rsid w:val="00245D1F"/>
    <w:rsid w:val="002623A1"/>
    <w:rsid w:val="00297961"/>
    <w:rsid w:val="002F56B9"/>
    <w:rsid w:val="003368A8"/>
    <w:rsid w:val="00374CE9"/>
    <w:rsid w:val="00380C8B"/>
    <w:rsid w:val="00396A1F"/>
    <w:rsid w:val="003A0449"/>
    <w:rsid w:val="003E768D"/>
    <w:rsid w:val="00431350"/>
    <w:rsid w:val="004763DB"/>
    <w:rsid w:val="0054765D"/>
    <w:rsid w:val="00551731"/>
    <w:rsid w:val="006815E6"/>
    <w:rsid w:val="006E1640"/>
    <w:rsid w:val="00703445"/>
    <w:rsid w:val="0078746F"/>
    <w:rsid w:val="00796221"/>
    <w:rsid w:val="007E50CB"/>
    <w:rsid w:val="00836EDE"/>
    <w:rsid w:val="00840185"/>
    <w:rsid w:val="00875501"/>
    <w:rsid w:val="0088329E"/>
    <w:rsid w:val="008B18EB"/>
    <w:rsid w:val="008B2C5E"/>
    <w:rsid w:val="008B6376"/>
    <w:rsid w:val="008C7CC3"/>
    <w:rsid w:val="008D0051"/>
    <w:rsid w:val="00917004"/>
    <w:rsid w:val="00935F6C"/>
    <w:rsid w:val="00943895"/>
    <w:rsid w:val="009B4A85"/>
    <w:rsid w:val="009C0D95"/>
    <w:rsid w:val="009D60F4"/>
    <w:rsid w:val="00A647F7"/>
    <w:rsid w:val="00A97BE3"/>
    <w:rsid w:val="00AC2D13"/>
    <w:rsid w:val="00AC5FC9"/>
    <w:rsid w:val="00AC7D64"/>
    <w:rsid w:val="00AE1D95"/>
    <w:rsid w:val="00B55238"/>
    <w:rsid w:val="00BA2BA3"/>
    <w:rsid w:val="00BB7853"/>
    <w:rsid w:val="00BE03B7"/>
    <w:rsid w:val="00C02C12"/>
    <w:rsid w:val="00C034E1"/>
    <w:rsid w:val="00C221A5"/>
    <w:rsid w:val="00C25FCA"/>
    <w:rsid w:val="00D10418"/>
    <w:rsid w:val="00D73439"/>
    <w:rsid w:val="00DC0D16"/>
    <w:rsid w:val="00DC0ECC"/>
    <w:rsid w:val="00DC5283"/>
    <w:rsid w:val="00E01E08"/>
    <w:rsid w:val="00E0677C"/>
    <w:rsid w:val="00F03E7C"/>
    <w:rsid w:val="00F42593"/>
    <w:rsid w:val="00F4283E"/>
    <w:rsid w:val="00FA2F46"/>
    <w:rsid w:val="00FC0160"/>
    <w:rsid w:val="00FF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9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sz w:val="21"/>
        <w:szCs w:val="21"/>
        <w:lang w:val="en-US" w:eastAsia="en-US" w:bidi="ar-SA"/>
      </w:rPr>
    </w:rPrDefault>
    <w:pPrDefault>
      <w:pPr>
        <w:widowControl w:val="0"/>
        <w:autoSpaceDE w:val="0"/>
        <w:autoSpaceDN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63DB"/>
  </w:style>
  <w:style w:type="paragraph" w:styleId="1">
    <w:name w:val="heading 1"/>
    <w:basedOn w:val="a"/>
    <w:uiPriority w:val="1"/>
    <w:qFormat/>
    <w:rsid w:val="00297961"/>
    <w:pPr>
      <w:keepNext/>
      <w:widowControl/>
      <w:spacing w:beforeLines="50" w:before="120" w:line="300" w:lineRule="auto"/>
      <w:outlineLvl w:val="0"/>
    </w:pPr>
    <w:rPr>
      <w:rFonts w:cs="Times New Roman"/>
      <w:b/>
      <w:sz w:val="24"/>
      <w:szCs w:val="24"/>
    </w:rPr>
  </w:style>
  <w:style w:type="paragraph" w:styleId="2">
    <w:name w:val="heading 2"/>
    <w:basedOn w:val="a"/>
    <w:uiPriority w:val="1"/>
    <w:qFormat/>
    <w:rsid w:val="00297961"/>
    <w:pPr>
      <w:keepNext/>
      <w:spacing w:beforeLines="50" w:before="120" w:line="300" w:lineRule="auto"/>
      <w:outlineLvl w:val="1"/>
    </w:pPr>
    <w:rPr>
      <w:rFonts w:cs="Times New Roman"/>
      <w:b/>
      <w:sz w:val="24"/>
      <w:szCs w:val="24"/>
    </w:rPr>
  </w:style>
  <w:style w:type="paragraph" w:styleId="3">
    <w:name w:val="heading 3"/>
    <w:basedOn w:val="a"/>
    <w:uiPriority w:val="1"/>
    <w:qFormat/>
    <w:rsid w:val="00297961"/>
    <w:pPr>
      <w:keepNext/>
      <w:spacing w:beforeLines="50" w:before="120" w:line="300" w:lineRule="auto"/>
      <w:outlineLvl w:val="2"/>
    </w:pPr>
    <w:rPr>
      <w:rFonts w:cs="Times New Roman"/>
      <w:b/>
      <w:sz w:val="24"/>
      <w:szCs w:val="24"/>
    </w:rPr>
  </w:style>
  <w:style w:type="paragraph" w:styleId="4">
    <w:name w:val="heading 4"/>
    <w:basedOn w:val="a"/>
    <w:link w:val="4Char"/>
    <w:uiPriority w:val="1"/>
    <w:qFormat/>
    <w:pPr>
      <w:ind w:right="276"/>
      <w:jc w:val="right"/>
      <w:outlineLvl w:val="3"/>
    </w:pPr>
    <w:rPr>
      <w:b/>
      <w:bCs/>
      <w:sz w:val="24"/>
      <w:szCs w:val="24"/>
    </w:rPr>
  </w:style>
  <w:style w:type="paragraph" w:styleId="5">
    <w:name w:val="heading 5"/>
    <w:basedOn w:val="a"/>
    <w:link w:val="5Char"/>
    <w:uiPriority w:val="1"/>
    <w:qFormat/>
    <w:rsid w:val="00935F6C"/>
    <w:pPr>
      <w:ind w:left="960" w:hanging="36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6366"/>
    <w:rPr>
      <w:sz w:val="18"/>
      <w:szCs w:val="18"/>
    </w:rPr>
  </w:style>
  <w:style w:type="character" w:customStyle="1" w:styleId="Char">
    <w:name w:val="批注框文本 Char"/>
    <w:basedOn w:val="a0"/>
    <w:link w:val="a3"/>
    <w:uiPriority w:val="99"/>
    <w:semiHidden/>
    <w:rsid w:val="00076366"/>
    <w:rPr>
      <w:sz w:val="18"/>
      <w:szCs w:val="18"/>
    </w:rPr>
  </w:style>
  <w:style w:type="character" w:customStyle="1" w:styleId="4Char">
    <w:name w:val="标题 4 Char"/>
    <w:basedOn w:val="a0"/>
    <w:link w:val="4"/>
    <w:uiPriority w:val="1"/>
    <w:rsid w:val="000D7600"/>
    <w:rPr>
      <w:rFonts w:ascii="Times New Roman" w:eastAsia="Times New Roman" w:hAnsi="Times New Roman" w:cs="Times New Roman"/>
      <w:b/>
      <w:bCs/>
      <w:sz w:val="24"/>
      <w:szCs w:val="24"/>
      <w:lang w:bidi="en-US"/>
    </w:rPr>
  </w:style>
  <w:style w:type="character" w:customStyle="1" w:styleId="5Char">
    <w:name w:val="标题 5 Char"/>
    <w:basedOn w:val="a0"/>
    <w:link w:val="5"/>
    <w:uiPriority w:val="1"/>
    <w:rsid w:val="00935F6C"/>
    <w:rPr>
      <w:rFonts w:ascii="Times New Roman" w:eastAsia="Times New Roman" w:hAnsi="Times New Roman" w:cs="Times New Roman"/>
      <w:b/>
      <w:bCs/>
      <w:sz w:val="24"/>
      <w:szCs w:val="24"/>
      <w:lang w:bidi="en-US"/>
    </w:rPr>
  </w:style>
  <w:style w:type="paragraph" w:styleId="a4">
    <w:name w:val="header"/>
    <w:basedOn w:val="a"/>
    <w:link w:val="Char0"/>
    <w:uiPriority w:val="99"/>
    <w:unhideWhenUsed/>
    <w:rsid w:val="00836E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36EDE"/>
    <w:rPr>
      <w:sz w:val="18"/>
      <w:szCs w:val="18"/>
    </w:rPr>
  </w:style>
  <w:style w:type="paragraph" w:styleId="a5">
    <w:name w:val="footer"/>
    <w:basedOn w:val="a"/>
    <w:link w:val="Char1"/>
    <w:uiPriority w:val="99"/>
    <w:unhideWhenUsed/>
    <w:rsid w:val="00836EDE"/>
    <w:pPr>
      <w:tabs>
        <w:tab w:val="center" w:pos="4153"/>
        <w:tab w:val="right" w:pos="8306"/>
      </w:tabs>
      <w:snapToGrid w:val="0"/>
      <w:jc w:val="left"/>
    </w:pPr>
    <w:rPr>
      <w:sz w:val="18"/>
      <w:szCs w:val="18"/>
    </w:rPr>
  </w:style>
  <w:style w:type="character" w:customStyle="1" w:styleId="Char1">
    <w:name w:val="页脚 Char"/>
    <w:basedOn w:val="a0"/>
    <w:link w:val="a5"/>
    <w:uiPriority w:val="99"/>
    <w:rsid w:val="00836EDE"/>
    <w:rPr>
      <w:sz w:val="18"/>
      <w:szCs w:val="18"/>
    </w:rPr>
  </w:style>
  <w:style w:type="character" w:styleId="a6">
    <w:name w:val="page number"/>
    <w:basedOn w:val="a0"/>
    <w:uiPriority w:val="99"/>
    <w:semiHidden/>
    <w:unhideWhenUsed/>
    <w:rsid w:val="00840185"/>
  </w:style>
  <w:style w:type="paragraph" w:customStyle="1" w:styleId="a7">
    <w:name w:val="脚注新"/>
    <w:basedOn w:val="a"/>
    <w:next w:val="a"/>
    <w:uiPriority w:val="1"/>
    <w:qFormat/>
    <w:rsid w:val="00C034E1"/>
    <w:pPr>
      <w:spacing w:beforeLines="15" w:before="36" w:line="276" w:lineRule="auto"/>
    </w:pPr>
    <w:rPr>
      <w:rFonts w:cs="Times New Roman"/>
    </w:rPr>
  </w:style>
  <w:style w:type="character" w:styleId="a8">
    <w:name w:val="Hyperlink"/>
    <w:basedOn w:val="a0"/>
    <w:uiPriority w:val="99"/>
    <w:unhideWhenUsed/>
    <w:rsid w:val="00E01E08"/>
    <w:rPr>
      <w:color w:val="0000FF" w:themeColor="hyperlink"/>
      <w:u w:val="single"/>
    </w:rPr>
  </w:style>
  <w:style w:type="paragraph" w:styleId="10">
    <w:name w:val="toc 1"/>
    <w:basedOn w:val="a"/>
    <w:next w:val="a"/>
    <w:autoRedefine/>
    <w:uiPriority w:val="39"/>
    <w:unhideWhenUsed/>
    <w:qFormat/>
    <w:rsid w:val="007E50CB"/>
    <w:pPr>
      <w:snapToGrid w:val="0"/>
      <w:spacing w:beforeLines="50" w:before="50" w:line="300" w:lineRule="auto"/>
      <w:jc w:val="left"/>
    </w:pPr>
    <w:rPr>
      <w:b/>
      <w:noProof/>
      <w:sz w:val="24"/>
      <w:szCs w:val="24"/>
    </w:rPr>
  </w:style>
  <w:style w:type="paragraph" w:styleId="20">
    <w:name w:val="toc 2"/>
    <w:basedOn w:val="a"/>
    <w:next w:val="a"/>
    <w:autoRedefine/>
    <w:uiPriority w:val="39"/>
    <w:unhideWhenUsed/>
    <w:qFormat/>
    <w:rsid w:val="007E50CB"/>
    <w:pPr>
      <w:snapToGrid w:val="0"/>
      <w:spacing w:beforeLines="50" w:before="50" w:line="300" w:lineRule="auto"/>
      <w:ind w:leftChars="200" w:left="200"/>
      <w:jc w:val="left"/>
    </w:pPr>
    <w:rPr>
      <w:b/>
      <w:noProof/>
      <w:sz w:val="24"/>
      <w:szCs w:val="24"/>
    </w:rPr>
  </w:style>
  <w:style w:type="paragraph" w:styleId="30">
    <w:name w:val="toc 3"/>
    <w:basedOn w:val="a"/>
    <w:next w:val="a"/>
    <w:autoRedefine/>
    <w:uiPriority w:val="39"/>
    <w:unhideWhenUsed/>
    <w:qFormat/>
    <w:rsid w:val="007E50CB"/>
    <w:pPr>
      <w:snapToGrid w:val="0"/>
      <w:spacing w:beforeLines="50" w:before="50" w:line="300" w:lineRule="auto"/>
      <w:ind w:leftChars="400" w:left="400"/>
      <w:jc w:val="left"/>
    </w:pPr>
    <w:rPr>
      <w:i/>
      <w:noProof/>
      <w:sz w:val="24"/>
      <w:szCs w:val="24"/>
    </w:rPr>
  </w:style>
  <w:style w:type="paragraph" w:styleId="a9">
    <w:name w:val="List Paragraph"/>
    <w:basedOn w:val="a"/>
    <w:uiPriority w:val="1"/>
    <w:qFormat/>
    <w:rsid w:val="00BB78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da.gov/MedicalDevices/DeviceRegulationandGuidance/PostmarketRequire%20ments/RecallsCorrectionsAndRemovals/default.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C598-35BA-40AF-AC1A-3173DC02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1438</Words>
  <Characters>8203</Characters>
  <Application>Microsoft Office Word</Application>
  <DocSecurity>0</DocSecurity>
  <Lines>68</Lines>
  <Paragraphs>19</Paragraphs>
  <ScaleCrop>false</ScaleCrop>
  <Company>HP</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Regulatory Submissions for Medical Devices in Electronic Format - Submissions Under Section 745A(b) of the Federal Food, Drug, and Cosmetic Act - Guidance for Industry and Food and Drug Administration Staff</dc:title>
  <dc:creator>CDRH</dc:creator>
  <cp:lastModifiedBy>EDY</cp:lastModifiedBy>
  <cp:revision>11</cp:revision>
  <dcterms:created xsi:type="dcterms:W3CDTF">2021-11-10T07:52:00Z</dcterms:created>
  <dcterms:modified xsi:type="dcterms:W3CDTF">2022-06-02T07:28:00Z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CommonLook Office GlobalAccess-2.0.9.29</vt:lpwstr>
  </property>
  <property fmtid="{D5CDD505-2E9C-101B-9397-08002B2CF9AE}" pid="4" name="LastSaved">
    <vt:filetime>2021-11-08T00:00:00Z</vt:filetime>
  </property>
</Properties>
</file>