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DA37A" w14:textId="77777777" w:rsidR="001A2FBD" w:rsidRPr="001A2FBD" w:rsidRDefault="001A2FBD" w:rsidP="00A4643B">
      <w:pPr>
        <w:pBdr>
          <w:bottom w:val="single" w:sz="4" w:space="1" w:color="auto"/>
        </w:pBdr>
        <w:tabs>
          <w:tab w:val="left" w:pos="1893"/>
        </w:tabs>
        <w:adjustRightInd w:val="0"/>
        <w:snapToGrid w:val="0"/>
        <w:spacing w:beforeLines="50" w:before="120" w:line="300" w:lineRule="auto"/>
        <w:jc w:val="center"/>
        <w:rPr>
          <w:rFonts w:ascii="Times New Roman" w:hAnsi="Times New Roman" w:cs="Times New Roman"/>
          <w:snapToGrid w:val="0"/>
          <w:sz w:val="44"/>
          <w:szCs w:val="44"/>
          <w:lang w:eastAsia="zh-CN"/>
        </w:rPr>
      </w:pPr>
      <w:bookmarkStart w:id="0" w:name="_GoBack"/>
      <w:bookmarkEnd w:id="0"/>
      <w:r w:rsidRPr="004903B5">
        <w:rPr>
          <w:rFonts w:ascii="Times New Roman" w:eastAsia="宋体" w:hAnsi="Times New Roman" w:cs="宋体"/>
          <w:b/>
          <w:sz w:val="44"/>
          <w:lang w:eastAsia="zh-CN"/>
        </w:rPr>
        <w:t>医疗器械临床研究设计和实施的患者参与</w:t>
      </w:r>
    </w:p>
    <w:p w14:paraId="37E57E40" w14:textId="729480EF" w:rsidR="006F7B9B" w:rsidRPr="001A2FBD" w:rsidRDefault="003C2309" w:rsidP="00A4643B">
      <w:pPr>
        <w:tabs>
          <w:tab w:val="left" w:pos="1893"/>
        </w:tabs>
        <w:adjustRightInd w:val="0"/>
        <w:snapToGrid w:val="0"/>
        <w:spacing w:beforeLines="50" w:before="120" w:line="300" w:lineRule="auto"/>
        <w:jc w:val="center"/>
        <w:rPr>
          <w:rFonts w:ascii="Times New Roman" w:hAnsi="Times New Roman" w:cs="Times New Roman"/>
          <w:b/>
          <w:snapToGrid w:val="0"/>
          <w:sz w:val="44"/>
          <w:szCs w:val="44"/>
          <w:lang w:eastAsia="zh-CN"/>
        </w:rPr>
      </w:pPr>
      <w:r>
        <w:rPr>
          <w:rFonts w:ascii="Times New Roman" w:eastAsia="宋体" w:hAnsi="Times New Roman" w:cs="宋体"/>
          <w:b/>
          <w:sz w:val="44"/>
          <w:lang w:eastAsia="zh-CN"/>
        </w:rPr>
        <w:t>面向</w:t>
      </w:r>
      <w:r w:rsidR="001A2FBD" w:rsidRPr="004903B5">
        <w:rPr>
          <w:rFonts w:ascii="Times New Roman" w:eastAsia="宋体" w:hAnsi="Times New Roman" w:cs="宋体"/>
          <w:b/>
          <w:sz w:val="44"/>
          <w:lang w:eastAsia="zh-CN"/>
        </w:rPr>
        <w:t>行业和</w:t>
      </w:r>
      <w:r w:rsidR="00B743F1">
        <w:rPr>
          <w:rFonts w:ascii="Times New Roman" w:eastAsia="宋体" w:hAnsi="Times New Roman" w:cs="宋体"/>
          <w:b/>
          <w:sz w:val="44"/>
          <w:lang w:eastAsia="zh-CN"/>
        </w:rPr>
        <w:t>美国食品药品</w:t>
      </w:r>
      <w:r w:rsidR="00E67312">
        <w:rPr>
          <w:rFonts w:ascii="Times New Roman" w:eastAsia="宋体" w:hAnsi="Times New Roman" w:cs="宋体" w:hint="eastAsia"/>
          <w:b/>
          <w:sz w:val="44"/>
          <w:lang w:eastAsia="zh-CN"/>
        </w:rPr>
        <w:t>监督</w:t>
      </w:r>
      <w:r w:rsidR="00B743F1">
        <w:rPr>
          <w:rFonts w:ascii="Times New Roman" w:eastAsia="宋体" w:hAnsi="Times New Roman" w:cs="宋体"/>
          <w:b/>
          <w:sz w:val="44"/>
          <w:lang w:eastAsia="zh-CN"/>
        </w:rPr>
        <w:t>管理局</w:t>
      </w:r>
      <w:r w:rsidR="001A2FBD" w:rsidRPr="004903B5">
        <w:rPr>
          <w:rFonts w:ascii="Times New Roman" w:eastAsia="宋体" w:hAnsi="Times New Roman" w:cs="宋体"/>
          <w:b/>
          <w:sz w:val="44"/>
          <w:lang w:eastAsia="zh-CN"/>
        </w:rPr>
        <w:t>工作人员以及其他利益相关者</w:t>
      </w:r>
      <w:r>
        <w:rPr>
          <w:rFonts w:ascii="Times New Roman" w:eastAsia="宋体" w:hAnsi="Times New Roman" w:cs="宋体"/>
          <w:b/>
          <w:sz w:val="44"/>
          <w:lang w:eastAsia="zh-CN"/>
        </w:rPr>
        <w:t>的</w:t>
      </w:r>
      <w:r w:rsidR="001A2FBD" w:rsidRPr="004903B5">
        <w:rPr>
          <w:rFonts w:ascii="Times New Roman" w:eastAsia="宋体" w:hAnsi="Times New Roman" w:cs="宋体"/>
          <w:b/>
          <w:sz w:val="44"/>
          <w:lang w:eastAsia="zh-CN"/>
        </w:rPr>
        <w:t>指南草案</w:t>
      </w:r>
    </w:p>
    <w:p w14:paraId="7A292BB2" w14:textId="77777777" w:rsidR="006F7B9B" w:rsidRPr="001A2FBD" w:rsidRDefault="001A2FBD" w:rsidP="00A4643B">
      <w:pPr>
        <w:tabs>
          <w:tab w:val="left" w:pos="3961"/>
        </w:tabs>
        <w:adjustRightInd w:val="0"/>
        <w:snapToGrid w:val="0"/>
        <w:spacing w:beforeLines="50" w:before="120" w:line="300" w:lineRule="auto"/>
        <w:jc w:val="center"/>
        <w:rPr>
          <w:rFonts w:ascii="Times New Roman" w:hAnsi="Times New Roman" w:cs="Times New Roman"/>
          <w:snapToGrid w:val="0"/>
          <w:sz w:val="32"/>
          <w:szCs w:val="32"/>
          <w:lang w:eastAsia="zh-CN"/>
        </w:rPr>
      </w:pPr>
      <w:r w:rsidRPr="004903B5">
        <w:rPr>
          <w:rFonts w:ascii="Times New Roman" w:eastAsia="宋体" w:hAnsi="Times New Roman" w:cs="宋体"/>
          <w:b/>
          <w:i/>
          <w:sz w:val="32"/>
          <w:lang w:eastAsia="zh-CN"/>
        </w:rPr>
        <w:t>指南草案</w:t>
      </w:r>
    </w:p>
    <w:p w14:paraId="187E52B0" w14:textId="468EFB5F" w:rsidR="006F7B9B" w:rsidRPr="001A2FBD" w:rsidRDefault="00865C51" w:rsidP="00A4643B">
      <w:pPr>
        <w:tabs>
          <w:tab w:val="left" w:pos="1020"/>
        </w:tabs>
        <w:adjustRightInd w:val="0"/>
        <w:snapToGrid w:val="0"/>
        <w:spacing w:beforeLines="50" w:before="120" w:line="300" w:lineRule="auto"/>
        <w:jc w:val="center"/>
        <w:rPr>
          <w:rFonts w:ascii="Times New Roman" w:hAnsi="Times New Roman" w:cs="Times New Roman"/>
          <w:snapToGrid w:val="0"/>
          <w:sz w:val="24"/>
          <w:szCs w:val="24"/>
          <w:lang w:eastAsia="zh-CN"/>
        </w:rPr>
      </w:pPr>
      <w:r>
        <w:rPr>
          <w:rFonts w:ascii="Times New Roman" w:eastAsia="宋体" w:hAnsi="Times New Roman" w:cs="宋体"/>
          <w:b/>
          <w:sz w:val="24"/>
          <w:lang w:eastAsia="zh-CN"/>
        </w:rPr>
        <w:t>本指南草案仅供征求意见</w:t>
      </w:r>
    </w:p>
    <w:p w14:paraId="4136E9B4" w14:textId="5BB3814F" w:rsidR="006F7B9B" w:rsidRPr="001A2FBD" w:rsidRDefault="001A2FBD" w:rsidP="00A4643B">
      <w:pPr>
        <w:tabs>
          <w:tab w:val="left" w:pos="2940"/>
        </w:tabs>
        <w:adjustRightInd w:val="0"/>
        <w:snapToGrid w:val="0"/>
        <w:spacing w:beforeLines="50" w:before="120" w:line="300" w:lineRule="auto"/>
        <w:jc w:val="center"/>
        <w:rPr>
          <w:rFonts w:ascii="Times New Roman" w:hAnsi="Times New Roman" w:cs="Times New Roman"/>
          <w:snapToGrid w:val="0"/>
          <w:sz w:val="24"/>
          <w:szCs w:val="24"/>
          <w:lang w:eastAsia="zh-CN"/>
        </w:rPr>
      </w:pPr>
      <w:r w:rsidRPr="004903B5">
        <w:rPr>
          <w:rFonts w:ascii="Times New Roman" w:eastAsia="宋体" w:hAnsi="Times New Roman" w:cs="宋体"/>
          <w:b/>
          <w:sz w:val="24"/>
          <w:lang w:eastAsia="zh-CN"/>
        </w:rPr>
        <w:t>文件发布日期：</w:t>
      </w:r>
      <w:r w:rsidRPr="004903B5">
        <w:rPr>
          <w:rFonts w:ascii="Times New Roman" w:eastAsia="宋体" w:hAnsi="Times New Roman" w:cs="宋体"/>
          <w:b/>
          <w:sz w:val="24"/>
          <w:lang w:eastAsia="zh-CN"/>
        </w:rPr>
        <w:t>2019</w:t>
      </w:r>
      <w:r w:rsidRPr="004903B5">
        <w:rPr>
          <w:rFonts w:ascii="Times New Roman" w:eastAsia="宋体" w:hAnsi="Times New Roman" w:cs="宋体"/>
          <w:b/>
          <w:sz w:val="24"/>
          <w:lang w:eastAsia="zh-CN"/>
        </w:rPr>
        <w:t>年</w:t>
      </w:r>
      <w:r w:rsidRPr="004903B5">
        <w:rPr>
          <w:rFonts w:ascii="Times New Roman" w:eastAsia="宋体" w:hAnsi="Times New Roman" w:cs="宋体"/>
          <w:b/>
          <w:sz w:val="24"/>
          <w:lang w:eastAsia="zh-CN"/>
        </w:rPr>
        <w:t>9</w:t>
      </w:r>
      <w:r w:rsidRPr="004903B5">
        <w:rPr>
          <w:rFonts w:ascii="Times New Roman" w:eastAsia="宋体" w:hAnsi="Times New Roman" w:cs="宋体"/>
          <w:b/>
          <w:sz w:val="24"/>
          <w:lang w:eastAsia="zh-CN"/>
        </w:rPr>
        <w:t>月</w:t>
      </w:r>
      <w:r w:rsidRPr="004903B5">
        <w:rPr>
          <w:rFonts w:ascii="Times New Roman" w:eastAsia="宋体" w:hAnsi="Times New Roman" w:cs="宋体"/>
          <w:b/>
          <w:sz w:val="24"/>
          <w:lang w:eastAsia="zh-CN"/>
        </w:rPr>
        <w:t>24</w:t>
      </w:r>
      <w:r w:rsidR="00EE0CB7">
        <w:rPr>
          <w:rFonts w:ascii="Times New Roman" w:eastAsia="宋体" w:hAnsi="Times New Roman" w:cs="宋体"/>
          <w:b/>
          <w:sz w:val="24"/>
          <w:lang w:eastAsia="zh-CN"/>
        </w:rPr>
        <w:t>日</w:t>
      </w:r>
    </w:p>
    <w:p w14:paraId="72B067F8" w14:textId="614F9596" w:rsidR="006F7B9B" w:rsidRPr="001A2FBD" w:rsidRDefault="001A2FBD" w:rsidP="00A4643B">
      <w:pPr>
        <w:tabs>
          <w:tab w:val="left" w:pos="69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应在《联邦公报》</w:t>
      </w:r>
      <w:r w:rsidR="00503A33">
        <w:rPr>
          <w:rFonts w:ascii="Times New Roman" w:eastAsia="宋体" w:hAnsi="Times New Roman" w:cs="宋体" w:hint="eastAsia"/>
          <w:sz w:val="24"/>
          <w:lang w:eastAsia="zh-CN"/>
        </w:rPr>
        <w:t>发布</w:t>
      </w:r>
      <w:r w:rsidRPr="004903B5">
        <w:rPr>
          <w:rFonts w:ascii="Times New Roman" w:eastAsia="宋体" w:hAnsi="Times New Roman" w:cs="宋体"/>
          <w:sz w:val="24"/>
          <w:lang w:eastAsia="zh-CN"/>
        </w:rPr>
        <w:t>通知向公众宣布已发布本指南</w:t>
      </w:r>
      <w:r w:rsidR="00503A33" w:rsidRPr="004903B5">
        <w:rPr>
          <w:rFonts w:ascii="Times New Roman" w:eastAsia="宋体" w:hAnsi="Times New Roman" w:cs="宋体"/>
          <w:sz w:val="24"/>
          <w:lang w:eastAsia="zh-CN"/>
        </w:rPr>
        <w:t>草案</w:t>
      </w:r>
      <w:r w:rsidRPr="004903B5">
        <w:rPr>
          <w:rFonts w:ascii="Times New Roman" w:eastAsia="宋体" w:hAnsi="Times New Roman" w:cs="宋体"/>
          <w:sz w:val="24"/>
          <w:lang w:eastAsia="zh-CN"/>
        </w:rPr>
        <w:t>后的</w:t>
      </w:r>
      <w:r w:rsidRPr="004903B5">
        <w:rPr>
          <w:rFonts w:ascii="Times New Roman" w:eastAsia="宋体" w:hAnsi="Times New Roman" w:cs="宋体"/>
          <w:sz w:val="24"/>
          <w:lang w:eastAsia="zh-CN"/>
        </w:rPr>
        <w:t>60</w:t>
      </w:r>
      <w:r w:rsidRPr="004903B5">
        <w:rPr>
          <w:rFonts w:ascii="Times New Roman" w:eastAsia="宋体" w:hAnsi="Times New Roman" w:cs="宋体"/>
          <w:sz w:val="24"/>
          <w:lang w:eastAsia="zh-CN"/>
        </w:rPr>
        <w:t>天内提出针对本文件草案的意见和建议。</w:t>
      </w:r>
      <w:r w:rsidR="00503A33">
        <w:rPr>
          <w:rFonts w:ascii="Times New Roman" w:eastAsia="宋体" w:hAnsi="Times New Roman" w:cs="宋体" w:hint="eastAsia"/>
          <w:sz w:val="24"/>
          <w:lang w:eastAsia="zh-CN"/>
        </w:rPr>
        <w:t>可</w:t>
      </w:r>
      <w:r w:rsidRPr="004903B5">
        <w:rPr>
          <w:rFonts w:ascii="Times New Roman" w:eastAsia="宋体" w:hAnsi="Times New Roman" w:cs="宋体"/>
          <w:sz w:val="24"/>
          <w:lang w:eastAsia="zh-CN"/>
        </w:rPr>
        <w:t>将电子版意见提交至</w:t>
      </w:r>
      <w:r w:rsidR="0074228E">
        <w:fldChar w:fldCharType="begin"/>
      </w:r>
      <w:r w:rsidR="0074228E">
        <w:rPr>
          <w:lang w:eastAsia="zh-CN"/>
        </w:rPr>
        <w:instrText xml:space="preserve"> HYPERLINK "https://www.regulations.gov/" \h </w:instrText>
      </w:r>
      <w:r w:rsidR="0074228E">
        <w:fldChar w:fldCharType="separate"/>
      </w:r>
      <w:r w:rsidRPr="004903B5">
        <w:rPr>
          <w:rFonts w:ascii="Times New Roman" w:eastAsia="宋体" w:hAnsi="Times New Roman" w:cs="宋体"/>
          <w:snapToGrid w:val="0"/>
          <w:color w:val="0000FF"/>
          <w:sz w:val="24"/>
          <w:szCs w:val="24"/>
          <w:u w:val="single"/>
          <w:lang w:eastAsia="zh-CN"/>
        </w:rPr>
        <w:t>https://www.regulations.gov</w:t>
      </w:r>
      <w:r w:rsidR="0074228E">
        <w:rPr>
          <w:rFonts w:ascii="Times New Roman" w:eastAsia="宋体" w:hAnsi="Times New Roman" w:cs="宋体"/>
          <w:snapToGrid w:val="0"/>
          <w:color w:val="0000FF"/>
          <w:sz w:val="24"/>
          <w:szCs w:val="24"/>
          <w:u w:val="single"/>
          <w:lang w:eastAsia="zh-CN"/>
        </w:rPr>
        <w:fldChar w:fldCharType="end"/>
      </w:r>
      <w:r w:rsidR="00503A33">
        <w:rPr>
          <w:rFonts w:ascii="Times New Roman" w:eastAsia="宋体" w:hAnsi="Times New Roman" w:cs="宋体"/>
          <w:snapToGrid w:val="0"/>
          <w:color w:val="0000FF"/>
          <w:sz w:val="24"/>
          <w:szCs w:val="24"/>
          <w:u w:val="single"/>
          <w:lang w:eastAsia="zh-CN"/>
        </w:rPr>
        <w:t>，供</w:t>
      </w:r>
      <w:r w:rsidR="00503A33">
        <w:rPr>
          <w:rFonts w:ascii="Times New Roman" w:eastAsia="宋体" w:hAnsi="Times New Roman" w:cs="宋体" w:hint="eastAsia"/>
          <w:snapToGrid w:val="0"/>
          <w:color w:val="0000FF"/>
          <w:sz w:val="24"/>
          <w:szCs w:val="24"/>
          <w:u w:val="single"/>
          <w:lang w:eastAsia="zh-CN"/>
        </w:rPr>
        <w:t>FDA</w:t>
      </w:r>
      <w:r w:rsidR="00503A33">
        <w:rPr>
          <w:rFonts w:ascii="Times New Roman" w:eastAsia="宋体" w:hAnsi="Times New Roman" w:cs="宋体" w:hint="eastAsia"/>
          <w:snapToGrid w:val="0"/>
          <w:color w:val="0000FF"/>
          <w:sz w:val="24"/>
          <w:szCs w:val="24"/>
          <w:u w:val="single"/>
          <w:lang w:eastAsia="zh-CN"/>
        </w:rPr>
        <w:t>审议</w:t>
      </w:r>
      <w:r w:rsidRPr="004903B5">
        <w:rPr>
          <w:rFonts w:ascii="Times New Roman" w:eastAsia="宋体" w:hAnsi="Times New Roman" w:cs="宋体"/>
          <w:sz w:val="24"/>
          <w:lang w:eastAsia="zh-CN"/>
        </w:rPr>
        <w:t>。</w:t>
      </w:r>
      <w:r w:rsidR="00503A33">
        <w:rPr>
          <w:rFonts w:ascii="Times New Roman" w:eastAsia="宋体" w:hAnsi="Times New Roman" w:cs="宋体" w:hint="eastAsia"/>
          <w:color w:val="000000"/>
          <w:sz w:val="24"/>
          <w:lang w:eastAsia="zh-CN"/>
        </w:rPr>
        <w:t>可</w:t>
      </w:r>
      <w:r w:rsidRPr="004903B5">
        <w:rPr>
          <w:rFonts w:ascii="Times New Roman" w:eastAsia="宋体" w:hAnsi="Times New Roman" w:cs="宋体"/>
          <w:color w:val="000000"/>
          <w:sz w:val="24"/>
          <w:lang w:eastAsia="zh-CN"/>
        </w:rPr>
        <w:t>将书面</w:t>
      </w:r>
      <w:r w:rsidRPr="004903B5">
        <w:rPr>
          <w:rFonts w:ascii="Times New Roman" w:eastAsia="宋体" w:hAnsi="Times New Roman" w:cs="宋体"/>
          <w:sz w:val="24"/>
          <w:lang w:eastAsia="zh-CN"/>
        </w:rPr>
        <w:t>意见提交至</w:t>
      </w:r>
      <w:r w:rsidR="00B743F1">
        <w:rPr>
          <w:rFonts w:ascii="Times New Roman" w:eastAsia="宋体" w:hAnsi="Times New Roman" w:cs="宋体"/>
          <w:sz w:val="24"/>
          <w:lang w:eastAsia="zh-CN"/>
        </w:rPr>
        <w:t>美国食品药品</w:t>
      </w:r>
      <w:r w:rsidR="00E67312">
        <w:rPr>
          <w:rFonts w:ascii="Times New Roman" w:eastAsia="宋体" w:hAnsi="Times New Roman" w:cs="宋体"/>
          <w:sz w:val="24"/>
          <w:lang w:eastAsia="zh-CN"/>
        </w:rPr>
        <w:t>监督</w:t>
      </w:r>
      <w:r w:rsidR="00B743F1">
        <w:rPr>
          <w:rFonts w:ascii="Times New Roman" w:eastAsia="宋体" w:hAnsi="Times New Roman" w:cs="宋体"/>
          <w:sz w:val="24"/>
          <w:lang w:eastAsia="zh-CN"/>
        </w:rPr>
        <w:t>管理局</w:t>
      </w:r>
      <w:r w:rsidRPr="004903B5">
        <w:rPr>
          <w:rFonts w:ascii="Times New Roman" w:eastAsia="宋体" w:hAnsi="Times New Roman" w:cs="宋体"/>
          <w:sz w:val="24"/>
          <w:lang w:eastAsia="zh-CN"/>
        </w:rPr>
        <w:t>文档管理工作人员</w:t>
      </w:r>
      <w:r w:rsidR="005B5E57" w:rsidRPr="005B5E57">
        <w:rPr>
          <w:rFonts w:ascii="Times New Roman" w:eastAsia="宋体" w:hAnsi="Times New Roman" w:cs="宋体" w:hint="eastAsia"/>
          <w:sz w:val="24"/>
          <w:lang w:eastAsia="zh-CN"/>
        </w:rPr>
        <w:t>，地址为</w:t>
      </w:r>
      <w:r w:rsidR="005B5E57" w:rsidRPr="005B5E57">
        <w:rPr>
          <w:rFonts w:ascii="Times New Roman" w:eastAsia="宋体" w:hAnsi="Times New Roman" w:cs="宋体" w:hint="eastAsia"/>
          <w:sz w:val="24"/>
          <w:lang w:eastAsia="zh-CN"/>
        </w:rPr>
        <w:t xml:space="preserve">5630 Fishers Lane, </w:t>
      </w:r>
      <w:r w:rsidR="00503A33" w:rsidRPr="00503A33">
        <w:rPr>
          <w:rFonts w:ascii="Times New Roman" w:eastAsia="宋体" w:hAnsi="Times New Roman" w:cs="宋体"/>
          <w:sz w:val="24"/>
          <w:lang w:eastAsia="zh-CN"/>
        </w:rPr>
        <w:t>Rm. 1061</w:t>
      </w:r>
      <w:r w:rsidR="005B5E57" w:rsidRPr="005B5E57">
        <w:rPr>
          <w:rFonts w:ascii="Times New Roman" w:eastAsia="宋体" w:hAnsi="Times New Roman" w:cs="宋体" w:hint="eastAsia"/>
          <w:sz w:val="24"/>
          <w:lang w:eastAsia="zh-CN"/>
        </w:rPr>
        <w:t>, Rockville, MD 20852</w:t>
      </w:r>
      <w:r w:rsidR="005B5E57" w:rsidRPr="005B5E57">
        <w:rPr>
          <w:rFonts w:ascii="Times New Roman" w:eastAsia="宋体" w:hAnsi="Times New Roman" w:cs="宋体" w:hint="eastAsia"/>
          <w:sz w:val="24"/>
          <w:lang w:eastAsia="zh-CN"/>
        </w:rPr>
        <w:t>。</w:t>
      </w:r>
      <w:r w:rsidRPr="004903B5">
        <w:rPr>
          <w:rFonts w:ascii="Times New Roman" w:eastAsia="宋体" w:hAnsi="Times New Roman" w:cs="宋体"/>
          <w:sz w:val="24"/>
          <w:lang w:eastAsia="zh-CN"/>
        </w:rPr>
        <w:t>所提交的意见中必须注明《联邦公报》发布的通知中列示的备案编号。</w:t>
      </w:r>
    </w:p>
    <w:p w14:paraId="74917D2B" w14:textId="1E1BA5A5" w:rsidR="006F7B9B" w:rsidRDefault="00CD1891" w:rsidP="00A4643B">
      <w:pPr>
        <w:tabs>
          <w:tab w:val="left" w:pos="699"/>
        </w:tabs>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hint="eastAsia"/>
          <w:sz w:val="24"/>
          <w:lang w:eastAsia="zh-CN"/>
        </w:rPr>
        <w:t>如对</w:t>
      </w:r>
      <w:r w:rsidR="001A2FBD" w:rsidRPr="004903B5">
        <w:rPr>
          <w:rFonts w:ascii="Times New Roman" w:eastAsia="宋体" w:hAnsi="Times New Roman" w:cs="宋体"/>
          <w:sz w:val="24"/>
          <w:lang w:eastAsia="zh-CN"/>
        </w:rPr>
        <w:t>本文件中</w:t>
      </w:r>
      <w:r>
        <w:rPr>
          <w:rFonts w:ascii="Times New Roman" w:eastAsia="宋体" w:hAnsi="Times New Roman" w:cs="宋体"/>
          <w:sz w:val="24"/>
          <w:lang w:eastAsia="zh-CN"/>
        </w:rPr>
        <w:t>有关</w:t>
      </w:r>
      <w:r w:rsidR="001A2FBD" w:rsidRPr="004903B5">
        <w:rPr>
          <w:rFonts w:ascii="Times New Roman" w:eastAsia="宋体" w:hAnsi="Times New Roman" w:cs="宋体"/>
          <w:sz w:val="24"/>
          <w:lang w:eastAsia="zh-CN"/>
        </w:rPr>
        <w:t>CDRH</w:t>
      </w:r>
      <w:r w:rsidR="001A2FBD" w:rsidRPr="004903B5">
        <w:rPr>
          <w:rFonts w:ascii="Times New Roman" w:eastAsia="宋体" w:hAnsi="Times New Roman" w:cs="宋体"/>
          <w:sz w:val="24"/>
          <w:lang w:eastAsia="zh-CN"/>
        </w:rPr>
        <w:t>监管</w:t>
      </w:r>
      <w:r>
        <w:rPr>
          <w:rFonts w:ascii="Times New Roman" w:eastAsia="宋体" w:hAnsi="Times New Roman" w:cs="宋体"/>
          <w:sz w:val="24"/>
          <w:lang w:eastAsia="zh-CN"/>
        </w:rPr>
        <w:t>的</w:t>
      </w:r>
      <w:r w:rsidR="001A2FBD" w:rsidRPr="004903B5">
        <w:rPr>
          <w:rFonts w:ascii="Times New Roman" w:eastAsia="宋体" w:hAnsi="Times New Roman" w:cs="宋体"/>
          <w:sz w:val="24"/>
          <w:lang w:eastAsia="zh-CN"/>
        </w:rPr>
        <w:t>器械</w:t>
      </w:r>
      <w:r>
        <w:rPr>
          <w:rFonts w:ascii="Times New Roman" w:eastAsia="宋体" w:hAnsi="Times New Roman" w:cs="宋体" w:hint="eastAsia"/>
          <w:sz w:val="24"/>
          <w:lang w:eastAsia="zh-CN"/>
        </w:rPr>
        <w:t>有</w:t>
      </w:r>
      <w:r w:rsidR="001A2FBD" w:rsidRPr="004903B5">
        <w:rPr>
          <w:rFonts w:ascii="Times New Roman" w:eastAsia="宋体" w:hAnsi="Times New Roman" w:cs="宋体"/>
          <w:sz w:val="24"/>
          <w:lang w:eastAsia="zh-CN"/>
        </w:rPr>
        <w:t>任何疑问，</w:t>
      </w:r>
      <w:r>
        <w:rPr>
          <w:rFonts w:ascii="Times New Roman" w:eastAsia="宋体" w:hAnsi="Times New Roman" w:cs="宋体" w:hint="eastAsia"/>
          <w:sz w:val="24"/>
          <w:lang w:eastAsia="zh-CN"/>
        </w:rPr>
        <w:t>可</w:t>
      </w:r>
      <w:r w:rsidR="001A2FBD" w:rsidRPr="004903B5">
        <w:rPr>
          <w:rFonts w:ascii="Times New Roman" w:eastAsia="宋体" w:hAnsi="Times New Roman" w:cs="宋体"/>
          <w:sz w:val="24"/>
          <w:lang w:eastAsia="zh-CN"/>
        </w:rPr>
        <w:t>联系</w:t>
      </w:r>
      <w:r w:rsidR="001A2FBD" w:rsidRPr="004903B5">
        <w:rPr>
          <w:rFonts w:ascii="Times New Roman" w:eastAsia="宋体" w:hAnsi="Times New Roman" w:cs="宋体"/>
          <w:sz w:val="24"/>
          <w:lang w:eastAsia="zh-CN"/>
        </w:rPr>
        <w:t>CDRH</w:t>
      </w:r>
      <w:r w:rsidR="001A2FBD" w:rsidRPr="004903B5">
        <w:rPr>
          <w:rFonts w:ascii="Times New Roman" w:eastAsia="宋体" w:hAnsi="Times New Roman" w:cs="宋体"/>
          <w:sz w:val="24"/>
          <w:lang w:eastAsia="zh-CN"/>
        </w:rPr>
        <w:t>战略合作伙伴和技术创新办公室（</w:t>
      </w:r>
      <w:r w:rsidR="001A2FBD" w:rsidRPr="004903B5">
        <w:rPr>
          <w:rFonts w:ascii="Times New Roman" w:eastAsia="宋体" w:hAnsi="Times New Roman" w:cs="宋体"/>
          <w:sz w:val="24"/>
          <w:lang w:eastAsia="zh-CN"/>
        </w:rPr>
        <w:t>OST</w:t>
      </w:r>
      <w:r w:rsidR="001A2FBD" w:rsidRPr="004903B5">
        <w:rPr>
          <w:rFonts w:ascii="Times New Roman" w:eastAsia="宋体" w:hAnsi="Times New Roman" w:cs="宋体"/>
          <w:sz w:val="24"/>
          <w:lang w:eastAsia="zh-CN"/>
        </w:rPr>
        <w:t>），电话：（</w:t>
      </w:r>
      <w:r w:rsidR="001A2FBD" w:rsidRPr="004903B5">
        <w:rPr>
          <w:rFonts w:ascii="Times New Roman" w:eastAsia="宋体" w:hAnsi="Times New Roman" w:cs="宋体"/>
          <w:sz w:val="24"/>
          <w:lang w:eastAsia="zh-CN"/>
        </w:rPr>
        <w:t>301</w:t>
      </w:r>
      <w:r w:rsidR="001A2FBD" w:rsidRPr="004903B5">
        <w:rPr>
          <w:rFonts w:ascii="Times New Roman" w:eastAsia="宋体" w:hAnsi="Times New Roman" w:cs="宋体"/>
          <w:sz w:val="24"/>
          <w:lang w:eastAsia="zh-CN"/>
        </w:rPr>
        <w:t>）</w:t>
      </w:r>
      <w:r w:rsidR="001A2FBD" w:rsidRPr="004903B5">
        <w:rPr>
          <w:rFonts w:ascii="Times New Roman" w:eastAsia="宋体" w:hAnsi="Times New Roman" w:cs="宋体"/>
          <w:sz w:val="24"/>
          <w:lang w:eastAsia="zh-CN"/>
        </w:rPr>
        <w:t>796-4125</w:t>
      </w:r>
      <w:r w:rsidR="001A2FBD" w:rsidRPr="004903B5">
        <w:rPr>
          <w:rFonts w:ascii="Times New Roman" w:eastAsia="宋体" w:hAnsi="Times New Roman" w:cs="宋体"/>
          <w:sz w:val="24"/>
          <w:lang w:eastAsia="zh-CN"/>
        </w:rPr>
        <w:t>，或</w:t>
      </w:r>
      <w:r>
        <w:rPr>
          <w:rFonts w:ascii="Times New Roman" w:eastAsia="宋体" w:hAnsi="Times New Roman" w:cs="宋体" w:hint="eastAsia"/>
          <w:sz w:val="24"/>
          <w:lang w:eastAsia="zh-CN"/>
        </w:rPr>
        <w:t>发送电子邮件至</w:t>
      </w:r>
      <w:hyperlink r:id="rId9">
        <w:r w:rsidR="001A2FBD" w:rsidRPr="004903B5">
          <w:rPr>
            <w:rFonts w:ascii="Times New Roman" w:eastAsia="宋体" w:hAnsi="Times New Roman" w:cs="宋体"/>
            <w:snapToGrid w:val="0"/>
            <w:color w:val="0000FF"/>
            <w:sz w:val="24"/>
            <w:szCs w:val="24"/>
            <w:u w:val="single"/>
            <w:lang w:eastAsia="zh-CN"/>
          </w:rPr>
          <w:t>Mimi.Nguyen@fda.hhs.gov</w:t>
        </w:r>
      </w:hyperlink>
      <w:r w:rsidR="001A2FBD" w:rsidRPr="004903B5">
        <w:rPr>
          <w:rFonts w:ascii="Times New Roman" w:eastAsia="宋体" w:hAnsi="Times New Roman" w:cs="宋体"/>
          <w:sz w:val="24"/>
          <w:lang w:eastAsia="zh-CN"/>
        </w:rPr>
        <w:t>。</w:t>
      </w:r>
      <w:r w:rsidR="00BA1B2B">
        <w:rPr>
          <w:rFonts w:ascii="Times New Roman" w:eastAsia="宋体" w:hAnsi="Times New Roman" w:cs="宋体" w:hint="eastAsia"/>
          <w:color w:val="000000"/>
          <w:sz w:val="24"/>
          <w:lang w:eastAsia="zh-CN"/>
        </w:rPr>
        <w:t>如对</w:t>
      </w:r>
      <w:r w:rsidR="001A2FBD" w:rsidRPr="004903B5">
        <w:rPr>
          <w:rFonts w:ascii="Times New Roman" w:eastAsia="宋体" w:hAnsi="Times New Roman" w:cs="宋体"/>
          <w:color w:val="000000"/>
          <w:sz w:val="24"/>
          <w:lang w:eastAsia="zh-CN"/>
        </w:rPr>
        <w:t>本文件中</w:t>
      </w:r>
      <w:r w:rsidR="00BA1B2B">
        <w:rPr>
          <w:rFonts w:ascii="Times New Roman" w:eastAsia="宋体" w:hAnsi="Times New Roman" w:cs="宋体"/>
          <w:color w:val="000000"/>
          <w:sz w:val="24"/>
          <w:lang w:eastAsia="zh-CN"/>
        </w:rPr>
        <w:t>有关</w:t>
      </w:r>
      <w:r w:rsidR="001A2FBD" w:rsidRPr="004903B5">
        <w:rPr>
          <w:rFonts w:ascii="Times New Roman" w:eastAsia="宋体" w:hAnsi="Times New Roman" w:cs="宋体"/>
          <w:color w:val="000000"/>
          <w:sz w:val="24"/>
          <w:lang w:eastAsia="zh-CN"/>
        </w:rPr>
        <w:t>CBER</w:t>
      </w:r>
      <w:r w:rsidR="001A2FBD" w:rsidRPr="004903B5">
        <w:rPr>
          <w:rFonts w:ascii="Times New Roman" w:eastAsia="宋体" w:hAnsi="Times New Roman" w:cs="宋体"/>
          <w:color w:val="000000"/>
          <w:sz w:val="24"/>
          <w:lang w:eastAsia="zh-CN"/>
        </w:rPr>
        <w:t>监管</w:t>
      </w:r>
      <w:r w:rsidR="00BA1B2B">
        <w:rPr>
          <w:rFonts w:ascii="Times New Roman" w:eastAsia="宋体" w:hAnsi="Times New Roman" w:cs="宋体"/>
          <w:color w:val="000000"/>
          <w:sz w:val="24"/>
          <w:lang w:eastAsia="zh-CN"/>
        </w:rPr>
        <w:t>的</w:t>
      </w:r>
      <w:r w:rsidR="001A2FBD" w:rsidRPr="004903B5">
        <w:rPr>
          <w:rFonts w:ascii="Times New Roman" w:eastAsia="宋体" w:hAnsi="Times New Roman" w:cs="宋体"/>
          <w:sz w:val="24"/>
          <w:lang w:eastAsia="zh-CN"/>
        </w:rPr>
        <w:t>器械</w:t>
      </w:r>
      <w:r w:rsidR="00BA1B2B">
        <w:rPr>
          <w:rFonts w:ascii="Times New Roman" w:eastAsia="宋体" w:hAnsi="Times New Roman" w:cs="宋体" w:hint="eastAsia"/>
          <w:sz w:val="24"/>
          <w:lang w:eastAsia="zh-CN"/>
        </w:rPr>
        <w:t>有</w:t>
      </w:r>
      <w:r w:rsidR="001A2FBD" w:rsidRPr="004903B5">
        <w:rPr>
          <w:rFonts w:ascii="Times New Roman" w:eastAsia="宋体" w:hAnsi="Times New Roman" w:cs="宋体"/>
          <w:sz w:val="24"/>
          <w:lang w:eastAsia="zh-CN"/>
        </w:rPr>
        <w:t>任何疑问，</w:t>
      </w:r>
      <w:r w:rsidR="00BA1B2B">
        <w:rPr>
          <w:rFonts w:ascii="Times New Roman" w:eastAsia="宋体" w:hAnsi="Times New Roman" w:cs="宋体" w:hint="eastAsia"/>
          <w:sz w:val="24"/>
          <w:lang w:eastAsia="zh-CN"/>
        </w:rPr>
        <w:t>可</w:t>
      </w:r>
      <w:r w:rsidR="001A2FBD" w:rsidRPr="004903B5">
        <w:rPr>
          <w:rFonts w:ascii="Times New Roman" w:eastAsia="宋体" w:hAnsi="Times New Roman" w:cs="宋体"/>
          <w:sz w:val="24"/>
          <w:lang w:eastAsia="zh-CN"/>
        </w:rPr>
        <w:t>联系</w:t>
      </w:r>
      <w:r w:rsidR="001A2FBD" w:rsidRPr="004903B5">
        <w:rPr>
          <w:rFonts w:ascii="Times New Roman" w:eastAsia="宋体" w:hAnsi="Times New Roman" w:cs="宋体"/>
          <w:sz w:val="24"/>
          <w:lang w:eastAsia="zh-CN"/>
        </w:rPr>
        <w:t>CBER</w:t>
      </w:r>
      <w:r w:rsidR="004134C4">
        <w:rPr>
          <w:rFonts w:ascii="Times New Roman" w:eastAsia="宋体" w:hAnsi="Times New Roman" w:cs="宋体"/>
          <w:sz w:val="24"/>
          <w:lang w:eastAsia="zh-CN"/>
        </w:rPr>
        <w:t>交流、外联</w:t>
      </w:r>
      <w:r w:rsidR="001A2FBD" w:rsidRPr="004903B5">
        <w:rPr>
          <w:rFonts w:ascii="Times New Roman" w:eastAsia="宋体" w:hAnsi="Times New Roman" w:cs="宋体"/>
          <w:sz w:val="24"/>
          <w:lang w:eastAsia="zh-CN"/>
        </w:rPr>
        <w:t>和发展办公室（</w:t>
      </w:r>
      <w:r w:rsidR="001A2FBD" w:rsidRPr="004903B5">
        <w:rPr>
          <w:rFonts w:ascii="Times New Roman" w:eastAsia="宋体" w:hAnsi="Times New Roman" w:cs="宋体"/>
          <w:sz w:val="24"/>
          <w:lang w:eastAsia="zh-CN"/>
        </w:rPr>
        <w:t>OCOD</w:t>
      </w:r>
      <w:r w:rsidR="001A2FBD" w:rsidRPr="004903B5">
        <w:rPr>
          <w:rFonts w:ascii="Times New Roman" w:eastAsia="宋体" w:hAnsi="Times New Roman" w:cs="宋体"/>
          <w:sz w:val="24"/>
          <w:lang w:eastAsia="zh-CN"/>
        </w:rPr>
        <w:t>），电话：</w:t>
      </w:r>
      <w:r w:rsidR="001A2FBD" w:rsidRPr="004903B5">
        <w:rPr>
          <w:rFonts w:ascii="Times New Roman" w:eastAsia="宋体" w:hAnsi="Times New Roman" w:cs="宋体"/>
          <w:sz w:val="24"/>
          <w:lang w:eastAsia="zh-CN"/>
        </w:rPr>
        <w:t>1-800-835-4709</w:t>
      </w:r>
      <w:r w:rsidR="001A2FBD" w:rsidRPr="004903B5">
        <w:rPr>
          <w:rFonts w:ascii="Times New Roman" w:eastAsia="宋体" w:hAnsi="Times New Roman" w:cs="宋体"/>
          <w:sz w:val="24"/>
          <w:lang w:eastAsia="zh-CN"/>
        </w:rPr>
        <w:t>或</w:t>
      </w:r>
      <w:r w:rsidR="001A2FBD" w:rsidRPr="004903B5">
        <w:rPr>
          <w:rFonts w:ascii="Times New Roman" w:eastAsia="宋体" w:hAnsi="Times New Roman" w:cs="宋体"/>
          <w:sz w:val="24"/>
          <w:lang w:eastAsia="zh-CN"/>
        </w:rPr>
        <w:t>240-402-8010</w:t>
      </w:r>
      <w:r w:rsidR="001A2FBD" w:rsidRPr="004903B5">
        <w:rPr>
          <w:rFonts w:ascii="Times New Roman" w:eastAsia="宋体" w:hAnsi="Times New Roman" w:cs="宋体"/>
          <w:sz w:val="24"/>
          <w:lang w:eastAsia="zh-CN"/>
        </w:rPr>
        <w:t>。</w:t>
      </w:r>
    </w:p>
    <w:p w14:paraId="0C7BC001" w14:textId="77777777" w:rsidR="001A2FBD" w:rsidRDefault="001A2FBD" w:rsidP="00A4643B">
      <w:pPr>
        <w:tabs>
          <w:tab w:val="left" w:pos="699"/>
        </w:tabs>
        <w:adjustRightInd w:val="0"/>
        <w:snapToGrid w:val="0"/>
        <w:spacing w:beforeLines="50" w:before="120" w:line="300" w:lineRule="auto"/>
        <w:jc w:val="both"/>
        <w:rPr>
          <w:rFonts w:ascii="Times New Roman" w:hAnsi="Times New Roman" w:cs="Times New Roman"/>
          <w:snapToGrid w:val="0"/>
          <w:sz w:val="24"/>
          <w:szCs w:val="24"/>
          <w:lang w:eastAsia="zh-CN"/>
        </w:rPr>
      </w:pPr>
    </w:p>
    <w:p w14:paraId="028190B4" w14:textId="77777777" w:rsidR="001A2FBD" w:rsidRDefault="001A2FBD" w:rsidP="00A4643B">
      <w:pPr>
        <w:tabs>
          <w:tab w:val="left" w:pos="699"/>
        </w:tabs>
        <w:adjustRightInd w:val="0"/>
        <w:snapToGrid w:val="0"/>
        <w:spacing w:beforeLines="50" w:before="120" w:line="300" w:lineRule="auto"/>
        <w:jc w:val="both"/>
        <w:rPr>
          <w:rFonts w:ascii="Times New Roman" w:hAnsi="Times New Roman" w:cs="Times New Roman"/>
          <w:snapToGrid w:val="0"/>
          <w:sz w:val="24"/>
          <w:szCs w:val="24"/>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A2FBD" w:rsidRPr="001A2FBD" w14:paraId="44CD59B9" w14:textId="77777777" w:rsidTr="009D5526">
        <w:tc>
          <w:tcPr>
            <w:tcW w:w="4643" w:type="dxa"/>
          </w:tcPr>
          <w:p w14:paraId="3F98EE8E" w14:textId="77777777" w:rsidR="001A2FBD" w:rsidRPr="001A2FBD" w:rsidRDefault="001A2FBD" w:rsidP="00A4643B">
            <w:pPr>
              <w:tabs>
                <w:tab w:val="left" w:pos="699"/>
              </w:tabs>
              <w:adjustRightInd w:val="0"/>
              <w:snapToGrid w:val="0"/>
              <w:spacing w:beforeLines="15" w:before="36" w:line="276" w:lineRule="auto"/>
              <w:jc w:val="both"/>
              <w:rPr>
                <w:rFonts w:ascii="Times New Roman" w:hAnsi="Times New Roman" w:cs="Times New Roman"/>
                <w:snapToGrid w:val="0"/>
                <w:sz w:val="21"/>
                <w:szCs w:val="21"/>
                <w:lang w:eastAsia="zh-CN"/>
              </w:rPr>
            </w:pPr>
            <w:r w:rsidRPr="004903B5">
              <w:rPr>
                <w:rFonts w:ascii="Times New Roman" w:eastAsia="宋体" w:hAnsi="Times New Roman" w:cs="宋体"/>
                <w:noProof/>
                <w:sz w:val="21"/>
                <w:lang w:eastAsia="zh-CN"/>
              </w:rPr>
              <w:drawing>
                <wp:inline distT="0" distB="0" distL="0" distR="0" wp14:anchorId="6C0C792B" wp14:editId="359147BB">
                  <wp:extent cx="2771775" cy="6286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71775" cy="628650"/>
                          </a:xfrm>
                          <a:prstGeom prst="rect">
                            <a:avLst/>
                          </a:prstGeom>
                          <a:noFill/>
                          <a:ln w="9525">
                            <a:noFill/>
                            <a:miter lim="800000"/>
                            <a:headEnd/>
                            <a:tailEnd/>
                          </a:ln>
                        </pic:spPr>
                      </pic:pic>
                    </a:graphicData>
                  </a:graphic>
                </wp:inline>
              </w:drawing>
            </w:r>
          </w:p>
        </w:tc>
        <w:tc>
          <w:tcPr>
            <w:tcW w:w="4644" w:type="dxa"/>
          </w:tcPr>
          <w:p w14:paraId="69049B06" w14:textId="77777777" w:rsidR="001A2FBD" w:rsidRPr="001A2FBD" w:rsidRDefault="00DA70EA" w:rsidP="00A4643B">
            <w:pPr>
              <w:tabs>
                <w:tab w:val="left" w:pos="5139"/>
              </w:tabs>
              <w:adjustRightInd w:val="0"/>
              <w:snapToGrid w:val="0"/>
              <w:spacing w:beforeLines="15" w:before="36" w:line="276" w:lineRule="auto"/>
              <w:jc w:val="right"/>
              <w:rPr>
                <w:rFonts w:ascii="Times New Roman" w:hAnsi="Times New Roman" w:cs="Times New Roman"/>
                <w:snapToGrid w:val="0"/>
                <w:sz w:val="21"/>
                <w:szCs w:val="21"/>
                <w:lang w:eastAsia="zh-CN"/>
              </w:rPr>
            </w:pPr>
            <w:r w:rsidRPr="004903B5">
              <w:rPr>
                <w:rFonts w:ascii="Times New Roman" w:eastAsia="宋体" w:hAnsi="Times New Roman" w:cs="宋体"/>
                <w:b/>
                <w:sz w:val="21"/>
                <w:lang w:eastAsia="zh-CN"/>
              </w:rPr>
              <w:t>美国卫生与公共服务部</w:t>
            </w:r>
          </w:p>
          <w:p w14:paraId="70BC1310" w14:textId="5C9CC18A" w:rsidR="001A2FBD" w:rsidRPr="001A2FBD" w:rsidRDefault="00B743F1" w:rsidP="00A4643B">
            <w:pPr>
              <w:tabs>
                <w:tab w:val="left" w:pos="6865"/>
              </w:tabs>
              <w:adjustRightInd w:val="0"/>
              <w:snapToGrid w:val="0"/>
              <w:spacing w:beforeLines="15" w:before="36" w:line="276" w:lineRule="auto"/>
              <w:jc w:val="right"/>
              <w:rPr>
                <w:rFonts w:ascii="Times New Roman" w:hAnsi="Times New Roman" w:cs="Times New Roman"/>
                <w:snapToGrid w:val="0"/>
                <w:sz w:val="21"/>
                <w:szCs w:val="21"/>
                <w:lang w:eastAsia="zh-CN"/>
              </w:rPr>
            </w:pPr>
            <w:r>
              <w:rPr>
                <w:rFonts w:ascii="Times New Roman" w:eastAsia="宋体" w:hAnsi="Times New Roman" w:cs="宋体"/>
                <w:b/>
                <w:sz w:val="21"/>
                <w:lang w:eastAsia="zh-CN"/>
              </w:rPr>
              <w:t>美国食品药品</w:t>
            </w:r>
            <w:r w:rsidR="00B82E06">
              <w:rPr>
                <w:rFonts w:ascii="Times New Roman" w:eastAsia="宋体" w:hAnsi="Times New Roman" w:cs="宋体"/>
                <w:b/>
                <w:sz w:val="21"/>
                <w:lang w:eastAsia="zh-CN"/>
              </w:rPr>
              <w:t>监督</w:t>
            </w:r>
            <w:r>
              <w:rPr>
                <w:rFonts w:ascii="Times New Roman" w:eastAsia="宋体" w:hAnsi="Times New Roman" w:cs="宋体"/>
                <w:b/>
                <w:sz w:val="21"/>
                <w:lang w:eastAsia="zh-CN"/>
              </w:rPr>
              <w:t>管理局</w:t>
            </w:r>
          </w:p>
          <w:p w14:paraId="7A343D80" w14:textId="61905081" w:rsidR="001A2FBD" w:rsidRPr="001A2FBD" w:rsidRDefault="00B82E06" w:rsidP="00A4643B">
            <w:pPr>
              <w:tabs>
                <w:tab w:val="left" w:pos="5613"/>
              </w:tabs>
              <w:adjustRightInd w:val="0"/>
              <w:snapToGrid w:val="0"/>
              <w:spacing w:beforeLines="15" w:before="36" w:line="276" w:lineRule="auto"/>
              <w:jc w:val="right"/>
              <w:rPr>
                <w:rFonts w:ascii="Times New Roman" w:hAnsi="Times New Roman" w:cs="Times New Roman"/>
                <w:snapToGrid w:val="0"/>
                <w:sz w:val="21"/>
                <w:szCs w:val="21"/>
                <w:lang w:eastAsia="zh-CN"/>
              </w:rPr>
            </w:pPr>
            <w:r>
              <w:rPr>
                <w:rFonts w:ascii="Times New Roman" w:eastAsia="宋体" w:hAnsi="Times New Roman" w:cs="宋体"/>
                <w:b/>
                <w:sz w:val="21"/>
                <w:lang w:eastAsia="zh-CN"/>
              </w:rPr>
              <w:t>医疗</w:t>
            </w:r>
            <w:r w:rsidR="00EE0CB7">
              <w:rPr>
                <w:rFonts w:ascii="Times New Roman" w:eastAsia="宋体" w:hAnsi="Times New Roman" w:cs="宋体"/>
                <w:b/>
                <w:sz w:val="21"/>
                <w:lang w:eastAsia="zh-CN"/>
              </w:rPr>
              <w:t>器械和</w:t>
            </w:r>
            <w:r>
              <w:rPr>
                <w:rFonts w:ascii="Times New Roman" w:eastAsia="宋体" w:hAnsi="Times New Roman" w:cs="宋体"/>
                <w:b/>
                <w:sz w:val="21"/>
                <w:lang w:eastAsia="zh-CN"/>
              </w:rPr>
              <w:t>辐射健康</w:t>
            </w:r>
            <w:r w:rsidR="00EE0CB7">
              <w:rPr>
                <w:rFonts w:ascii="Times New Roman" w:eastAsia="宋体" w:hAnsi="Times New Roman" w:cs="宋体"/>
                <w:b/>
                <w:sz w:val="21"/>
                <w:lang w:eastAsia="zh-CN"/>
              </w:rPr>
              <w:t>中心</w:t>
            </w:r>
          </w:p>
          <w:p w14:paraId="41285EE5" w14:textId="786D4A03" w:rsidR="001A2FBD" w:rsidRPr="001A2FBD" w:rsidRDefault="001A2FBD" w:rsidP="00B82E06">
            <w:pPr>
              <w:tabs>
                <w:tab w:val="left" w:pos="699"/>
              </w:tabs>
              <w:adjustRightInd w:val="0"/>
              <w:snapToGrid w:val="0"/>
              <w:spacing w:beforeLines="15" w:before="36" w:line="276" w:lineRule="auto"/>
              <w:jc w:val="right"/>
              <w:rPr>
                <w:rFonts w:ascii="Times New Roman" w:hAnsi="Times New Roman" w:cs="Times New Roman"/>
                <w:snapToGrid w:val="0"/>
                <w:sz w:val="21"/>
                <w:szCs w:val="21"/>
                <w:lang w:eastAsia="zh-CN"/>
              </w:rPr>
            </w:pPr>
            <w:r w:rsidRPr="004903B5">
              <w:rPr>
                <w:rFonts w:ascii="Times New Roman" w:eastAsia="宋体" w:hAnsi="Times New Roman" w:cs="宋体"/>
                <w:b/>
                <w:sz w:val="21"/>
                <w:lang w:eastAsia="zh-CN"/>
              </w:rPr>
              <w:t>生物制品评价</w:t>
            </w:r>
            <w:r w:rsidR="00B82E06">
              <w:rPr>
                <w:rFonts w:ascii="Times New Roman" w:eastAsia="宋体" w:hAnsi="Times New Roman" w:cs="宋体"/>
                <w:b/>
                <w:sz w:val="21"/>
                <w:lang w:eastAsia="zh-CN"/>
              </w:rPr>
              <w:t>与</w:t>
            </w:r>
            <w:r w:rsidRPr="004903B5">
              <w:rPr>
                <w:rFonts w:ascii="Times New Roman" w:eastAsia="宋体" w:hAnsi="Times New Roman" w:cs="宋体"/>
                <w:b/>
                <w:sz w:val="21"/>
                <w:lang w:eastAsia="zh-CN"/>
              </w:rPr>
              <w:t>研究中心</w:t>
            </w:r>
          </w:p>
        </w:tc>
      </w:tr>
    </w:tbl>
    <w:p w14:paraId="14F7E294" w14:textId="77777777"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br w:type="page"/>
      </w:r>
    </w:p>
    <w:p w14:paraId="04BC0F7A" w14:textId="77777777" w:rsidR="001A2FBD" w:rsidRPr="001A2FBD" w:rsidRDefault="001A2FBD" w:rsidP="00A4643B">
      <w:pPr>
        <w:tabs>
          <w:tab w:val="left" w:pos="699"/>
        </w:tabs>
        <w:adjustRightInd w:val="0"/>
        <w:snapToGrid w:val="0"/>
        <w:spacing w:beforeLines="50" w:before="120" w:line="300" w:lineRule="auto"/>
        <w:jc w:val="center"/>
        <w:rPr>
          <w:rFonts w:ascii="Times New Roman" w:hAnsi="Times New Roman" w:cs="Times New Roman"/>
          <w:b/>
          <w:bCs/>
          <w:snapToGrid w:val="0"/>
          <w:sz w:val="32"/>
          <w:szCs w:val="32"/>
          <w:lang w:eastAsia="zh-CN"/>
        </w:rPr>
      </w:pPr>
      <w:r w:rsidRPr="004903B5">
        <w:rPr>
          <w:rFonts w:ascii="Times New Roman" w:eastAsia="宋体" w:hAnsi="Times New Roman" w:cs="宋体"/>
          <w:b/>
          <w:sz w:val="32"/>
          <w:lang w:eastAsia="zh-CN"/>
        </w:rPr>
        <w:lastRenderedPageBreak/>
        <w:t>前言</w:t>
      </w:r>
    </w:p>
    <w:p w14:paraId="3DAA6847" w14:textId="77777777" w:rsidR="006F7B9B" w:rsidRPr="001A2FBD" w:rsidRDefault="001A2FBD" w:rsidP="00A4643B">
      <w:pPr>
        <w:tabs>
          <w:tab w:val="left" w:pos="699"/>
        </w:tabs>
        <w:adjustRightInd w:val="0"/>
        <w:snapToGrid w:val="0"/>
        <w:spacing w:beforeLines="50" w:before="120" w:line="300" w:lineRule="auto"/>
        <w:jc w:val="both"/>
        <w:rPr>
          <w:rFonts w:ascii="Times New Roman" w:hAnsi="Times New Roman" w:cs="Times New Roman"/>
          <w:snapToGrid w:val="0"/>
          <w:sz w:val="28"/>
          <w:szCs w:val="28"/>
          <w:lang w:eastAsia="zh-CN"/>
        </w:rPr>
      </w:pPr>
      <w:r w:rsidRPr="004903B5">
        <w:rPr>
          <w:rFonts w:ascii="Times New Roman" w:eastAsia="宋体" w:hAnsi="Times New Roman" w:cs="宋体"/>
          <w:b/>
          <w:sz w:val="28"/>
          <w:lang w:eastAsia="zh-CN"/>
        </w:rPr>
        <w:t>更多副本</w:t>
      </w:r>
    </w:p>
    <w:p w14:paraId="4D6F4508" w14:textId="77777777" w:rsidR="006F7B9B" w:rsidRPr="001A2FBD" w:rsidRDefault="001A2FBD" w:rsidP="00A4643B">
      <w:pPr>
        <w:tabs>
          <w:tab w:val="left" w:pos="699"/>
        </w:tabs>
        <w:adjustRightInd w:val="0"/>
        <w:snapToGrid w:val="0"/>
        <w:spacing w:beforeLines="50" w:before="120" w:line="300" w:lineRule="auto"/>
        <w:jc w:val="both"/>
        <w:rPr>
          <w:rFonts w:ascii="Times New Roman" w:hAnsi="Times New Roman" w:cs="Times New Roman"/>
          <w:b/>
          <w:bCs/>
          <w:snapToGrid w:val="0"/>
          <w:sz w:val="28"/>
          <w:szCs w:val="28"/>
          <w:lang w:eastAsia="zh-CN"/>
        </w:rPr>
      </w:pPr>
      <w:r w:rsidRPr="004903B5">
        <w:rPr>
          <w:rFonts w:ascii="Times New Roman" w:eastAsia="宋体" w:hAnsi="Times New Roman" w:cs="宋体"/>
          <w:b/>
          <w:sz w:val="28"/>
          <w:lang w:eastAsia="zh-CN"/>
        </w:rPr>
        <w:t>CDRH</w:t>
      </w:r>
    </w:p>
    <w:p w14:paraId="40B82A8F" w14:textId="2EE74F58" w:rsidR="006F7B9B" w:rsidRPr="001A2FBD" w:rsidRDefault="001A2FBD" w:rsidP="00A4643B">
      <w:pPr>
        <w:tabs>
          <w:tab w:val="left" w:pos="69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更多副本可通过互联网</w:t>
      </w:r>
      <w:r w:rsidR="00A94CBB">
        <w:rPr>
          <w:rFonts w:ascii="Times New Roman" w:eastAsia="宋体" w:hAnsi="Times New Roman" w:cs="宋体" w:hint="eastAsia"/>
          <w:sz w:val="24"/>
          <w:lang w:eastAsia="zh-CN"/>
        </w:rPr>
        <w:t>获取</w:t>
      </w:r>
      <w:r w:rsidRPr="004903B5">
        <w:rPr>
          <w:rFonts w:ascii="Times New Roman" w:eastAsia="宋体" w:hAnsi="Times New Roman" w:cs="宋体"/>
          <w:sz w:val="24"/>
          <w:lang w:eastAsia="zh-CN"/>
        </w:rPr>
        <w:t>。也可以通过电子邮件发送请求至</w:t>
      </w:r>
      <w:r w:rsidR="0074228E">
        <w:fldChar w:fldCharType="begin"/>
      </w:r>
      <w:r w:rsidR="0074228E">
        <w:rPr>
          <w:lang w:eastAsia="zh-CN"/>
        </w:rPr>
        <w:instrText xml:space="preserve"> HYPERLINK "mailto:CDRH-Guidance@fda.hhs.gov" \h </w:instrText>
      </w:r>
      <w:r w:rsidR="0074228E">
        <w:fldChar w:fldCharType="separate"/>
      </w:r>
      <w:r w:rsidRPr="004903B5">
        <w:rPr>
          <w:rFonts w:ascii="Times New Roman" w:eastAsia="宋体" w:hAnsi="Times New Roman" w:cs="宋体"/>
          <w:snapToGrid w:val="0"/>
          <w:color w:val="0000FF"/>
          <w:sz w:val="24"/>
          <w:szCs w:val="24"/>
          <w:u w:val="single" w:color="0000FF"/>
          <w:lang w:eastAsia="zh-CN"/>
        </w:rPr>
        <w:t>CDRH-Guidance@fda.hhs.gov</w:t>
      </w:r>
      <w:r w:rsidR="0074228E">
        <w:rPr>
          <w:rFonts w:ascii="Times New Roman" w:eastAsia="宋体" w:hAnsi="Times New Roman" w:cs="宋体"/>
          <w:snapToGrid w:val="0"/>
          <w:color w:val="0000FF"/>
          <w:sz w:val="24"/>
          <w:szCs w:val="24"/>
          <w:u w:val="single" w:color="0000FF"/>
          <w:lang w:eastAsia="zh-CN"/>
        </w:rPr>
        <w:fldChar w:fldCharType="end"/>
      </w:r>
      <w:r w:rsidRPr="004903B5">
        <w:rPr>
          <w:rFonts w:ascii="Times New Roman" w:eastAsia="宋体" w:hAnsi="Times New Roman" w:cs="宋体"/>
          <w:color w:val="000000"/>
          <w:sz w:val="24"/>
          <w:lang w:eastAsia="zh-CN"/>
        </w:rPr>
        <w:t>获取本指南的副本。</w:t>
      </w:r>
      <w:r w:rsidRPr="004903B5">
        <w:rPr>
          <w:rFonts w:ascii="Times New Roman" w:eastAsia="宋体" w:hAnsi="Times New Roman" w:cs="宋体"/>
          <w:sz w:val="24"/>
          <w:lang w:eastAsia="zh-CN"/>
        </w:rPr>
        <w:t>请在申请中注明</w:t>
      </w:r>
      <w:r w:rsidR="0018367F">
        <w:rPr>
          <w:rFonts w:ascii="Times New Roman" w:eastAsia="宋体" w:hAnsi="Times New Roman" w:cs="宋体"/>
          <w:sz w:val="24"/>
          <w:lang w:eastAsia="zh-CN"/>
        </w:rPr>
        <w:t>备案</w:t>
      </w:r>
      <w:r w:rsidRPr="004903B5">
        <w:rPr>
          <w:rFonts w:ascii="Times New Roman" w:eastAsia="宋体" w:hAnsi="Times New Roman" w:cs="宋体"/>
          <w:sz w:val="24"/>
          <w:lang w:eastAsia="zh-CN"/>
        </w:rPr>
        <w:t>文件编号</w:t>
      </w:r>
      <w:r w:rsidRPr="004903B5">
        <w:rPr>
          <w:rFonts w:ascii="Times New Roman" w:eastAsia="宋体" w:hAnsi="Times New Roman" w:cs="宋体"/>
          <w:sz w:val="24"/>
          <w:lang w:eastAsia="zh-CN"/>
        </w:rPr>
        <w:t>18040</w:t>
      </w:r>
      <w:r w:rsidRPr="004903B5">
        <w:rPr>
          <w:rFonts w:ascii="Times New Roman" w:eastAsia="宋体" w:hAnsi="Times New Roman" w:cs="宋体"/>
          <w:sz w:val="24"/>
          <w:lang w:eastAsia="zh-CN"/>
        </w:rPr>
        <w:t>和指南的完整标题。</w:t>
      </w:r>
    </w:p>
    <w:p w14:paraId="744583F1" w14:textId="77777777" w:rsidR="006F7B9B" w:rsidRPr="001A2FBD" w:rsidRDefault="001A2FBD" w:rsidP="00A4643B">
      <w:pPr>
        <w:tabs>
          <w:tab w:val="left" w:pos="699"/>
        </w:tabs>
        <w:adjustRightInd w:val="0"/>
        <w:snapToGrid w:val="0"/>
        <w:spacing w:beforeLines="50" w:before="120" w:line="300" w:lineRule="auto"/>
        <w:jc w:val="both"/>
        <w:rPr>
          <w:rFonts w:ascii="Times New Roman" w:hAnsi="Times New Roman" w:cs="Times New Roman"/>
          <w:b/>
          <w:bCs/>
          <w:snapToGrid w:val="0"/>
          <w:sz w:val="28"/>
          <w:szCs w:val="28"/>
          <w:lang w:eastAsia="zh-CN"/>
        </w:rPr>
      </w:pPr>
      <w:r w:rsidRPr="004903B5">
        <w:rPr>
          <w:rFonts w:ascii="Times New Roman" w:eastAsia="宋体" w:hAnsi="Times New Roman" w:cs="宋体"/>
          <w:b/>
          <w:sz w:val="28"/>
          <w:lang w:eastAsia="zh-CN"/>
        </w:rPr>
        <w:t>CBER</w:t>
      </w:r>
    </w:p>
    <w:p w14:paraId="29E3A625" w14:textId="592F56A8" w:rsidR="006F7B9B" w:rsidRPr="001A2FBD" w:rsidRDefault="001A2FBD" w:rsidP="00A4643B">
      <w:pPr>
        <w:tabs>
          <w:tab w:val="left" w:pos="699"/>
        </w:tabs>
        <w:adjustRightInd w:val="0"/>
        <w:snapToGrid w:val="0"/>
        <w:spacing w:beforeLines="50" w:before="120" w:line="300" w:lineRule="auto"/>
        <w:jc w:val="both"/>
        <w:rPr>
          <w:rFonts w:ascii="Times New Roman" w:hAnsi="Times New Roman" w:cs="Times New Roman"/>
          <w:snapToGrid w:val="0"/>
          <w:sz w:val="24"/>
          <w:szCs w:val="24"/>
        </w:rPr>
      </w:pPr>
      <w:r w:rsidRPr="004903B5">
        <w:rPr>
          <w:rFonts w:ascii="Times New Roman" w:eastAsia="宋体" w:hAnsi="Times New Roman" w:cs="宋体"/>
          <w:sz w:val="24"/>
        </w:rPr>
        <w:t>可通过以下方式获取更多指南副本：生物制品评价</w:t>
      </w:r>
      <w:r w:rsidR="00B82E06">
        <w:rPr>
          <w:rFonts w:ascii="Times New Roman" w:eastAsia="宋体" w:hAnsi="Times New Roman" w:cs="宋体"/>
          <w:sz w:val="24"/>
        </w:rPr>
        <w:t>与</w:t>
      </w:r>
      <w:r w:rsidRPr="004903B5">
        <w:rPr>
          <w:rFonts w:ascii="Times New Roman" w:eastAsia="宋体" w:hAnsi="Times New Roman" w:cs="宋体"/>
          <w:sz w:val="24"/>
        </w:rPr>
        <w:t>研究中心的</w:t>
      </w:r>
      <w:r w:rsidR="004134C4">
        <w:rPr>
          <w:rFonts w:ascii="Times New Roman" w:eastAsia="宋体" w:hAnsi="Times New Roman" w:cs="宋体"/>
          <w:sz w:val="24"/>
        </w:rPr>
        <w:t>交流、外联</w:t>
      </w:r>
      <w:r w:rsidRPr="004903B5">
        <w:rPr>
          <w:rFonts w:ascii="Times New Roman" w:eastAsia="宋体" w:hAnsi="Times New Roman" w:cs="宋体"/>
          <w:sz w:val="24"/>
        </w:rPr>
        <w:t>和发展办公室（</w:t>
      </w:r>
      <w:r w:rsidRPr="004903B5">
        <w:rPr>
          <w:rFonts w:ascii="Times New Roman" w:eastAsia="宋体" w:hAnsi="Times New Roman" w:cs="宋体"/>
          <w:sz w:val="24"/>
        </w:rPr>
        <w:t>OCOD</w:t>
      </w:r>
      <w:r w:rsidRPr="004903B5">
        <w:rPr>
          <w:rFonts w:ascii="Times New Roman" w:eastAsia="宋体" w:hAnsi="Times New Roman" w:cs="宋体"/>
          <w:sz w:val="24"/>
        </w:rPr>
        <w:t>）地址：</w:t>
      </w:r>
      <w:r w:rsidRPr="004903B5">
        <w:rPr>
          <w:rFonts w:ascii="Times New Roman" w:eastAsia="宋体" w:hAnsi="Times New Roman" w:cs="宋体"/>
          <w:sz w:val="24"/>
        </w:rPr>
        <w:t>10903 New Hampshire Ave., Bldg. 71, Room 3128, Silver Spring, MD 20993-0002</w:t>
      </w:r>
      <w:r w:rsidRPr="004903B5">
        <w:rPr>
          <w:rFonts w:ascii="Times New Roman" w:eastAsia="宋体" w:hAnsi="Times New Roman" w:cs="宋体"/>
          <w:sz w:val="24"/>
        </w:rPr>
        <w:t>，或者</w:t>
      </w:r>
      <w:r w:rsidR="00103DCD">
        <w:rPr>
          <w:rFonts w:ascii="Times New Roman" w:eastAsia="宋体" w:hAnsi="Times New Roman" w:cs="宋体" w:hint="eastAsia"/>
          <w:sz w:val="24"/>
          <w:lang w:eastAsia="zh-CN"/>
        </w:rPr>
        <w:t>致电</w:t>
      </w:r>
      <w:r w:rsidRPr="004903B5">
        <w:rPr>
          <w:rFonts w:ascii="Times New Roman" w:eastAsia="宋体" w:hAnsi="Times New Roman" w:cs="宋体"/>
          <w:sz w:val="24"/>
        </w:rPr>
        <w:t>1-800-835-4709</w:t>
      </w:r>
      <w:r w:rsidRPr="004903B5">
        <w:rPr>
          <w:rFonts w:ascii="Times New Roman" w:eastAsia="宋体" w:hAnsi="Times New Roman" w:cs="宋体"/>
          <w:sz w:val="24"/>
        </w:rPr>
        <w:t>或</w:t>
      </w:r>
      <w:r w:rsidRPr="004903B5">
        <w:rPr>
          <w:rFonts w:ascii="Times New Roman" w:eastAsia="宋体" w:hAnsi="Times New Roman" w:cs="宋体"/>
          <w:sz w:val="24"/>
        </w:rPr>
        <w:t>240-402-8010</w:t>
      </w:r>
      <w:r w:rsidRPr="004903B5">
        <w:rPr>
          <w:rFonts w:ascii="Times New Roman" w:eastAsia="宋体" w:hAnsi="Times New Roman" w:cs="宋体"/>
          <w:sz w:val="24"/>
        </w:rPr>
        <w:t>，或者发送电子邮件至</w:t>
      </w:r>
      <w:r w:rsidRPr="004903B5">
        <w:rPr>
          <w:rFonts w:ascii="Times New Roman" w:eastAsia="宋体" w:hAnsi="Times New Roman" w:cs="宋体"/>
          <w:sz w:val="24"/>
        </w:rPr>
        <w:t>ocod@fda.hhs.gov</w:t>
      </w:r>
      <w:r w:rsidRPr="004903B5">
        <w:rPr>
          <w:rFonts w:ascii="Times New Roman" w:eastAsia="宋体" w:hAnsi="Times New Roman" w:cs="宋体"/>
          <w:sz w:val="24"/>
        </w:rPr>
        <w:t>，或者登录以下网址获取：</w:t>
      </w:r>
      <w:r w:rsidRPr="004903B5">
        <w:rPr>
          <w:rFonts w:ascii="Times New Roman" w:eastAsia="宋体" w:hAnsi="Times New Roman" w:cs="宋体"/>
          <w:color w:val="0000FF"/>
          <w:sz w:val="24"/>
          <w:u w:val="single"/>
        </w:rPr>
        <w:t>https://</w:t>
      </w:r>
      <w:hyperlink r:id="rId11">
        <w:r w:rsidRPr="004903B5">
          <w:rPr>
            <w:rFonts w:ascii="Times New Roman" w:eastAsia="宋体" w:hAnsi="Times New Roman" w:cs="宋体"/>
            <w:snapToGrid w:val="0"/>
            <w:color w:val="0000FF"/>
            <w:sz w:val="24"/>
            <w:szCs w:val="24"/>
            <w:u w:val="single"/>
          </w:rPr>
          <w:t>www.fda.gov/vaccines-blood-</w:t>
        </w:r>
      </w:hyperlink>
      <w:r w:rsidRPr="004903B5">
        <w:rPr>
          <w:rFonts w:ascii="Times New Roman" w:eastAsia="宋体" w:hAnsi="Times New Roman" w:cs="宋体"/>
          <w:sz w:val="24"/>
          <w:u w:val="single"/>
        </w:rPr>
        <w:t xml:space="preserve"> </w:t>
      </w:r>
      <w:r w:rsidRPr="004903B5">
        <w:rPr>
          <w:rFonts w:ascii="Times New Roman" w:eastAsia="宋体" w:hAnsi="Times New Roman" w:cs="宋体"/>
          <w:color w:val="0000FF"/>
          <w:sz w:val="24"/>
          <w:u w:val="single"/>
        </w:rPr>
        <w:t>biologics/guidance-compliance-regulatory-information-biologics/biologics-guidances</w:t>
      </w:r>
      <w:r w:rsidRPr="004903B5">
        <w:rPr>
          <w:rFonts w:ascii="Times New Roman" w:eastAsia="宋体" w:hAnsi="Times New Roman" w:cs="宋体"/>
          <w:sz w:val="24"/>
        </w:rPr>
        <w:t>。</w:t>
      </w:r>
    </w:p>
    <w:p w14:paraId="1D699B02" w14:textId="77777777"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rPr>
      </w:pPr>
      <w:r w:rsidRPr="004903B5">
        <w:rPr>
          <w:rFonts w:ascii="Times New Roman" w:eastAsia="宋体" w:hAnsi="Times New Roman" w:cs="宋体"/>
          <w:sz w:val="24"/>
        </w:rPr>
        <w:br w:type="page"/>
      </w:r>
    </w:p>
    <w:p w14:paraId="776C4CBA" w14:textId="77777777" w:rsidR="006F7B9B" w:rsidRPr="001A2FBD" w:rsidRDefault="001A2FBD" w:rsidP="00A4643B">
      <w:pPr>
        <w:pBdr>
          <w:bottom w:val="single" w:sz="4" w:space="1" w:color="auto"/>
        </w:pBdr>
        <w:tabs>
          <w:tab w:val="left" w:pos="812"/>
        </w:tabs>
        <w:adjustRightInd w:val="0"/>
        <w:snapToGrid w:val="0"/>
        <w:spacing w:beforeLines="50" w:before="120" w:line="300" w:lineRule="auto"/>
        <w:jc w:val="center"/>
        <w:rPr>
          <w:rFonts w:ascii="Times New Roman" w:hAnsi="Times New Roman" w:cs="Times New Roman"/>
          <w:b/>
          <w:snapToGrid w:val="0"/>
          <w:sz w:val="44"/>
          <w:szCs w:val="44"/>
          <w:lang w:eastAsia="zh-CN"/>
        </w:rPr>
      </w:pPr>
      <w:r w:rsidRPr="004903B5">
        <w:rPr>
          <w:rFonts w:ascii="Times New Roman" w:eastAsia="宋体" w:hAnsi="Times New Roman" w:cs="宋体"/>
          <w:b/>
          <w:sz w:val="44"/>
          <w:lang w:eastAsia="zh-CN"/>
        </w:rPr>
        <w:lastRenderedPageBreak/>
        <w:t>医疗器械临床研究设计和实施的患者参与</w:t>
      </w:r>
    </w:p>
    <w:p w14:paraId="10C873D5" w14:textId="52449E2C" w:rsidR="006F7B9B" w:rsidRDefault="003C2309" w:rsidP="00A4643B">
      <w:pPr>
        <w:tabs>
          <w:tab w:val="left" w:pos="1895"/>
        </w:tabs>
        <w:adjustRightInd w:val="0"/>
        <w:snapToGrid w:val="0"/>
        <w:spacing w:beforeLines="50" w:before="120" w:line="300" w:lineRule="auto"/>
        <w:jc w:val="center"/>
        <w:rPr>
          <w:rFonts w:ascii="Times New Roman" w:hAnsi="Times New Roman" w:cs="Times New Roman"/>
          <w:b/>
          <w:bCs/>
          <w:snapToGrid w:val="0"/>
          <w:sz w:val="44"/>
          <w:szCs w:val="44"/>
          <w:lang w:eastAsia="zh-CN"/>
        </w:rPr>
      </w:pPr>
      <w:r>
        <w:rPr>
          <w:rFonts w:ascii="Times New Roman" w:eastAsia="宋体" w:hAnsi="Times New Roman" w:cs="宋体"/>
          <w:b/>
          <w:sz w:val="44"/>
          <w:lang w:eastAsia="zh-CN"/>
        </w:rPr>
        <w:t>面向</w:t>
      </w:r>
      <w:r w:rsidR="001A2FBD" w:rsidRPr="004903B5">
        <w:rPr>
          <w:rFonts w:ascii="Times New Roman" w:eastAsia="宋体" w:hAnsi="Times New Roman" w:cs="宋体"/>
          <w:b/>
          <w:sz w:val="44"/>
          <w:lang w:eastAsia="zh-CN"/>
        </w:rPr>
        <w:t>行业和</w:t>
      </w:r>
      <w:r w:rsidR="00B743F1">
        <w:rPr>
          <w:rFonts w:ascii="Times New Roman" w:eastAsia="宋体" w:hAnsi="Times New Roman" w:cs="宋体"/>
          <w:b/>
          <w:sz w:val="44"/>
          <w:lang w:eastAsia="zh-CN"/>
        </w:rPr>
        <w:t>美国食品药品</w:t>
      </w:r>
      <w:r w:rsidR="006B23E2">
        <w:rPr>
          <w:rFonts w:ascii="Times New Roman" w:eastAsia="宋体" w:hAnsi="Times New Roman" w:cs="宋体"/>
          <w:b/>
          <w:sz w:val="44"/>
          <w:lang w:eastAsia="zh-CN"/>
        </w:rPr>
        <w:t>监督</w:t>
      </w:r>
      <w:r w:rsidR="00B743F1">
        <w:rPr>
          <w:rFonts w:ascii="Times New Roman" w:eastAsia="宋体" w:hAnsi="Times New Roman" w:cs="宋体"/>
          <w:b/>
          <w:sz w:val="44"/>
          <w:lang w:eastAsia="zh-CN"/>
        </w:rPr>
        <w:t>管理局</w:t>
      </w:r>
      <w:r w:rsidR="001A2FBD" w:rsidRPr="004903B5">
        <w:rPr>
          <w:rFonts w:ascii="Times New Roman" w:eastAsia="宋体" w:hAnsi="Times New Roman" w:cs="宋体"/>
          <w:b/>
          <w:sz w:val="44"/>
          <w:lang w:eastAsia="zh-CN"/>
        </w:rPr>
        <w:t>工作人员以及其他利益相关者</w:t>
      </w:r>
      <w:r>
        <w:rPr>
          <w:rFonts w:ascii="Times New Roman" w:eastAsia="宋体" w:hAnsi="Times New Roman" w:cs="宋体"/>
          <w:b/>
          <w:sz w:val="44"/>
          <w:lang w:eastAsia="zh-CN"/>
        </w:rPr>
        <w:t>的</w:t>
      </w:r>
      <w:r w:rsidR="001A2FBD" w:rsidRPr="004903B5">
        <w:rPr>
          <w:rFonts w:ascii="Times New Roman" w:eastAsia="宋体" w:hAnsi="Times New Roman" w:cs="宋体"/>
          <w:b/>
          <w:sz w:val="44"/>
          <w:lang w:eastAsia="zh-CN"/>
        </w:rPr>
        <w:t>指南草案</w:t>
      </w:r>
    </w:p>
    <w:tbl>
      <w:tblPr>
        <w:tblStyle w:val="a3"/>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9287"/>
      </w:tblGrid>
      <w:tr w:rsidR="001A2FBD" w:rsidRPr="001A2FBD" w14:paraId="1433F0CC" w14:textId="77777777" w:rsidTr="006C6294">
        <w:tc>
          <w:tcPr>
            <w:tcW w:w="9287" w:type="dxa"/>
          </w:tcPr>
          <w:p w14:paraId="75107A62" w14:textId="34550203" w:rsidR="001A2FBD" w:rsidRPr="001A2FBD" w:rsidRDefault="00B369FB" w:rsidP="00A4643B">
            <w:pPr>
              <w:tabs>
                <w:tab w:val="left" w:pos="699"/>
              </w:tabs>
              <w:adjustRightInd w:val="0"/>
              <w:snapToGrid w:val="0"/>
              <w:spacing w:beforeLines="15" w:before="36" w:line="276" w:lineRule="auto"/>
              <w:jc w:val="both"/>
              <w:rPr>
                <w:rFonts w:ascii="Times New Roman" w:hAnsi="Times New Roman" w:cs="Times New Roman"/>
                <w:b/>
                <w:bCs/>
                <w:i/>
                <w:snapToGrid w:val="0"/>
                <w:sz w:val="21"/>
                <w:szCs w:val="21"/>
                <w:lang w:eastAsia="zh-CN"/>
              </w:rPr>
            </w:pPr>
            <w:r>
              <w:rPr>
                <w:rFonts w:ascii="Times New Roman" w:eastAsia="宋体" w:hAnsi="Times New Roman" w:cs="宋体" w:hint="eastAsia"/>
                <w:b/>
                <w:i/>
                <w:sz w:val="21"/>
                <w:lang w:eastAsia="zh-CN"/>
              </w:rPr>
              <w:t>本</w:t>
            </w:r>
            <w:r w:rsidR="001A2FBD" w:rsidRPr="004903B5">
              <w:rPr>
                <w:rFonts w:ascii="Times New Roman" w:eastAsia="宋体" w:hAnsi="Times New Roman" w:cs="宋体"/>
                <w:b/>
                <w:i/>
                <w:sz w:val="21"/>
                <w:lang w:eastAsia="zh-CN"/>
              </w:rPr>
              <w:t>指南草案最终定稿后，将</w:t>
            </w:r>
            <w:r w:rsidR="00B025FB" w:rsidRPr="00B025FB">
              <w:rPr>
                <w:rFonts w:ascii="Times New Roman" w:eastAsia="宋体" w:hAnsi="Times New Roman" w:cs="宋体" w:hint="eastAsia"/>
                <w:b/>
                <w:i/>
                <w:sz w:val="21"/>
                <w:lang w:eastAsia="zh-CN"/>
              </w:rPr>
              <w:t>代表</w:t>
            </w:r>
            <w:r w:rsidR="006B23E2">
              <w:rPr>
                <w:rFonts w:ascii="Times New Roman" w:eastAsia="宋体" w:hAnsi="Times New Roman" w:cs="宋体" w:hint="eastAsia"/>
                <w:b/>
                <w:i/>
                <w:sz w:val="21"/>
                <w:lang w:eastAsia="zh-CN"/>
              </w:rPr>
              <w:t>美国</w:t>
            </w:r>
            <w:r w:rsidR="00B025FB" w:rsidRPr="00B025FB">
              <w:rPr>
                <w:rFonts w:ascii="Times New Roman" w:eastAsia="宋体" w:hAnsi="Times New Roman" w:cs="宋体" w:hint="eastAsia"/>
                <w:b/>
                <w:i/>
                <w:sz w:val="21"/>
                <w:lang w:eastAsia="zh-CN"/>
              </w:rPr>
              <w:t>食品药品</w:t>
            </w:r>
            <w:r w:rsidR="006B23E2">
              <w:rPr>
                <w:rFonts w:ascii="Times New Roman" w:eastAsia="宋体" w:hAnsi="Times New Roman" w:cs="宋体" w:hint="eastAsia"/>
                <w:b/>
                <w:i/>
                <w:sz w:val="21"/>
                <w:lang w:eastAsia="zh-CN"/>
              </w:rPr>
              <w:t>监督</w:t>
            </w:r>
            <w:r w:rsidR="00B025FB" w:rsidRPr="00B025FB">
              <w:rPr>
                <w:rFonts w:ascii="Times New Roman" w:eastAsia="宋体" w:hAnsi="Times New Roman" w:cs="宋体" w:hint="eastAsia"/>
                <w:b/>
                <w:i/>
                <w:sz w:val="21"/>
                <w:lang w:eastAsia="zh-CN"/>
              </w:rPr>
              <w:t>管理局（</w:t>
            </w:r>
            <w:r w:rsidR="00B025FB" w:rsidRPr="00B025FB">
              <w:rPr>
                <w:rFonts w:ascii="Times New Roman" w:eastAsia="宋体" w:hAnsi="Times New Roman" w:cs="宋体" w:hint="eastAsia"/>
                <w:b/>
                <w:i/>
                <w:sz w:val="21"/>
                <w:lang w:eastAsia="zh-CN"/>
              </w:rPr>
              <w:t>FDA</w:t>
            </w:r>
            <w:r w:rsidR="00480B3D">
              <w:rPr>
                <w:rFonts w:ascii="Times New Roman" w:eastAsia="宋体" w:hAnsi="Times New Roman" w:cs="宋体" w:hint="eastAsia"/>
                <w:b/>
                <w:i/>
                <w:sz w:val="21"/>
                <w:lang w:eastAsia="zh-CN"/>
              </w:rPr>
              <w:t>或本机构</w:t>
            </w:r>
            <w:r w:rsidR="00B025FB" w:rsidRPr="00B025FB">
              <w:rPr>
                <w:rFonts w:ascii="Times New Roman" w:eastAsia="宋体" w:hAnsi="Times New Roman" w:cs="宋体" w:hint="eastAsia"/>
                <w:b/>
                <w:i/>
                <w:sz w:val="21"/>
                <w:lang w:eastAsia="zh-CN"/>
              </w:rPr>
              <w:t>）目前关于该主题的思考。其不会为任何人创造或赋予任何权利，也不会对</w:t>
            </w:r>
            <w:r w:rsidR="00B025FB" w:rsidRPr="00B025FB">
              <w:rPr>
                <w:rFonts w:ascii="Times New Roman" w:eastAsia="宋体" w:hAnsi="Times New Roman" w:cs="宋体" w:hint="eastAsia"/>
                <w:b/>
                <w:i/>
                <w:sz w:val="21"/>
                <w:lang w:eastAsia="zh-CN"/>
              </w:rPr>
              <w:t>FDA</w:t>
            </w:r>
            <w:r w:rsidR="00B025FB" w:rsidRPr="00B025FB">
              <w:rPr>
                <w:rFonts w:ascii="Times New Roman" w:eastAsia="宋体" w:hAnsi="Times New Roman" w:cs="宋体" w:hint="eastAsia"/>
                <w:b/>
                <w:i/>
                <w:sz w:val="21"/>
                <w:lang w:eastAsia="zh-CN"/>
              </w:rPr>
              <w:t>或公众产生约束。如果替代方法满足适用的法律法规的要求，则可以使用该</w:t>
            </w:r>
            <w:r w:rsidR="00480B3D">
              <w:rPr>
                <w:rFonts w:ascii="Times New Roman" w:eastAsia="宋体" w:hAnsi="Times New Roman" w:cs="宋体" w:hint="eastAsia"/>
                <w:b/>
                <w:i/>
                <w:sz w:val="21"/>
                <w:lang w:eastAsia="zh-CN"/>
              </w:rPr>
              <w:t>替代</w:t>
            </w:r>
            <w:r w:rsidR="00B025FB" w:rsidRPr="00B025FB">
              <w:rPr>
                <w:rFonts w:ascii="Times New Roman" w:eastAsia="宋体" w:hAnsi="Times New Roman" w:cs="宋体" w:hint="eastAsia"/>
                <w:b/>
                <w:i/>
                <w:sz w:val="21"/>
                <w:lang w:eastAsia="zh-CN"/>
              </w:rPr>
              <w:t>方法。如需讨论替代方法，请联系标题页</w:t>
            </w:r>
            <w:r w:rsidR="00480B3D">
              <w:rPr>
                <w:rFonts w:ascii="Times New Roman" w:eastAsia="宋体" w:hAnsi="Times New Roman" w:cs="宋体" w:hint="eastAsia"/>
                <w:b/>
                <w:i/>
                <w:sz w:val="21"/>
                <w:lang w:eastAsia="zh-CN"/>
              </w:rPr>
              <w:t>列出的</w:t>
            </w:r>
            <w:r w:rsidR="00B025FB" w:rsidRPr="00B025FB">
              <w:rPr>
                <w:rFonts w:ascii="Times New Roman" w:eastAsia="宋体" w:hAnsi="Times New Roman" w:cs="宋体" w:hint="eastAsia"/>
                <w:b/>
                <w:i/>
                <w:sz w:val="21"/>
                <w:lang w:eastAsia="zh-CN"/>
              </w:rPr>
              <w:t>负责实施本指南文件的</w:t>
            </w:r>
            <w:r w:rsidR="00B025FB" w:rsidRPr="00B025FB">
              <w:rPr>
                <w:rFonts w:ascii="Times New Roman" w:eastAsia="宋体" w:hAnsi="Times New Roman" w:cs="宋体" w:hint="eastAsia"/>
                <w:b/>
                <w:i/>
                <w:sz w:val="21"/>
                <w:lang w:eastAsia="zh-CN"/>
              </w:rPr>
              <w:t>FDA</w:t>
            </w:r>
            <w:r w:rsidR="00B025FB" w:rsidRPr="00B025FB">
              <w:rPr>
                <w:rFonts w:ascii="Times New Roman" w:eastAsia="宋体" w:hAnsi="Times New Roman" w:cs="宋体" w:hint="eastAsia"/>
                <w:b/>
                <w:i/>
                <w:sz w:val="21"/>
                <w:lang w:eastAsia="zh-CN"/>
              </w:rPr>
              <w:t>工作人员或办公室。</w:t>
            </w:r>
          </w:p>
        </w:tc>
      </w:tr>
    </w:tbl>
    <w:p w14:paraId="27A98ADE" w14:textId="77777777" w:rsidR="006F7B9B" w:rsidRPr="001A2FBD" w:rsidRDefault="001A2FBD" w:rsidP="00A4643B">
      <w:pPr>
        <w:tabs>
          <w:tab w:val="left" w:pos="699"/>
          <w:tab w:val="left" w:pos="1419"/>
        </w:tabs>
        <w:adjustRightInd w:val="0"/>
        <w:snapToGrid w:val="0"/>
        <w:spacing w:beforeLines="50" w:before="120" w:line="300" w:lineRule="auto"/>
        <w:ind w:left="562" w:hangingChars="200" w:hanging="562"/>
        <w:jc w:val="both"/>
        <w:rPr>
          <w:rFonts w:ascii="Times New Roman" w:hAnsi="Times New Roman" w:cs="Times New Roman"/>
          <w:snapToGrid w:val="0"/>
          <w:sz w:val="28"/>
          <w:szCs w:val="28"/>
          <w:lang w:eastAsia="zh-CN"/>
        </w:rPr>
      </w:pPr>
      <w:r w:rsidRPr="004903B5">
        <w:rPr>
          <w:rFonts w:ascii="Times New Roman" w:eastAsia="宋体" w:hAnsi="Times New Roman" w:cs="宋体"/>
          <w:b/>
          <w:sz w:val="28"/>
          <w:lang w:eastAsia="zh-CN"/>
        </w:rPr>
        <w:t>I.</w:t>
      </w:r>
      <w:r w:rsidRPr="004903B5">
        <w:rPr>
          <w:rFonts w:ascii="Times New Roman" w:eastAsia="宋体" w:hAnsi="Times New Roman" w:cs="宋体"/>
          <w:b/>
          <w:lang w:eastAsia="zh-CN"/>
        </w:rPr>
        <w:tab/>
      </w:r>
      <w:r w:rsidRPr="004903B5">
        <w:rPr>
          <w:rFonts w:ascii="Times New Roman" w:eastAsia="宋体" w:hAnsi="Times New Roman" w:cs="宋体"/>
          <w:b/>
          <w:sz w:val="28"/>
          <w:lang w:eastAsia="zh-CN"/>
        </w:rPr>
        <w:t>引言</w:t>
      </w:r>
    </w:p>
    <w:p w14:paraId="2E412870" w14:textId="081C5535" w:rsidR="006F7B9B" w:rsidRPr="001A2FBD" w:rsidRDefault="001A2FBD" w:rsidP="00A4643B">
      <w:pPr>
        <w:tabs>
          <w:tab w:val="left" w:pos="69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美国食品</w:t>
      </w:r>
      <w:r w:rsidR="0023682B">
        <w:rPr>
          <w:rFonts w:ascii="Times New Roman" w:eastAsia="宋体" w:hAnsi="Times New Roman" w:cs="宋体"/>
          <w:sz w:val="24"/>
          <w:lang w:eastAsia="zh-CN"/>
        </w:rPr>
        <w:t>药品</w:t>
      </w:r>
      <w:r w:rsidR="006B23E2">
        <w:rPr>
          <w:rFonts w:ascii="Times New Roman" w:eastAsia="宋体" w:hAnsi="Times New Roman" w:cs="宋体"/>
          <w:sz w:val="24"/>
          <w:lang w:eastAsia="zh-CN"/>
        </w:rPr>
        <w:t>监督</w:t>
      </w:r>
      <w:r w:rsidRPr="004903B5">
        <w:rPr>
          <w:rFonts w:ascii="Times New Roman" w:eastAsia="宋体" w:hAnsi="Times New Roman" w:cs="宋体"/>
          <w:sz w:val="24"/>
          <w:lang w:eastAsia="zh-CN"/>
        </w:rPr>
        <w:t>管理局（</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或</w:t>
      </w:r>
      <w:r w:rsidR="008E3FBF">
        <w:rPr>
          <w:rFonts w:ascii="Times New Roman" w:eastAsia="宋体" w:hAnsi="Times New Roman" w:cs="宋体"/>
          <w:sz w:val="24"/>
          <w:lang w:eastAsia="zh-CN"/>
        </w:rPr>
        <w:t>本机构</w:t>
      </w:r>
      <w:r w:rsidRPr="004903B5">
        <w:rPr>
          <w:rFonts w:ascii="Times New Roman" w:eastAsia="宋体" w:hAnsi="Times New Roman" w:cs="宋体"/>
          <w:sz w:val="24"/>
          <w:lang w:eastAsia="zh-CN"/>
        </w:rPr>
        <w:t>）重视患者</w:t>
      </w:r>
      <w:r w:rsidR="00B369FB">
        <w:rPr>
          <w:rFonts w:ascii="Times New Roman" w:eastAsia="宋体" w:hAnsi="Times New Roman" w:cs="宋体" w:hint="eastAsia"/>
          <w:sz w:val="24"/>
          <w:lang w:eastAsia="zh-CN"/>
        </w:rPr>
        <w:t>以及为患者提供</w:t>
      </w:r>
      <w:r w:rsidRPr="004903B5">
        <w:rPr>
          <w:rFonts w:ascii="Times New Roman" w:eastAsia="宋体" w:hAnsi="Times New Roman" w:cs="宋体"/>
          <w:sz w:val="24"/>
          <w:lang w:eastAsia="zh-CN"/>
        </w:rPr>
        <w:t>家庭护理</w:t>
      </w:r>
      <w:r w:rsidR="00B369FB">
        <w:rPr>
          <w:rFonts w:ascii="Times New Roman" w:eastAsia="宋体" w:hAnsi="Times New Roman" w:cs="宋体" w:hint="eastAsia"/>
          <w:sz w:val="24"/>
          <w:lang w:eastAsia="zh-CN"/>
        </w:rPr>
        <w:t>的从业</w:t>
      </w:r>
      <w:r w:rsidRPr="004903B5">
        <w:rPr>
          <w:rFonts w:ascii="Times New Roman" w:eastAsia="宋体" w:hAnsi="Times New Roman" w:cs="宋体"/>
          <w:sz w:val="24"/>
          <w:lang w:eastAsia="zh-CN"/>
        </w:rPr>
        <w:t>人员的</w:t>
      </w:r>
      <w:r w:rsidR="00B369FB">
        <w:rPr>
          <w:rFonts w:ascii="Times New Roman" w:eastAsia="宋体" w:hAnsi="Times New Roman" w:cs="宋体" w:hint="eastAsia"/>
          <w:sz w:val="24"/>
          <w:lang w:eastAsia="zh-CN"/>
        </w:rPr>
        <w:t>体验</w:t>
      </w:r>
      <w:r w:rsidRPr="004903B5">
        <w:rPr>
          <w:rFonts w:ascii="Times New Roman" w:eastAsia="宋体" w:hAnsi="Times New Roman" w:cs="宋体"/>
          <w:sz w:val="24"/>
          <w:lang w:eastAsia="zh-CN"/>
        </w:rPr>
        <w:t>和</w:t>
      </w:r>
      <w:r w:rsidR="00B369FB">
        <w:rPr>
          <w:rFonts w:ascii="Times New Roman" w:eastAsia="宋体" w:hAnsi="Times New Roman" w:cs="宋体" w:hint="eastAsia"/>
          <w:sz w:val="24"/>
          <w:lang w:eastAsia="zh-CN"/>
        </w:rPr>
        <w:t>看法</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认为，此类人群可以并且应该能够通过参与活动，提供针对某一疾病的观点，包括带病生存，以及医疗器械对诊断、治疗和病情管理的影响。此类活动可以帮助</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了解患者体验，并且帮助</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设计和实施医疗器械临床研究。</w:t>
      </w:r>
      <w:r w:rsidRPr="004903B5">
        <w:rPr>
          <w:rFonts w:ascii="Times New Roman" w:eastAsia="宋体" w:hAnsi="Times New Roman" w:cs="宋体"/>
          <w:sz w:val="24"/>
          <w:vertAlign w:val="superscript"/>
          <w:lang w:eastAsia="zh-CN"/>
        </w:rPr>
        <w:t>1</w:t>
      </w:r>
    </w:p>
    <w:p w14:paraId="14B91699" w14:textId="77777777" w:rsidR="006F7B9B" w:rsidRPr="001A2FBD" w:rsidRDefault="001A2FBD" w:rsidP="00A4643B">
      <w:pPr>
        <w:tabs>
          <w:tab w:val="left" w:pos="69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本指南草案旨在用于：</w:t>
      </w:r>
    </w:p>
    <w:p w14:paraId="1BA4B11E" w14:textId="4D0FBDA0" w:rsidR="006F7B9B" w:rsidRPr="001A2FBD" w:rsidRDefault="001A2FBD" w:rsidP="00A4643B">
      <w:pPr>
        <w:tabs>
          <w:tab w:val="left" w:pos="699"/>
        </w:tabs>
        <w:adjustRightInd w:val="0"/>
        <w:snapToGrid w:val="0"/>
        <w:spacing w:beforeLines="50" w:before="120" w:line="300" w:lineRule="auto"/>
        <w:ind w:left="48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(1)</w:t>
      </w:r>
      <w:r w:rsidRPr="004903B5">
        <w:rPr>
          <w:rFonts w:ascii="Times New Roman" w:eastAsia="宋体" w:hAnsi="Times New Roman" w:cs="宋体"/>
          <w:sz w:val="24"/>
          <w:lang w:eastAsia="zh-CN"/>
        </w:rPr>
        <w:tab/>
      </w:r>
      <w:r w:rsidRPr="004903B5">
        <w:rPr>
          <w:rFonts w:ascii="Times New Roman" w:eastAsia="宋体" w:hAnsi="Times New Roman" w:cs="宋体"/>
          <w:sz w:val="24"/>
          <w:lang w:eastAsia="zh-CN"/>
        </w:rPr>
        <w:t>帮助</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了解如何通过患者参与获取来自患者顾问的经验、观点和其他相关信息（定义请</w:t>
      </w:r>
      <w:proofErr w:type="gramStart"/>
      <w:r w:rsidRPr="004903B5">
        <w:rPr>
          <w:rFonts w:ascii="Times New Roman" w:eastAsia="宋体" w:hAnsi="Times New Roman" w:cs="宋体"/>
          <w:sz w:val="24"/>
          <w:lang w:eastAsia="zh-CN"/>
        </w:rPr>
        <w:t>参见第</w:t>
      </w:r>
      <w:proofErr w:type="gramEnd"/>
      <w:r w:rsidRPr="004903B5">
        <w:rPr>
          <w:rFonts w:ascii="Times New Roman" w:eastAsia="宋体" w:hAnsi="Times New Roman" w:cs="宋体"/>
          <w:sz w:val="24"/>
          <w:lang w:eastAsia="zh-CN"/>
        </w:rPr>
        <w:t>IV</w:t>
      </w:r>
      <w:r w:rsidRPr="004903B5">
        <w:rPr>
          <w:rFonts w:ascii="Times New Roman" w:eastAsia="宋体" w:hAnsi="Times New Roman" w:cs="宋体"/>
          <w:sz w:val="24"/>
          <w:lang w:eastAsia="zh-CN"/>
        </w:rPr>
        <w:t>节）来改善医疗器械临床研究的设计和实施；</w:t>
      </w:r>
    </w:p>
    <w:p w14:paraId="182B94F5" w14:textId="77777777" w:rsidR="006F7B9B" w:rsidRPr="001A2FBD" w:rsidRDefault="001A2FBD" w:rsidP="00A4643B">
      <w:pPr>
        <w:tabs>
          <w:tab w:val="left" w:pos="699"/>
        </w:tabs>
        <w:adjustRightInd w:val="0"/>
        <w:snapToGrid w:val="0"/>
        <w:spacing w:beforeLines="50" w:before="120" w:line="300" w:lineRule="auto"/>
        <w:ind w:left="48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(2)</w:t>
      </w:r>
      <w:r w:rsidRPr="004903B5">
        <w:rPr>
          <w:rFonts w:ascii="Times New Roman" w:eastAsia="宋体" w:hAnsi="Times New Roman" w:cs="宋体"/>
          <w:sz w:val="24"/>
          <w:lang w:eastAsia="zh-CN"/>
        </w:rPr>
        <w:tab/>
      </w:r>
      <w:r w:rsidRPr="004903B5">
        <w:rPr>
          <w:rFonts w:ascii="Times New Roman" w:eastAsia="宋体" w:hAnsi="Times New Roman" w:cs="宋体"/>
          <w:sz w:val="24"/>
          <w:lang w:eastAsia="zh-CN"/>
        </w:rPr>
        <w:t>强调在医疗器械开发过程早期与患者顾问进行交流的益处；</w:t>
      </w:r>
    </w:p>
    <w:p w14:paraId="5AFE324D" w14:textId="33912499" w:rsidR="006F7B9B" w:rsidRPr="001A2FBD" w:rsidRDefault="001A2FBD" w:rsidP="00A4643B">
      <w:pPr>
        <w:tabs>
          <w:tab w:val="left" w:pos="699"/>
        </w:tabs>
        <w:adjustRightInd w:val="0"/>
        <w:snapToGrid w:val="0"/>
        <w:spacing w:beforeLines="50" w:before="120" w:line="300" w:lineRule="auto"/>
        <w:ind w:left="48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(3)</w:t>
      </w:r>
      <w:r w:rsidRPr="004903B5">
        <w:rPr>
          <w:rFonts w:ascii="Times New Roman" w:eastAsia="宋体" w:hAnsi="Times New Roman" w:cs="宋体"/>
          <w:sz w:val="24"/>
          <w:lang w:eastAsia="zh-CN"/>
        </w:rPr>
        <w:tab/>
      </w:r>
      <w:r w:rsidR="00B369FB">
        <w:rPr>
          <w:rFonts w:ascii="Times New Roman" w:eastAsia="宋体" w:hAnsi="Times New Roman" w:cs="宋体"/>
          <w:sz w:val="24"/>
          <w:lang w:eastAsia="zh-CN"/>
        </w:rPr>
        <w:t xml:space="preserve"> </w:t>
      </w:r>
      <w:r w:rsidRPr="004903B5">
        <w:rPr>
          <w:rFonts w:ascii="Times New Roman" w:eastAsia="宋体" w:hAnsi="Times New Roman" w:cs="宋体"/>
          <w:sz w:val="24"/>
          <w:lang w:eastAsia="zh-CN"/>
        </w:rPr>
        <w:t>说明</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在为研究或受</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监管活动选择参与患者（包括针对机构审查委员会（</w:t>
      </w:r>
      <w:r w:rsidRPr="004903B5">
        <w:rPr>
          <w:rFonts w:ascii="Times New Roman" w:eastAsia="宋体" w:hAnsi="Times New Roman" w:cs="宋体"/>
          <w:sz w:val="24"/>
          <w:lang w:eastAsia="zh-CN"/>
        </w:rPr>
        <w:t>IRB</w:t>
      </w:r>
      <w:r w:rsidRPr="004903B5">
        <w:rPr>
          <w:rFonts w:ascii="Times New Roman" w:eastAsia="宋体" w:hAnsi="Times New Roman" w:cs="宋体"/>
          <w:sz w:val="24"/>
          <w:lang w:eastAsia="zh-CN"/>
        </w:rPr>
        <w:t>）的监管）时，</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通常不会考虑哪些患者</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；以及</w:t>
      </w:r>
    </w:p>
    <w:p w14:paraId="64DC8FC2" w14:textId="77777777" w:rsidR="006F7B9B" w:rsidRPr="001A2FBD" w:rsidRDefault="006F7B9B"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C83F2DE" w14:textId="77777777" w:rsidR="006F7B9B" w:rsidRPr="001A2FBD" w:rsidRDefault="006F7B9B"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6D093657" w14:textId="77777777" w:rsidR="006F7B9B" w:rsidRPr="001A2FBD" w:rsidRDefault="00F81220" w:rsidP="004903B5">
      <w:pPr>
        <w:adjustRightInd w:val="0"/>
        <w:snapToGrid w:val="0"/>
        <w:spacing w:beforeLines="1100" w:before="264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____________________</w:t>
      </w:r>
    </w:p>
    <w:p w14:paraId="1576A603" w14:textId="41FD947E" w:rsidR="006F7B9B" w:rsidRPr="004903B5" w:rsidRDefault="001A2FBD" w:rsidP="00A4643B">
      <w:pPr>
        <w:adjustRightInd w:val="0"/>
        <w:snapToGrid w:val="0"/>
        <w:spacing w:beforeLines="50" w:before="120" w:line="300" w:lineRule="auto"/>
        <w:jc w:val="both"/>
        <w:rPr>
          <w:rFonts w:ascii="Times New Roman" w:hAnsi="Times New Roman" w:cs="Times New Roman"/>
          <w:snapToGrid w:val="0"/>
          <w:sz w:val="21"/>
          <w:szCs w:val="24"/>
          <w:lang w:eastAsia="zh-CN"/>
        </w:rPr>
      </w:pPr>
      <w:r w:rsidRPr="004903B5">
        <w:rPr>
          <w:rFonts w:ascii="Times New Roman" w:eastAsia="宋体" w:hAnsi="Times New Roman" w:cs="宋体"/>
          <w:sz w:val="21"/>
          <w:vertAlign w:val="superscript"/>
          <w:lang w:eastAsia="zh-CN"/>
        </w:rPr>
        <w:t>1</w:t>
      </w:r>
      <w:r w:rsidR="00DB618C">
        <w:rPr>
          <w:rFonts w:ascii="Times New Roman" w:eastAsia="宋体" w:hAnsi="Times New Roman" w:cs="宋体"/>
          <w:sz w:val="21"/>
          <w:lang w:eastAsia="zh-CN"/>
        </w:rPr>
        <w:t xml:space="preserve"> </w:t>
      </w:r>
      <w:r w:rsidR="00DB618C">
        <w:rPr>
          <w:rFonts w:ascii="Times New Roman" w:eastAsia="宋体" w:hAnsi="Times New Roman" w:cs="宋体" w:hint="eastAsia"/>
          <w:sz w:val="21"/>
          <w:lang w:eastAsia="zh-CN"/>
        </w:rPr>
        <w:t xml:space="preserve">   </w:t>
      </w:r>
      <w:r w:rsidRPr="004903B5">
        <w:rPr>
          <w:rFonts w:ascii="Times New Roman" w:eastAsia="宋体" w:hAnsi="Times New Roman" w:cs="宋体"/>
          <w:sz w:val="21"/>
          <w:lang w:eastAsia="zh-CN"/>
        </w:rPr>
        <w:t>“</w:t>
      </w:r>
      <w:r w:rsidRPr="004903B5">
        <w:rPr>
          <w:rFonts w:ascii="Times New Roman" w:eastAsia="宋体" w:hAnsi="Times New Roman" w:cs="宋体"/>
          <w:sz w:val="21"/>
          <w:lang w:eastAsia="zh-CN"/>
        </w:rPr>
        <w:t>临床研究</w:t>
      </w:r>
      <w:r w:rsidRPr="004903B5">
        <w:rPr>
          <w:rFonts w:ascii="Times New Roman" w:eastAsia="宋体" w:hAnsi="Times New Roman" w:cs="宋体"/>
          <w:sz w:val="21"/>
          <w:lang w:eastAsia="zh-CN"/>
        </w:rPr>
        <w:t>”</w:t>
      </w:r>
      <w:r w:rsidRPr="004903B5">
        <w:rPr>
          <w:rFonts w:ascii="Times New Roman" w:eastAsia="宋体" w:hAnsi="Times New Roman" w:cs="宋体"/>
          <w:sz w:val="21"/>
          <w:lang w:eastAsia="zh-CN"/>
        </w:rPr>
        <w:t>的定义请参见</w:t>
      </w:r>
      <w:r w:rsidRPr="004903B5">
        <w:rPr>
          <w:rFonts w:ascii="Times New Roman" w:eastAsia="宋体" w:hAnsi="Times New Roman" w:cs="宋体"/>
          <w:sz w:val="21"/>
          <w:lang w:eastAsia="zh-CN"/>
        </w:rPr>
        <w:t>21 CFR</w:t>
      </w:r>
      <w:r w:rsidR="003F48C3">
        <w:rPr>
          <w:rFonts w:ascii="Times New Roman" w:eastAsia="宋体" w:hAnsi="Times New Roman" w:cs="宋体" w:hint="eastAsia"/>
          <w:sz w:val="21"/>
          <w:lang w:eastAsia="zh-CN"/>
        </w:rPr>
        <w:t>第</w:t>
      </w:r>
      <w:r w:rsidRPr="004903B5">
        <w:rPr>
          <w:rFonts w:ascii="Times New Roman" w:eastAsia="宋体" w:hAnsi="Times New Roman" w:cs="宋体"/>
          <w:sz w:val="21"/>
          <w:lang w:eastAsia="zh-CN"/>
        </w:rPr>
        <w:t>50.3(c)</w:t>
      </w:r>
      <w:r w:rsidR="003F48C3">
        <w:rPr>
          <w:rFonts w:ascii="Times New Roman" w:eastAsia="宋体" w:hAnsi="Times New Roman" w:cs="宋体"/>
          <w:sz w:val="21"/>
          <w:lang w:eastAsia="zh-CN"/>
        </w:rPr>
        <w:t>节</w:t>
      </w:r>
      <w:r w:rsidRPr="004903B5">
        <w:rPr>
          <w:rFonts w:ascii="Times New Roman" w:eastAsia="宋体" w:hAnsi="Times New Roman" w:cs="宋体"/>
          <w:sz w:val="21"/>
          <w:lang w:eastAsia="zh-CN"/>
        </w:rPr>
        <w:t>和</w:t>
      </w:r>
      <w:r w:rsidR="003F48C3">
        <w:rPr>
          <w:rFonts w:ascii="Times New Roman" w:eastAsia="宋体" w:hAnsi="Times New Roman" w:cs="宋体"/>
          <w:sz w:val="21"/>
          <w:lang w:eastAsia="zh-CN"/>
        </w:rPr>
        <w:t>第</w:t>
      </w:r>
      <w:r w:rsidRPr="004903B5">
        <w:rPr>
          <w:rFonts w:ascii="Times New Roman" w:eastAsia="宋体" w:hAnsi="Times New Roman" w:cs="宋体"/>
          <w:sz w:val="21"/>
          <w:lang w:eastAsia="zh-CN"/>
        </w:rPr>
        <w:t>56.102(c)</w:t>
      </w:r>
      <w:r w:rsidR="003F48C3">
        <w:rPr>
          <w:rFonts w:ascii="Times New Roman" w:eastAsia="宋体" w:hAnsi="Times New Roman" w:cs="宋体"/>
          <w:sz w:val="21"/>
          <w:lang w:eastAsia="zh-CN"/>
        </w:rPr>
        <w:t>节</w:t>
      </w:r>
      <w:r w:rsidRPr="004903B5">
        <w:rPr>
          <w:rFonts w:ascii="Times New Roman" w:eastAsia="宋体" w:hAnsi="Times New Roman" w:cs="宋体"/>
          <w:sz w:val="21"/>
          <w:lang w:eastAsia="zh-CN"/>
        </w:rPr>
        <w:t>。</w:t>
      </w:r>
      <w:r w:rsidRPr="004903B5">
        <w:rPr>
          <w:rFonts w:ascii="Times New Roman" w:eastAsia="宋体" w:hAnsi="Times New Roman" w:cs="宋体"/>
          <w:sz w:val="21"/>
          <w:lang w:eastAsia="zh-CN"/>
        </w:rPr>
        <w:br w:type="page"/>
      </w:r>
    </w:p>
    <w:p w14:paraId="03CB850E" w14:textId="77777777" w:rsidR="006F7B9B" w:rsidRPr="001A2FBD" w:rsidRDefault="00F81220" w:rsidP="004903B5">
      <w:pPr>
        <w:adjustRightInd w:val="0"/>
        <w:snapToGrid w:val="0"/>
        <w:spacing w:beforeLines="10" w:before="24" w:line="264" w:lineRule="auto"/>
        <w:ind w:left="48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lastRenderedPageBreak/>
        <w:t>(4)</w:t>
      </w:r>
      <w:r w:rsidRPr="004903B5">
        <w:rPr>
          <w:rFonts w:ascii="Times New Roman" w:eastAsia="宋体" w:hAnsi="Times New Roman" w:cs="宋体"/>
          <w:sz w:val="24"/>
          <w:lang w:eastAsia="zh-CN"/>
        </w:rPr>
        <w:tab/>
      </w:r>
      <w:r w:rsidRPr="004903B5">
        <w:rPr>
          <w:rFonts w:ascii="Times New Roman" w:eastAsia="宋体" w:hAnsi="Times New Roman" w:cs="宋体"/>
          <w:sz w:val="24"/>
          <w:lang w:eastAsia="zh-CN"/>
        </w:rPr>
        <w:t>解决有关</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患者参与信息（与医疗器械临床研究的设计和实施有关）收集和提交的常见问题和误区。</w:t>
      </w:r>
    </w:p>
    <w:p w14:paraId="31BC13E6" w14:textId="1B521829" w:rsidR="006F7B9B" w:rsidRPr="001A2FBD" w:rsidRDefault="006344A3" w:rsidP="004903B5">
      <w:pPr>
        <w:adjustRightInd w:val="0"/>
        <w:snapToGrid w:val="0"/>
        <w:spacing w:beforeLines="10" w:before="24" w:line="264" w:lineRule="auto"/>
        <w:jc w:val="both"/>
        <w:rPr>
          <w:rFonts w:ascii="Times New Roman" w:hAnsi="Times New Roman" w:cs="Times New Roman"/>
          <w:snapToGrid w:val="0"/>
          <w:sz w:val="24"/>
          <w:szCs w:val="24"/>
          <w:lang w:eastAsia="zh-CN"/>
        </w:rPr>
      </w:pPr>
      <w:r w:rsidRPr="006344A3">
        <w:rPr>
          <w:rFonts w:ascii="Times New Roman" w:eastAsia="宋体" w:hAnsi="Times New Roman" w:cs="宋体" w:hint="eastAsia"/>
          <w:sz w:val="24"/>
          <w:lang w:eastAsia="zh-CN"/>
        </w:rPr>
        <w:t>FDA</w:t>
      </w:r>
      <w:r w:rsidR="009C0AB8">
        <w:rPr>
          <w:rFonts w:ascii="Times New Roman" w:eastAsia="宋体" w:hAnsi="Times New Roman" w:cs="宋体" w:hint="eastAsia"/>
          <w:sz w:val="24"/>
          <w:lang w:eastAsia="zh-CN"/>
        </w:rPr>
        <w:t>指南</w:t>
      </w:r>
      <w:r w:rsidRPr="006344A3">
        <w:rPr>
          <w:rFonts w:ascii="Times New Roman" w:eastAsia="宋体" w:hAnsi="Times New Roman" w:cs="宋体" w:hint="eastAsia"/>
          <w:sz w:val="24"/>
          <w:lang w:eastAsia="zh-CN"/>
        </w:rPr>
        <w:t>文件，包括本指南在内，不具有法律强制责任。相反，</w:t>
      </w:r>
      <w:r w:rsidR="009C0AB8">
        <w:rPr>
          <w:rFonts w:ascii="Times New Roman" w:eastAsia="宋体" w:hAnsi="Times New Roman" w:cs="宋体" w:hint="eastAsia"/>
          <w:sz w:val="24"/>
          <w:lang w:eastAsia="zh-CN"/>
        </w:rPr>
        <w:t>本</w:t>
      </w:r>
      <w:r w:rsidRPr="006344A3">
        <w:rPr>
          <w:rFonts w:ascii="Times New Roman" w:eastAsia="宋体" w:hAnsi="Times New Roman" w:cs="宋体" w:hint="eastAsia"/>
          <w:sz w:val="24"/>
          <w:lang w:eastAsia="zh-CN"/>
        </w:rPr>
        <w:t>指南表明了</w:t>
      </w:r>
      <w:r w:rsidR="008E3FBF">
        <w:rPr>
          <w:rFonts w:ascii="Times New Roman" w:eastAsia="宋体" w:hAnsi="Times New Roman" w:cs="宋体" w:hint="eastAsia"/>
          <w:sz w:val="24"/>
          <w:lang w:eastAsia="zh-CN"/>
        </w:rPr>
        <w:t>本机构</w:t>
      </w:r>
      <w:r w:rsidRPr="006344A3">
        <w:rPr>
          <w:rFonts w:ascii="Times New Roman" w:eastAsia="宋体" w:hAnsi="Times New Roman" w:cs="宋体" w:hint="eastAsia"/>
          <w:sz w:val="24"/>
          <w:lang w:eastAsia="zh-CN"/>
        </w:rPr>
        <w:t>目前关于该主题的思考，除非引用具体的法规或法律要求，否则只应视为建议。在本机构指南中使用词语“应”是指建议或推荐进行某一事项，并非强制要求。</w:t>
      </w:r>
    </w:p>
    <w:p w14:paraId="17541FAC" w14:textId="77777777" w:rsidR="006F7B9B" w:rsidRPr="00F81220" w:rsidRDefault="001A2FBD" w:rsidP="004903B5">
      <w:pPr>
        <w:numPr>
          <w:ilvl w:val="0"/>
          <w:numId w:val="6"/>
        </w:numPr>
        <w:tabs>
          <w:tab w:val="left" w:pos="819"/>
        </w:tabs>
        <w:adjustRightInd w:val="0"/>
        <w:snapToGrid w:val="0"/>
        <w:spacing w:beforeLines="10" w:before="24" w:line="264" w:lineRule="auto"/>
        <w:ind w:left="562" w:hangingChars="200" w:hanging="562"/>
        <w:jc w:val="both"/>
        <w:rPr>
          <w:rFonts w:ascii="Times New Roman" w:hAnsi="Times New Roman" w:cs="Times New Roman"/>
          <w:snapToGrid w:val="0"/>
          <w:sz w:val="28"/>
          <w:szCs w:val="28"/>
        </w:rPr>
      </w:pPr>
      <w:proofErr w:type="spellStart"/>
      <w:r w:rsidRPr="004903B5">
        <w:rPr>
          <w:rFonts w:ascii="Times New Roman" w:eastAsia="宋体" w:hAnsi="Times New Roman" w:cs="宋体"/>
          <w:b/>
          <w:sz w:val="28"/>
        </w:rPr>
        <w:t>背景</w:t>
      </w:r>
      <w:proofErr w:type="spellEnd"/>
    </w:p>
    <w:p w14:paraId="114FB70B" w14:textId="77777777" w:rsidR="006F7B9B" w:rsidRPr="001A2FBD" w:rsidRDefault="001A2FBD" w:rsidP="004903B5">
      <w:pPr>
        <w:adjustRightInd w:val="0"/>
        <w:snapToGrid w:val="0"/>
        <w:spacing w:beforeLines="10" w:before="24" w:line="264"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2017</w:t>
      </w:r>
      <w:r w:rsidRPr="004903B5">
        <w:rPr>
          <w:rFonts w:ascii="Times New Roman" w:eastAsia="宋体" w:hAnsi="Times New Roman" w:cs="宋体"/>
          <w:sz w:val="24"/>
          <w:lang w:eastAsia="zh-CN"/>
        </w:rPr>
        <w:t>年</w:t>
      </w:r>
      <w:r w:rsidRPr="004903B5">
        <w:rPr>
          <w:rFonts w:ascii="Times New Roman" w:eastAsia="宋体" w:hAnsi="Times New Roman" w:cs="宋体"/>
          <w:sz w:val="24"/>
          <w:lang w:eastAsia="zh-CN"/>
        </w:rPr>
        <w:t>10</w:t>
      </w:r>
      <w:r w:rsidRPr="004903B5">
        <w:rPr>
          <w:rFonts w:ascii="Times New Roman" w:eastAsia="宋体" w:hAnsi="Times New Roman" w:cs="宋体"/>
          <w:sz w:val="24"/>
          <w:lang w:eastAsia="zh-CN"/>
        </w:rPr>
        <w:t>月</w:t>
      </w:r>
      <w:r w:rsidRPr="004903B5">
        <w:rPr>
          <w:rFonts w:ascii="Times New Roman" w:eastAsia="宋体" w:hAnsi="Times New Roman" w:cs="宋体"/>
          <w:sz w:val="24"/>
          <w:lang w:eastAsia="zh-CN"/>
        </w:rPr>
        <w:t>11</w:t>
      </w:r>
      <w:r w:rsidRPr="004903B5">
        <w:rPr>
          <w:rFonts w:ascii="Times New Roman" w:eastAsia="宋体" w:hAnsi="Times New Roman" w:cs="宋体"/>
          <w:sz w:val="24"/>
          <w:lang w:eastAsia="zh-CN"/>
        </w:rPr>
        <w:t>日至</w:t>
      </w:r>
      <w:r w:rsidRPr="004903B5">
        <w:rPr>
          <w:rFonts w:ascii="Times New Roman" w:eastAsia="宋体" w:hAnsi="Times New Roman" w:cs="宋体"/>
          <w:sz w:val="24"/>
          <w:lang w:eastAsia="zh-CN"/>
        </w:rPr>
        <w:t>12</w:t>
      </w:r>
      <w:r w:rsidRPr="004903B5">
        <w:rPr>
          <w:rFonts w:ascii="Times New Roman" w:eastAsia="宋体" w:hAnsi="Times New Roman" w:cs="宋体"/>
          <w:sz w:val="24"/>
          <w:lang w:eastAsia="zh-CN"/>
        </w:rPr>
        <w:t>日，</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患者参与咨询委员会（</w:t>
      </w:r>
      <w:r w:rsidRPr="004903B5">
        <w:rPr>
          <w:rFonts w:ascii="Times New Roman" w:eastAsia="宋体" w:hAnsi="Times New Roman" w:cs="宋体"/>
          <w:sz w:val="24"/>
          <w:lang w:eastAsia="zh-CN"/>
        </w:rPr>
        <w:t>PEAC</w:t>
      </w:r>
      <w:r w:rsidRPr="004903B5">
        <w:rPr>
          <w:rFonts w:ascii="Times New Roman" w:eastAsia="宋体" w:hAnsi="Times New Roman" w:cs="宋体"/>
          <w:sz w:val="24"/>
          <w:lang w:eastAsia="zh-CN"/>
        </w:rPr>
        <w:t>）</w:t>
      </w:r>
      <w:r w:rsidRPr="004903B5">
        <w:rPr>
          <w:rFonts w:ascii="Times New Roman" w:eastAsia="宋体" w:hAnsi="Times New Roman" w:cs="宋体"/>
          <w:sz w:val="24"/>
          <w:vertAlign w:val="superscript"/>
          <w:lang w:eastAsia="zh-CN"/>
        </w:rPr>
        <w:t>2</w:t>
      </w:r>
      <w:r w:rsidRPr="004903B5">
        <w:rPr>
          <w:rFonts w:ascii="Times New Roman" w:eastAsia="宋体" w:hAnsi="Times New Roman" w:cs="宋体"/>
          <w:sz w:val="24"/>
          <w:lang w:eastAsia="zh-CN"/>
        </w:rPr>
        <w:t>开会讨论并向</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提出了有关患者参与医疗器械临床研究的建议。</w:t>
      </w:r>
      <w:r w:rsidRPr="004903B5">
        <w:rPr>
          <w:rFonts w:ascii="Times New Roman" w:eastAsia="宋体" w:hAnsi="Times New Roman" w:cs="宋体"/>
          <w:sz w:val="24"/>
          <w:vertAlign w:val="superscript"/>
          <w:lang w:eastAsia="zh-CN"/>
        </w:rPr>
        <w:t>3</w:t>
      </w:r>
      <w:r w:rsidRPr="004903B5">
        <w:rPr>
          <w:rFonts w:ascii="Times New Roman" w:eastAsia="宋体" w:hAnsi="Times New Roman" w:cs="宋体"/>
          <w:sz w:val="24"/>
          <w:lang w:eastAsia="zh-CN"/>
        </w:rPr>
        <w:t>讨论主题包括临床研究设计中患者顾问的参与；临床研究中研究受试者的招募、入组和保留；行业合作时，临床研究过程中患者顾问面临的机遇和挑战。</w:t>
      </w:r>
      <w:r w:rsidRPr="004903B5">
        <w:rPr>
          <w:rFonts w:ascii="Times New Roman" w:eastAsia="宋体" w:hAnsi="Times New Roman" w:cs="宋体"/>
          <w:sz w:val="24"/>
          <w:lang w:eastAsia="zh-CN"/>
        </w:rPr>
        <w:t>PEAC</w:t>
      </w:r>
      <w:r w:rsidRPr="004903B5">
        <w:rPr>
          <w:rFonts w:ascii="Times New Roman" w:eastAsia="宋体" w:hAnsi="Times New Roman" w:cs="宋体"/>
          <w:sz w:val="24"/>
          <w:lang w:eastAsia="zh-CN"/>
        </w:rPr>
        <w:t>表示在一项共识建议中，</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和行业应制</w:t>
      </w:r>
      <w:proofErr w:type="gramStart"/>
      <w:r w:rsidRPr="004903B5">
        <w:rPr>
          <w:rFonts w:ascii="Times New Roman" w:eastAsia="宋体" w:hAnsi="Times New Roman" w:cs="宋体"/>
          <w:sz w:val="24"/>
          <w:lang w:eastAsia="zh-CN"/>
        </w:rPr>
        <w:t>定某种</w:t>
      </w:r>
      <w:proofErr w:type="gramEnd"/>
      <w:r w:rsidRPr="004903B5">
        <w:rPr>
          <w:rFonts w:ascii="Times New Roman" w:eastAsia="宋体" w:hAnsi="Times New Roman" w:cs="宋体"/>
          <w:sz w:val="24"/>
          <w:lang w:eastAsia="zh-CN"/>
        </w:rPr>
        <w:t>形式的框架，阐明患者顾问应如何参与临床研究过程。基于这一建议，</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正在尝试鼓励患者参与临床研究，包括本指南草案文件的发布。</w:t>
      </w:r>
    </w:p>
    <w:p w14:paraId="3A2DE542" w14:textId="37C2750F" w:rsidR="006F7B9B" w:rsidRPr="001A2FBD" w:rsidRDefault="001A2FBD" w:rsidP="004903B5">
      <w:pPr>
        <w:adjustRightInd w:val="0"/>
        <w:snapToGrid w:val="0"/>
        <w:spacing w:beforeLines="10" w:before="24" w:line="264"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在发布本指南草案之前，</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发布了一份讨论文件，以促进</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患者参与医疗器械临床试验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的进一步公开讨论。</w:t>
      </w:r>
      <w:r w:rsidRPr="004903B5">
        <w:rPr>
          <w:rFonts w:ascii="Times New Roman" w:eastAsia="宋体" w:hAnsi="Times New Roman" w:cs="宋体"/>
          <w:sz w:val="24"/>
          <w:vertAlign w:val="superscript"/>
          <w:lang w:eastAsia="zh-CN"/>
        </w:rPr>
        <w:t>4</w:t>
      </w:r>
      <w:r w:rsidRPr="004903B5">
        <w:rPr>
          <w:rFonts w:ascii="Times New Roman" w:eastAsia="宋体" w:hAnsi="Times New Roman" w:cs="宋体"/>
          <w:sz w:val="24"/>
          <w:lang w:eastAsia="zh-CN"/>
        </w:rPr>
        <w:t>讨论文件描述了</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对</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患者参与医疗器械临床研究及其潜在影响</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的初步想法。讨论文件包括</w:t>
      </w:r>
      <w:r w:rsidR="008E3FBF">
        <w:rPr>
          <w:rFonts w:ascii="Times New Roman" w:eastAsia="宋体" w:hAnsi="Times New Roman" w:cs="宋体"/>
          <w:sz w:val="24"/>
          <w:lang w:eastAsia="zh-CN"/>
        </w:rPr>
        <w:t>本机构</w:t>
      </w:r>
      <w:r w:rsidRPr="004903B5">
        <w:rPr>
          <w:rFonts w:ascii="Times New Roman" w:eastAsia="宋体" w:hAnsi="Times New Roman" w:cs="宋体"/>
          <w:sz w:val="24"/>
          <w:lang w:eastAsia="zh-CN"/>
        </w:rPr>
        <w:t>通过公开文件征求公众意见的针对性问题。</w:t>
      </w:r>
      <w:r w:rsidRPr="004903B5">
        <w:rPr>
          <w:rFonts w:ascii="Times New Roman" w:eastAsia="宋体" w:hAnsi="Times New Roman" w:cs="宋体"/>
          <w:sz w:val="24"/>
          <w:vertAlign w:val="superscript"/>
          <w:lang w:eastAsia="zh-CN"/>
        </w:rPr>
        <w:t>5</w:t>
      </w:r>
      <w:r w:rsidRPr="004903B5">
        <w:rPr>
          <w:rFonts w:ascii="Times New Roman" w:eastAsia="宋体" w:hAnsi="Times New Roman" w:cs="宋体"/>
          <w:sz w:val="24"/>
          <w:lang w:eastAsia="zh-CN"/>
        </w:rPr>
        <w:t>在</w:t>
      </w:r>
      <w:r w:rsidRPr="004903B5">
        <w:rPr>
          <w:rFonts w:ascii="Times New Roman" w:eastAsia="宋体" w:hAnsi="Times New Roman" w:cs="宋体"/>
          <w:sz w:val="24"/>
          <w:lang w:eastAsia="zh-CN"/>
        </w:rPr>
        <w:t>2018</w:t>
      </w:r>
      <w:r w:rsidRPr="004903B5">
        <w:rPr>
          <w:rFonts w:ascii="Times New Roman" w:eastAsia="宋体" w:hAnsi="Times New Roman" w:cs="宋体"/>
          <w:sz w:val="24"/>
          <w:lang w:eastAsia="zh-CN"/>
        </w:rPr>
        <w:t>年</w:t>
      </w:r>
      <w:r w:rsidRPr="004903B5">
        <w:rPr>
          <w:rFonts w:ascii="Times New Roman" w:eastAsia="宋体" w:hAnsi="Times New Roman" w:cs="宋体"/>
          <w:sz w:val="24"/>
          <w:lang w:eastAsia="zh-CN"/>
        </w:rPr>
        <w:t>11</w:t>
      </w:r>
      <w:r w:rsidRPr="004903B5">
        <w:rPr>
          <w:rFonts w:ascii="Times New Roman" w:eastAsia="宋体" w:hAnsi="Times New Roman" w:cs="宋体"/>
          <w:sz w:val="24"/>
          <w:lang w:eastAsia="zh-CN"/>
        </w:rPr>
        <w:t>月</w:t>
      </w:r>
      <w:r w:rsidRPr="004903B5">
        <w:rPr>
          <w:rFonts w:ascii="Times New Roman" w:eastAsia="宋体" w:hAnsi="Times New Roman" w:cs="宋体"/>
          <w:sz w:val="24"/>
          <w:lang w:eastAsia="zh-CN"/>
        </w:rPr>
        <w:t>15</w:t>
      </w:r>
      <w:r w:rsidRPr="004903B5">
        <w:rPr>
          <w:rFonts w:ascii="Times New Roman" w:eastAsia="宋体" w:hAnsi="Times New Roman" w:cs="宋体"/>
          <w:sz w:val="24"/>
          <w:lang w:eastAsia="zh-CN"/>
        </w:rPr>
        <w:t>日的第二次</w:t>
      </w:r>
      <w:r w:rsidRPr="004903B5">
        <w:rPr>
          <w:rFonts w:ascii="Times New Roman" w:eastAsia="宋体" w:hAnsi="Times New Roman" w:cs="宋体"/>
          <w:sz w:val="24"/>
          <w:lang w:eastAsia="zh-CN"/>
        </w:rPr>
        <w:t>PEAC</w:t>
      </w:r>
      <w:r w:rsidRPr="004903B5">
        <w:rPr>
          <w:rFonts w:ascii="Times New Roman" w:eastAsia="宋体" w:hAnsi="Times New Roman" w:cs="宋体"/>
          <w:sz w:val="24"/>
          <w:lang w:eastAsia="zh-CN"/>
        </w:rPr>
        <w:t>会议上，</w:t>
      </w:r>
      <w:r w:rsidR="008E3FBF">
        <w:rPr>
          <w:rFonts w:ascii="Times New Roman" w:eastAsia="宋体" w:hAnsi="Times New Roman" w:cs="宋体"/>
          <w:sz w:val="24"/>
          <w:lang w:eastAsia="zh-CN"/>
        </w:rPr>
        <w:t>本机构</w:t>
      </w:r>
      <w:r w:rsidRPr="004903B5">
        <w:rPr>
          <w:rFonts w:ascii="Times New Roman" w:eastAsia="宋体" w:hAnsi="Times New Roman" w:cs="宋体"/>
          <w:sz w:val="24"/>
          <w:lang w:eastAsia="zh-CN"/>
        </w:rPr>
        <w:t>还针对这些问题征求了公众的意见。</w:t>
      </w:r>
      <w:r w:rsidRPr="004903B5">
        <w:rPr>
          <w:rFonts w:ascii="Times New Roman" w:eastAsia="宋体" w:hAnsi="Times New Roman" w:cs="宋体"/>
          <w:sz w:val="24"/>
          <w:vertAlign w:val="superscript"/>
          <w:lang w:eastAsia="zh-CN"/>
        </w:rPr>
        <w:t>6</w:t>
      </w:r>
      <w:r w:rsidRPr="004903B5">
        <w:rPr>
          <w:rFonts w:ascii="Times New Roman" w:eastAsia="宋体" w:hAnsi="Times New Roman" w:cs="宋体"/>
          <w:sz w:val="24"/>
          <w:lang w:eastAsia="zh-CN"/>
        </w:rPr>
        <w:t>在制定本指南草案时，</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将</w:t>
      </w:r>
      <w:r w:rsidRPr="004903B5">
        <w:rPr>
          <w:rFonts w:ascii="Times New Roman" w:eastAsia="宋体" w:hAnsi="Times New Roman" w:cs="宋体"/>
          <w:sz w:val="24"/>
          <w:lang w:eastAsia="zh-CN"/>
        </w:rPr>
        <w:t>PEAC</w:t>
      </w:r>
      <w:r w:rsidRPr="004903B5">
        <w:rPr>
          <w:rFonts w:ascii="Times New Roman" w:eastAsia="宋体" w:hAnsi="Times New Roman" w:cs="宋体"/>
          <w:sz w:val="24"/>
          <w:lang w:eastAsia="zh-CN"/>
        </w:rPr>
        <w:t>会议和公开征求意见期间收集的意见纳入了</w:t>
      </w:r>
      <w:proofErr w:type="gramStart"/>
      <w:r w:rsidRPr="004903B5">
        <w:rPr>
          <w:rFonts w:ascii="Times New Roman" w:eastAsia="宋体" w:hAnsi="Times New Roman" w:cs="宋体"/>
          <w:sz w:val="24"/>
          <w:lang w:eastAsia="zh-CN"/>
        </w:rPr>
        <w:t>考量</w:t>
      </w:r>
      <w:proofErr w:type="gramEnd"/>
      <w:r w:rsidRPr="004903B5">
        <w:rPr>
          <w:rFonts w:ascii="Times New Roman" w:eastAsia="宋体" w:hAnsi="Times New Roman" w:cs="宋体"/>
          <w:sz w:val="24"/>
          <w:lang w:eastAsia="zh-CN"/>
        </w:rPr>
        <w:t>。</w:t>
      </w:r>
    </w:p>
    <w:p w14:paraId="0DC0DAAA" w14:textId="4F5BE5EF" w:rsidR="006F7B9B" w:rsidRPr="001A2FBD" w:rsidRDefault="001A2FBD" w:rsidP="004903B5">
      <w:pPr>
        <w:adjustRightInd w:val="0"/>
        <w:snapToGrid w:val="0"/>
        <w:spacing w:beforeLines="10" w:before="24" w:line="264"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在成功</w:t>
      </w:r>
      <w:r w:rsidR="00340F71">
        <w:rPr>
          <w:rFonts w:ascii="Times New Roman" w:eastAsia="宋体" w:hAnsi="Times New Roman" w:cs="宋体"/>
          <w:sz w:val="24"/>
          <w:lang w:eastAsia="zh-CN"/>
        </w:rPr>
        <w:t>使用</w:t>
      </w:r>
      <w:r w:rsidRPr="004903B5">
        <w:rPr>
          <w:rFonts w:ascii="Times New Roman" w:eastAsia="宋体" w:hAnsi="Times New Roman" w:cs="宋体"/>
          <w:sz w:val="24"/>
          <w:lang w:eastAsia="zh-CN"/>
        </w:rPr>
        <w:t>合法销售的医疗器械时，越来越依赖患者对该技术的接受程度、更多的患者参与</w:t>
      </w:r>
      <w:r w:rsidR="00CC180B" w:rsidRPr="00340F71">
        <w:rPr>
          <w:rFonts w:ascii="Times New Roman" w:eastAsia="宋体" w:hAnsi="Times New Roman" w:cs="宋体" w:hint="eastAsia"/>
          <w:sz w:val="24"/>
          <w:lang w:eastAsia="zh-CN"/>
        </w:rPr>
        <w:t>医疗过程，</w:t>
      </w:r>
      <w:r w:rsidRPr="00340F71">
        <w:rPr>
          <w:rFonts w:ascii="Times New Roman" w:eastAsia="宋体" w:hAnsi="Times New Roman" w:cs="宋体"/>
          <w:sz w:val="24"/>
          <w:lang w:eastAsia="zh-CN"/>
        </w:rPr>
        <w:t>已</w:t>
      </w:r>
      <w:r w:rsidR="00CC180B" w:rsidRPr="00340F71">
        <w:rPr>
          <w:rFonts w:ascii="Times New Roman" w:eastAsia="宋体" w:hAnsi="Times New Roman" w:cs="宋体" w:hint="eastAsia"/>
          <w:sz w:val="24"/>
          <w:lang w:eastAsia="zh-CN"/>
        </w:rPr>
        <w:t>经显示出有</w:t>
      </w:r>
      <w:r w:rsidRPr="004903B5">
        <w:rPr>
          <w:rFonts w:ascii="Times New Roman" w:eastAsia="宋体" w:hAnsi="Times New Roman" w:cs="宋体"/>
          <w:sz w:val="24"/>
          <w:lang w:eastAsia="zh-CN"/>
        </w:rPr>
        <w:t>公众健康</w:t>
      </w:r>
      <w:r w:rsidR="009C0AB8">
        <w:rPr>
          <w:rFonts w:ascii="Times New Roman" w:eastAsia="宋体" w:hAnsi="Times New Roman" w:cs="宋体"/>
          <w:sz w:val="24"/>
          <w:lang w:eastAsia="zh-CN"/>
        </w:rPr>
        <w:t>受益</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认为，有效的患者参与有助于减少稳健性临床研究的一些实际挑战，包括与试验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研究受试者招募和保留有关的挑战，尤其是研究方案包含的随访期较长时（例如，术后</w:t>
      </w:r>
      <w:r w:rsidRPr="004903B5">
        <w:rPr>
          <w:rFonts w:ascii="Times New Roman" w:eastAsia="宋体" w:hAnsi="Times New Roman" w:cs="宋体"/>
          <w:sz w:val="24"/>
          <w:lang w:eastAsia="zh-CN"/>
        </w:rPr>
        <w:t>2</w:t>
      </w:r>
      <w:r w:rsidRPr="004903B5">
        <w:rPr>
          <w:rFonts w:ascii="Times New Roman" w:eastAsia="宋体" w:hAnsi="Times New Roman" w:cs="宋体"/>
          <w:sz w:val="24"/>
          <w:lang w:eastAsia="zh-CN"/>
        </w:rPr>
        <w:t>年），和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或经常访问研究机构（可能需要频繁出行）。此外，医疗器械的研究方案可能很复杂，包含很多终点和资格标准，会将患有某些疾病</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病症的试验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研究受试者排除在临床研究之外。如果未能充分解决这些因素，每一个因素都可能增加研究</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的时间和成本，增加试验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研究受试者和医疗保健系统的负担和风险，以及延迟美国患者的医疗技术</w:t>
      </w:r>
      <w:r w:rsidR="009C0AB8">
        <w:rPr>
          <w:rFonts w:ascii="Times New Roman" w:eastAsia="宋体" w:hAnsi="Times New Roman" w:cs="宋体"/>
          <w:sz w:val="24"/>
          <w:lang w:eastAsia="zh-CN"/>
        </w:rPr>
        <w:t>受益</w:t>
      </w:r>
      <w:r w:rsidRPr="004903B5">
        <w:rPr>
          <w:rFonts w:ascii="Times New Roman" w:eastAsia="宋体" w:hAnsi="Times New Roman" w:cs="宋体"/>
          <w:sz w:val="24"/>
          <w:lang w:eastAsia="zh-CN"/>
        </w:rPr>
        <w:t>。</w:t>
      </w:r>
    </w:p>
    <w:p w14:paraId="3A915C63" w14:textId="77777777" w:rsidR="006F7B9B" w:rsidRPr="001A2FBD" w:rsidRDefault="00F81220" w:rsidP="004903B5">
      <w:pPr>
        <w:adjustRightInd w:val="0"/>
        <w:snapToGrid w:val="0"/>
        <w:spacing w:beforeLines="10" w:before="24" w:line="264"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rPr>
        <w:t>_________________________</w:t>
      </w:r>
    </w:p>
    <w:p w14:paraId="75921761" w14:textId="77777777" w:rsidR="006F7B9B" w:rsidRPr="00F81220" w:rsidRDefault="001A2FBD" w:rsidP="004903B5">
      <w:pPr>
        <w:numPr>
          <w:ilvl w:val="1"/>
          <w:numId w:val="7"/>
        </w:numPr>
        <w:tabs>
          <w:tab w:val="left" w:pos="284"/>
        </w:tabs>
        <w:adjustRightInd w:val="0"/>
        <w:snapToGrid w:val="0"/>
        <w:spacing w:beforeLines="10" w:before="24" w:line="264" w:lineRule="auto"/>
        <w:ind w:firstLine="0"/>
        <w:jc w:val="both"/>
        <w:rPr>
          <w:rFonts w:ascii="Times New Roman" w:hAnsi="Times New Roman" w:cs="Times New Roman"/>
          <w:snapToGrid w:val="0"/>
          <w:sz w:val="21"/>
          <w:szCs w:val="21"/>
        </w:rPr>
      </w:pPr>
      <w:r w:rsidRPr="004903B5">
        <w:rPr>
          <w:rFonts w:ascii="Times New Roman" w:eastAsia="宋体" w:hAnsi="Times New Roman" w:cs="宋体"/>
          <w:sz w:val="21"/>
        </w:rPr>
        <w:t>参见患者参与咨询委员会（</w:t>
      </w:r>
      <w:r w:rsidRPr="004903B5">
        <w:rPr>
          <w:rFonts w:ascii="Times New Roman" w:eastAsia="宋体" w:hAnsi="Times New Roman" w:cs="宋体"/>
          <w:sz w:val="21"/>
        </w:rPr>
        <w:t>PEAC</w:t>
      </w:r>
      <w:r w:rsidRPr="004903B5">
        <w:rPr>
          <w:rFonts w:ascii="Times New Roman" w:eastAsia="宋体" w:hAnsi="Times New Roman" w:cs="宋体"/>
          <w:sz w:val="21"/>
        </w:rPr>
        <w:t>）</w:t>
      </w:r>
      <w:r w:rsidRPr="004903B5">
        <w:rPr>
          <w:rFonts w:ascii="Times New Roman" w:eastAsia="宋体" w:hAnsi="Times New Roman" w:cs="宋体"/>
          <w:sz w:val="21"/>
        </w:rPr>
        <w:t>2018</w:t>
      </w:r>
      <w:r w:rsidRPr="004903B5">
        <w:rPr>
          <w:rFonts w:ascii="Times New Roman" w:eastAsia="宋体" w:hAnsi="Times New Roman" w:cs="宋体"/>
          <w:sz w:val="21"/>
        </w:rPr>
        <w:t>会议材料，可登录以下网址获取：</w:t>
      </w:r>
      <w:hyperlink r:id="rId12">
        <w:r w:rsidRPr="004903B5">
          <w:rPr>
            <w:rFonts w:ascii="Times New Roman" w:eastAsia="宋体" w:hAnsi="Times New Roman" w:cs="宋体"/>
            <w:snapToGrid w:val="0"/>
            <w:color w:val="0000FF"/>
            <w:sz w:val="21"/>
            <w:szCs w:val="21"/>
            <w:u w:val="single" w:color="0000FF"/>
          </w:rPr>
          <w:t>https://www.fda.gov/advisory-committees/patient-engagement-advisory-committee/2017-meeting-materials-patient- engagement-advisory-committee</w:t>
        </w:r>
      </w:hyperlink>
      <w:r w:rsidRPr="004903B5">
        <w:rPr>
          <w:rFonts w:ascii="Times New Roman" w:eastAsia="宋体" w:hAnsi="Times New Roman" w:cs="宋体"/>
          <w:sz w:val="21"/>
        </w:rPr>
        <w:t>。</w:t>
      </w:r>
    </w:p>
    <w:p w14:paraId="0097E724" w14:textId="77777777" w:rsidR="006F7B9B" w:rsidRPr="00F81220" w:rsidRDefault="001A2FBD" w:rsidP="004903B5">
      <w:pPr>
        <w:numPr>
          <w:ilvl w:val="1"/>
          <w:numId w:val="7"/>
        </w:numPr>
        <w:tabs>
          <w:tab w:val="left" w:pos="284"/>
        </w:tabs>
        <w:adjustRightInd w:val="0"/>
        <w:snapToGrid w:val="0"/>
        <w:spacing w:beforeLines="10" w:before="24" w:line="264" w:lineRule="auto"/>
        <w:ind w:firstLine="0"/>
        <w:jc w:val="both"/>
        <w:rPr>
          <w:rFonts w:ascii="Times New Roman" w:hAnsi="Times New Roman" w:cs="Times New Roman"/>
          <w:snapToGrid w:val="0"/>
          <w:sz w:val="21"/>
          <w:szCs w:val="21"/>
          <w:lang w:eastAsia="zh-CN"/>
        </w:rPr>
      </w:pPr>
      <w:r w:rsidRPr="004903B5">
        <w:rPr>
          <w:rFonts w:ascii="Times New Roman" w:eastAsia="宋体" w:hAnsi="Times New Roman" w:cs="宋体"/>
          <w:sz w:val="21"/>
          <w:lang w:eastAsia="zh-CN"/>
        </w:rPr>
        <w:t>2017 PEAC</w:t>
      </w:r>
      <w:r w:rsidRPr="004903B5">
        <w:rPr>
          <w:rFonts w:ascii="Times New Roman" w:eastAsia="宋体" w:hAnsi="Times New Roman" w:cs="宋体"/>
          <w:sz w:val="21"/>
          <w:lang w:eastAsia="zh-CN"/>
        </w:rPr>
        <w:t>会议讨论了临床试验中的患者参与。针对本指南的目的，本机构使用了术语</w:t>
      </w:r>
      <w:r w:rsidRPr="004903B5">
        <w:rPr>
          <w:rFonts w:ascii="Times New Roman" w:eastAsia="宋体" w:hAnsi="Times New Roman" w:cs="宋体"/>
          <w:sz w:val="21"/>
          <w:lang w:eastAsia="zh-CN"/>
        </w:rPr>
        <w:t>“</w:t>
      </w:r>
      <w:r w:rsidRPr="004903B5">
        <w:rPr>
          <w:rFonts w:ascii="Times New Roman" w:eastAsia="宋体" w:hAnsi="Times New Roman" w:cs="宋体"/>
          <w:sz w:val="21"/>
          <w:lang w:eastAsia="zh-CN"/>
        </w:rPr>
        <w:t>临床研究</w:t>
      </w:r>
      <w:r w:rsidRPr="004903B5">
        <w:rPr>
          <w:rFonts w:ascii="Times New Roman" w:eastAsia="宋体" w:hAnsi="Times New Roman" w:cs="宋体"/>
          <w:sz w:val="21"/>
          <w:lang w:eastAsia="zh-CN"/>
        </w:rPr>
        <w:t>”</w:t>
      </w:r>
      <w:r w:rsidRPr="004903B5">
        <w:rPr>
          <w:rFonts w:ascii="Times New Roman" w:eastAsia="宋体" w:hAnsi="Times New Roman" w:cs="宋体"/>
          <w:sz w:val="21"/>
          <w:lang w:eastAsia="zh-CN"/>
        </w:rPr>
        <w:t>作为</w:t>
      </w:r>
      <w:r w:rsidRPr="004903B5">
        <w:rPr>
          <w:rFonts w:ascii="Times New Roman" w:eastAsia="宋体" w:hAnsi="Times New Roman" w:cs="宋体"/>
          <w:sz w:val="21"/>
          <w:lang w:eastAsia="zh-CN"/>
        </w:rPr>
        <w:t>“</w:t>
      </w:r>
      <w:r w:rsidRPr="004903B5">
        <w:rPr>
          <w:rFonts w:ascii="Times New Roman" w:eastAsia="宋体" w:hAnsi="Times New Roman" w:cs="宋体"/>
          <w:sz w:val="21"/>
          <w:lang w:eastAsia="zh-CN"/>
        </w:rPr>
        <w:t>临床试验</w:t>
      </w:r>
      <w:r w:rsidRPr="004903B5">
        <w:rPr>
          <w:rFonts w:ascii="Times New Roman" w:eastAsia="宋体" w:hAnsi="Times New Roman" w:cs="宋体"/>
          <w:sz w:val="21"/>
          <w:lang w:eastAsia="zh-CN"/>
        </w:rPr>
        <w:t>”</w:t>
      </w:r>
      <w:r w:rsidRPr="004903B5">
        <w:rPr>
          <w:rFonts w:ascii="Times New Roman" w:eastAsia="宋体" w:hAnsi="Times New Roman" w:cs="宋体"/>
          <w:sz w:val="21"/>
          <w:lang w:eastAsia="zh-CN"/>
        </w:rPr>
        <w:t>的同义词。</w:t>
      </w:r>
    </w:p>
    <w:p w14:paraId="5E8B1024" w14:textId="77777777" w:rsidR="006F7B9B" w:rsidRPr="00F81220" w:rsidRDefault="001A2FBD" w:rsidP="004903B5">
      <w:pPr>
        <w:numPr>
          <w:ilvl w:val="1"/>
          <w:numId w:val="7"/>
        </w:numPr>
        <w:tabs>
          <w:tab w:val="left" w:pos="284"/>
        </w:tabs>
        <w:adjustRightInd w:val="0"/>
        <w:snapToGrid w:val="0"/>
        <w:spacing w:beforeLines="10" w:before="24" w:line="264" w:lineRule="auto"/>
        <w:ind w:firstLine="0"/>
        <w:jc w:val="both"/>
        <w:rPr>
          <w:rFonts w:ascii="Times New Roman" w:hAnsi="Times New Roman" w:cs="Times New Roman"/>
          <w:snapToGrid w:val="0"/>
          <w:sz w:val="21"/>
          <w:szCs w:val="21"/>
        </w:rPr>
      </w:pPr>
      <w:r w:rsidRPr="004903B5">
        <w:rPr>
          <w:rFonts w:ascii="Times New Roman" w:eastAsia="宋体" w:hAnsi="Times New Roman" w:cs="宋体"/>
          <w:sz w:val="21"/>
        </w:rPr>
        <w:t>参见标题为</w:t>
      </w:r>
      <w:r w:rsidRPr="004903B5">
        <w:rPr>
          <w:rFonts w:ascii="Times New Roman" w:eastAsia="宋体" w:hAnsi="Times New Roman" w:cs="宋体"/>
          <w:sz w:val="21"/>
        </w:rPr>
        <w:t>“</w:t>
      </w:r>
      <w:r w:rsidRPr="004903B5">
        <w:rPr>
          <w:rFonts w:ascii="Times New Roman" w:eastAsia="宋体" w:hAnsi="Times New Roman" w:cs="宋体"/>
          <w:sz w:val="21"/>
        </w:rPr>
        <w:t>医疗器械临床试验中的患者参与</w:t>
      </w:r>
      <w:r w:rsidRPr="004903B5">
        <w:rPr>
          <w:rFonts w:ascii="Times New Roman" w:eastAsia="宋体" w:hAnsi="Times New Roman" w:cs="宋体"/>
          <w:sz w:val="21"/>
        </w:rPr>
        <w:t>”</w:t>
      </w:r>
      <w:r w:rsidRPr="004903B5">
        <w:rPr>
          <w:rFonts w:ascii="Times New Roman" w:eastAsia="宋体" w:hAnsi="Times New Roman" w:cs="宋体"/>
          <w:sz w:val="21"/>
        </w:rPr>
        <w:t>的讨论文件，可登录以下网址获取：</w:t>
      </w:r>
      <w:hyperlink r:id="rId13">
        <w:r w:rsidRPr="004903B5">
          <w:rPr>
            <w:rFonts w:ascii="Times New Roman" w:eastAsia="宋体" w:hAnsi="Times New Roman" w:cs="宋体"/>
            <w:snapToGrid w:val="0"/>
            <w:color w:val="0000FF"/>
            <w:sz w:val="21"/>
            <w:szCs w:val="21"/>
            <w:u w:val="single" w:color="0000FF"/>
          </w:rPr>
          <w:t>https://www.fda.gov/media/122893/download</w:t>
        </w:r>
      </w:hyperlink>
      <w:r w:rsidRPr="004903B5">
        <w:rPr>
          <w:rFonts w:ascii="Times New Roman" w:eastAsia="宋体" w:hAnsi="Times New Roman" w:cs="宋体"/>
          <w:sz w:val="21"/>
        </w:rPr>
        <w:t>。</w:t>
      </w:r>
    </w:p>
    <w:p w14:paraId="17F71A89" w14:textId="77777777" w:rsidR="006F7B9B" w:rsidRPr="00F81220" w:rsidRDefault="001A2FBD" w:rsidP="004903B5">
      <w:pPr>
        <w:numPr>
          <w:ilvl w:val="1"/>
          <w:numId w:val="7"/>
        </w:numPr>
        <w:tabs>
          <w:tab w:val="left" w:pos="284"/>
        </w:tabs>
        <w:adjustRightInd w:val="0"/>
        <w:snapToGrid w:val="0"/>
        <w:spacing w:beforeLines="10" w:before="24" w:line="264" w:lineRule="auto"/>
        <w:ind w:firstLine="0"/>
        <w:jc w:val="both"/>
        <w:rPr>
          <w:rFonts w:ascii="Times New Roman" w:hAnsi="Times New Roman" w:cs="Times New Roman"/>
          <w:snapToGrid w:val="0"/>
          <w:sz w:val="21"/>
          <w:szCs w:val="21"/>
          <w:lang w:eastAsia="zh-CN"/>
        </w:rPr>
      </w:pPr>
      <w:r w:rsidRPr="004903B5">
        <w:rPr>
          <w:rFonts w:ascii="Times New Roman" w:eastAsia="宋体" w:hAnsi="Times New Roman" w:cs="宋体"/>
          <w:sz w:val="21"/>
          <w:lang w:eastAsia="zh-CN"/>
        </w:rPr>
        <w:t>FDA</w:t>
      </w:r>
      <w:r w:rsidRPr="004903B5">
        <w:rPr>
          <w:rFonts w:ascii="Times New Roman" w:eastAsia="宋体" w:hAnsi="Times New Roman" w:cs="宋体"/>
          <w:sz w:val="21"/>
          <w:lang w:eastAsia="zh-CN"/>
        </w:rPr>
        <w:t>通过公开文件</w:t>
      </w:r>
      <w:r w:rsidRPr="004903B5">
        <w:rPr>
          <w:rFonts w:ascii="Times New Roman" w:eastAsia="宋体" w:hAnsi="Times New Roman" w:cs="宋体"/>
          <w:sz w:val="21"/>
          <w:lang w:eastAsia="zh-CN"/>
        </w:rPr>
        <w:t>FDA-2018-N-4171</w:t>
      </w:r>
      <w:r w:rsidRPr="004903B5">
        <w:rPr>
          <w:rFonts w:ascii="Times New Roman" w:eastAsia="宋体" w:hAnsi="Times New Roman" w:cs="宋体"/>
          <w:sz w:val="21"/>
          <w:lang w:eastAsia="zh-CN"/>
        </w:rPr>
        <w:t>征求了讨论文件的公众意见。</w:t>
      </w:r>
    </w:p>
    <w:p w14:paraId="7DC1B675" w14:textId="77777777" w:rsidR="006F7B9B" w:rsidRPr="004903B5" w:rsidRDefault="001A2FBD" w:rsidP="00A4643B">
      <w:pPr>
        <w:numPr>
          <w:ilvl w:val="1"/>
          <w:numId w:val="7"/>
        </w:numPr>
        <w:tabs>
          <w:tab w:val="left" w:pos="284"/>
        </w:tabs>
        <w:adjustRightInd w:val="0"/>
        <w:snapToGrid w:val="0"/>
        <w:spacing w:beforeLines="50" w:before="120" w:line="300" w:lineRule="auto"/>
        <w:ind w:firstLine="0"/>
        <w:jc w:val="both"/>
        <w:rPr>
          <w:rFonts w:ascii="Times New Roman" w:hAnsi="Times New Roman" w:cs="Times New Roman"/>
          <w:snapToGrid w:val="0"/>
          <w:sz w:val="24"/>
          <w:szCs w:val="24"/>
        </w:rPr>
      </w:pPr>
      <w:r w:rsidRPr="004903B5">
        <w:rPr>
          <w:rFonts w:ascii="Times New Roman" w:eastAsia="宋体" w:hAnsi="Times New Roman" w:cs="宋体"/>
          <w:sz w:val="21"/>
        </w:rPr>
        <w:t>参见患者参与咨询委员会</w:t>
      </w:r>
      <w:r w:rsidRPr="004903B5">
        <w:rPr>
          <w:rFonts w:ascii="Times New Roman" w:eastAsia="宋体" w:hAnsi="Times New Roman" w:cs="宋体"/>
          <w:sz w:val="21"/>
        </w:rPr>
        <w:t>2018</w:t>
      </w:r>
      <w:r w:rsidRPr="004903B5">
        <w:rPr>
          <w:rFonts w:ascii="Times New Roman" w:eastAsia="宋体" w:hAnsi="Times New Roman" w:cs="宋体"/>
          <w:sz w:val="21"/>
        </w:rPr>
        <w:t>会议材料，可登录以下网址获取：</w:t>
      </w:r>
      <w:hyperlink r:id="rId14">
        <w:r w:rsidRPr="004903B5">
          <w:rPr>
            <w:rFonts w:ascii="Times New Roman" w:eastAsia="宋体" w:hAnsi="Times New Roman" w:cs="宋体"/>
            <w:snapToGrid w:val="0"/>
            <w:color w:val="0000FF"/>
            <w:sz w:val="21"/>
            <w:szCs w:val="21"/>
            <w:u w:val="single" w:color="0000FF"/>
          </w:rPr>
          <w:t>https://www.fda.gov/advisory-committees/advisory-committee-calendar/november-15-2018-patient-engagement- advisory-committee-meeting-announcement-11152018-11152018</w:t>
        </w:r>
      </w:hyperlink>
      <w:r w:rsidRPr="004903B5">
        <w:rPr>
          <w:rFonts w:ascii="Times New Roman" w:eastAsia="宋体" w:hAnsi="Times New Roman" w:cs="宋体"/>
          <w:sz w:val="21"/>
        </w:rPr>
        <w:t>。</w:t>
      </w:r>
      <w:r w:rsidRPr="004903B5">
        <w:rPr>
          <w:rFonts w:ascii="Times New Roman" w:eastAsia="宋体" w:hAnsi="Times New Roman" w:cs="宋体"/>
          <w:sz w:val="24"/>
        </w:rPr>
        <w:br w:type="page"/>
      </w:r>
    </w:p>
    <w:p w14:paraId="0B81ABA8" w14:textId="77777777"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lastRenderedPageBreak/>
        <w:t>FDA</w:t>
      </w:r>
      <w:r w:rsidRPr="004903B5">
        <w:rPr>
          <w:rFonts w:ascii="Times New Roman" w:eastAsia="宋体" w:hAnsi="Times New Roman" w:cs="宋体"/>
          <w:sz w:val="24"/>
          <w:lang w:eastAsia="zh-CN"/>
        </w:rPr>
        <w:t>认为，根据患者顾问的意见进行前瞻性设计的医疗器械临床研究可能有助于解决研究中常见的挑战，并可能产生以下结果：</w:t>
      </w:r>
    </w:p>
    <w:p w14:paraId="08A2F6F8" w14:textId="77777777" w:rsidR="006F7B9B" w:rsidRPr="001A2FBD" w:rsidRDefault="001A2FBD" w:rsidP="00A4643B">
      <w:pPr>
        <w:numPr>
          <w:ilvl w:val="0"/>
          <w:numId w:val="5"/>
        </w:numPr>
        <w:tabs>
          <w:tab w:val="left" w:pos="459"/>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研究受试者招募、入组和研究完成更快速；</w:t>
      </w:r>
    </w:p>
    <w:p w14:paraId="6EE93EA4" w14:textId="77777777" w:rsidR="006F7B9B" w:rsidRPr="001A2FBD" w:rsidRDefault="001A2FBD" w:rsidP="00A4643B">
      <w:pPr>
        <w:numPr>
          <w:ilvl w:val="0"/>
          <w:numId w:val="5"/>
        </w:numPr>
        <w:tabs>
          <w:tab w:val="left" w:pos="459"/>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研究受试者参与度更好，从而减少失访；</w:t>
      </w:r>
    </w:p>
    <w:p w14:paraId="0514FC6A" w14:textId="77777777" w:rsidR="006F7B9B" w:rsidRPr="001A2FBD" w:rsidRDefault="001A2FBD" w:rsidP="00A4643B">
      <w:pPr>
        <w:numPr>
          <w:ilvl w:val="0"/>
          <w:numId w:val="5"/>
        </w:numPr>
        <w:tabs>
          <w:tab w:val="left" w:pos="459"/>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研究受试者依从性更好，从而减少方案偏离</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违背；</w:t>
      </w:r>
    </w:p>
    <w:p w14:paraId="1124121A" w14:textId="77777777" w:rsidR="006F7B9B" w:rsidRPr="001A2FBD" w:rsidRDefault="001A2FBD" w:rsidP="00A4643B">
      <w:pPr>
        <w:numPr>
          <w:ilvl w:val="0"/>
          <w:numId w:val="5"/>
        </w:numPr>
        <w:tabs>
          <w:tab w:val="left" w:pos="459"/>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rPr>
      </w:pPr>
      <w:proofErr w:type="spellStart"/>
      <w:r w:rsidRPr="004903B5">
        <w:rPr>
          <w:rFonts w:ascii="Times New Roman" w:eastAsia="宋体" w:hAnsi="Times New Roman" w:cs="宋体"/>
          <w:sz w:val="24"/>
        </w:rPr>
        <w:t>减少方案修订</w:t>
      </w:r>
      <w:proofErr w:type="spellEnd"/>
      <w:r w:rsidRPr="004903B5">
        <w:rPr>
          <w:rFonts w:ascii="Times New Roman" w:eastAsia="宋体" w:hAnsi="Times New Roman" w:cs="宋体"/>
          <w:sz w:val="24"/>
        </w:rPr>
        <w:t>；</w:t>
      </w:r>
    </w:p>
    <w:p w14:paraId="2FD72DA3" w14:textId="77777777" w:rsidR="006F7B9B" w:rsidRPr="001A2FBD" w:rsidRDefault="001A2FBD" w:rsidP="00A4643B">
      <w:pPr>
        <w:numPr>
          <w:ilvl w:val="0"/>
          <w:numId w:val="5"/>
        </w:numPr>
        <w:tabs>
          <w:tab w:val="left" w:pos="459"/>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简化数据收集，从而提高数据质量；以及</w:t>
      </w:r>
    </w:p>
    <w:p w14:paraId="6CFE96E9" w14:textId="77777777" w:rsidR="006F7B9B" w:rsidRPr="001A2FBD" w:rsidRDefault="001A2FBD" w:rsidP="00A4643B">
      <w:pPr>
        <w:numPr>
          <w:ilvl w:val="0"/>
          <w:numId w:val="5"/>
        </w:numPr>
        <w:tabs>
          <w:tab w:val="left" w:pos="459"/>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与患者重要结果相关的更多数据。</w:t>
      </w:r>
    </w:p>
    <w:p w14:paraId="7DF05A88" w14:textId="77777777"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在</w:t>
      </w:r>
      <w:r w:rsidRPr="004903B5">
        <w:rPr>
          <w:rFonts w:ascii="Times New Roman" w:eastAsia="宋体" w:hAnsi="Times New Roman" w:cs="宋体"/>
          <w:sz w:val="24"/>
          <w:lang w:eastAsia="zh-CN"/>
        </w:rPr>
        <w:t>2017</w:t>
      </w:r>
      <w:r w:rsidRPr="004903B5">
        <w:rPr>
          <w:rFonts w:ascii="Times New Roman" w:eastAsia="宋体" w:hAnsi="Times New Roman" w:cs="宋体"/>
          <w:sz w:val="24"/>
          <w:lang w:eastAsia="zh-CN"/>
        </w:rPr>
        <w:t>年</w:t>
      </w:r>
      <w:r w:rsidRPr="004903B5">
        <w:rPr>
          <w:rFonts w:ascii="Times New Roman" w:eastAsia="宋体" w:hAnsi="Times New Roman" w:cs="宋体"/>
          <w:sz w:val="24"/>
          <w:lang w:eastAsia="zh-CN"/>
        </w:rPr>
        <w:t>10</w:t>
      </w:r>
      <w:r w:rsidRPr="004903B5">
        <w:rPr>
          <w:rFonts w:ascii="Times New Roman" w:eastAsia="宋体" w:hAnsi="Times New Roman" w:cs="宋体"/>
          <w:sz w:val="24"/>
          <w:lang w:eastAsia="zh-CN"/>
        </w:rPr>
        <w:t>月</w:t>
      </w:r>
      <w:r w:rsidRPr="004903B5">
        <w:rPr>
          <w:rFonts w:ascii="Times New Roman" w:eastAsia="宋体" w:hAnsi="Times New Roman" w:cs="宋体"/>
          <w:sz w:val="24"/>
          <w:lang w:eastAsia="zh-CN"/>
        </w:rPr>
        <w:t>11</w:t>
      </w:r>
      <w:r w:rsidRPr="004903B5">
        <w:rPr>
          <w:rFonts w:ascii="Times New Roman" w:eastAsia="宋体" w:hAnsi="Times New Roman" w:cs="宋体"/>
          <w:sz w:val="24"/>
          <w:lang w:eastAsia="zh-CN"/>
        </w:rPr>
        <w:t>至</w:t>
      </w:r>
      <w:r w:rsidRPr="004903B5">
        <w:rPr>
          <w:rFonts w:ascii="Times New Roman" w:eastAsia="宋体" w:hAnsi="Times New Roman" w:cs="宋体"/>
          <w:sz w:val="24"/>
          <w:lang w:eastAsia="zh-CN"/>
        </w:rPr>
        <w:t>12</w:t>
      </w:r>
      <w:r w:rsidRPr="004903B5">
        <w:rPr>
          <w:rFonts w:ascii="Times New Roman" w:eastAsia="宋体" w:hAnsi="Times New Roman" w:cs="宋体"/>
          <w:sz w:val="24"/>
          <w:lang w:eastAsia="zh-CN"/>
        </w:rPr>
        <w:t>日、</w:t>
      </w:r>
      <w:r w:rsidRPr="004903B5">
        <w:rPr>
          <w:rFonts w:ascii="Times New Roman" w:eastAsia="宋体" w:hAnsi="Times New Roman" w:cs="宋体"/>
          <w:sz w:val="24"/>
          <w:lang w:eastAsia="zh-CN"/>
        </w:rPr>
        <w:t>2018</w:t>
      </w:r>
      <w:r w:rsidRPr="004903B5">
        <w:rPr>
          <w:rFonts w:ascii="Times New Roman" w:eastAsia="宋体" w:hAnsi="Times New Roman" w:cs="宋体"/>
          <w:sz w:val="24"/>
          <w:lang w:eastAsia="zh-CN"/>
        </w:rPr>
        <w:t>年</w:t>
      </w:r>
      <w:r w:rsidRPr="004903B5">
        <w:rPr>
          <w:rFonts w:ascii="Times New Roman" w:eastAsia="宋体" w:hAnsi="Times New Roman" w:cs="宋体"/>
          <w:sz w:val="24"/>
          <w:lang w:eastAsia="zh-CN"/>
        </w:rPr>
        <w:t>11</w:t>
      </w:r>
      <w:r w:rsidRPr="004903B5">
        <w:rPr>
          <w:rFonts w:ascii="Times New Roman" w:eastAsia="宋体" w:hAnsi="Times New Roman" w:cs="宋体"/>
          <w:sz w:val="24"/>
          <w:lang w:eastAsia="zh-CN"/>
        </w:rPr>
        <w:t>月</w:t>
      </w:r>
      <w:r w:rsidRPr="004903B5">
        <w:rPr>
          <w:rFonts w:ascii="Times New Roman" w:eastAsia="宋体" w:hAnsi="Times New Roman" w:cs="宋体"/>
          <w:sz w:val="24"/>
          <w:lang w:eastAsia="zh-CN"/>
        </w:rPr>
        <w:t>15</w:t>
      </w:r>
      <w:r w:rsidRPr="004903B5">
        <w:rPr>
          <w:rFonts w:ascii="Times New Roman" w:eastAsia="宋体" w:hAnsi="Times New Roman" w:cs="宋体"/>
          <w:sz w:val="24"/>
          <w:lang w:eastAsia="zh-CN"/>
        </w:rPr>
        <w:t>日的</w:t>
      </w:r>
      <w:r w:rsidRPr="004903B5">
        <w:rPr>
          <w:rFonts w:ascii="Times New Roman" w:eastAsia="宋体" w:hAnsi="Times New Roman" w:cs="宋体"/>
          <w:sz w:val="24"/>
          <w:lang w:eastAsia="zh-CN"/>
        </w:rPr>
        <w:t>PEAC</w:t>
      </w:r>
      <w:r w:rsidRPr="004903B5">
        <w:rPr>
          <w:rFonts w:ascii="Times New Roman" w:eastAsia="宋体" w:hAnsi="Times New Roman" w:cs="宋体"/>
          <w:sz w:val="24"/>
          <w:lang w:eastAsia="zh-CN"/>
        </w:rPr>
        <w:t>会议上，以及标题为</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患者参与医疗器械临床试验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的</w:t>
      </w:r>
      <w:r w:rsidRPr="004903B5">
        <w:rPr>
          <w:rFonts w:ascii="Times New Roman" w:eastAsia="宋体" w:hAnsi="Times New Roman" w:cs="宋体"/>
          <w:sz w:val="24"/>
          <w:lang w:eastAsia="zh-CN"/>
        </w:rPr>
        <w:t>PEAC</w:t>
      </w:r>
      <w:r w:rsidRPr="004903B5">
        <w:rPr>
          <w:rFonts w:ascii="Times New Roman" w:eastAsia="宋体" w:hAnsi="Times New Roman" w:cs="宋体"/>
          <w:sz w:val="24"/>
          <w:lang w:eastAsia="zh-CN"/>
        </w:rPr>
        <w:t>讨论文件的公开评论中，收集到的患者和行业反馈体现了公众对患者参与临床研究的广泛支持。</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对</w:t>
      </w:r>
      <w:r w:rsidRPr="004903B5">
        <w:rPr>
          <w:rFonts w:ascii="Times New Roman" w:eastAsia="宋体" w:hAnsi="Times New Roman" w:cs="宋体"/>
          <w:sz w:val="24"/>
          <w:lang w:eastAsia="zh-CN"/>
        </w:rPr>
        <w:t>2017 PEAC</w:t>
      </w:r>
      <w:r w:rsidRPr="004903B5">
        <w:rPr>
          <w:rFonts w:ascii="Times New Roman" w:eastAsia="宋体" w:hAnsi="Times New Roman" w:cs="宋体"/>
          <w:sz w:val="24"/>
          <w:lang w:eastAsia="zh-CN"/>
        </w:rPr>
        <w:t>会议和征求文件中提出问题的答复表明，此类参与存在明显的障碍和挑战，包括但不限于：</w:t>
      </w:r>
    </w:p>
    <w:p w14:paraId="08CE1735" w14:textId="77777777" w:rsidR="006F7B9B" w:rsidRPr="001A2FBD" w:rsidRDefault="001A2FBD" w:rsidP="00A4643B">
      <w:pPr>
        <w:numPr>
          <w:ilvl w:val="0"/>
          <w:numId w:val="5"/>
        </w:numPr>
        <w:tabs>
          <w:tab w:val="left" w:pos="459"/>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认为</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不允许患者参与临床研究的设计和实施</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w:t>
      </w:r>
    </w:p>
    <w:p w14:paraId="655D1336" w14:textId="77777777" w:rsidR="006F7B9B" w:rsidRPr="001A2FBD" w:rsidRDefault="001A2FBD" w:rsidP="00A4643B">
      <w:pPr>
        <w:numPr>
          <w:ilvl w:val="0"/>
          <w:numId w:val="5"/>
        </w:numPr>
        <w:tabs>
          <w:tab w:val="left" w:pos="459"/>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患者认为临床研究方案制定团队不重视他们的意见；</w:t>
      </w:r>
    </w:p>
    <w:p w14:paraId="3EB6D8FB" w14:textId="4FF963B0" w:rsidR="006F7B9B" w:rsidRPr="001A2FBD" w:rsidRDefault="009F4C29" w:rsidP="00A4643B">
      <w:pPr>
        <w:numPr>
          <w:ilvl w:val="0"/>
          <w:numId w:val="5"/>
        </w:numPr>
        <w:tabs>
          <w:tab w:val="left" w:pos="459"/>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申请人</w:t>
      </w:r>
      <w:r w:rsidR="001A2FBD" w:rsidRPr="004903B5">
        <w:rPr>
          <w:rFonts w:ascii="Times New Roman" w:eastAsia="宋体" w:hAnsi="Times New Roman" w:cs="宋体"/>
          <w:sz w:val="24"/>
          <w:lang w:eastAsia="zh-CN"/>
        </w:rPr>
        <w:t>让患者参与活动的意识、资源和时间有限；</w:t>
      </w:r>
    </w:p>
    <w:p w14:paraId="07AEF146" w14:textId="77777777" w:rsidR="006F7B9B" w:rsidRPr="001A2FBD" w:rsidRDefault="001A2FBD" w:rsidP="00A4643B">
      <w:pPr>
        <w:numPr>
          <w:ilvl w:val="0"/>
          <w:numId w:val="5"/>
        </w:numPr>
        <w:tabs>
          <w:tab w:val="left" w:pos="459"/>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很难找到了解临床研究方法的患者顾问；</w:t>
      </w:r>
    </w:p>
    <w:p w14:paraId="5D6AC6F8" w14:textId="10BA947C" w:rsidR="006F7B9B" w:rsidRPr="001A2FBD" w:rsidRDefault="001A2FBD" w:rsidP="00A4643B">
      <w:pPr>
        <w:numPr>
          <w:ilvl w:val="0"/>
          <w:numId w:val="5"/>
        </w:numPr>
        <w:tabs>
          <w:tab w:val="left" w:pos="459"/>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研究机构的研究人员不愿让</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与患者接触，除非患者成为试验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w:t>
      </w:r>
    </w:p>
    <w:p w14:paraId="64600F4E" w14:textId="77777777" w:rsidR="006F7B9B" w:rsidRPr="001A2FBD" w:rsidRDefault="001A2FBD" w:rsidP="00A4643B">
      <w:pPr>
        <w:numPr>
          <w:ilvl w:val="0"/>
          <w:numId w:val="5"/>
        </w:numPr>
        <w:tabs>
          <w:tab w:val="left" w:pos="459"/>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与患者顾问面对面接触的后勤保障问题，可能会阻碍他们参与临床研究的设计；以及</w:t>
      </w:r>
    </w:p>
    <w:p w14:paraId="5437FCCD" w14:textId="77777777"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br w:type="page"/>
      </w:r>
    </w:p>
    <w:p w14:paraId="02EA19AC" w14:textId="77777777" w:rsidR="006F7B9B" w:rsidRPr="001A2FBD" w:rsidRDefault="001A2FBD" w:rsidP="00A4643B">
      <w:pPr>
        <w:numPr>
          <w:ilvl w:val="1"/>
          <w:numId w:val="5"/>
        </w:numPr>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lastRenderedPageBreak/>
        <w:t>确定应聘用哪些患者顾问或患者组织、以及聘用多名患者顾问时如何协调不同观点的挑战。</w:t>
      </w:r>
    </w:p>
    <w:p w14:paraId="69E77CC0" w14:textId="77777777"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本指南草案旨在解决其中一些较为突出的障碍和挑战。</w:t>
      </w:r>
    </w:p>
    <w:p w14:paraId="70A9C477" w14:textId="77777777" w:rsidR="006F7B9B" w:rsidRPr="00F81220" w:rsidRDefault="001A2FBD" w:rsidP="00A4643B">
      <w:pPr>
        <w:numPr>
          <w:ilvl w:val="0"/>
          <w:numId w:val="6"/>
        </w:numPr>
        <w:adjustRightInd w:val="0"/>
        <w:snapToGrid w:val="0"/>
        <w:spacing w:beforeLines="50" w:before="120" w:line="300" w:lineRule="auto"/>
        <w:ind w:left="843" w:hangingChars="300" w:hanging="843"/>
        <w:jc w:val="both"/>
        <w:rPr>
          <w:rFonts w:ascii="Times New Roman" w:hAnsi="Times New Roman" w:cs="Times New Roman"/>
          <w:b/>
          <w:bCs/>
          <w:snapToGrid w:val="0"/>
          <w:sz w:val="28"/>
          <w:szCs w:val="28"/>
        </w:rPr>
      </w:pPr>
      <w:proofErr w:type="spellStart"/>
      <w:r w:rsidRPr="004903B5">
        <w:rPr>
          <w:rFonts w:ascii="Times New Roman" w:eastAsia="宋体" w:hAnsi="Times New Roman" w:cs="宋体"/>
          <w:b/>
          <w:sz w:val="28"/>
        </w:rPr>
        <w:t>范围</w:t>
      </w:r>
      <w:proofErr w:type="spellEnd"/>
    </w:p>
    <w:p w14:paraId="3BE2FD98" w14:textId="1390EC9A"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表示，患者参与可能有益于整个产品生命周期。本指南草案重点关注医疗器械临床研究设计与实施的患者参与方面。本指南草案不涉及试验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研究受试者的报销或补贴、研究器械的推广（请参见</w:t>
      </w:r>
      <w:r w:rsidRPr="004903B5">
        <w:rPr>
          <w:rFonts w:ascii="Times New Roman" w:eastAsia="宋体" w:hAnsi="Times New Roman" w:cs="宋体"/>
          <w:sz w:val="24"/>
          <w:lang w:eastAsia="zh-CN"/>
        </w:rPr>
        <w:t>21 CFR</w:t>
      </w:r>
      <w:r w:rsidR="00DE5060">
        <w:rPr>
          <w:rFonts w:ascii="Times New Roman" w:eastAsia="宋体" w:hAnsi="Times New Roman" w:cs="宋体" w:hint="eastAsia"/>
          <w:sz w:val="24"/>
          <w:lang w:eastAsia="zh-CN"/>
        </w:rPr>
        <w:t>第</w:t>
      </w:r>
      <w:r w:rsidRPr="004903B5">
        <w:rPr>
          <w:rFonts w:ascii="Times New Roman" w:eastAsia="宋体" w:hAnsi="Times New Roman" w:cs="宋体"/>
          <w:sz w:val="24"/>
          <w:lang w:eastAsia="zh-CN"/>
        </w:rPr>
        <w:t>812.7</w:t>
      </w:r>
      <w:r w:rsidR="00DE5060">
        <w:rPr>
          <w:rFonts w:ascii="Times New Roman" w:eastAsia="宋体" w:hAnsi="Times New Roman" w:cs="宋体"/>
          <w:sz w:val="24"/>
          <w:lang w:eastAsia="zh-CN"/>
        </w:rPr>
        <w:t>节</w:t>
      </w:r>
      <w:r w:rsidRPr="004903B5">
        <w:rPr>
          <w:rFonts w:ascii="Times New Roman" w:eastAsia="宋体" w:hAnsi="Times New Roman" w:cs="宋体"/>
          <w:sz w:val="24"/>
          <w:lang w:eastAsia="zh-CN"/>
        </w:rPr>
        <w:t>）或临床研究结果的传播。</w:t>
      </w:r>
    </w:p>
    <w:p w14:paraId="0E278D82" w14:textId="77777777" w:rsidR="006F7B9B" w:rsidRPr="00F81220" w:rsidRDefault="001A2FBD" w:rsidP="00A4643B">
      <w:pPr>
        <w:adjustRightInd w:val="0"/>
        <w:snapToGrid w:val="0"/>
        <w:spacing w:beforeLines="50" w:before="120" w:line="300" w:lineRule="auto"/>
        <w:ind w:left="843" w:hangingChars="300" w:hanging="843"/>
        <w:jc w:val="both"/>
        <w:rPr>
          <w:rFonts w:ascii="Times New Roman" w:hAnsi="Times New Roman" w:cs="Times New Roman"/>
          <w:b/>
          <w:bCs/>
          <w:snapToGrid w:val="0"/>
          <w:sz w:val="28"/>
          <w:szCs w:val="28"/>
          <w:lang w:eastAsia="zh-CN"/>
        </w:rPr>
      </w:pPr>
      <w:r w:rsidRPr="004903B5">
        <w:rPr>
          <w:rFonts w:ascii="Times New Roman" w:eastAsia="宋体" w:hAnsi="Times New Roman" w:cs="宋体"/>
          <w:b/>
          <w:sz w:val="28"/>
          <w:lang w:eastAsia="zh-CN"/>
        </w:rPr>
        <w:t>IV.</w:t>
      </w:r>
      <w:r w:rsidRPr="004903B5">
        <w:rPr>
          <w:rFonts w:ascii="Times New Roman" w:eastAsia="宋体" w:hAnsi="Times New Roman" w:cs="宋体"/>
          <w:b/>
          <w:lang w:eastAsia="zh-CN"/>
        </w:rPr>
        <w:tab/>
      </w:r>
      <w:r w:rsidRPr="004903B5">
        <w:rPr>
          <w:rFonts w:ascii="Times New Roman" w:eastAsia="宋体" w:hAnsi="Times New Roman" w:cs="宋体"/>
          <w:b/>
          <w:sz w:val="28"/>
          <w:lang w:eastAsia="zh-CN"/>
        </w:rPr>
        <w:t>定义患者参与</w:t>
      </w:r>
    </w:p>
    <w:p w14:paraId="1E6C6D2D" w14:textId="77777777"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针对本指南草案的目的，</w:t>
      </w:r>
      <w:r w:rsidRPr="004903B5">
        <w:rPr>
          <w:rFonts w:ascii="Times New Roman" w:eastAsia="宋体" w:hAnsi="Times New Roman" w:cs="宋体"/>
          <w:b/>
          <w:sz w:val="24"/>
          <w:lang w:eastAsia="zh-CN"/>
        </w:rPr>
        <w:t>患者参与</w:t>
      </w:r>
      <w:r w:rsidRPr="004903B5">
        <w:rPr>
          <w:rFonts w:ascii="Times New Roman" w:eastAsia="宋体" w:hAnsi="Times New Roman" w:cs="宋体"/>
          <w:sz w:val="24"/>
          <w:lang w:eastAsia="zh-CN"/>
        </w:rPr>
        <w:t>被定义为有意识、有意义的患者互动，以提供相互学习和有效合作的机会。</w:t>
      </w:r>
    </w:p>
    <w:p w14:paraId="40A50C9F" w14:textId="6A5766AC"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在规划临床研究时，与患者顾问（定义见下文）接触可以创造一个</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在临床研究的设计和实施过程中，分享患者经验、观点、需求和偏好</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的机会。重要的是，</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认为这种类型的患者参与不同于</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或临床研究人员（也称为</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研究者</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）与试验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研究受试者之间的互动。</w:t>
      </w:r>
    </w:p>
    <w:p w14:paraId="16E20F39" w14:textId="588E359C"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针对本指南草案的目的，</w:t>
      </w:r>
      <w:r w:rsidRPr="004903B5">
        <w:rPr>
          <w:rFonts w:ascii="Times New Roman" w:eastAsia="宋体" w:hAnsi="Times New Roman" w:cs="宋体"/>
          <w:b/>
          <w:sz w:val="24"/>
          <w:lang w:eastAsia="zh-CN"/>
        </w:rPr>
        <w:t>患者</w:t>
      </w:r>
      <w:r w:rsidRPr="004903B5">
        <w:rPr>
          <w:rFonts w:ascii="Times New Roman" w:eastAsia="宋体" w:hAnsi="Times New Roman" w:cs="宋体"/>
          <w:sz w:val="24"/>
          <w:lang w:eastAsia="zh-CN"/>
        </w:rPr>
        <w:t>被定义为有特定疾病或病症、或存在特定疾病或病症风险的个人，无论目前是否进行任何预防或治疗。患者是直接承受医疗产品相关损益的个人。</w:t>
      </w:r>
      <w:r w:rsidRPr="004903B5">
        <w:rPr>
          <w:rFonts w:ascii="Times New Roman" w:eastAsia="宋体" w:hAnsi="Times New Roman" w:cs="宋体"/>
          <w:sz w:val="24"/>
          <w:vertAlign w:val="superscript"/>
          <w:lang w:eastAsia="zh-CN"/>
        </w:rPr>
        <w:t>7</w:t>
      </w:r>
      <w:r w:rsidRPr="004903B5">
        <w:rPr>
          <w:rFonts w:ascii="Times New Roman" w:eastAsia="宋体" w:hAnsi="Times New Roman" w:cs="宋体"/>
          <w:sz w:val="24"/>
          <w:lang w:eastAsia="zh-CN"/>
        </w:rPr>
        <w:t>在本指南草案中，</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患者</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一词还包括与医疗器械进行交互的健康个体。针对本指南草案的目的，本机构为针对临床研究与研究人员、</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或</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进行互动的患者确定了两个不同的角色：</w:t>
      </w:r>
      <w:r w:rsidRPr="004903B5">
        <w:rPr>
          <w:rFonts w:ascii="Times New Roman" w:eastAsia="宋体" w:hAnsi="Times New Roman" w:cs="宋体"/>
          <w:b/>
          <w:sz w:val="24"/>
          <w:lang w:eastAsia="zh-CN"/>
        </w:rPr>
        <w:t>试验</w:t>
      </w:r>
      <w:r w:rsidRPr="004903B5">
        <w:rPr>
          <w:rFonts w:ascii="Times New Roman" w:eastAsia="宋体" w:hAnsi="Times New Roman" w:cs="宋体"/>
          <w:b/>
          <w:sz w:val="24"/>
          <w:lang w:eastAsia="zh-CN"/>
        </w:rPr>
        <w:t>/</w:t>
      </w:r>
      <w:r w:rsidRPr="004903B5">
        <w:rPr>
          <w:rFonts w:ascii="Times New Roman" w:eastAsia="宋体" w:hAnsi="Times New Roman" w:cs="宋体"/>
          <w:b/>
          <w:sz w:val="24"/>
          <w:lang w:eastAsia="zh-CN"/>
        </w:rPr>
        <w:t>研究受试者</w:t>
      </w:r>
      <w:r w:rsidRPr="004903B5">
        <w:rPr>
          <w:rFonts w:ascii="Times New Roman" w:eastAsia="宋体" w:hAnsi="Times New Roman" w:cs="宋体"/>
          <w:sz w:val="24"/>
          <w:lang w:eastAsia="zh-CN"/>
        </w:rPr>
        <w:t>和</w:t>
      </w:r>
      <w:r w:rsidRPr="004903B5">
        <w:rPr>
          <w:rFonts w:ascii="Times New Roman" w:eastAsia="宋体" w:hAnsi="Times New Roman" w:cs="宋体"/>
          <w:b/>
          <w:sz w:val="24"/>
          <w:lang w:eastAsia="zh-CN"/>
        </w:rPr>
        <w:t>患者顾问</w:t>
      </w:r>
      <w:r w:rsidRPr="004903B5">
        <w:rPr>
          <w:rFonts w:ascii="Times New Roman" w:eastAsia="宋体" w:hAnsi="Times New Roman" w:cs="宋体"/>
          <w:sz w:val="24"/>
          <w:lang w:eastAsia="zh-CN"/>
        </w:rPr>
        <w:t>。</w:t>
      </w:r>
    </w:p>
    <w:p w14:paraId="796EC0EA" w14:textId="77777777"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在本指南草案中，术语</w:t>
      </w:r>
      <w:r w:rsidRPr="004903B5">
        <w:rPr>
          <w:rFonts w:ascii="Times New Roman" w:eastAsia="宋体" w:hAnsi="Times New Roman" w:cs="宋体"/>
          <w:sz w:val="24"/>
          <w:lang w:eastAsia="zh-CN"/>
        </w:rPr>
        <w:t>“</w:t>
      </w:r>
      <w:r w:rsidRPr="004903B5">
        <w:rPr>
          <w:rFonts w:ascii="Times New Roman" w:eastAsia="宋体" w:hAnsi="Times New Roman" w:cs="宋体"/>
          <w:b/>
          <w:sz w:val="24"/>
          <w:lang w:eastAsia="zh-CN"/>
        </w:rPr>
        <w:t>试验</w:t>
      </w:r>
      <w:r w:rsidRPr="004903B5">
        <w:rPr>
          <w:rFonts w:ascii="Times New Roman" w:eastAsia="宋体" w:hAnsi="Times New Roman" w:cs="宋体"/>
          <w:b/>
          <w:sz w:val="24"/>
          <w:lang w:eastAsia="zh-CN"/>
        </w:rPr>
        <w:t>/</w:t>
      </w:r>
      <w:r w:rsidRPr="004903B5">
        <w:rPr>
          <w:rFonts w:ascii="Times New Roman" w:eastAsia="宋体" w:hAnsi="Times New Roman" w:cs="宋体"/>
          <w:b/>
          <w:sz w:val="24"/>
          <w:lang w:eastAsia="zh-CN"/>
        </w:rPr>
        <w:t>研究受试者</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是指正在成为或已经成为研究受试者的个人，无论是作为试验组还是对照组，并且可能包括健康个体。</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表示，法规中用术语</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受试者（</w:t>
      </w:r>
      <w:r w:rsidRPr="004903B5">
        <w:rPr>
          <w:rFonts w:ascii="Times New Roman" w:eastAsia="宋体" w:hAnsi="Times New Roman" w:cs="宋体"/>
          <w:sz w:val="24"/>
          <w:lang w:eastAsia="zh-CN"/>
        </w:rPr>
        <w:t>subject</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或</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人类受试者（</w:t>
      </w:r>
      <w:r w:rsidRPr="004903B5">
        <w:rPr>
          <w:rFonts w:ascii="Times New Roman" w:eastAsia="宋体" w:hAnsi="Times New Roman" w:cs="宋体"/>
          <w:sz w:val="24"/>
          <w:lang w:eastAsia="zh-CN"/>
        </w:rPr>
        <w:t>human subject</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w:t>
      </w:r>
      <w:r w:rsidRPr="004903B5">
        <w:rPr>
          <w:rFonts w:ascii="Times New Roman" w:eastAsia="宋体" w:hAnsi="Times New Roman" w:cs="宋体"/>
          <w:sz w:val="24"/>
          <w:vertAlign w:val="superscript"/>
          <w:lang w:eastAsia="zh-CN"/>
        </w:rPr>
        <w:t>8</w:t>
      </w:r>
      <w:r w:rsidRPr="004903B5">
        <w:rPr>
          <w:rFonts w:ascii="Times New Roman" w:eastAsia="宋体" w:hAnsi="Times New Roman" w:cs="宋体"/>
          <w:sz w:val="24"/>
          <w:lang w:eastAsia="zh-CN"/>
        </w:rPr>
        <w:t>来指代这些个体，但患者熟知的可能是另一个不同的术语。因此，在本指南草案中，改用</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w:t>
      </w:r>
      <w:r w:rsidRPr="004903B5">
        <w:rPr>
          <w:rFonts w:ascii="Times New Roman" w:eastAsia="宋体" w:hAnsi="Times New Roman" w:cs="宋体"/>
          <w:sz w:val="24"/>
          <w:lang w:eastAsia="zh-CN"/>
        </w:rPr>
        <w:t>participant</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一词。</w:t>
      </w:r>
    </w:p>
    <w:p w14:paraId="28EBCE97" w14:textId="77777777" w:rsidR="006F7B9B" w:rsidRDefault="006F7B9B"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9613AD0" w14:textId="77777777" w:rsidR="00F81220" w:rsidRPr="001A2FBD" w:rsidRDefault="00F81220"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______________________</w:t>
      </w:r>
    </w:p>
    <w:p w14:paraId="221A341A" w14:textId="7844FF08" w:rsidR="00F81220" w:rsidRPr="00F81220" w:rsidRDefault="001A2FBD" w:rsidP="00A4643B">
      <w:pPr>
        <w:numPr>
          <w:ilvl w:val="1"/>
          <w:numId w:val="7"/>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rPr>
      </w:pPr>
      <w:r w:rsidRPr="004903B5">
        <w:rPr>
          <w:rFonts w:ascii="Times New Roman" w:eastAsia="宋体" w:hAnsi="Times New Roman" w:cs="宋体"/>
          <w:sz w:val="21"/>
        </w:rPr>
        <w:t>请参见</w:t>
      </w:r>
      <w:r w:rsidRPr="004903B5">
        <w:rPr>
          <w:rFonts w:ascii="Times New Roman" w:eastAsia="宋体" w:hAnsi="Times New Roman" w:cs="宋体"/>
          <w:sz w:val="21"/>
        </w:rPr>
        <w:t>FDA</w:t>
      </w:r>
      <w:r w:rsidRPr="004903B5">
        <w:rPr>
          <w:rFonts w:ascii="Times New Roman" w:eastAsia="宋体" w:hAnsi="Times New Roman" w:cs="宋体"/>
          <w:sz w:val="21"/>
        </w:rPr>
        <w:t>官网标题为</w:t>
      </w:r>
      <w:r w:rsidRPr="004903B5">
        <w:rPr>
          <w:rFonts w:ascii="Times New Roman" w:eastAsia="宋体" w:hAnsi="Times New Roman" w:cs="宋体"/>
          <w:sz w:val="21"/>
        </w:rPr>
        <w:t>“</w:t>
      </w:r>
      <w:r w:rsidRPr="004903B5">
        <w:rPr>
          <w:rFonts w:ascii="Times New Roman" w:eastAsia="宋体" w:hAnsi="Times New Roman" w:cs="宋体"/>
          <w:sz w:val="21"/>
        </w:rPr>
        <w:t>以患者为中心的药物开发术语表</w:t>
      </w:r>
      <w:r w:rsidRPr="004903B5">
        <w:rPr>
          <w:rFonts w:ascii="Times New Roman" w:eastAsia="宋体" w:hAnsi="Times New Roman" w:cs="宋体"/>
          <w:sz w:val="21"/>
        </w:rPr>
        <w:t>”</w:t>
      </w:r>
      <w:r w:rsidRPr="004903B5">
        <w:rPr>
          <w:rFonts w:ascii="Times New Roman" w:eastAsia="宋体" w:hAnsi="Times New Roman" w:cs="宋体"/>
          <w:sz w:val="21"/>
        </w:rPr>
        <w:t>，</w:t>
      </w:r>
      <w:r w:rsidR="0061659E">
        <w:rPr>
          <w:rFonts w:ascii="Times New Roman" w:eastAsia="宋体" w:hAnsi="Times New Roman" w:cs="宋体"/>
          <w:sz w:val="21"/>
        </w:rPr>
        <w:t>可</w:t>
      </w:r>
      <w:r w:rsidRPr="004903B5">
        <w:rPr>
          <w:rFonts w:ascii="Times New Roman" w:eastAsia="宋体" w:hAnsi="Times New Roman" w:cs="宋体"/>
          <w:sz w:val="21"/>
        </w:rPr>
        <w:t>登录以下网址获取：</w:t>
      </w:r>
      <w:hyperlink r:id="rId15">
        <w:r w:rsidRPr="004903B5">
          <w:rPr>
            <w:rFonts w:ascii="Times New Roman" w:eastAsia="宋体" w:hAnsi="Times New Roman" w:cs="宋体"/>
            <w:snapToGrid w:val="0"/>
            <w:color w:val="0000FF"/>
            <w:sz w:val="21"/>
            <w:szCs w:val="21"/>
            <w:u w:val="single" w:color="0000FF"/>
          </w:rPr>
          <w:t>https://www.fda.gov/drugs/development-approval-process-drugs/patient-focused-drug-development-glossary</w:t>
        </w:r>
      </w:hyperlink>
      <w:r w:rsidRPr="004903B5">
        <w:rPr>
          <w:rFonts w:ascii="Times New Roman" w:eastAsia="宋体" w:hAnsi="Times New Roman" w:cs="宋体"/>
          <w:sz w:val="21"/>
        </w:rPr>
        <w:t>。</w:t>
      </w:r>
    </w:p>
    <w:p w14:paraId="624D8AB5" w14:textId="34BD02A4" w:rsidR="006F7B9B" w:rsidRPr="00F81220" w:rsidRDefault="001A2FBD" w:rsidP="00A4643B">
      <w:pPr>
        <w:numPr>
          <w:ilvl w:val="1"/>
          <w:numId w:val="7"/>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lang w:eastAsia="zh-CN"/>
        </w:rPr>
      </w:pPr>
      <w:r w:rsidRPr="004903B5">
        <w:rPr>
          <w:rFonts w:ascii="Times New Roman" w:eastAsia="宋体" w:hAnsi="Times New Roman" w:cs="宋体"/>
          <w:color w:val="000000"/>
          <w:sz w:val="21"/>
          <w:lang w:eastAsia="zh-CN"/>
        </w:rPr>
        <w:t>请参见</w:t>
      </w:r>
      <w:r w:rsidRPr="004903B5">
        <w:rPr>
          <w:rFonts w:ascii="Times New Roman" w:eastAsia="宋体" w:hAnsi="Times New Roman" w:cs="宋体"/>
          <w:color w:val="000000"/>
          <w:sz w:val="21"/>
          <w:lang w:eastAsia="zh-CN"/>
        </w:rPr>
        <w:t>21 CFR</w:t>
      </w:r>
      <w:r w:rsidR="0061659E">
        <w:rPr>
          <w:rFonts w:ascii="Times New Roman" w:eastAsia="宋体" w:hAnsi="Times New Roman" w:cs="宋体" w:hint="eastAsia"/>
          <w:color w:val="000000"/>
          <w:sz w:val="21"/>
          <w:lang w:eastAsia="zh-CN"/>
        </w:rPr>
        <w:t>第</w:t>
      </w:r>
      <w:r w:rsidRPr="004903B5">
        <w:rPr>
          <w:rFonts w:ascii="Times New Roman" w:eastAsia="宋体" w:hAnsi="Times New Roman" w:cs="宋体"/>
          <w:color w:val="000000"/>
          <w:sz w:val="21"/>
          <w:lang w:eastAsia="zh-CN"/>
        </w:rPr>
        <w:t>50.3(g)</w:t>
      </w:r>
      <w:r w:rsidR="00D4745D">
        <w:rPr>
          <w:rFonts w:ascii="Times New Roman" w:eastAsia="宋体" w:hAnsi="Times New Roman" w:cs="宋体" w:hint="eastAsia"/>
          <w:color w:val="000000"/>
          <w:sz w:val="21"/>
          <w:lang w:eastAsia="zh-CN"/>
        </w:rPr>
        <w:t>、</w:t>
      </w:r>
      <w:r w:rsidRPr="004903B5">
        <w:rPr>
          <w:rFonts w:ascii="Times New Roman" w:eastAsia="宋体" w:hAnsi="Times New Roman" w:cs="宋体"/>
          <w:color w:val="000000"/>
          <w:sz w:val="21"/>
          <w:lang w:eastAsia="zh-CN"/>
        </w:rPr>
        <w:t>56.102(e)</w:t>
      </w:r>
      <w:r w:rsidRPr="004903B5">
        <w:rPr>
          <w:rFonts w:ascii="Times New Roman" w:eastAsia="宋体" w:hAnsi="Times New Roman" w:cs="宋体"/>
          <w:color w:val="000000"/>
          <w:sz w:val="21"/>
          <w:lang w:eastAsia="zh-CN"/>
        </w:rPr>
        <w:t>和</w:t>
      </w:r>
      <w:r w:rsidRPr="004903B5">
        <w:rPr>
          <w:rFonts w:ascii="Times New Roman" w:eastAsia="宋体" w:hAnsi="Times New Roman" w:cs="宋体"/>
          <w:color w:val="000000"/>
          <w:sz w:val="21"/>
          <w:lang w:eastAsia="zh-CN"/>
        </w:rPr>
        <w:t>812.3(p)</w:t>
      </w:r>
      <w:r w:rsidR="0061659E">
        <w:rPr>
          <w:rFonts w:ascii="Times New Roman" w:eastAsia="宋体" w:hAnsi="Times New Roman" w:cs="宋体"/>
          <w:color w:val="000000"/>
          <w:sz w:val="21"/>
          <w:lang w:eastAsia="zh-CN"/>
        </w:rPr>
        <w:t>节</w:t>
      </w:r>
      <w:r w:rsidRPr="004903B5">
        <w:rPr>
          <w:rFonts w:ascii="Times New Roman" w:eastAsia="宋体" w:hAnsi="Times New Roman" w:cs="宋体"/>
          <w:color w:val="000000"/>
          <w:sz w:val="21"/>
          <w:lang w:eastAsia="zh-CN"/>
        </w:rPr>
        <w:t>。</w:t>
      </w:r>
    </w:p>
    <w:p w14:paraId="53CF239C" w14:textId="77777777"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br w:type="page"/>
      </w:r>
    </w:p>
    <w:p w14:paraId="4C95FA0D" w14:textId="77777777"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lastRenderedPageBreak/>
        <w:t>针对本指南草案的目的，</w:t>
      </w:r>
      <w:r w:rsidRPr="004903B5">
        <w:rPr>
          <w:rFonts w:ascii="Times New Roman" w:eastAsia="宋体" w:hAnsi="Times New Roman" w:cs="宋体"/>
          <w:sz w:val="24"/>
          <w:lang w:eastAsia="zh-CN"/>
        </w:rPr>
        <w:t>“</w:t>
      </w:r>
      <w:r w:rsidRPr="004903B5">
        <w:rPr>
          <w:rFonts w:ascii="Times New Roman" w:eastAsia="宋体" w:hAnsi="Times New Roman" w:cs="宋体"/>
          <w:b/>
          <w:sz w:val="24"/>
          <w:lang w:eastAsia="zh-CN"/>
        </w:rPr>
        <w:t>患者顾问</w:t>
      </w:r>
      <w:r w:rsidRPr="004903B5">
        <w:rPr>
          <w:rFonts w:ascii="Times New Roman" w:eastAsia="宋体" w:hAnsi="Times New Roman" w:cs="宋体"/>
          <w:b/>
          <w:sz w:val="24"/>
          <w:lang w:eastAsia="zh-CN"/>
        </w:rPr>
        <w:t>”</w:t>
      </w:r>
      <w:r w:rsidRPr="004903B5">
        <w:rPr>
          <w:rFonts w:ascii="Times New Roman" w:eastAsia="宋体" w:hAnsi="Times New Roman" w:cs="宋体"/>
          <w:sz w:val="24"/>
          <w:lang w:eastAsia="zh-CN"/>
        </w:rPr>
        <w:t>一词是指有疾病或病症生存经验的个人，能够以顾问身份参与并改进临床研究的设计和实施，但他们本身并</w:t>
      </w:r>
      <w:r w:rsidRPr="004903B5">
        <w:rPr>
          <w:rFonts w:ascii="Times New Roman" w:eastAsia="宋体" w:hAnsi="Times New Roman" w:cs="宋体"/>
          <w:b/>
          <w:sz w:val="24"/>
          <w:lang w:eastAsia="zh-CN"/>
        </w:rPr>
        <w:t>非</w:t>
      </w:r>
      <w:r w:rsidRPr="004903B5">
        <w:rPr>
          <w:rFonts w:ascii="Times New Roman" w:eastAsia="宋体" w:hAnsi="Times New Roman" w:cs="宋体"/>
          <w:sz w:val="24"/>
          <w:lang w:eastAsia="zh-CN"/>
        </w:rPr>
        <w:t>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研究受试者。患者顾问可能包括但不限于：曾经参与相同疾病</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病症或同类型器械临床研究的个人，通过筛选但最终没有资格或未选择参与类似临床研究的个人，特定疾病或跨领域患者组织的代表，非治疗性（例如诊断）器械潜在用户的健康个体，或有疾病</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病症</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器械相关经验的患者照护者（也称为</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居家服务工作者</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w:t>
      </w:r>
    </w:p>
    <w:p w14:paraId="30A6B185" w14:textId="77777777"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与关键临床意见领袖和机构研究者类似，患者顾问可以提出对研究设计和实施方式存在积极影响、改善研究期间患者体验以及提高研究结果的相关性、质量、影响的建议。然而，为了避免潜在的实际或可感知的利益冲突，患者顾问不应成为其提出建议的同一研究的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w:t>
      </w:r>
    </w:p>
    <w:p w14:paraId="05F50B45" w14:textId="77777777" w:rsidR="006F7B9B" w:rsidRPr="00F81220" w:rsidRDefault="001A2FBD" w:rsidP="00A4643B">
      <w:pPr>
        <w:numPr>
          <w:ilvl w:val="0"/>
          <w:numId w:val="4"/>
        </w:numPr>
        <w:adjustRightInd w:val="0"/>
        <w:snapToGrid w:val="0"/>
        <w:spacing w:beforeLines="50" w:before="120" w:line="300" w:lineRule="auto"/>
        <w:ind w:left="880" w:hangingChars="313" w:hanging="880"/>
        <w:jc w:val="both"/>
        <w:rPr>
          <w:rFonts w:ascii="Times New Roman" w:hAnsi="Times New Roman" w:cs="Times New Roman"/>
          <w:b/>
          <w:bCs/>
          <w:snapToGrid w:val="0"/>
          <w:sz w:val="28"/>
          <w:szCs w:val="28"/>
          <w:lang w:eastAsia="zh-CN"/>
        </w:rPr>
      </w:pPr>
      <w:r w:rsidRPr="004903B5">
        <w:rPr>
          <w:rFonts w:ascii="Times New Roman" w:eastAsia="宋体" w:hAnsi="Times New Roman" w:cs="宋体"/>
          <w:b/>
          <w:sz w:val="28"/>
          <w:lang w:eastAsia="zh-CN"/>
        </w:rPr>
        <w:t>针对</w:t>
      </w:r>
      <w:r w:rsidRPr="004903B5">
        <w:rPr>
          <w:rFonts w:ascii="Times New Roman" w:eastAsia="宋体" w:hAnsi="Times New Roman" w:cs="宋体"/>
          <w:b/>
          <w:sz w:val="28"/>
          <w:lang w:eastAsia="zh-CN"/>
        </w:rPr>
        <w:t>“</w:t>
      </w:r>
      <w:r w:rsidRPr="004903B5">
        <w:rPr>
          <w:rFonts w:ascii="Times New Roman" w:eastAsia="宋体" w:hAnsi="Times New Roman" w:cs="宋体"/>
          <w:b/>
          <w:sz w:val="28"/>
          <w:lang w:eastAsia="zh-CN"/>
        </w:rPr>
        <w:t>患者参与医疗器械临床研究</w:t>
      </w:r>
      <w:r w:rsidRPr="004903B5">
        <w:rPr>
          <w:rFonts w:ascii="Times New Roman" w:eastAsia="宋体" w:hAnsi="Times New Roman" w:cs="宋体"/>
          <w:b/>
          <w:sz w:val="28"/>
          <w:lang w:eastAsia="zh-CN"/>
        </w:rPr>
        <w:t>”</w:t>
      </w:r>
      <w:r w:rsidRPr="004903B5">
        <w:rPr>
          <w:rFonts w:ascii="Times New Roman" w:eastAsia="宋体" w:hAnsi="Times New Roman" w:cs="宋体"/>
          <w:b/>
          <w:sz w:val="28"/>
          <w:lang w:eastAsia="zh-CN"/>
        </w:rPr>
        <w:t>的问题与解答</w:t>
      </w:r>
    </w:p>
    <w:p w14:paraId="24BE0247" w14:textId="679CE309" w:rsidR="006F7B9B" w:rsidRPr="00F81220" w:rsidRDefault="009F4C29" w:rsidP="00A4643B">
      <w:pPr>
        <w:numPr>
          <w:ilvl w:val="0"/>
          <w:numId w:val="3"/>
        </w:numPr>
        <w:adjustRightInd w:val="0"/>
        <w:snapToGrid w:val="0"/>
        <w:spacing w:beforeLines="50" w:before="120" w:line="300" w:lineRule="auto"/>
        <w:ind w:left="922" w:hangingChars="328" w:hanging="922"/>
        <w:jc w:val="both"/>
        <w:rPr>
          <w:rFonts w:ascii="Times New Roman" w:hAnsi="Times New Roman" w:cs="Times New Roman"/>
          <w:b/>
          <w:bCs/>
          <w:snapToGrid w:val="0"/>
          <w:sz w:val="28"/>
          <w:szCs w:val="28"/>
          <w:lang w:eastAsia="zh-CN"/>
        </w:rPr>
      </w:pPr>
      <w:r>
        <w:rPr>
          <w:rFonts w:ascii="Times New Roman" w:eastAsia="宋体" w:hAnsi="Times New Roman" w:cs="宋体"/>
          <w:b/>
          <w:sz w:val="28"/>
          <w:lang w:eastAsia="zh-CN"/>
        </w:rPr>
        <w:t>申请人</w:t>
      </w:r>
      <w:r w:rsidR="001A2FBD" w:rsidRPr="004903B5">
        <w:rPr>
          <w:rFonts w:ascii="Times New Roman" w:eastAsia="宋体" w:hAnsi="Times New Roman" w:cs="宋体"/>
          <w:b/>
          <w:sz w:val="28"/>
          <w:lang w:eastAsia="zh-CN"/>
        </w:rPr>
        <w:t>可以使用哪些方法聘用患者顾问，来为医疗器械临床研究的设计和实施提出建议？</w:t>
      </w:r>
    </w:p>
    <w:p w14:paraId="286A17B7" w14:textId="2875EFD8" w:rsidR="006F7B9B" w:rsidRPr="001A2FBD" w:rsidRDefault="001A2FBD" w:rsidP="00A4643B">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本机构建议</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在临床研究规划的早期阶段确定患者顾问，并明确定义患者顾问的角色。本机构鼓励</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在临床研究规划中明确区分，属于研究规划的一部分（针对试验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w:t>
      </w:r>
      <w:r w:rsidR="00187BFF">
        <w:rPr>
          <w:rFonts w:ascii="Times New Roman" w:eastAsia="宋体" w:hAnsi="Times New Roman" w:cs="宋体" w:hint="eastAsia"/>
          <w:sz w:val="24"/>
          <w:lang w:eastAsia="zh-CN"/>
        </w:rPr>
        <w:t>的活动</w:t>
      </w:r>
      <w:r w:rsidRPr="004903B5">
        <w:rPr>
          <w:rFonts w:ascii="Times New Roman" w:eastAsia="宋体" w:hAnsi="Times New Roman" w:cs="宋体"/>
          <w:sz w:val="24"/>
          <w:lang w:eastAsia="zh-CN"/>
        </w:rPr>
        <w:t>，</w:t>
      </w:r>
      <w:r w:rsidR="00187BFF">
        <w:rPr>
          <w:rFonts w:ascii="Times New Roman" w:eastAsia="宋体" w:hAnsi="Times New Roman" w:cs="宋体" w:hint="eastAsia"/>
          <w:sz w:val="24"/>
          <w:lang w:eastAsia="zh-CN"/>
        </w:rPr>
        <w:t>以及</w:t>
      </w:r>
      <w:r w:rsidRPr="004903B5">
        <w:rPr>
          <w:rFonts w:ascii="Times New Roman" w:eastAsia="宋体" w:hAnsi="Times New Roman" w:cs="宋体"/>
          <w:sz w:val="24"/>
          <w:lang w:eastAsia="zh-CN"/>
        </w:rPr>
        <w:t>适合患者参与且有助于改进临床研究的设计和实施（针对患者顾问）</w:t>
      </w:r>
      <w:r w:rsidR="00187BFF">
        <w:rPr>
          <w:rFonts w:ascii="Times New Roman" w:eastAsia="宋体" w:hAnsi="Times New Roman" w:cs="宋体" w:hint="eastAsia"/>
          <w:sz w:val="24"/>
          <w:lang w:eastAsia="zh-CN"/>
        </w:rPr>
        <w:t>的活动</w:t>
      </w:r>
      <w:r w:rsidRPr="004903B5">
        <w:rPr>
          <w:rFonts w:ascii="Times New Roman" w:eastAsia="宋体" w:hAnsi="Times New Roman" w:cs="宋体"/>
          <w:sz w:val="24"/>
          <w:lang w:eastAsia="zh-CN"/>
        </w:rPr>
        <w:t>。</w:t>
      </w:r>
    </w:p>
    <w:p w14:paraId="091C8A9F" w14:textId="5740AE9D" w:rsidR="006F7B9B" w:rsidRPr="001A2FBD" w:rsidRDefault="001A2FBD" w:rsidP="00A4643B">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接受过临床研究、管理感兴趣疾病</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病症的各种方法以及器械运作</w:t>
      </w:r>
      <w:r w:rsidR="00187BFF">
        <w:rPr>
          <w:rFonts w:ascii="Times New Roman" w:eastAsia="宋体" w:hAnsi="Times New Roman" w:cs="宋体" w:hint="eastAsia"/>
          <w:sz w:val="24"/>
          <w:lang w:eastAsia="zh-CN"/>
        </w:rPr>
        <w:t>方法</w:t>
      </w:r>
      <w:r w:rsidRPr="004903B5">
        <w:rPr>
          <w:rFonts w:ascii="Times New Roman" w:eastAsia="宋体" w:hAnsi="Times New Roman" w:cs="宋体"/>
          <w:sz w:val="24"/>
          <w:lang w:eastAsia="zh-CN"/>
        </w:rPr>
        <w:t>等教育的患者顾问，可能更具备并且更有能力在活动参与中表达自己的观点。本机构鼓励</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利用现有的教育材料和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或与患者顾问培训组织进行合作，以最高效的方式发挥患者顾问的作用。</w:t>
      </w:r>
    </w:p>
    <w:p w14:paraId="26FE9FA6" w14:textId="77777777" w:rsidR="006F7B9B" w:rsidRPr="001A2FBD" w:rsidRDefault="001A2FBD" w:rsidP="00A4643B">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一些患者参与活动有助于临床研究的设计和实施，包括但不限于：</w:t>
      </w:r>
      <w:r w:rsidRPr="004903B5">
        <w:rPr>
          <w:rFonts w:ascii="Times New Roman" w:eastAsia="宋体" w:hAnsi="Times New Roman" w:cs="宋体"/>
          <w:sz w:val="24"/>
          <w:vertAlign w:val="superscript"/>
          <w:lang w:eastAsia="zh-CN"/>
        </w:rPr>
        <w:t>9</w:t>
      </w:r>
    </w:p>
    <w:p w14:paraId="113F6B64" w14:textId="77777777" w:rsidR="006F7B9B" w:rsidRPr="001A2FBD" w:rsidRDefault="00F81220" w:rsidP="004903B5">
      <w:pPr>
        <w:adjustRightInd w:val="0"/>
        <w:snapToGrid w:val="0"/>
        <w:spacing w:beforeLines="950" w:before="228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rPr>
        <w:t>_______________________</w:t>
      </w:r>
    </w:p>
    <w:p w14:paraId="490784C3" w14:textId="77777777" w:rsidR="006F7B9B" w:rsidRPr="004903B5" w:rsidRDefault="001A2FBD" w:rsidP="00A4643B">
      <w:pPr>
        <w:numPr>
          <w:ilvl w:val="0"/>
          <w:numId w:val="2"/>
        </w:numPr>
        <w:tabs>
          <w:tab w:val="left" w:pos="284"/>
        </w:tabs>
        <w:adjustRightInd w:val="0"/>
        <w:snapToGrid w:val="0"/>
        <w:spacing w:beforeLines="50" w:before="120" w:line="300" w:lineRule="auto"/>
        <w:ind w:firstLine="0"/>
        <w:jc w:val="both"/>
        <w:rPr>
          <w:rFonts w:ascii="Times New Roman" w:hAnsi="Times New Roman" w:cs="Times New Roman"/>
          <w:snapToGrid w:val="0"/>
          <w:sz w:val="24"/>
          <w:szCs w:val="24"/>
          <w:lang w:eastAsia="zh-CN"/>
        </w:rPr>
      </w:pPr>
      <w:r w:rsidRPr="004903B5">
        <w:rPr>
          <w:rFonts w:ascii="Times New Roman" w:eastAsia="宋体" w:hAnsi="Times New Roman" w:cs="宋体"/>
          <w:sz w:val="21"/>
          <w:lang w:eastAsia="zh-CN"/>
        </w:rPr>
        <w:t>除了这些患者参与活动之外，来自试验</w:t>
      </w:r>
      <w:r w:rsidRPr="004903B5">
        <w:rPr>
          <w:rFonts w:ascii="Times New Roman" w:eastAsia="宋体" w:hAnsi="Times New Roman" w:cs="宋体"/>
          <w:sz w:val="21"/>
          <w:lang w:eastAsia="zh-CN"/>
        </w:rPr>
        <w:t>/</w:t>
      </w:r>
      <w:r w:rsidRPr="004903B5">
        <w:rPr>
          <w:rFonts w:ascii="Times New Roman" w:eastAsia="宋体" w:hAnsi="Times New Roman" w:cs="宋体"/>
          <w:sz w:val="21"/>
          <w:lang w:eastAsia="zh-CN"/>
        </w:rPr>
        <w:t>研究受试者和未参与临床研究的患者（尤其是代表性不足的群体）的反馈可以揭示参与研究的障碍、改善招募的方法、研究期间的挑战或其他经验，以帮助简化和改进将来的研究。</w:t>
      </w:r>
      <w:r w:rsidRPr="004903B5">
        <w:rPr>
          <w:rFonts w:ascii="Times New Roman" w:eastAsia="宋体" w:hAnsi="Times New Roman" w:cs="宋体"/>
          <w:sz w:val="24"/>
          <w:lang w:eastAsia="zh-CN"/>
        </w:rPr>
        <w:br w:type="page"/>
      </w:r>
    </w:p>
    <w:p w14:paraId="407D17D6" w14:textId="77777777" w:rsidR="006F7B9B" w:rsidRPr="001A2FBD" w:rsidRDefault="001A2FBD" w:rsidP="00A4643B">
      <w:pPr>
        <w:numPr>
          <w:ilvl w:val="1"/>
          <w:numId w:val="2"/>
        </w:numPr>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lastRenderedPageBreak/>
        <w:t>与患者顾问合作改进知情同意书，以确保患者理解临床研究的相关信息；</w:t>
      </w:r>
    </w:p>
    <w:p w14:paraId="1A085545" w14:textId="77777777" w:rsidR="006F7B9B" w:rsidRPr="001A2FBD" w:rsidRDefault="001A2FBD" w:rsidP="00A4643B">
      <w:pPr>
        <w:numPr>
          <w:ilvl w:val="1"/>
          <w:numId w:val="2"/>
        </w:numPr>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获取患者顾问关于</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灵活随访选项和数据收集技术</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的意见，以减少试验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研究受试者完成随访计划时不必要的负担和挑战。此类技术可能包括允许在周末随访、允许医务人员对试验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研究受试者进行一些随访评估、允许临床研究人员进行电话随访或家访，或使用移动或在线技术进行虚拟或远程随访；</w:t>
      </w:r>
    </w:p>
    <w:p w14:paraId="4CBBFA74" w14:textId="31367687" w:rsidR="006F7B9B" w:rsidRPr="001A2FBD" w:rsidRDefault="001A2FBD" w:rsidP="00A4643B">
      <w:pPr>
        <w:numPr>
          <w:ilvl w:val="1"/>
          <w:numId w:val="2"/>
        </w:numPr>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与患者顾问讨论</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在特定疾病</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病症治疗中，具有临床意义</w:t>
      </w:r>
      <w:r w:rsidR="00187BFF">
        <w:rPr>
          <w:rFonts w:ascii="Times New Roman" w:eastAsia="宋体" w:hAnsi="Times New Roman" w:cs="宋体" w:hint="eastAsia"/>
          <w:sz w:val="24"/>
          <w:lang w:eastAsia="zh-CN"/>
        </w:rPr>
        <w:t>的</w:t>
      </w:r>
      <w:r w:rsidR="00187BFF" w:rsidRPr="004903B5">
        <w:rPr>
          <w:rFonts w:ascii="Times New Roman" w:eastAsia="宋体" w:hAnsi="Times New Roman" w:cs="宋体"/>
          <w:sz w:val="24"/>
          <w:lang w:eastAsia="zh-CN"/>
        </w:rPr>
        <w:t>潜在终点</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w:t>
      </w:r>
    </w:p>
    <w:p w14:paraId="62840B6E" w14:textId="77777777" w:rsidR="006F7B9B" w:rsidRPr="001A2FBD" w:rsidRDefault="001A2FBD" w:rsidP="00A4643B">
      <w:pPr>
        <w:numPr>
          <w:ilvl w:val="1"/>
          <w:numId w:val="2"/>
        </w:numPr>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与患者顾问合作，确定临床研究的患者报告结局（</w:t>
      </w:r>
      <w:r w:rsidRPr="004903B5">
        <w:rPr>
          <w:rFonts w:ascii="Times New Roman" w:eastAsia="宋体" w:hAnsi="Times New Roman" w:cs="宋体"/>
          <w:sz w:val="24"/>
          <w:lang w:eastAsia="zh-CN"/>
        </w:rPr>
        <w:t>PRO</w:t>
      </w:r>
      <w:r w:rsidRPr="004903B5">
        <w:rPr>
          <w:rFonts w:ascii="Times New Roman" w:eastAsia="宋体" w:hAnsi="Times New Roman" w:cs="宋体"/>
          <w:sz w:val="24"/>
          <w:lang w:eastAsia="zh-CN"/>
        </w:rPr>
        <w:t>）</w:t>
      </w:r>
      <w:r w:rsidRPr="004903B5">
        <w:rPr>
          <w:rFonts w:ascii="Times New Roman" w:eastAsia="宋体" w:hAnsi="Times New Roman" w:cs="宋体"/>
          <w:sz w:val="24"/>
          <w:vertAlign w:val="superscript"/>
          <w:lang w:eastAsia="zh-CN"/>
        </w:rPr>
        <w:t>10</w:t>
      </w:r>
      <w:r w:rsidRPr="004903B5">
        <w:rPr>
          <w:rFonts w:ascii="Times New Roman" w:eastAsia="宋体" w:hAnsi="Times New Roman" w:cs="宋体"/>
          <w:sz w:val="24"/>
          <w:lang w:eastAsia="zh-CN"/>
        </w:rPr>
        <w:t>措施中应包含的概念，以更好地反映对患者而言重要的结果；以及</w:t>
      </w:r>
    </w:p>
    <w:p w14:paraId="7EB76C40" w14:textId="116DE519" w:rsidR="006F7B9B" w:rsidRPr="001A2FBD" w:rsidRDefault="001A2FBD" w:rsidP="00A4643B">
      <w:pPr>
        <w:numPr>
          <w:ilvl w:val="1"/>
          <w:numId w:val="2"/>
        </w:numPr>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与患者顾问合作，确定患者偏好</w:t>
      </w:r>
      <w:r w:rsidRPr="004903B5">
        <w:rPr>
          <w:rFonts w:ascii="Times New Roman" w:eastAsia="宋体" w:hAnsi="Times New Roman" w:cs="宋体"/>
          <w:sz w:val="24"/>
          <w:vertAlign w:val="superscript"/>
          <w:lang w:eastAsia="zh-CN"/>
        </w:rPr>
        <w:t>11</w:t>
      </w:r>
      <w:r w:rsidRPr="004903B5">
        <w:rPr>
          <w:rFonts w:ascii="Times New Roman" w:eastAsia="宋体" w:hAnsi="Times New Roman" w:cs="宋体"/>
          <w:sz w:val="24"/>
          <w:lang w:eastAsia="zh-CN"/>
        </w:rPr>
        <w:t>研究的设计，以了解患者在特定疾病</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病症的建议治疗或多种治疗方式之间的</w:t>
      </w:r>
      <w:r w:rsidR="00187BFF">
        <w:rPr>
          <w:rFonts w:ascii="Times New Roman" w:eastAsia="宋体" w:hAnsi="Times New Roman" w:cs="宋体" w:hint="eastAsia"/>
          <w:sz w:val="24"/>
          <w:lang w:eastAsia="zh-CN"/>
        </w:rPr>
        <w:t>受益</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风险权衡。</w:t>
      </w:r>
    </w:p>
    <w:p w14:paraId="5DC0C5AA" w14:textId="7C7FE4B4" w:rsidR="006F7B9B" w:rsidRPr="00F81220" w:rsidRDefault="001A2FBD" w:rsidP="00A4643B">
      <w:pPr>
        <w:numPr>
          <w:ilvl w:val="0"/>
          <w:numId w:val="3"/>
        </w:numPr>
        <w:adjustRightInd w:val="0"/>
        <w:snapToGrid w:val="0"/>
        <w:spacing w:beforeLines="50" w:before="120" w:line="300" w:lineRule="auto"/>
        <w:ind w:left="894" w:hangingChars="318" w:hanging="894"/>
        <w:jc w:val="both"/>
        <w:rPr>
          <w:rFonts w:ascii="Times New Roman" w:hAnsi="Times New Roman" w:cs="Times New Roman"/>
          <w:b/>
          <w:bCs/>
          <w:snapToGrid w:val="0"/>
          <w:sz w:val="28"/>
          <w:szCs w:val="28"/>
          <w:lang w:eastAsia="zh-CN"/>
        </w:rPr>
      </w:pPr>
      <w:r w:rsidRPr="004903B5">
        <w:rPr>
          <w:rFonts w:ascii="Times New Roman" w:eastAsia="宋体" w:hAnsi="Times New Roman" w:cs="宋体"/>
          <w:b/>
          <w:sz w:val="28"/>
          <w:lang w:eastAsia="zh-CN"/>
        </w:rPr>
        <w:t>从患者顾问处收集意见并纳入临床研究</w:t>
      </w:r>
      <w:r w:rsidR="0074491B">
        <w:rPr>
          <w:rFonts w:ascii="Times New Roman" w:eastAsia="宋体" w:hAnsi="Times New Roman" w:cs="宋体" w:hint="eastAsia"/>
          <w:b/>
          <w:sz w:val="28"/>
          <w:lang w:eastAsia="zh-CN"/>
        </w:rPr>
        <w:t>的时机</w:t>
      </w:r>
      <w:r w:rsidRPr="004903B5">
        <w:rPr>
          <w:rFonts w:ascii="Times New Roman" w:eastAsia="宋体" w:hAnsi="Times New Roman" w:cs="宋体"/>
          <w:b/>
          <w:sz w:val="28"/>
          <w:lang w:eastAsia="zh-CN"/>
        </w:rPr>
        <w:t>？</w:t>
      </w:r>
    </w:p>
    <w:p w14:paraId="476BF2AF" w14:textId="2A9ACE75" w:rsidR="006F7B9B" w:rsidRPr="001A2FBD" w:rsidRDefault="009F4C29" w:rsidP="00A4643B">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申请人</w:t>
      </w:r>
      <w:r w:rsidR="001A2FBD" w:rsidRPr="004903B5">
        <w:rPr>
          <w:rFonts w:ascii="Times New Roman" w:eastAsia="宋体" w:hAnsi="Times New Roman" w:cs="宋体"/>
          <w:sz w:val="24"/>
          <w:lang w:eastAsia="zh-CN"/>
        </w:rPr>
        <w:t>应考虑在临床研究早期规划阶段让患者顾问参与，以便在方案制定时纳入顾问的意见。尤其是在新的领域或新的目标患者细分领域，本机构鼓励</w:t>
      </w:r>
      <w:r>
        <w:rPr>
          <w:rFonts w:ascii="Times New Roman" w:eastAsia="宋体" w:hAnsi="Times New Roman" w:cs="宋体"/>
          <w:sz w:val="24"/>
          <w:lang w:eastAsia="zh-CN"/>
        </w:rPr>
        <w:t>申请人</w:t>
      </w:r>
      <w:r w:rsidR="001A2FBD" w:rsidRPr="004903B5">
        <w:rPr>
          <w:rFonts w:ascii="Times New Roman" w:eastAsia="宋体" w:hAnsi="Times New Roman" w:cs="宋体"/>
          <w:sz w:val="24"/>
          <w:lang w:eastAsia="zh-CN"/>
        </w:rPr>
        <w:t>在临床研究设计或规划时与患者顾问交换意见。</w:t>
      </w:r>
    </w:p>
    <w:p w14:paraId="1349FAF2" w14:textId="77777777" w:rsidR="006F7B9B" w:rsidRPr="001A2FBD" w:rsidRDefault="001A2FBD" w:rsidP="00A4643B">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在较为成熟的领域，患者顾问对方案拟稿的意见可能有助于节省时间和成本，也可使设计更以患者为中心。通常应在最终方案和知情同意文件提交至</w:t>
      </w:r>
      <w:r w:rsidRPr="004903B5">
        <w:rPr>
          <w:rFonts w:ascii="Times New Roman" w:eastAsia="宋体" w:hAnsi="Times New Roman" w:cs="宋体"/>
          <w:sz w:val="24"/>
          <w:lang w:eastAsia="zh-CN"/>
        </w:rPr>
        <w:t>IRB</w:t>
      </w:r>
      <w:r w:rsidRPr="004903B5">
        <w:rPr>
          <w:rFonts w:ascii="Times New Roman" w:eastAsia="宋体" w:hAnsi="Times New Roman" w:cs="宋体"/>
          <w:sz w:val="24"/>
          <w:vertAlign w:val="superscript"/>
          <w:lang w:eastAsia="zh-CN"/>
        </w:rPr>
        <w:t>12</w:t>
      </w:r>
      <w:r w:rsidRPr="004903B5">
        <w:rPr>
          <w:rFonts w:ascii="Times New Roman" w:eastAsia="宋体" w:hAnsi="Times New Roman" w:cs="宋体"/>
          <w:sz w:val="24"/>
          <w:lang w:eastAsia="zh-CN"/>
        </w:rPr>
        <w:t>审查之前纳入此类意见。</w:t>
      </w:r>
    </w:p>
    <w:p w14:paraId="182CC173" w14:textId="77777777" w:rsidR="006F7B9B" w:rsidRPr="001A2FBD" w:rsidRDefault="00F81220" w:rsidP="004903B5">
      <w:pPr>
        <w:adjustRightInd w:val="0"/>
        <w:snapToGrid w:val="0"/>
        <w:spacing w:beforeLines="350" w:before="84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rPr>
        <w:t>____________________</w:t>
      </w:r>
    </w:p>
    <w:p w14:paraId="080620B6" w14:textId="0CF01A4B" w:rsidR="006F7B9B" w:rsidRPr="00F81220" w:rsidRDefault="001A2FBD" w:rsidP="00A4643B">
      <w:pPr>
        <w:numPr>
          <w:ilvl w:val="0"/>
          <w:numId w:val="2"/>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rPr>
      </w:pPr>
      <w:r w:rsidRPr="004903B5">
        <w:rPr>
          <w:rFonts w:ascii="Times New Roman" w:eastAsia="宋体" w:hAnsi="Times New Roman" w:cs="宋体"/>
          <w:sz w:val="21"/>
        </w:rPr>
        <w:t>如需了解有关</w:t>
      </w:r>
      <w:r w:rsidRPr="004903B5">
        <w:rPr>
          <w:rFonts w:ascii="Times New Roman" w:eastAsia="宋体" w:hAnsi="Times New Roman" w:cs="宋体"/>
          <w:sz w:val="21"/>
        </w:rPr>
        <w:t>PRO</w:t>
      </w:r>
      <w:r w:rsidRPr="004903B5">
        <w:rPr>
          <w:rFonts w:ascii="Times New Roman" w:eastAsia="宋体" w:hAnsi="Times New Roman" w:cs="宋体"/>
          <w:sz w:val="21"/>
        </w:rPr>
        <w:t>的更多信息，请参阅</w:t>
      </w:r>
      <w:r w:rsidRPr="004903B5">
        <w:rPr>
          <w:rFonts w:ascii="Times New Roman" w:eastAsia="宋体" w:hAnsi="Times New Roman" w:cs="宋体"/>
          <w:sz w:val="21"/>
        </w:rPr>
        <w:t>FDA</w:t>
      </w:r>
      <w:r w:rsidRPr="004903B5">
        <w:rPr>
          <w:rFonts w:ascii="Times New Roman" w:eastAsia="宋体" w:hAnsi="Times New Roman" w:cs="宋体"/>
          <w:sz w:val="21"/>
        </w:rPr>
        <w:t>指南《</w:t>
      </w:r>
      <w:hyperlink r:id="rId16">
        <w:r w:rsidRPr="004903B5">
          <w:rPr>
            <w:rFonts w:ascii="Times New Roman" w:eastAsia="宋体" w:hAnsi="Times New Roman" w:cs="宋体"/>
            <w:snapToGrid w:val="0"/>
            <w:color w:val="0000FF"/>
            <w:sz w:val="21"/>
            <w:szCs w:val="21"/>
            <w:u w:val="single" w:color="0000FF"/>
          </w:rPr>
          <w:t>患者报告结局指标：在医疗产品开发中使用以支持标签声明</w:t>
        </w:r>
      </w:hyperlink>
      <w:r w:rsidRPr="004903B5">
        <w:rPr>
          <w:rFonts w:ascii="Times New Roman" w:eastAsia="宋体" w:hAnsi="Times New Roman" w:cs="宋体"/>
          <w:sz w:val="21"/>
        </w:rPr>
        <w:t>》，</w:t>
      </w:r>
      <w:r w:rsidR="00261141">
        <w:rPr>
          <w:rFonts w:ascii="Times New Roman" w:eastAsia="宋体" w:hAnsi="Times New Roman" w:cs="宋体"/>
          <w:sz w:val="21"/>
        </w:rPr>
        <w:t>可</w:t>
      </w:r>
      <w:r w:rsidRPr="004903B5">
        <w:rPr>
          <w:rFonts w:ascii="Times New Roman" w:eastAsia="宋体" w:hAnsi="Times New Roman" w:cs="宋体"/>
          <w:color w:val="000000"/>
          <w:sz w:val="21"/>
        </w:rPr>
        <w:t>登录以下网址获取：</w:t>
      </w:r>
      <w:hyperlink r:id="rId17" w:history="1">
        <w:r w:rsidR="004134C4" w:rsidRPr="002B64A6">
          <w:rPr>
            <w:rStyle w:val="a7"/>
            <w:rFonts w:ascii="Times New Roman" w:eastAsia="宋体" w:hAnsi="Times New Roman" w:cs="宋体"/>
            <w:snapToGrid w:val="0"/>
            <w:sz w:val="21"/>
            <w:szCs w:val="21"/>
          </w:rPr>
          <w:t>https://www.fda.gov/regulatory- information/search-fda-guidance-documents/patient-reported-outcome-measures-use-medical-product-development-support-labeling-claims</w:t>
        </w:r>
      </w:hyperlink>
      <w:r w:rsidRPr="004903B5">
        <w:rPr>
          <w:rFonts w:ascii="Times New Roman" w:eastAsia="宋体" w:hAnsi="Times New Roman" w:cs="宋体"/>
          <w:sz w:val="21"/>
        </w:rPr>
        <w:t>。</w:t>
      </w:r>
    </w:p>
    <w:p w14:paraId="6E21A7FA" w14:textId="722D61E5" w:rsidR="006F7B9B" w:rsidRPr="00F81220" w:rsidRDefault="001A2FBD" w:rsidP="00A4643B">
      <w:pPr>
        <w:numPr>
          <w:ilvl w:val="0"/>
          <w:numId w:val="2"/>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rPr>
      </w:pPr>
      <w:r w:rsidRPr="004903B5">
        <w:rPr>
          <w:rFonts w:ascii="Times New Roman" w:eastAsia="宋体" w:hAnsi="Times New Roman" w:cs="宋体"/>
          <w:sz w:val="21"/>
        </w:rPr>
        <w:t>如需了解更多患者偏好信息，请参阅</w:t>
      </w:r>
      <w:r w:rsidRPr="004903B5">
        <w:rPr>
          <w:rFonts w:ascii="Times New Roman" w:eastAsia="宋体" w:hAnsi="Times New Roman" w:cs="宋体"/>
          <w:sz w:val="21"/>
        </w:rPr>
        <w:t>FDA</w:t>
      </w:r>
      <w:r w:rsidRPr="004903B5">
        <w:rPr>
          <w:rFonts w:ascii="Times New Roman" w:eastAsia="宋体" w:hAnsi="Times New Roman" w:cs="宋体"/>
          <w:sz w:val="21"/>
        </w:rPr>
        <w:t>指南《</w:t>
      </w:r>
      <w:hyperlink r:id="rId18">
        <w:r w:rsidRPr="004903B5">
          <w:rPr>
            <w:rFonts w:ascii="Times New Roman" w:eastAsia="宋体" w:hAnsi="Times New Roman" w:cs="宋体"/>
            <w:snapToGrid w:val="0"/>
            <w:color w:val="0000FF"/>
            <w:sz w:val="21"/>
            <w:szCs w:val="21"/>
            <w:u w:val="single" w:color="0000FF"/>
          </w:rPr>
          <w:t>在上市前批准申请、人道主义器械豁免申请和重新分类申请的评审中自愿提交以及在决策摘要和器械标签中纳入患者偏好信息</w:t>
        </w:r>
      </w:hyperlink>
      <w:r w:rsidRPr="004903B5">
        <w:rPr>
          <w:rFonts w:ascii="Times New Roman" w:eastAsia="宋体" w:hAnsi="Times New Roman" w:cs="宋体"/>
          <w:sz w:val="21"/>
        </w:rPr>
        <w:t>》，</w:t>
      </w:r>
      <w:r w:rsidR="00261141">
        <w:rPr>
          <w:rFonts w:ascii="Times New Roman" w:eastAsia="宋体" w:hAnsi="Times New Roman" w:cs="宋体"/>
          <w:sz w:val="21"/>
        </w:rPr>
        <w:t>可</w:t>
      </w:r>
      <w:r w:rsidRPr="004903B5">
        <w:rPr>
          <w:rFonts w:ascii="Times New Roman" w:eastAsia="宋体" w:hAnsi="Times New Roman" w:cs="宋体"/>
          <w:color w:val="000000"/>
          <w:sz w:val="21"/>
        </w:rPr>
        <w:t>登录以下网址获取：</w:t>
      </w:r>
      <w:r w:rsidRPr="004903B5">
        <w:rPr>
          <w:rFonts w:ascii="Times New Roman" w:eastAsia="宋体" w:hAnsi="Times New Roman" w:cs="宋体"/>
          <w:color w:val="0000FF"/>
          <w:sz w:val="21"/>
          <w:u w:val="single"/>
        </w:rPr>
        <w:t>https://www.</w:t>
      </w:r>
      <w:hyperlink r:id="rId19">
        <w:r w:rsidRPr="004903B5">
          <w:rPr>
            <w:rFonts w:ascii="Times New Roman" w:eastAsia="宋体" w:hAnsi="Times New Roman" w:cs="宋体"/>
            <w:snapToGrid w:val="0"/>
            <w:color w:val="0000FF"/>
            <w:sz w:val="21"/>
            <w:szCs w:val="21"/>
            <w:u w:val="single" w:color="0000FF"/>
          </w:rPr>
          <w:t>fda.gov/regulatory-information/search-fda-guidance-documents/patient-preference-information-</w:t>
        </w:r>
      </w:hyperlink>
      <w:r w:rsidRPr="004903B5">
        <w:rPr>
          <w:rFonts w:ascii="Times New Roman" w:eastAsia="宋体" w:hAnsi="Times New Roman" w:cs="宋体"/>
          <w:color w:val="0000FF"/>
          <w:sz w:val="21"/>
        </w:rPr>
        <w:t xml:space="preserve"> </w:t>
      </w:r>
      <w:r w:rsidRPr="004903B5">
        <w:rPr>
          <w:rFonts w:ascii="Times New Roman" w:eastAsia="宋体" w:hAnsi="Times New Roman" w:cs="宋体"/>
          <w:color w:val="0000FF"/>
          <w:sz w:val="21"/>
          <w:u w:val="single"/>
        </w:rPr>
        <w:t>voluntary-submission-review-premarket-approval-applications</w:t>
      </w:r>
      <w:r w:rsidRPr="004903B5">
        <w:rPr>
          <w:rFonts w:ascii="Times New Roman" w:eastAsia="宋体" w:hAnsi="Times New Roman" w:cs="宋体"/>
          <w:sz w:val="21"/>
        </w:rPr>
        <w:t>。</w:t>
      </w:r>
    </w:p>
    <w:p w14:paraId="1C361510" w14:textId="76372BE0" w:rsidR="006F7B9B" w:rsidRPr="004903B5" w:rsidRDefault="001A2FBD" w:rsidP="00A4643B">
      <w:pPr>
        <w:numPr>
          <w:ilvl w:val="0"/>
          <w:numId w:val="2"/>
        </w:numPr>
        <w:tabs>
          <w:tab w:val="left" w:pos="284"/>
        </w:tabs>
        <w:adjustRightInd w:val="0"/>
        <w:snapToGrid w:val="0"/>
        <w:spacing w:beforeLines="50" w:before="120" w:line="300" w:lineRule="auto"/>
        <w:ind w:firstLine="0"/>
        <w:jc w:val="both"/>
        <w:rPr>
          <w:rFonts w:ascii="Times New Roman" w:hAnsi="Times New Roman" w:cs="Times New Roman"/>
          <w:snapToGrid w:val="0"/>
          <w:sz w:val="24"/>
          <w:szCs w:val="24"/>
          <w:lang w:eastAsia="zh-CN"/>
        </w:rPr>
      </w:pPr>
      <w:r w:rsidRPr="004903B5">
        <w:rPr>
          <w:rFonts w:ascii="Times New Roman" w:eastAsia="宋体" w:hAnsi="Times New Roman" w:cs="宋体"/>
          <w:sz w:val="21"/>
          <w:lang w:eastAsia="zh-CN"/>
        </w:rPr>
        <w:t>“</w:t>
      </w:r>
      <w:r w:rsidRPr="004903B5">
        <w:rPr>
          <w:rFonts w:ascii="Times New Roman" w:eastAsia="宋体" w:hAnsi="Times New Roman" w:cs="宋体"/>
          <w:sz w:val="21"/>
          <w:lang w:eastAsia="zh-CN"/>
        </w:rPr>
        <w:t>机构审查委员会</w:t>
      </w:r>
      <w:r w:rsidRPr="004903B5">
        <w:rPr>
          <w:rFonts w:ascii="Times New Roman" w:eastAsia="宋体" w:hAnsi="Times New Roman" w:cs="宋体"/>
          <w:sz w:val="21"/>
          <w:lang w:eastAsia="zh-CN"/>
        </w:rPr>
        <w:t>”</w:t>
      </w:r>
      <w:r w:rsidRPr="004903B5">
        <w:rPr>
          <w:rFonts w:ascii="Times New Roman" w:eastAsia="宋体" w:hAnsi="Times New Roman" w:cs="宋体"/>
          <w:sz w:val="21"/>
          <w:lang w:eastAsia="zh-CN"/>
        </w:rPr>
        <w:t>的定义请参见</w:t>
      </w:r>
      <w:r w:rsidRPr="004903B5">
        <w:rPr>
          <w:rFonts w:ascii="Times New Roman" w:eastAsia="宋体" w:hAnsi="Times New Roman" w:cs="宋体"/>
          <w:sz w:val="21"/>
          <w:lang w:eastAsia="zh-CN"/>
        </w:rPr>
        <w:t>21 CFR</w:t>
      </w:r>
      <w:r w:rsidR="00261141">
        <w:rPr>
          <w:rFonts w:ascii="Times New Roman" w:eastAsia="宋体" w:hAnsi="Times New Roman" w:cs="宋体" w:hint="eastAsia"/>
          <w:sz w:val="21"/>
          <w:lang w:eastAsia="zh-CN"/>
        </w:rPr>
        <w:t>第</w:t>
      </w:r>
      <w:r w:rsidRPr="004903B5">
        <w:rPr>
          <w:rFonts w:ascii="Times New Roman" w:eastAsia="宋体" w:hAnsi="Times New Roman" w:cs="宋体"/>
          <w:sz w:val="21"/>
          <w:lang w:eastAsia="zh-CN"/>
        </w:rPr>
        <w:t>56.102(g)</w:t>
      </w:r>
      <w:r w:rsidR="00261141">
        <w:rPr>
          <w:rFonts w:ascii="Times New Roman" w:eastAsia="宋体" w:hAnsi="Times New Roman" w:cs="宋体"/>
          <w:sz w:val="21"/>
          <w:lang w:eastAsia="zh-CN"/>
        </w:rPr>
        <w:t>节</w:t>
      </w:r>
      <w:r w:rsidRPr="004903B5">
        <w:rPr>
          <w:rFonts w:ascii="Times New Roman" w:eastAsia="宋体" w:hAnsi="Times New Roman" w:cs="宋体"/>
          <w:sz w:val="21"/>
          <w:lang w:eastAsia="zh-CN"/>
        </w:rPr>
        <w:t>。也可参见</w:t>
      </w:r>
      <w:r w:rsidRPr="004903B5">
        <w:rPr>
          <w:rFonts w:ascii="Times New Roman" w:eastAsia="宋体" w:hAnsi="Times New Roman" w:cs="宋体"/>
          <w:sz w:val="21"/>
          <w:lang w:eastAsia="zh-CN"/>
        </w:rPr>
        <w:t>21 CFR</w:t>
      </w:r>
      <w:r w:rsidR="00261141">
        <w:rPr>
          <w:rFonts w:ascii="Times New Roman" w:eastAsia="宋体" w:hAnsi="Times New Roman" w:cs="宋体" w:hint="eastAsia"/>
          <w:sz w:val="21"/>
          <w:lang w:eastAsia="zh-CN"/>
        </w:rPr>
        <w:t>第</w:t>
      </w:r>
      <w:r w:rsidRPr="004903B5">
        <w:rPr>
          <w:rFonts w:ascii="Times New Roman" w:eastAsia="宋体" w:hAnsi="Times New Roman" w:cs="宋体"/>
          <w:sz w:val="21"/>
          <w:lang w:eastAsia="zh-CN"/>
        </w:rPr>
        <w:t>50.3(</w:t>
      </w:r>
      <w:proofErr w:type="spellStart"/>
      <w:r w:rsidRPr="004903B5">
        <w:rPr>
          <w:rFonts w:ascii="Times New Roman" w:eastAsia="宋体" w:hAnsi="Times New Roman" w:cs="宋体"/>
          <w:sz w:val="21"/>
          <w:lang w:eastAsia="zh-CN"/>
        </w:rPr>
        <w:t>i</w:t>
      </w:r>
      <w:proofErr w:type="spellEnd"/>
      <w:r w:rsidRPr="004903B5">
        <w:rPr>
          <w:rFonts w:ascii="Times New Roman" w:eastAsia="宋体" w:hAnsi="Times New Roman" w:cs="宋体"/>
          <w:sz w:val="21"/>
          <w:lang w:eastAsia="zh-CN"/>
        </w:rPr>
        <w:t>)</w:t>
      </w:r>
      <w:r w:rsidR="00261141">
        <w:rPr>
          <w:rFonts w:ascii="Times New Roman" w:eastAsia="宋体" w:hAnsi="Times New Roman" w:cs="宋体"/>
          <w:sz w:val="21"/>
          <w:lang w:eastAsia="zh-CN"/>
        </w:rPr>
        <w:t>节</w:t>
      </w:r>
      <w:r w:rsidRPr="004903B5">
        <w:rPr>
          <w:rFonts w:ascii="Times New Roman" w:eastAsia="宋体" w:hAnsi="Times New Roman" w:cs="宋体"/>
          <w:sz w:val="21"/>
          <w:lang w:eastAsia="zh-CN"/>
        </w:rPr>
        <w:t>。</w:t>
      </w:r>
      <w:r w:rsidRPr="004903B5">
        <w:rPr>
          <w:rFonts w:ascii="Times New Roman" w:eastAsia="宋体" w:hAnsi="Times New Roman" w:cs="宋体"/>
          <w:sz w:val="24"/>
          <w:lang w:eastAsia="zh-CN"/>
        </w:rPr>
        <w:br w:type="page"/>
      </w:r>
    </w:p>
    <w:p w14:paraId="61D2C85F" w14:textId="72417D0E" w:rsidR="006F7B9B" w:rsidRPr="001A2FBD" w:rsidRDefault="001A2FBD" w:rsidP="00A4643B">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lastRenderedPageBreak/>
        <w:t>对于需要申请</w:t>
      </w:r>
      <w:r w:rsidR="004134C4">
        <w:rPr>
          <w:rFonts w:ascii="Times New Roman" w:eastAsia="宋体" w:hAnsi="Times New Roman" w:cs="宋体"/>
          <w:sz w:val="24"/>
          <w:lang w:eastAsia="zh-CN"/>
        </w:rPr>
        <w:t>试验用器械豁免</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IDE</w:t>
      </w:r>
      <w:r w:rsidRPr="004903B5">
        <w:rPr>
          <w:rFonts w:ascii="Times New Roman" w:eastAsia="宋体" w:hAnsi="Times New Roman" w:cs="宋体"/>
          <w:sz w:val="24"/>
          <w:lang w:eastAsia="zh-CN"/>
        </w:rPr>
        <w:t>）的临床研究，该信息应作为</w:t>
      </w:r>
      <w:r w:rsidRPr="004903B5">
        <w:rPr>
          <w:rFonts w:ascii="Times New Roman" w:eastAsia="宋体" w:hAnsi="Times New Roman" w:cs="宋体"/>
          <w:sz w:val="24"/>
          <w:lang w:eastAsia="zh-CN"/>
        </w:rPr>
        <w:t>IDE</w:t>
      </w:r>
      <w:r w:rsidRPr="004903B5">
        <w:rPr>
          <w:rFonts w:ascii="Times New Roman" w:eastAsia="宋体" w:hAnsi="Times New Roman" w:cs="宋体"/>
          <w:sz w:val="24"/>
          <w:lang w:eastAsia="zh-CN"/>
        </w:rPr>
        <w:t>申请的一部分包含在最终方案和知情同意文件中，并提交给</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进行审查。</w:t>
      </w:r>
      <w:r w:rsidRPr="004903B5">
        <w:rPr>
          <w:rFonts w:ascii="Times New Roman" w:eastAsia="宋体" w:hAnsi="Times New Roman" w:cs="宋体"/>
          <w:sz w:val="24"/>
          <w:vertAlign w:val="superscript"/>
          <w:lang w:eastAsia="zh-CN"/>
        </w:rPr>
        <w:t>13</w:t>
      </w:r>
    </w:p>
    <w:p w14:paraId="6E5DE23D" w14:textId="65321215" w:rsidR="006F7B9B" w:rsidRPr="001A2FBD" w:rsidRDefault="001A2FBD" w:rsidP="00A4643B">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对于在试验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研究受试者招募和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或保留方面面临重大挑战的、正在进行的研究，</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可能需要考虑患者顾问和研究协调员的参与，以发现问题并提出可能的解决方案。</w:t>
      </w:r>
    </w:p>
    <w:p w14:paraId="22BD366C" w14:textId="77777777" w:rsidR="006F7B9B" w:rsidRPr="00F81220" w:rsidRDefault="001A2FBD" w:rsidP="00A4643B">
      <w:pPr>
        <w:numPr>
          <w:ilvl w:val="0"/>
          <w:numId w:val="3"/>
        </w:numPr>
        <w:adjustRightInd w:val="0"/>
        <w:snapToGrid w:val="0"/>
        <w:spacing w:beforeLines="50" w:before="120" w:line="300" w:lineRule="auto"/>
        <w:ind w:left="880" w:hangingChars="313" w:hanging="880"/>
        <w:jc w:val="both"/>
        <w:rPr>
          <w:rFonts w:ascii="Times New Roman" w:hAnsi="Times New Roman" w:cs="Times New Roman"/>
          <w:b/>
          <w:bCs/>
          <w:snapToGrid w:val="0"/>
          <w:sz w:val="28"/>
          <w:szCs w:val="28"/>
          <w:lang w:eastAsia="zh-CN"/>
        </w:rPr>
      </w:pPr>
      <w:r w:rsidRPr="004903B5">
        <w:rPr>
          <w:rFonts w:ascii="Times New Roman" w:eastAsia="宋体" w:hAnsi="Times New Roman" w:cs="宋体"/>
          <w:b/>
          <w:sz w:val="28"/>
          <w:lang w:eastAsia="zh-CN"/>
        </w:rPr>
        <w:t>在患者参与中，</w:t>
      </w:r>
      <w:r w:rsidRPr="004903B5">
        <w:rPr>
          <w:rFonts w:ascii="Times New Roman" w:eastAsia="宋体" w:hAnsi="Times New Roman" w:cs="宋体"/>
          <w:b/>
          <w:sz w:val="28"/>
          <w:lang w:eastAsia="zh-CN"/>
        </w:rPr>
        <w:t>IRB</w:t>
      </w:r>
      <w:r w:rsidRPr="004903B5">
        <w:rPr>
          <w:rFonts w:ascii="Times New Roman" w:eastAsia="宋体" w:hAnsi="Times New Roman" w:cs="宋体"/>
          <w:b/>
          <w:sz w:val="28"/>
          <w:lang w:eastAsia="zh-CN"/>
        </w:rPr>
        <w:t>和其他机构的作用是什么？</w:t>
      </w:r>
    </w:p>
    <w:p w14:paraId="4FDD953D" w14:textId="77777777" w:rsidR="006F7B9B" w:rsidRPr="001A2FBD" w:rsidRDefault="001A2FBD" w:rsidP="00A4643B">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根据</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的规定，机构审查委员会（</w:t>
      </w:r>
      <w:r w:rsidRPr="004903B5">
        <w:rPr>
          <w:rFonts w:ascii="Times New Roman" w:eastAsia="宋体" w:hAnsi="Times New Roman" w:cs="宋体"/>
          <w:sz w:val="24"/>
          <w:lang w:eastAsia="zh-CN"/>
        </w:rPr>
        <w:t>IRB</w:t>
      </w:r>
      <w:r w:rsidRPr="004903B5">
        <w:rPr>
          <w:rFonts w:ascii="Times New Roman" w:eastAsia="宋体" w:hAnsi="Times New Roman" w:cs="宋体"/>
          <w:sz w:val="24"/>
          <w:lang w:eastAsia="zh-CN"/>
        </w:rPr>
        <w:t>）是</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由机构正式指定的任何委员会或其他小组，负责对涉及人类受试者的生物医药研究进行审评、启动审批和定期审评</w:t>
      </w:r>
      <w:r w:rsidRPr="004903B5">
        <w:rPr>
          <w:rFonts w:ascii="Times New Roman" w:eastAsia="宋体" w:hAnsi="Times New Roman" w:cs="宋体"/>
          <w:sz w:val="24"/>
          <w:lang w:eastAsia="zh-CN"/>
        </w:rPr>
        <w:t>”</w:t>
      </w:r>
      <w:r w:rsidRPr="004903B5">
        <w:rPr>
          <w:rFonts w:ascii="Times New Roman" w:eastAsia="宋体" w:hAnsi="Times New Roman" w:cs="宋体"/>
          <w:sz w:val="24"/>
          <w:vertAlign w:val="superscript"/>
          <w:lang w:eastAsia="zh-CN"/>
        </w:rPr>
        <w:t>14</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IRB</w:t>
      </w:r>
      <w:r w:rsidRPr="004903B5">
        <w:rPr>
          <w:rFonts w:ascii="Times New Roman" w:eastAsia="宋体" w:hAnsi="Times New Roman" w:cs="宋体"/>
          <w:sz w:val="24"/>
          <w:lang w:eastAsia="zh-CN"/>
        </w:rPr>
        <w:t>审查的主要目的是保护参与研究的人群</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作为研究受试者的权利和福祉。查看个人信息或直接接触试验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研究受试者时，应仔细参考联邦、州和地方法律和机构政策，以保护受试者。</w:t>
      </w:r>
    </w:p>
    <w:p w14:paraId="02B3345C" w14:textId="77777777" w:rsidR="006F7B9B" w:rsidRPr="001A2FBD" w:rsidRDefault="001A2FBD" w:rsidP="00A4643B">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由于与患者顾问的接触活动主要涉及患者以咨询或顾问身份进行的互动，因此，</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认为，此类活动本身通常不会构成研究或受</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法规的约束。</w:t>
      </w:r>
      <w:r w:rsidRPr="004903B5">
        <w:rPr>
          <w:rFonts w:ascii="Times New Roman" w:eastAsia="宋体" w:hAnsi="Times New Roman" w:cs="宋体"/>
          <w:sz w:val="24"/>
          <w:vertAlign w:val="superscript"/>
          <w:lang w:eastAsia="zh-CN"/>
        </w:rPr>
        <w:t>15</w:t>
      </w:r>
      <w:r w:rsidRPr="004903B5">
        <w:rPr>
          <w:rFonts w:ascii="Times New Roman" w:eastAsia="宋体" w:hAnsi="Times New Roman" w:cs="宋体"/>
          <w:sz w:val="24"/>
          <w:lang w:eastAsia="zh-CN"/>
        </w:rPr>
        <w:t>因此，</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的研究规定通常不适用，包括</w:t>
      </w:r>
      <w:r w:rsidRPr="004903B5">
        <w:rPr>
          <w:rFonts w:ascii="Times New Roman" w:eastAsia="宋体" w:hAnsi="Times New Roman" w:cs="宋体"/>
          <w:sz w:val="24"/>
          <w:lang w:eastAsia="zh-CN"/>
        </w:rPr>
        <w:t>IRB</w:t>
      </w:r>
      <w:r w:rsidRPr="004903B5">
        <w:rPr>
          <w:rFonts w:ascii="Times New Roman" w:eastAsia="宋体" w:hAnsi="Times New Roman" w:cs="宋体"/>
          <w:sz w:val="24"/>
          <w:lang w:eastAsia="zh-CN"/>
        </w:rPr>
        <w:t>的要求。</w:t>
      </w:r>
    </w:p>
    <w:p w14:paraId="2FEC4FD1" w14:textId="786284AC" w:rsidR="006F7B9B" w:rsidRPr="001A2FBD" w:rsidRDefault="001A2FBD" w:rsidP="00A4643B">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相比之下，作为研究计划中方法概述的一部分，试验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研究受试者和研究人员之间的互动通常包括信息收集。此类互动通常在</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临床研究</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的背景下进行并且受</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法规的约束，并且必须满足适用要求，包括</w:t>
      </w:r>
      <w:r w:rsidR="004134C4">
        <w:rPr>
          <w:rFonts w:ascii="Times New Roman" w:eastAsia="宋体" w:hAnsi="Times New Roman" w:cs="宋体"/>
          <w:sz w:val="24"/>
          <w:lang w:eastAsia="zh-CN"/>
        </w:rPr>
        <w:t>CFR</w:t>
      </w:r>
      <w:r w:rsidR="004134C4">
        <w:rPr>
          <w:rFonts w:ascii="Times New Roman" w:eastAsia="宋体" w:hAnsi="Times New Roman" w:cs="宋体"/>
          <w:sz w:val="24"/>
          <w:lang w:eastAsia="zh-CN"/>
        </w:rPr>
        <w:t>第</w:t>
      </w:r>
      <w:r w:rsidR="004134C4">
        <w:rPr>
          <w:rFonts w:ascii="Times New Roman" w:eastAsia="宋体" w:hAnsi="Times New Roman" w:cs="宋体"/>
          <w:sz w:val="24"/>
          <w:lang w:eastAsia="zh-CN"/>
        </w:rPr>
        <w:t>21</w:t>
      </w:r>
      <w:r w:rsidR="004134C4">
        <w:rPr>
          <w:rFonts w:ascii="Times New Roman" w:eastAsia="宋体" w:hAnsi="Times New Roman" w:cs="宋体"/>
          <w:sz w:val="24"/>
          <w:lang w:eastAsia="zh-CN"/>
        </w:rPr>
        <w:t>篇第</w:t>
      </w:r>
      <w:r w:rsidRPr="004903B5">
        <w:rPr>
          <w:rFonts w:ascii="Times New Roman" w:eastAsia="宋体" w:hAnsi="Times New Roman" w:cs="宋体"/>
          <w:sz w:val="24"/>
          <w:lang w:eastAsia="zh-CN"/>
        </w:rPr>
        <w:t>812</w:t>
      </w:r>
      <w:r w:rsidRPr="004903B5">
        <w:rPr>
          <w:rFonts w:ascii="Times New Roman" w:eastAsia="宋体" w:hAnsi="Times New Roman" w:cs="宋体"/>
          <w:sz w:val="24"/>
          <w:lang w:eastAsia="zh-CN"/>
        </w:rPr>
        <w:t>部分（</w:t>
      </w:r>
      <w:r w:rsidR="004134C4">
        <w:rPr>
          <w:rFonts w:ascii="Times New Roman" w:eastAsia="宋体" w:hAnsi="Times New Roman" w:cs="宋体"/>
          <w:sz w:val="24"/>
          <w:lang w:eastAsia="zh-CN"/>
        </w:rPr>
        <w:t>试验用器械豁免</w:t>
      </w:r>
      <w:r w:rsidRPr="004903B5">
        <w:rPr>
          <w:rFonts w:ascii="Times New Roman" w:eastAsia="宋体" w:hAnsi="Times New Roman" w:cs="宋体"/>
          <w:sz w:val="24"/>
          <w:lang w:eastAsia="zh-CN"/>
        </w:rPr>
        <w:t>）、</w:t>
      </w:r>
      <w:r w:rsidR="004134C4">
        <w:rPr>
          <w:rFonts w:ascii="Times New Roman" w:eastAsia="宋体" w:hAnsi="Times New Roman" w:cs="宋体"/>
          <w:sz w:val="24"/>
          <w:lang w:eastAsia="zh-CN"/>
        </w:rPr>
        <w:t>CFR</w:t>
      </w:r>
      <w:r w:rsidR="004134C4">
        <w:rPr>
          <w:rFonts w:ascii="Times New Roman" w:eastAsia="宋体" w:hAnsi="Times New Roman" w:cs="宋体"/>
          <w:sz w:val="24"/>
          <w:lang w:eastAsia="zh-CN"/>
        </w:rPr>
        <w:t>第</w:t>
      </w:r>
      <w:r w:rsidR="004134C4">
        <w:rPr>
          <w:rFonts w:ascii="Times New Roman" w:eastAsia="宋体" w:hAnsi="Times New Roman" w:cs="宋体"/>
          <w:sz w:val="24"/>
          <w:lang w:eastAsia="zh-CN"/>
        </w:rPr>
        <w:t>21</w:t>
      </w:r>
      <w:r w:rsidR="004134C4">
        <w:rPr>
          <w:rFonts w:ascii="Times New Roman" w:eastAsia="宋体" w:hAnsi="Times New Roman" w:cs="宋体"/>
          <w:sz w:val="24"/>
          <w:lang w:eastAsia="zh-CN"/>
        </w:rPr>
        <w:t>篇第</w:t>
      </w:r>
      <w:r w:rsidRPr="004903B5">
        <w:rPr>
          <w:rFonts w:ascii="Times New Roman" w:eastAsia="宋体" w:hAnsi="Times New Roman" w:cs="宋体"/>
          <w:sz w:val="24"/>
          <w:lang w:eastAsia="zh-CN"/>
        </w:rPr>
        <w:t>56</w:t>
      </w:r>
      <w:r w:rsidRPr="004903B5">
        <w:rPr>
          <w:rFonts w:ascii="Times New Roman" w:eastAsia="宋体" w:hAnsi="Times New Roman" w:cs="宋体"/>
          <w:sz w:val="24"/>
          <w:lang w:eastAsia="zh-CN"/>
        </w:rPr>
        <w:t>部分（</w:t>
      </w:r>
      <w:r w:rsidRPr="004903B5">
        <w:rPr>
          <w:rFonts w:ascii="Times New Roman" w:eastAsia="宋体" w:hAnsi="Times New Roman" w:cs="宋体"/>
          <w:sz w:val="24"/>
          <w:lang w:eastAsia="zh-CN"/>
        </w:rPr>
        <w:t>IRB</w:t>
      </w:r>
      <w:r w:rsidRPr="004903B5">
        <w:rPr>
          <w:rFonts w:ascii="Times New Roman" w:eastAsia="宋体" w:hAnsi="Times New Roman" w:cs="宋体"/>
          <w:sz w:val="24"/>
          <w:lang w:eastAsia="zh-CN"/>
        </w:rPr>
        <w:t>）和</w:t>
      </w:r>
      <w:r w:rsidR="004134C4">
        <w:rPr>
          <w:rFonts w:ascii="Times New Roman" w:eastAsia="宋体" w:hAnsi="Times New Roman" w:cs="宋体"/>
          <w:sz w:val="24"/>
          <w:lang w:eastAsia="zh-CN"/>
        </w:rPr>
        <w:t>CFR</w:t>
      </w:r>
      <w:r w:rsidR="004134C4">
        <w:rPr>
          <w:rFonts w:ascii="Times New Roman" w:eastAsia="宋体" w:hAnsi="Times New Roman" w:cs="宋体"/>
          <w:sz w:val="24"/>
          <w:lang w:eastAsia="zh-CN"/>
        </w:rPr>
        <w:t>第</w:t>
      </w:r>
      <w:r w:rsidR="004134C4">
        <w:rPr>
          <w:rFonts w:ascii="Times New Roman" w:eastAsia="宋体" w:hAnsi="Times New Roman" w:cs="宋体"/>
          <w:sz w:val="24"/>
          <w:lang w:eastAsia="zh-CN"/>
        </w:rPr>
        <w:t>21</w:t>
      </w:r>
      <w:r w:rsidR="004134C4">
        <w:rPr>
          <w:rFonts w:ascii="Times New Roman" w:eastAsia="宋体" w:hAnsi="Times New Roman" w:cs="宋体"/>
          <w:sz w:val="24"/>
          <w:lang w:eastAsia="zh-CN"/>
        </w:rPr>
        <w:t>篇第</w:t>
      </w:r>
      <w:r w:rsidRPr="004903B5">
        <w:rPr>
          <w:rFonts w:ascii="Times New Roman" w:eastAsia="宋体" w:hAnsi="Times New Roman" w:cs="宋体"/>
          <w:sz w:val="24"/>
          <w:lang w:eastAsia="zh-CN"/>
        </w:rPr>
        <w:t>50</w:t>
      </w:r>
      <w:r w:rsidRPr="004903B5">
        <w:rPr>
          <w:rFonts w:ascii="Times New Roman" w:eastAsia="宋体" w:hAnsi="Times New Roman" w:cs="宋体"/>
          <w:sz w:val="24"/>
          <w:lang w:eastAsia="zh-CN"/>
        </w:rPr>
        <w:t>部分（人类受试者保护）中的适用要求。</w:t>
      </w:r>
    </w:p>
    <w:p w14:paraId="17BEC6B8" w14:textId="7B845927" w:rsidR="006F7B9B" w:rsidRPr="001A2FBD" w:rsidRDefault="001A2FBD" w:rsidP="00A4643B">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研究背景不同，</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与患者接触以获取相关经验和观点的背景也不同。因此，针对哪些法律适用于此类活动的全面讨论，不在本指南草案的范围内。</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建议，</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与</w:t>
      </w:r>
      <w:r w:rsidRPr="004903B5">
        <w:rPr>
          <w:rFonts w:ascii="Times New Roman" w:eastAsia="宋体" w:hAnsi="Times New Roman" w:cs="宋体"/>
          <w:sz w:val="24"/>
          <w:lang w:eastAsia="zh-CN"/>
        </w:rPr>
        <w:t>IRB</w:t>
      </w:r>
      <w:r w:rsidRPr="004903B5">
        <w:rPr>
          <w:rFonts w:ascii="Times New Roman" w:eastAsia="宋体" w:hAnsi="Times New Roman" w:cs="宋体"/>
          <w:sz w:val="24"/>
          <w:lang w:eastAsia="zh-CN"/>
        </w:rPr>
        <w:t>和健康保险便携性和责任法案（</w:t>
      </w:r>
      <w:r w:rsidRPr="004903B5">
        <w:rPr>
          <w:rFonts w:ascii="Times New Roman" w:eastAsia="宋体" w:hAnsi="Times New Roman" w:cs="宋体"/>
          <w:sz w:val="24"/>
          <w:lang w:eastAsia="zh-CN"/>
        </w:rPr>
        <w:t>HIPAA</w:t>
      </w:r>
      <w:r w:rsidRPr="004903B5">
        <w:rPr>
          <w:rFonts w:ascii="Times New Roman" w:eastAsia="宋体" w:hAnsi="Times New Roman" w:cs="宋体"/>
          <w:sz w:val="24"/>
          <w:lang w:eastAsia="zh-CN"/>
        </w:rPr>
        <w:t>）隐私委员会合作，以确定适用于特定研究活动的法律。</w:t>
      </w:r>
    </w:p>
    <w:p w14:paraId="0CDA3765" w14:textId="77777777" w:rsidR="006F7B9B" w:rsidRPr="001A2FBD" w:rsidRDefault="00F81220" w:rsidP="004903B5">
      <w:pPr>
        <w:adjustRightInd w:val="0"/>
        <w:snapToGrid w:val="0"/>
        <w:spacing w:beforeLines="450" w:before="108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rPr>
        <w:t>______________________</w:t>
      </w:r>
    </w:p>
    <w:p w14:paraId="2A8BDA29" w14:textId="77777777" w:rsidR="006F7B9B" w:rsidRPr="00CC180B" w:rsidRDefault="001A2FBD" w:rsidP="00A4643B">
      <w:pPr>
        <w:numPr>
          <w:ilvl w:val="0"/>
          <w:numId w:val="2"/>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lang w:val="fr-FR"/>
        </w:rPr>
      </w:pPr>
      <w:proofErr w:type="spellStart"/>
      <w:r w:rsidRPr="004903B5">
        <w:rPr>
          <w:rFonts w:ascii="Times New Roman" w:eastAsia="宋体" w:hAnsi="Times New Roman" w:cs="宋体"/>
          <w:sz w:val="21"/>
        </w:rPr>
        <w:t>有关</w:t>
      </w:r>
      <w:proofErr w:type="spellEnd"/>
      <w:r w:rsidRPr="00CC180B">
        <w:rPr>
          <w:rFonts w:ascii="Times New Roman" w:eastAsia="宋体" w:hAnsi="Times New Roman" w:cs="宋体"/>
          <w:sz w:val="21"/>
          <w:lang w:val="fr-FR"/>
        </w:rPr>
        <w:t>IDE</w:t>
      </w:r>
      <w:proofErr w:type="spellStart"/>
      <w:r w:rsidRPr="004903B5">
        <w:rPr>
          <w:rFonts w:ascii="Times New Roman" w:eastAsia="宋体" w:hAnsi="Times New Roman" w:cs="宋体"/>
          <w:sz w:val="21"/>
        </w:rPr>
        <w:t>的更多信息和资源</w:t>
      </w:r>
      <w:r w:rsidRPr="00CC180B">
        <w:rPr>
          <w:rFonts w:ascii="Times New Roman" w:eastAsia="宋体" w:hAnsi="Times New Roman" w:cs="宋体"/>
          <w:sz w:val="21"/>
          <w:lang w:val="fr-FR"/>
        </w:rPr>
        <w:t>，</w:t>
      </w:r>
      <w:r w:rsidRPr="004903B5">
        <w:rPr>
          <w:rFonts w:ascii="Times New Roman" w:eastAsia="宋体" w:hAnsi="Times New Roman" w:cs="宋体"/>
          <w:sz w:val="21"/>
        </w:rPr>
        <w:t>请访问以下网址</w:t>
      </w:r>
      <w:proofErr w:type="spellEnd"/>
      <w:r w:rsidRPr="00CC180B">
        <w:rPr>
          <w:rFonts w:ascii="Times New Roman" w:eastAsia="宋体" w:hAnsi="Times New Roman" w:cs="宋体"/>
          <w:sz w:val="21"/>
          <w:lang w:val="fr-FR"/>
        </w:rPr>
        <w:t>：</w:t>
      </w:r>
      <w:hyperlink r:id="rId20">
        <w:r w:rsidRPr="00CC180B">
          <w:rPr>
            <w:rFonts w:ascii="Times New Roman" w:eastAsia="宋体" w:hAnsi="Times New Roman" w:cs="宋体"/>
            <w:snapToGrid w:val="0"/>
            <w:color w:val="0000FF"/>
            <w:sz w:val="21"/>
            <w:szCs w:val="21"/>
            <w:u w:val="single" w:color="0000FF"/>
            <w:lang w:val="fr-FR"/>
          </w:rPr>
          <w:t>https://www.fda.gov/medical-devices/device-advice- investigational-device-exemption-ide/ide-guidance</w:t>
        </w:r>
      </w:hyperlink>
      <w:r w:rsidRPr="004903B5">
        <w:rPr>
          <w:rFonts w:ascii="Times New Roman" w:eastAsia="宋体" w:hAnsi="Times New Roman" w:cs="宋体"/>
          <w:sz w:val="21"/>
        </w:rPr>
        <w:t>。</w:t>
      </w:r>
    </w:p>
    <w:p w14:paraId="523D20C6" w14:textId="07163EC2" w:rsidR="006F7B9B" w:rsidRPr="004903B5" w:rsidRDefault="001A2FBD" w:rsidP="00A4643B">
      <w:pPr>
        <w:tabs>
          <w:tab w:val="left" w:pos="284"/>
        </w:tabs>
        <w:adjustRightInd w:val="0"/>
        <w:snapToGrid w:val="0"/>
        <w:spacing w:beforeLines="50" w:before="120" w:line="300" w:lineRule="auto"/>
        <w:jc w:val="both"/>
        <w:rPr>
          <w:rFonts w:ascii="Times New Roman" w:hAnsi="Times New Roman" w:cs="Times New Roman"/>
          <w:snapToGrid w:val="0"/>
          <w:sz w:val="21"/>
          <w:szCs w:val="21"/>
          <w:lang w:eastAsia="zh-CN"/>
        </w:rPr>
      </w:pPr>
      <w:r w:rsidRPr="004903B5">
        <w:rPr>
          <w:rFonts w:ascii="Times New Roman" w:hAnsi="Times New Roman" w:cs="Times New Roman"/>
          <w:snapToGrid w:val="0"/>
          <w:sz w:val="21"/>
          <w:szCs w:val="21"/>
          <w:vertAlign w:val="superscript"/>
        </w:rPr>
        <w:t>14</w:t>
      </w:r>
      <w:r w:rsidRPr="004903B5">
        <w:rPr>
          <w:rFonts w:ascii="Times New Roman" w:hAnsi="Times New Roman" w:cs="Times New Roman"/>
          <w:snapToGrid w:val="0"/>
          <w:sz w:val="21"/>
          <w:szCs w:val="21"/>
        </w:rPr>
        <w:t xml:space="preserve"> </w:t>
      </w:r>
      <w:bookmarkStart w:id="1" w:name="_bookmark13"/>
      <w:bookmarkEnd w:id="1"/>
      <w:r w:rsidR="005231D4" w:rsidRPr="004903B5">
        <w:rPr>
          <w:rFonts w:ascii="Times New Roman" w:hAnsi="Times New Roman" w:cs="Times New Roman" w:hint="eastAsia"/>
          <w:snapToGrid w:val="0"/>
          <w:sz w:val="21"/>
          <w:szCs w:val="21"/>
          <w:lang w:eastAsia="zh-CN"/>
        </w:rPr>
        <w:tab/>
      </w:r>
      <w:r w:rsidRPr="004903B5">
        <w:rPr>
          <w:rFonts w:ascii="Times New Roman" w:hAnsi="Times New Roman" w:cs="Times New Roman"/>
          <w:snapToGrid w:val="0"/>
          <w:sz w:val="21"/>
          <w:szCs w:val="21"/>
        </w:rPr>
        <w:t>21 CFR</w:t>
      </w:r>
      <w:r w:rsidR="00850E69">
        <w:rPr>
          <w:rFonts w:ascii="Times New Roman" w:hAnsi="Times New Roman" w:cs="Times New Roman" w:hint="eastAsia"/>
          <w:snapToGrid w:val="0"/>
          <w:sz w:val="21"/>
          <w:szCs w:val="21"/>
          <w:lang w:eastAsia="zh-CN"/>
        </w:rPr>
        <w:t>第</w:t>
      </w:r>
      <w:r w:rsidRPr="004903B5">
        <w:rPr>
          <w:rFonts w:ascii="Times New Roman" w:hAnsi="Times New Roman" w:cs="Times New Roman"/>
          <w:snapToGrid w:val="0"/>
          <w:sz w:val="21"/>
          <w:szCs w:val="21"/>
        </w:rPr>
        <w:t>56.102(g)</w:t>
      </w:r>
      <w:r w:rsidR="00850E69">
        <w:rPr>
          <w:rFonts w:ascii="Times New Roman" w:hAnsi="Times New Roman" w:cs="Times New Roman"/>
          <w:snapToGrid w:val="0"/>
          <w:sz w:val="21"/>
          <w:szCs w:val="21"/>
        </w:rPr>
        <w:t>节</w:t>
      </w:r>
      <w:r w:rsidR="00850E69">
        <w:rPr>
          <w:rFonts w:ascii="Times New Roman" w:hAnsi="Times New Roman" w:cs="Times New Roman" w:hint="eastAsia"/>
          <w:snapToGrid w:val="0"/>
          <w:sz w:val="21"/>
          <w:szCs w:val="21"/>
          <w:lang w:eastAsia="zh-CN"/>
        </w:rPr>
        <w:t>。</w:t>
      </w:r>
    </w:p>
    <w:p w14:paraId="0E1F2985" w14:textId="6B9938A5" w:rsidR="006F7B9B" w:rsidRPr="004903B5" w:rsidRDefault="001A2FBD" w:rsidP="00A4643B">
      <w:pPr>
        <w:numPr>
          <w:ilvl w:val="0"/>
          <w:numId w:val="1"/>
        </w:numPr>
        <w:tabs>
          <w:tab w:val="left" w:pos="284"/>
        </w:tabs>
        <w:adjustRightInd w:val="0"/>
        <w:snapToGrid w:val="0"/>
        <w:spacing w:beforeLines="50" w:before="120" w:line="300" w:lineRule="auto"/>
        <w:ind w:firstLine="0"/>
        <w:jc w:val="both"/>
        <w:rPr>
          <w:rFonts w:ascii="Times New Roman" w:hAnsi="Times New Roman" w:cs="Times New Roman"/>
          <w:snapToGrid w:val="0"/>
          <w:sz w:val="24"/>
          <w:szCs w:val="24"/>
          <w:lang w:eastAsia="zh-CN"/>
        </w:rPr>
      </w:pPr>
      <w:r w:rsidRPr="004903B5">
        <w:rPr>
          <w:rFonts w:ascii="Times New Roman" w:eastAsia="宋体" w:hAnsi="Times New Roman" w:cs="宋体"/>
          <w:sz w:val="21"/>
          <w:lang w:eastAsia="zh-CN"/>
        </w:rPr>
        <w:t>然而，需要指出的是，无论患者参与是否纳入研究的设计和实施，临床研究</w:t>
      </w:r>
      <w:r w:rsidR="009F4C29">
        <w:rPr>
          <w:rFonts w:ascii="Times New Roman" w:eastAsia="宋体" w:hAnsi="Times New Roman" w:cs="宋体"/>
          <w:sz w:val="21"/>
          <w:lang w:eastAsia="zh-CN"/>
        </w:rPr>
        <w:t>申请人</w:t>
      </w:r>
      <w:r w:rsidRPr="004903B5">
        <w:rPr>
          <w:rFonts w:ascii="Times New Roman" w:eastAsia="宋体" w:hAnsi="Times New Roman" w:cs="宋体"/>
          <w:sz w:val="21"/>
          <w:lang w:eastAsia="zh-CN"/>
        </w:rPr>
        <w:t>遵守的适用法律和监管要求</w:t>
      </w:r>
      <w:r w:rsidR="00954247">
        <w:rPr>
          <w:rFonts w:ascii="Times New Roman" w:eastAsia="宋体" w:hAnsi="Times New Roman" w:cs="宋体" w:hint="eastAsia"/>
          <w:sz w:val="21"/>
          <w:lang w:eastAsia="zh-CN"/>
        </w:rPr>
        <w:t>均</w:t>
      </w:r>
      <w:r w:rsidRPr="004903B5">
        <w:rPr>
          <w:rFonts w:ascii="Times New Roman" w:eastAsia="宋体" w:hAnsi="Times New Roman" w:cs="宋体"/>
          <w:sz w:val="21"/>
          <w:lang w:eastAsia="zh-CN"/>
        </w:rPr>
        <w:t>相同。</w:t>
      </w:r>
      <w:r w:rsidRPr="004903B5">
        <w:rPr>
          <w:rFonts w:ascii="Times New Roman" w:eastAsia="宋体" w:hAnsi="Times New Roman" w:cs="宋体"/>
          <w:sz w:val="24"/>
          <w:lang w:eastAsia="zh-CN"/>
        </w:rPr>
        <w:br w:type="page"/>
      </w:r>
    </w:p>
    <w:p w14:paraId="5C8881C5" w14:textId="3D75DBE3" w:rsidR="006F7B9B" w:rsidRPr="005231D4" w:rsidRDefault="009F4C29" w:rsidP="00A4643B">
      <w:pPr>
        <w:numPr>
          <w:ilvl w:val="0"/>
          <w:numId w:val="3"/>
        </w:numPr>
        <w:adjustRightInd w:val="0"/>
        <w:snapToGrid w:val="0"/>
        <w:spacing w:beforeLines="50" w:before="120" w:line="300" w:lineRule="auto"/>
        <w:ind w:left="880" w:hangingChars="313" w:hanging="880"/>
        <w:jc w:val="both"/>
        <w:rPr>
          <w:rFonts w:ascii="Times New Roman" w:hAnsi="Times New Roman" w:cs="Times New Roman"/>
          <w:b/>
          <w:bCs/>
          <w:snapToGrid w:val="0"/>
          <w:sz w:val="28"/>
          <w:szCs w:val="28"/>
          <w:lang w:eastAsia="zh-CN"/>
        </w:rPr>
      </w:pPr>
      <w:r>
        <w:rPr>
          <w:rFonts w:ascii="Times New Roman" w:eastAsia="宋体" w:hAnsi="Times New Roman" w:cs="宋体"/>
          <w:b/>
          <w:sz w:val="28"/>
          <w:lang w:eastAsia="zh-CN"/>
        </w:rPr>
        <w:lastRenderedPageBreak/>
        <w:t>申请人</w:t>
      </w:r>
      <w:r w:rsidR="001A2FBD" w:rsidRPr="004903B5">
        <w:rPr>
          <w:rFonts w:ascii="Times New Roman" w:eastAsia="宋体" w:hAnsi="Times New Roman" w:cs="宋体"/>
          <w:b/>
          <w:sz w:val="28"/>
          <w:lang w:eastAsia="zh-CN"/>
        </w:rPr>
        <w:t>如何获取</w:t>
      </w:r>
      <w:r w:rsidR="001A2FBD" w:rsidRPr="004903B5">
        <w:rPr>
          <w:rFonts w:ascii="Times New Roman" w:eastAsia="宋体" w:hAnsi="Times New Roman" w:cs="宋体"/>
          <w:b/>
          <w:sz w:val="28"/>
          <w:lang w:eastAsia="zh-CN"/>
        </w:rPr>
        <w:t>FDA</w:t>
      </w:r>
      <w:r w:rsidR="001A2FBD" w:rsidRPr="004903B5">
        <w:rPr>
          <w:rFonts w:ascii="Times New Roman" w:eastAsia="宋体" w:hAnsi="Times New Roman" w:cs="宋体"/>
          <w:b/>
          <w:sz w:val="28"/>
          <w:lang w:eastAsia="zh-CN"/>
        </w:rPr>
        <w:t>对</w:t>
      </w:r>
      <w:r w:rsidR="001A2FBD" w:rsidRPr="004903B5">
        <w:rPr>
          <w:rFonts w:ascii="Times New Roman" w:eastAsia="宋体" w:hAnsi="Times New Roman" w:cs="宋体"/>
          <w:b/>
          <w:sz w:val="28"/>
          <w:lang w:eastAsia="zh-CN"/>
        </w:rPr>
        <w:t>“</w:t>
      </w:r>
      <w:r w:rsidR="001A2FBD" w:rsidRPr="004903B5">
        <w:rPr>
          <w:rFonts w:ascii="Times New Roman" w:eastAsia="宋体" w:hAnsi="Times New Roman" w:cs="宋体"/>
          <w:b/>
          <w:sz w:val="28"/>
          <w:lang w:eastAsia="zh-CN"/>
        </w:rPr>
        <w:t>患者参与计划</w:t>
      </w:r>
      <w:r w:rsidR="001A2FBD" w:rsidRPr="004903B5">
        <w:rPr>
          <w:rFonts w:ascii="Times New Roman" w:eastAsia="宋体" w:hAnsi="Times New Roman" w:cs="宋体"/>
          <w:b/>
          <w:sz w:val="28"/>
          <w:lang w:eastAsia="zh-CN"/>
        </w:rPr>
        <w:t>”</w:t>
      </w:r>
      <w:r w:rsidR="001A2FBD" w:rsidRPr="004903B5">
        <w:rPr>
          <w:rFonts w:ascii="Times New Roman" w:eastAsia="宋体" w:hAnsi="Times New Roman" w:cs="宋体"/>
          <w:b/>
          <w:sz w:val="28"/>
          <w:lang w:eastAsia="zh-CN"/>
        </w:rPr>
        <w:t>或</w:t>
      </w:r>
      <w:r w:rsidR="001A2FBD" w:rsidRPr="004903B5">
        <w:rPr>
          <w:rFonts w:ascii="Times New Roman" w:eastAsia="宋体" w:hAnsi="Times New Roman" w:cs="宋体"/>
          <w:b/>
          <w:sz w:val="28"/>
          <w:lang w:eastAsia="zh-CN"/>
        </w:rPr>
        <w:t>“</w:t>
      </w:r>
      <w:r w:rsidR="001A2FBD" w:rsidRPr="004903B5">
        <w:rPr>
          <w:rFonts w:ascii="Times New Roman" w:eastAsia="宋体" w:hAnsi="Times New Roman" w:cs="宋体"/>
          <w:b/>
          <w:sz w:val="28"/>
          <w:lang w:eastAsia="zh-CN"/>
        </w:rPr>
        <w:t>以患者为中心的研究设计</w:t>
      </w:r>
      <w:r w:rsidR="001A2FBD" w:rsidRPr="004903B5">
        <w:rPr>
          <w:rFonts w:ascii="Times New Roman" w:eastAsia="宋体" w:hAnsi="Times New Roman" w:cs="宋体"/>
          <w:b/>
          <w:sz w:val="28"/>
          <w:lang w:eastAsia="zh-CN"/>
        </w:rPr>
        <w:t>”</w:t>
      </w:r>
      <w:r w:rsidR="001A2FBD" w:rsidRPr="004903B5">
        <w:rPr>
          <w:rFonts w:ascii="Times New Roman" w:eastAsia="宋体" w:hAnsi="Times New Roman" w:cs="宋体"/>
          <w:b/>
          <w:sz w:val="28"/>
          <w:lang w:eastAsia="zh-CN"/>
        </w:rPr>
        <w:t>的反馈？</w:t>
      </w:r>
    </w:p>
    <w:p w14:paraId="7BE75414" w14:textId="1F1D6B40" w:rsidR="006F7B9B" w:rsidRPr="001A2FBD" w:rsidRDefault="001A2FBD" w:rsidP="00A4643B">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鼓励</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在适当情况下将患者顾问的意见纳入医疗器械临床研究的设计和实施中，并通过</w:t>
      </w:r>
      <w:r w:rsidRPr="004903B5">
        <w:rPr>
          <w:rFonts w:ascii="Times New Roman" w:eastAsia="宋体" w:hAnsi="Times New Roman" w:cs="宋体"/>
          <w:sz w:val="24"/>
          <w:lang w:eastAsia="zh-CN"/>
        </w:rPr>
        <w:t>Q-</w:t>
      </w:r>
      <w:r w:rsidR="002A7262">
        <w:rPr>
          <w:rFonts w:ascii="Times New Roman" w:eastAsia="宋体" w:hAnsi="Times New Roman" w:cs="宋体"/>
          <w:sz w:val="24"/>
          <w:lang w:eastAsia="zh-CN"/>
        </w:rPr>
        <w:t>申请计划</w:t>
      </w:r>
      <w:r w:rsidRPr="004903B5">
        <w:rPr>
          <w:rFonts w:ascii="Times New Roman" w:eastAsia="宋体" w:hAnsi="Times New Roman" w:cs="宋体"/>
          <w:sz w:val="24"/>
          <w:lang w:eastAsia="zh-CN"/>
        </w:rPr>
        <w:t>的信息会议开放地讨论患者参与方法。</w:t>
      </w:r>
      <w:r w:rsidRPr="004903B5">
        <w:rPr>
          <w:rFonts w:ascii="Times New Roman" w:eastAsia="宋体" w:hAnsi="Times New Roman" w:cs="宋体"/>
          <w:sz w:val="24"/>
          <w:vertAlign w:val="superscript"/>
          <w:lang w:eastAsia="zh-CN"/>
        </w:rPr>
        <w:t>16</w:t>
      </w:r>
      <w:r w:rsidRPr="004903B5">
        <w:rPr>
          <w:rFonts w:ascii="Times New Roman" w:eastAsia="宋体" w:hAnsi="Times New Roman" w:cs="宋体"/>
          <w:sz w:val="24"/>
          <w:lang w:eastAsia="zh-CN"/>
        </w:rPr>
        <w:t>通过此过程，有兴趣接收反馈的</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可能会向</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提出包括患者参与的策略和计划等问题，用患者顾问的意见来改进临床研究的设计和实施。</w:t>
      </w:r>
    </w:p>
    <w:p w14:paraId="74918A95" w14:textId="7CC10807" w:rsidR="006F7B9B" w:rsidRPr="001A2FBD" w:rsidRDefault="001A2FBD" w:rsidP="00A4643B">
      <w:pPr>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本机构鼓励</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参考先前研究计划制定中的任何患者参与活动。在后续的</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上市申请中，</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还可以使用和引用患者参与活动中的相关信息。</w:t>
      </w:r>
    </w:p>
    <w:p w14:paraId="0E7E7822" w14:textId="77777777" w:rsidR="006F7B9B" w:rsidRPr="005231D4" w:rsidRDefault="001A2FBD" w:rsidP="00A4643B">
      <w:pPr>
        <w:numPr>
          <w:ilvl w:val="0"/>
          <w:numId w:val="4"/>
        </w:numPr>
        <w:tabs>
          <w:tab w:val="left" w:pos="909"/>
        </w:tabs>
        <w:adjustRightInd w:val="0"/>
        <w:snapToGrid w:val="0"/>
        <w:spacing w:beforeLines="50" w:before="120" w:line="300" w:lineRule="auto"/>
        <w:ind w:firstLine="0"/>
        <w:jc w:val="both"/>
        <w:rPr>
          <w:rFonts w:ascii="Times New Roman" w:hAnsi="Times New Roman" w:cs="Times New Roman"/>
          <w:b/>
          <w:bCs/>
          <w:snapToGrid w:val="0"/>
          <w:sz w:val="28"/>
          <w:szCs w:val="28"/>
        </w:rPr>
      </w:pPr>
      <w:proofErr w:type="spellStart"/>
      <w:r w:rsidRPr="004903B5">
        <w:rPr>
          <w:rFonts w:ascii="Times New Roman" w:eastAsia="宋体" w:hAnsi="Times New Roman" w:cs="宋体"/>
          <w:b/>
          <w:sz w:val="28"/>
        </w:rPr>
        <w:t>总结</w:t>
      </w:r>
      <w:proofErr w:type="spellEnd"/>
    </w:p>
    <w:p w14:paraId="24D36986" w14:textId="7263A210"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鼓励患者在合适的情况下参与医疗器械临床研究的设计和实施。本文件概述了</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患者顾问参与临床研究的设计和实施</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的潜在价值，并总结了相关的挑战和可能的解决方案。本文件还明确了</w:t>
      </w:r>
      <w:r w:rsidR="009F4C29">
        <w:rPr>
          <w:rFonts w:ascii="Times New Roman" w:eastAsia="宋体" w:hAnsi="Times New Roman" w:cs="宋体"/>
          <w:sz w:val="24"/>
          <w:lang w:eastAsia="zh-CN"/>
        </w:rPr>
        <w:t>申请人</w:t>
      </w:r>
      <w:r w:rsidRPr="004903B5">
        <w:rPr>
          <w:rFonts w:ascii="Times New Roman" w:eastAsia="宋体" w:hAnsi="Times New Roman" w:cs="宋体"/>
          <w:sz w:val="24"/>
          <w:lang w:eastAsia="zh-CN"/>
        </w:rPr>
        <w:t>与患者顾问合作设计更多</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以患者为中心的研究</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的各种方法，而这些研究更有可能招募和保留试验</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研究受试者，并收集对患者有价值的信息。</w:t>
      </w:r>
    </w:p>
    <w:p w14:paraId="5D8403DB" w14:textId="77777777"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如果您正在考虑将患者顾问的意见纳入医疗器械临床研究的设计或实施中，本机构</w:t>
      </w:r>
      <w:proofErr w:type="gramStart"/>
      <w:r w:rsidRPr="004903B5">
        <w:rPr>
          <w:rFonts w:ascii="Times New Roman" w:eastAsia="宋体" w:hAnsi="Times New Roman" w:cs="宋体"/>
          <w:sz w:val="24"/>
          <w:lang w:eastAsia="zh-CN"/>
        </w:rPr>
        <w:t>鼓励您</w:t>
      </w:r>
      <w:proofErr w:type="gramEnd"/>
      <w:r w:rsidRPr="004903B5">
        <w:rPr>
          <w:rFonts w:ascii="Times New Roman" w:eastAsia="宋体" w:hAnsi="Times New Roman" w:cs="宋体"/>
          <w:sz w:val="24"/>
          <w:lang w:eastAsia="zh-CN"/>
        </w:rPr>
        <w:t>参与</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的早期交流，并从</w:t>
      </w: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相关办公室</w:t>
      </w:r>
      <w:r w:rsidRPr="004903B5">
        <w:rPr>
          <w:rFonts w:ascii="Times New Roman" w:eastAsia="宋体" w:hAnsi="Times New Roman" w:cs="宋体"/>
          <w:sz w:val="24"/>
          <w:lang w:eastAsia="zh-CN"/>
        </w:rPr>
        <w:t>/</w:t>
      </w:r>
      <w:r w:rsidRPr="004903B5">
        <w:rPr>
          <w:rFonts w:ascii="Times New Roman" w:eastAsia="宋体" w:hAnsi="Times New Roman" w:cs="宋体"/>
          <w:sz w:val="24"/>
          <w:lang w:eastAsia="zh-CN"/>
        </w:rPr>
        <w:t>部门获取与适当设计和任何适用监管要求有关的反馈。</w:t>
      </w:r>
    </w:p>
    <w:p w14:paraId="2C94E205" w14:textId="701F0A33"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lang w:eastAsia="zh-CN"/>
        </w:rPr>
        <w:t>FDA</w:t>
      </w:r>
      <w:r w:rsidRPr="004903B5">
        <w:rPr>
          <w:rFonts w:ascii="Times New Roman" w:eastAsia="宋体" w:hAnsi="Times New Roman" w:cs="宋体"/>
          <w:sz w:val="24"/>
          <w:lang w:eastAsia="zh-CN"/>
        </w:rPr>
        <w:t>认为，适当的患者参与可能会提高医疗器械临床研究设计和实施的效率和质量，在针对合法销售的医疗器械做出治疗决策时，患者和医务人员可以更好地理解治疗结果，最终促使美国患者更早地从医疗器械中</w:t>
      </w:r>
      <w:r w:rsidR="009C0AB8">
        <w:rPr>
          <w:rFonts w:ascii="Times New Roman" w:eastAsia="宋体" w:hAnsi="Times New Roman" w:cs="宋体"/>
          <w:sz w:val="24"/>
          <w:lang w:eastAsia="zh-CN"/>
        </w:rPr>
        <w:t>受益</w:t>
      </w:r>
      <w:r w:rsidRPr="004903B5">
        <w:rPr>
          <w:rFonts w:ascii="Times New Roman" w:eastAsia="宋体" w:hAnsi="Times New Roman" w:cs="宋体"/>
          <w:sz w:val="24"/>
          <w:lang w:eastAsia="zh-CN"/>
        </w:rPr>
        <w:t>。</w:t>
      </w:r>
    </w:p>
    <w:p w14:paraId="66AF9E26" w14:textId="77777777" w:rsidR="006F7B9B" w:rsidRPr="001A2FBD" w:rsidRDefault="001A2FBD" w:rsidP="00A4643B">
      <w:pPr>
        <w:adjustRightInd w:val="0"/>
        <w:snapToGrid w:val="0"/>
        <w:spacing w:beforeLines="50" w:before="120" w:line="300" w:lineRule="auto"/>
        <w:jc w:val="both"/>
        <w:rPr>
          <w:rFonts w:ascii="Times New Roman" w:hAnsi="Times New Roman" w:cs="Times New Roman"/>
          <w:snapToGrid w:val="0"/>
          <w:sz w:val="24"/>
          <w:szCs w:val="24"/>
        </w:rPr>
      </w:pPr>
      <w:r w:rsidRPr="004903B5">
        <w:rPr>
          <w:rFonts w:ascii="Times New Roman" w:eastAsia="宋体" w:hAnsi="Times New Roman" w:cs="宋体"/>
          <w:sz w:val="24"/>
        </w:rPr>
        <w:t>有关患者参与的其他资源和更新，请参见：</w:t>
      </w:r>
      <w:r w:rsidRPr="004903B5">
        <w:rPr>
          <w:rFonts w:ascii="Times New Roman" w:eastAsia="宋体" w:hAnsi="Times New Roman" w:cs="宋体"/>
          <w:color w:val="0000FF"/>
          <w:sz w:val="24"/>
          <w:u w:val="single"/>
        </w:rPr>
        <w:t>https://</w:t>
      </w:r>
      <w:hyperlink r:id="rId21">
        <w:r w:rsidRPr="004903B5">
          <w:rPr>
            <w:rFonts w:ascii="Times New Roman" w:eastAsia="宋体" w:hAnsi="Times New Roman" w:cs="宋体"/>
            <w:snapToGrid w:val="0"/>
            <w:color w:val="0000FF"/>
            <w:sz w:val="24"/>
            <w:szCs w:val="24"/>
            <w:u w:val="single" w:color="0000FF"/>
          </w:rPr>
          <w:t>www.fda.gov/about-fda/center-devices-and-radiological-health/cdrh-patient-engagement</w:t>
        </w:r>
      </w:hyperlink>
      <w:r w:rsidRPr="004903B5">
        <w:rPr>
          <w:rFonts w:ascii="Times New Roman" w:eastAsia="宋体" w:hAnsi="Times New Roman" w:cs="宋体"/>
          <w:sz w:val="24"/>
        </w:rPr>
        <w:t>。</w:t>
      </w:r>
    </w:p>
    <w:p w14:paraId="7A530AD1" w14:textId="77777777" w:rsidR="006F7B9B" w:rsidRPr="001A2FBD" w:rsidRDefault="006F7B9B" w:rsidP="00A4643B">
      <w:pPr>
        <w:adjustRightInd w:val="0"/>
        <w:snapToGrid w:val="0"/>
        <w:spacing w:beforeLines="50" w:before="120" w:line="300" w:lineRule="auto"/>
        <w:jc w:val="both"/>
        <w:rPr>
          <w:rFonts w:ascii="Times New Roman" w:hAnsi="Times New Roman" w:cs="Times New Roman"/>
          <w:snapToGrid w:val="0"/>
          <w:sz w:val="24"/>
          <w:szCs w:val="24"/>
        </w:rPr>
      </w:pPr>
    </w:p>
    <w:p w14:paraId="5ED2ED29" w14:textId="77777777" w:rsidR="006F7B9B" w:rsidRPr="001A2FBD" w:rsidRDefault="006F7B9B" w:rsidP="00A4643B">
      <w:pPr>
        <w:adjustRightInd w:val="0"/>
        <w:snapToGrid w:val="0"/>
        <w:spacing w:beforeLines="50" w:before="120" w:line="300" w:lineRule="auto"/>
        <w:jc w:val="both"/>
        <w:rPr>
          <w:rFonts w:ascii="Times New Roman" w:hAnsi="Times New Roman" w:cs="Times New Roman"/>
          <w:snapToGrid w:val="0"/>
          <w:sz w:val="24"/>
          <w:szCs w:val="24"/>
        </w:rPr>
      </w:pPr>
    </w:p>
    <w:p w14:paraId="5CE113D6" w14:textId="77777777" w:rsidR="006F7B9B" w:rsidRPr="001A2FBD" w:rsidRDefault="005231D4" w:rsidP="004903B5">
      <w:pPr>
        <w:adjustRightInd w:val="0"/>
        <w:snapToGrid w:val="0"/>
        <w:spacing w:beforeLines="550" w:before="1320" w:line="300" w:lineRule="auto"/>
        <w:jc w:val="both"/>
        <w:rPr>
          <w:rFonts w:ascii="Times New Roman" w:hAnsi="Times New Roman" w:cs="Times New Roman"/>
          <w:snapToGrid w:val="0"/>
          <w:sz w:val="24"/>
          <w:szCs w:val="24"/>
          <w:lang w:eastAsia="zh-CN"/>
        </w:rPr>
      </w:pPr>
      <w:r w:rsidRPr="004903B5">
        <w:rPr>
          <w:rFonts w:ascii="Times New Roman" w:eastAsia="宋体" w:hAnsi="Times New Roman" w:cs="宋体"/>
          <w:sz w:val="24"/>
        </w:rPr>
        <w:t>_______________________</w:t>
      </w:r>
    </w:p>
    <w:p w14:paraId="41C2DFB2" w14:textId="6F9D2A4F" w:rsidR="006F7B9B" w:rsidRPr="005231D4" w:rsidRDefault="001A2FBD" w:rsidP="009C6325">
      <w:pPr>
        <w:numPr>
          <w:ilvl w:val="0"/>
          <w:numId w:val="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rPr>
      </w:pPr>
      <w:r w:rsidRPr="004903B5">
        <w:rPr>
          <w:rFonts w:ascii="Times New Roman" w:eastAsia="宋体" w:hAnsi="Times New Roman" w:cs="宋体"/>
          <w:sz w:val="21"/>
          <w:lang w:eastAsia="zh-CN"/>
        </w:rPr>
        <w:t>FDA</w:t>
      </w:r>
      <w:r w:rsidRPr="004903B5">
        <w:rPr>
          <w:rFonts w:ascii="Times New Roman" w:eastAsia="宋体" w:hAnsi="Times New Roman" w:cs="宋体"/>
          <w:sz w:val="21"/>
          <w:lang w:eastAsia="zh-CN"/>
        </w:rPr>
        <w:t>通过</w:t>
      </w:r>
      <w:r w:rsidRPr="004903B5">
        <w:rPr>
          <w:rFonts w:ascii="Times New Roman" w:eastAsia="宋体" w:hAnsi="Times New Roman" w:cs="宋体"/>
          <w:sz w:val="21"/>
          <w:lang w:eastAsia="zh-CN"/>
        </w:rPr>
        <w:t>Q-</w:t>
      </w:r>
      <w:r w:rsidR="002A7262">
        <w:rPr>
          <w:rFonts w:ascii="Times New Roman" w:eastAsia="宋体" w:hAnsi="Times New Roman" w:cs="宋体"/>
          <w:sz w:val="21"/>
          <w:lang w:eastAsia="zh-CN"/>
        </w:rPr>
        <w:t>申请计划</w:t>
      </w:r>
      <w:r w:rsidRPr="004903B5">
        <w:rPr>
          <w:rFonts w:ascii="Times New Roman" w:eastAsia="宋体" w:hAnsi="Times New Roman" w:cs="宋体"/>
          <w:sz w:val="21"/>
          <w:lang w:eastAsia="zh-CN"/>
        </w:rPr>
        <w:t>与评审部门以及更广泛的器械项目讨论有关一项申请（当前的或未来的）的特定问题。</w:t>
      </w:r>
      <w:r w:rsidRPr="004903B5">
        <w:rPr>
          <w:rFonts w:ascii="Times New Roman" w:eastAsia="宋体" w:hAnsi="Times New Roman" w:cs="宋体"/>
          <w:sz w:val="21"/>
        </w:rPr>
        <w:t>有关</w:t>
      </w:r>
      <w:r w:rsidRPr="004903B5">
        <w:rPr>
          <w:rFonts w:ascii="Times New Roman" w:eastAsia="宋体" w:hAnsi="Times New Roman" w:cs="宋体"/>
          <w:sz w:val="21"/>
        </w:rPr>
        <w:t>FDA</w:t>
      </w:r>
      <w:r w:rsidRPr="004903B5">
        <w:rPr>
          <w:rFonts w:ascii="Times New Roman" w:eastAsia="宋体" w:hAnsi="Times New Roman" w:cs="宋体"/>
          <w:sz w:val="21"/>
        </w:rPr>
        <w:t>反馈请求进程的更多信息，请参见</w:t>
      </w:r>
      <w:r w:rsidRPr="004903B5">
        <w:rPr>
          <w:rFonts w:ascii="Times New Roman" w:eastAsia="宋体" w:hAnsi="Times New Roman" w:cs="宋体"/>
          <w:sz w:val="21"/>
        </w:rPr>
        <w:t>FDA</w:t>
      </w:r>
      <w:r w:rsidRPr="004903B5">
        <w:rPr>
          <w:rFonts w:ascii="Times New Roman" w:eastAsia="宋体" w:hAnsi="Times New Roman" w:cs="宋体"/>
          <w:sz w:val="21"/>
        </w:rPr>
        <w:t>指南《</w:t>
      </w:r>
      <w:hyperlink r:id="rId22">
        <w:r w:rsidRPr="004903B5">
          <w:rPr>
            <w:rFonts w:ascii="Times New Roman" w:eastAsia="宋体" w:hAnsi="Times New Roman" w:cs="宋体"/>
            <w:snapToGrid w:val="0"/>
            <w:color w:val="0000FF"/>
            <w:sz w:val="21"/>
            <w:szCs w:val="21"/>
            <w:u w:val="single" w:color="0000FF"/>
          </w:rPr>
          <w:t>医疗器械申报的反馈和会议请求：</w:t>
        </w:r>
        <w:r w:rsidRPr="004903B5">
          <w:rPr>
            <w:rFonts w:ascii="Times New Roman" w:eastAsia="宋体" w:hAnsi="Times New Roman" w:cs="宋体"/>
            <w:snapToGrid w:val="0"/>
            <w:color w:val="0000FF"/>
            <w:sz w:val="21"/>
            <w:szCs w:val="21"/>
            <w:u w:val="single" w:color="0000FF"/>
          </w:rPr>
          <w:t>Q-</w:t>
        </w:r>
        <w:r w:rsidR="002A7262">
          <w:rPr>
            <w:rFonts w:ascii="Times New Roman" w:eastAsia="宋体" w:hAnsi="Times New Roman" w:cs="宋体"/>
            <w:snapToGrid w:val="0"/>
            <w:color w:val="0000FF"/>
            <w:sz w:val="21"/>
            <w:szCs w:val="21"/>
            <w:u w:val="single" w:color="0000FF"/>
          </w:rPr>
          <w:t>申请计划</w:t>
        </w:r>
      </w:hyperlink>
      <w:r w:rsidRPr="004903B5">
        <w:rPr>
          <w:rFonts w:ascii="Times New Roman" w:eastAsia="宋体" w:hAnsi="Times New Roman" w:cs="宋体"/>
          <w:sz w:val="21"/>
        </w:rPr>
        <w:t>》，</w:t>
      </w:r>
      <w:r w:rsidRPr="004903B5">
        <w:rPr>
          <w:rFonts w:ascii="Times New Roman" w:eastAsia="宋体" w:hAnsi="Times New Roman" w:cs="宋体"/>
          <w:color w:val="000000"/>
          <w:sz w:val="21"/>
        </w:rPr>
        <w:t>可登录以下网址获取：</w:t>
      </w:r>
      <w:hyperlink r:id="rId23">
        <w:r w:rsidRPr="004903B5">
          <w:rPr>
            <w:rFonts w:ascii="Times New Roman" w:eastAsia="宋体" w:hAnsi="Times New Roman" w:cs="宋体"/>
            <w:snapToGrid w:val="0"/>
            <w:color w:val="0000FF"/>
            <w:sz w:val="21"/>
            <w:szCs w:val="21"/>
            <w:u w:val="single" w:color="0000FF"/>
          </w:rPr>
          <w:t>https://www.fda.gov/regulatory-information/search-fda-guidance- documents/requests-feedback-and-meetings-medical-device-submissions-q-submission-program</w:t>
        </w:r>
      </w:hyperlink>
      <w:r w:rsidRPr="004903B5">
        <w:rPr>
          <w:rFonts w:ascii="Times New Roman" w:eastAsia="宋体" w:hAnsi="Times New Roman" w:cs="宋体"/>
          <w:sz w:val="21"/>
        </w:rPr>
        <w:t>。</w:t>
      </w:r>
    </w:p>
    <w:sectPr w:rsidR="006F7B9B" w:rsidRPr="005231D4" w:rsidSect="001A2FBD">
      <w:headerReference w:type="default" r:id="rId24"/>
      <w:footerReference w:type="default" r:id="rId25"/>
      <w:type w:val="continuous"/>
      <w:pgSz w:w="11907" w:h="16840" w:code="9"/>
      <w:pgMar w:top="1418" w:right="1418" w:bottom="1418" w:left="1418"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974C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DF0B5" w16cex:dateUtc="2022-03-05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974C6F" w16cid:durableId="25CDF0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9A137" w14:textId="77777777" w:rsidR="0074228E" w:rsidRDefault="0074228E" w:rsidP="006F7B9B">
      <w:r>
        <w:separator/>
      </w:r>
    </w:p>
  </w:endnote>
  <w:endnote w:type="continuationSeparator" w:id="0">
    <w:p w14:paraId="574B1974" w14:textId="77777777" w:rsidR="0074228E" w:rsidRDefault="0074228E" w:rsidP="006F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B12DE" w14:textId="77777777" w:rsidR="005231D4" w:rsidRPr="004903B5" w:rsidRDefault="00FD3BAE" w:rsidP="00A4643B">
    <w:pPr>
      <w:pStyle w:val="a6"/>
      <w:adjustRightInd w:val="0"/>
      <w:spacing w:beforeLines="50" w:before="120" w:line="300" w:lineRule="auto"/>
      <w:jc w:val="right"/>
      <w:rPr>
        <w:rFonts w:ascii="Times New Roman" w:hAnsi="Times New Roman" w:cs="Times New Roman"/>
        <w:sz w:val="21"/>
        <w:szCs w:val="21"/>
        <w:lang w:eastAsia="zh-CN"/>
      </w:rPr>
    </w:pPr>
    <w:r w:rsidRPr="004903B5">
      <w:rPr>
        <w:rFonts w:ascii="Times New Roman" w:hAnsi="Times New Roman" w:cs="Times New Roman"/>
        <w:sz w:val="21"/>
        <w:szCs w:val="21"/>
        <w:lang w:eastAsia="zh-CN"/>
      </w:rPr>
      <w:fldChar w:fldCharType="begin"/>
    </w:r>
    <w:r w:rsidR="005231D4" w:rsidRPr="004903B5">
      <w:rPr>
        <w:rFonts w:ascii="Times New Roman" w:hAnsi="Times New Roman" w:cs="Times New Roman"/>
        <w:sz w:val="21"/>
        <w:szCs w:val="21"/>
        <w:lang w:eastAsia="zh-CN"/>
      </w:rPr>
      <w:instrText xml:space="preserve"> PAGE   \* MERGEFORMAT </w:instrText>
    </w:r>
    <w:r w:rsidRPr="004903B5">
      <w:rPr>
        <w:rFonts w:ascii="Times New Roman" w:hAnsi="Times New Roman" w:cs="Times New Roman"/>
        <w:sz w:val="21"/>
        <w:szCs w:val="21"/>
        <w:lang w:eastAsia="zh-CN"/>
      </w:rPr>
      <w:fldChar w:fldCharType="separate"/>
    </w:r>
    <w:r w:rsidR="00F51A95" w:rsidRPr="00F51A95">
      <w:rPr>
        <w:rFonts w:ascii="Times New Roman" w:hAnsi="Times New Roman" w:cs="Times New Roman"/>
        <w:noProof/>
        <w:sz w:val="21"/>
        <w:szCs w:val="21"/>
        <w:lang w:val="zh-CN" w:eastAsia="zh-CN"/>
      </w:rPr>
      <w:t>1</w:t>
    </w:r>
    <w:r w:rsidRPr="004903B5">
      <w:rPr>
        <w:rFonts w:ascii="Times New Roman" w:hAnsi="Times New Roman" w:cs="Times New Roman"/>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45605" w14:textId="77777777" w:rsidR="0074228E" w:rsidRDefault="0074228E" w:rsidP="006F7B9B">
      <w:r>
        <w:separator/>
      </w:r>
    </w:p>
  </w:footnote>
  <w:footnote w:type="continuationSeparator" w:id="0">
    <w:p w14:paraId="05E5D13A" w14:textId="77777777" w:rsidR="0074228E" w:rsidRDefault="0074228E" w:rsidP="006F7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B5869" w14:textId="37BF36B0" w:rsidR="005231D4" w:rsidRPr="00A4643B" w:rsidRDefault="000C6F20" w:rsidP="00A4643B">
    <w:pPr>
      <w:pStyle w:val="a5"/>
      <w:pBdr>
        <w:bottom w:val="none" w:sz="0" w:space="0" w:color="auto"/>
      </w:pBdr>
      <w:adjustRightInd w:val="0"/>
      <w:spacing w:beforeLines="50" w:before="120" w:line="300" w:lineRule="auto"/>
      <w:rPr>
        <w:rFonts w:ascii="Times New Roman" w:hAnsi="Times New Roman" w:cs="Times New Roman"/>
        <w:b/>
        <w:i/>
        <w:sz w:val="21"/>
        <w:szCs w:val="21"/>
        <w:lang w:eastAsia="zh-CN"/>
      </w:rPr>
    </w:pPr>
    <w:r w:rsidRPr="000C6F20">
      <w:rPr>
        <w:rFonts w:ascii="Times New Roman" w:eastAsia="宋体" w:hAnsi="Times New Roman" w:cs="宋体" w:hint="eastAsia"/>
        <w:b/>
        <w:i/>
        <w:sz w:val="21"/>
        <w:lang w:eastAsia="zh-CN"/>
      </w:rPr>
      <w:t>所含建议不具约束力</w:t>
    </w:r>
  </w:p>
  <w:p w14:paraId="2FEB76D5" w14:textId="77777777" w:rsidR="005231D4" w:rsidRPr="00A4643B" w:rsidRDefault="005231D4" w:rsidP="00A4643B">
    <w:pPr>
      <w:pStyle w:val="a5"/>
      <w:pBdr>
        <w:bottom w:val="none" w:sz="0" w:space="0" w:color="auto"/>
      </w:pBdr>
      <w:adjustRightInd w:val="0"/>
      <w:spacing w:beforeLines="50" w:before="120" w:line="300" w:lineRule="auto"/>
      <w:rPr>
        <w:rFonts w:ascii="Times New Roman" w:hAnsi="Times New Roman" w:cs="Times New Roman"/>
        <w:b/>
        <w:i/>
        <w:sz w:val="21"/>
        <w:szCs w:val="21"/>
        <w:lang w:eastAsia="zh-CN"/>
      </w:rPr>
    </w:pPr>
    <w:r w:rsidRPr="004903B5">
      <w:rPr>
        <w:rFonts w:ascii="Times New Roman" w:eastAsia="宋体" w:hAnsi="Times New Roman" w:cs="宋体"/>
        <w:b/>
        <w:i/>
        <w:sz w:val="21"/>
        <w:lang w:eastAsia="zh-CN"/>
      </w:rPr>
      <w:t>草案</w:t>
    </w:r>
    <w:r w:rsidRPr="004903B5">
      <w:rPr>
        <w:rFonts w:ascii="Times New Roman" w:eastAsia="宋体" w:hAnsi="Times New Roman" w:cs="宋体"/>
        <w:b/>
        <w:i/>
        <w:sz w:val="21"/>
        <w:lang w:eastAsia="zh-CN"/>
      </w:rPr>
      <w:t xml:space="preserve"> – </w:t>
    </w:r>
    <w:r w:rsidRPr="004903B5">
      <w:rPr>
        <w:rFonts w:ascii="Times New Roman" w:eastAsia="宋体" w:hAnsi="Times New Roman" w:cs="宋体"/>
        <w:b/>
        <w:i/>
        <w:sz w:val="21"/>
        <w:lang w:eastAsia="zh-CN"/>
      </w:rPr>
      <w:t>非执行版</w:t>
    </w:r>
  </w:p>
  <w:p w14:paraId="773A962D" w14:textId="77777777" w:rsidR="005231D4" w:rsidRPr="005231D4" w:rsidRDefault="005231D4" w:rsidP="00A4643B">
    <w:pPr>
      <w:pStyle w:val="a5"/>
      <w:pBdr>
        <w:bottom w:val="none" w:sz="0" w:space="0" w:color="auto"/>
      </w:pBdr>
      <w:adjustRightInd w:val="0"/>
      <w:spacing w:beforeLines="50" w:before="120" w:line="300" w:lineRule="auto"/>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FE8"/>
    <w:multiLevelType w:val="hybridMultilevel"/>
    <w:tmpl w:val="63843238"/>
    <w:lvl w:ilvl="0" w:tplc="03505DD2">
      <w:start w:val="15"/>
      <w:numFmt w:val="decimal"/>
      <w:lvlText w:val="%1"/>
      <w:lvlJc w:val="left"/>
      <w:pPr>
        <w:ind w:hanging="600"/>
      </w:pPr>
      <w:rPr>
        <w:rFonts w:ascii="Times New Roman" w:eastAsia="Times New Roman" w:hAnsi="Times New Roman" w:hint="default"/>
        <w:sz w:val="24"/>
        <w:szCs w:val="24"/>
      </w:rPr>
    </w:lvl>
    <w:lvl w:ilvl="1" w:tplc="CAB8B1E4">
      <w:start w:val="1"/>
      <w:numFmt w:val="bullet"/>
      <w:lvlText w:val="•"/>
      <w:lvlJc w:val="left"/>
      <w:rPr>
        <w:rFonts w:hint="default"/>
      </w:rPr>
    </w:lvl>
    <w:lvl w:ilvl="2" w:tplc="F36E7550">
      <w:start w:val="1"/>
      <w:numFmt w:val="bullet"/>
      <w:lvlText w:val="•"/>
      <w:lvlJc w:val="left"/>
      <w:rPr>
        <w:rFonts w:hint="default"/>
      </w:rPr>
    </w:lvl>
    <w:lvl w:ilvl="3" w:tplc="D9A08E9C">
      <w:start w:val="1"/>
      <w:numFmt w:val="bullet"/>
      <w:lvlText w:val="•"/>
      <w:lvlJc w:val="left"/>
      <w:rPr>
        <w:rFonts w:hint="default"/>
      </w:rPr>
    </w:lvl>
    <w:lvl w:ilvl="4" w:tplc="830E5310">
      <w:start w:val="1"/>
      <w:numFmt w:val="bullet"/>
      <w:lvlText w:val="•"/>
      <w:lvlJc w:val="left"/>
      <w:rPr>
        <w:rFonts w:hint="default"/>
      </w:rPr>
    </w:lvl>
    <w:lvl w:ilvl="5" w:tplc="FE140FE6">
      <w:start w:val="1"/>
      <w:numFmt w:val="bullet"/>
      <w:lvlText w:val="•"/>
      <w:lvlJc w:val="left"/>
      <w:rPr>
        <w:rFonts w:hint="default"/>
      </w:rPr>
    </w:lvl>
    <w:lvl w:ilvl="6" w:tplc="4B8A684A">
      <w:start w:val="1"/>
      <w:numFmt w:val="bullet"/>
      <w:lvlText w:val="•"/>
      <w:lvlJc w:val="left"/>
      <w:rPr>
        <w:rFonts w:hint="default"/>
      </w:rPr>
    </w:lvl>
    <w:lvl w:ilvl="7" w:tplc="6726B7EE">
      <w:start w:val="1"/>
      <w:numFmt w:val="bullet"/>
      <w:lvlText w:val="•"/>
      <w:lvlJc w:val="left"/>
      <w:rPr>
        <w:rFonts w:hint="default"/>
      </w:rPr>
    </w:lvl>
    <w:lvl w:ilvl="8" w:tplc="98BE21E6">
      <w:start w:val="1"/>
      <w:numFmt w:val="bullet"/>
      <w:lvlText w:val="•"/>
      <w:lvlJc w:val="left"/>
      <w:rPr>
        <w:rFonts w:hint="default"/>
      </w:rPr>
    </w:lvl>
  </w:abstractNum>
  <w:abstractNum w:abstractNumId="1">
    <w:nsid w:val="04B36544"/>
    <w:multiLevelType w:val="hybridMultilevel"/>
    <w:tmpl w:val="79CAD55A"/>
    <w:lvl w:ilvl="0" w:tplc="6A26BDE2">
      <w:start w:val="5"/>
      <w:numFmt w:val="decimal"/>
      <w:lvlText w:val="%1"/>
      <w:lvlJc w:val="left"/>
      <w:pPr>
        <w:ind w:hanging="1674"/>
      </w:pPr>
      <w:rPr>
        <w:rFonts w:ascii="Times New Roman" w:eastAsia="Times New Roman" w:hAnsi="Times New Roman" w:hint="default"/>
        <w:sz w:val="24"/>
        <w:szCs w:val="24"/>
      </w:rPr>
    </w:lvl>
    <w:lvl w:ilvl="1" w:tplc="3D8200E8">
      <w:start w:val="1"/>
      <w:numFmt w:val="bullet"/>
      <w:lvlText w:val="•"/>
      <w:lvlJc w:val="left"/>
      <w:rPr>
        <w:rFonts w:hint="default"/>
      </w:rPr>
    </w:lvl>
    <w:lvl w:ilvl="2" w:tplc="3B82418A">
      <w:start w:val="1"/>
      <w:numFmt w:val="bullet"/>
      <w:lvlText w:val="•"/>
      <w:lvlJc w:val="left"/>
      <w:rPr>
        <w:rFonts w:hint="default"/>
      </w:rPr>
    </w:lvl>
    <w:lvl w:ilvl="3" w:tplc="C1F67CD8">
      <w:start w:val="1"/>
      <w:numFmt w:val="bullet"/>
      <w:lvlText w:val="•"/>
      <w:lvlJc w:val="left"/>
      <w:rPr>
        <w:rFonts w:hint="default"/>
      </w:rPr>
    </w:lvl>
    <w:lvl w:ilvl="4" w:tplc="EA4ABD36">
      <w:start w:val="1"/>
      <w:numFmt w:val="bullet"/>
      <w:lvlText w:val="•"/>
      <w:lvlJc w:val="left"/>
      <w:rPr>
        <w:rFonts w:hint="default"/>
      </w:rPr>
    </w:lvl>
    <w:lvl w:ilvl="5" w:tplc="57DE6AE2">
      <w:start w:val="1"/>
      <w:numFmt w:val="bullet"/>
      <w:lvlText w:val="•"/>
      <w:lvlJc w:val="left"/>
      <w:rPr>
        <w:rFonts w:hint="default"/>
      </w:rPr>
    </w:lvl>
    <w:lvl w:ilvl="6" w:tplc="F1F26724">
      <w:start w:val="1"/>
      <w:numFmt w:val="bullet"/>
      <w:lvlText w:val="•"/>
      <w:lvlJc w:val="left"/>
      <w:rPr>
        <w:rFonts w:hint="default"/>
      </w:rPr>
    </w:lvl>
    <w:lvl w:ilvl="7" w:tplc="599AD5EC">
      <w:start w:val="1"/>
      <w:numFmt w:val="bullet"/>
      <w:lvlText w:val="•"/>
      <w:lvlJc w:val="left"/>
      <w:rPr>
        <w:rFonts w:hint="default"/>
      </w:rPr>
    </w:lvl>
    <w:lvl w:ilvl="8" w:tplc="77465AE2">
      <w:start w:val="1"/>
      <w:numFmt w:val="bullet"/>
      <w:lvlText w:val="•"/>
      <w:lvlJc w:val="left"/>
      <w:rPr>
        <w:rFonts w:hint="default"/>
      </w:rPr>
    </w:lvl>
  </w:abstractNum>
  <w:abstractNum w:abstractNumId="2">
    <w:nsid w:val="0ADE1AE3"/>
    <w:multiLevelType w:val="hybridMultilevel"/>
    <w:tmpl w:val="49EAF406"/>
    <w:lvl w:ilvl="0" w:tplc="11B23016">
      <w:start w:val="22"/>
      <w:numFmt w:val="decimal"/>
      <w:lvlText w:val="%1"/>
      <w:lvlJc w:val="left"/>
      <w:pPr>
        <w:ind w:hanging="600"/>
      </w:pPr>
      <w:rPr>
        <w:rFonts w:ascii="Times New Roman" w:eastAsia="Times New Roman" w:hAnsi="Times New Roman" w:hint="default"/>
        <w:sz w:val="24"/>
        <w:szCs w:val="24"/>
      </w:rPr>
    </w:lvl>
    <w:lvl w:ilvl="1" w:tplc="2500CF60">
      <w:start w:val="1"/>
      <w:numFmt w:val="bullet"/>
      <w:lvlText w:val="•"/>
      <w:lvlJc w:val="left"/>
      <w:rPr>
        <w:rFonts w:hint="default"/>
      </w:rPr>
    </w:lvl>
    <w:lvl w:ilvl="2" w:tplc="2B98AC20">
      <w:start w:val="1"/>
      <w:numFmt w:val="bullet"/>
      <w:lvlText w:val="•"/>
      <w:lvlJc w:val="left"/>
      <w:rPr>
        <w:rFonts w:hint="default"/>
      </w:rPr>
    </w:lvl>
    <w:lvl w:ilvl="3" w:tplc="B18E04DE">
      <w:start w:val="1"/>
      <w:numFmt w:val="bullet"/>
      <w:lvlText w:val="•"/>
      <w:lvlJc w:val="left"/>
      <w:rPr>
        <w:rFonts w:hint="default"/>
      </w:rPr>
    </w:lvl>
    <w:lvl w:ilvl="4" w:tplc="229E73E2">
      <w:start w:val="1"/>
      <w:numFmt w:val="bullet"/>
      <w:lvlText w:val="•"/>
      <w:lvlJc w:val="left"/>
      <w:rPr>
        <w:rFonts w:hint="default"/>
      </w:rPr>
    </w:lvl>
    <w:lvl w:ilvl="5" w:tplc="1ED42FFC">
      <w:start w:val="1"/>
      <w:numFmt w:val="bullet"/>
      <w:lvlText w:val="•"/>
      <w:lvlJc w:val="left"/>
      <w:rPr>
        <w:rFonts w:hint="default"/>
      </w:rPr>
    </w:lvl>
    <w:lvl w:ilvl="6" w:tplc="2948058E">
      <w:start w:val="1"/>
      <w:numFmt w:val="bullet"/>
      <w:lvlText w:val="•"/>
      <w:lvlJc w:val="left"/>
      <w:rPr>
        <w:rFonts w:hint="default"/>
      </w:rPr>
    </w:lvl>
    <w:lvl w:ilvl="7" w:tplc="7DBE84A6">
      <w:start w:val="1"/>
      <w:numFmt w:val="bullet"/>
      <w:lvlText w:val="•"/>
      <w:lvlJc w:val="left"/>
      <w:rPr>
        <w:rFonts w:hint="default"/>
      </w:rPr>
    </w:lvl>
    <w:lvl w:ilvl="8" w:tplc="44140E26">
      <w:start w:val="1"/>
      <w:numFmt w:val="bullet"/>
      <w:lvlText w:val="•"/>
      <w:lvlJc w:val="left"/>
      <w:rPr>
        <w:rFonts w:hint="default"/>
      </w:rPr>
    </w:lvl>
  </w:abstractNum>
  <w:abstractNum w:abstractNumId="3">
    <w:nsid w:val="0DF81CC6"/>
    <w:multiLevelType w:val="hybridMultilevel"/>
    <w:tmpl w:val="868C1008"/>
    <w:lvl w:ilvl="0" w:tplc="451A7CBE">
      <w:start w:val="15"/>
      <w:numFmt w:val="decimal"/>
      <w:lvlText w:val="%1"/>
      <w:lvlJc w:val="left"/>
      <w:pPr>
        <w:ind w:hanging="180"/>
      </w:pPr>
      <w:rPr>
        <w:rFonts w:ascii="Times New Roman" w:eastAsia="Times New Roman" w:hAnsi="Times New Roman" w:hint="default"/>
        <w:w w:val="100"/>
        <w:position w:val="0"/>
        <w:sz w:val="21"/>
        <w:szCs w:val="21"/>
        <w:vertAlign w:val="superscript"/>
      </w:rPr>
    </w:lvl>
    <w:lvl w:ilvl="1" w:tplc="869210AA">
      <w:start w:val="1"/>
      <w:numFmt w:val="bullet"/>
      <w:lvlText w:val="•"/>
      <w:lvlJc w:val="left"/>
      <w:rPr>
        <w:rFonts w:hint="default"/>
      </w:rPr>
    </w:lvl>
    <w:lvl w:ilvl="2" w:tplc="C20273F8">
      <w:start w:val="1"/>
      <w:numFmt w:val="bullet"/>
      <w:lvlText w:val="•"/>
      <w:lvlJc w:val="left"/>
      <w:rPr>
        <w:rFonts w:hint="default"/>
      </w:rPr>
    </w:lvl>
    <w:lvl w:ilvl="3" w:tplc="5B645EF8">
      <w:start w:val="1"/>
      <w:numFmt w:val="bullet"/>
      <w:lvlText w:val="•"/>
      <w:lvlJc w:val="left"/>
      <w:rPr>
        <w:rFonts w:hint="default"/>
      </w:rPr>
    </w:lvl>
    <w:lvl w:ilvl="4" w:tplc="D88E3A7C">
      <w:start w:val="1"/>
      <w:numFmt w:val="bullet"/>
      <w:lvlText w:val="•"/>
      <w:lvlJc w:val="left"/>
      <w:rPr>
        <w:rFonts w:hint="default"/>
      </w:rPr>
    </w:lvl>
    <w:lvl w:ilvl="5" w:tplc="201664A0">
      <w:start w:val="1"/>
      <w:numFmt w:val="bullet"/>
      <w:lvlText w:val="•"/>
      <w:lvlJc w:val="left"/>
      <w:rPr>
        <w:rFonts w:hint="default"/>
      </w:rPr>
    </w:lvl>
    <w:lvl w:ilvl="6" w:tplc="C0B2069A">
      <w:start w:val="1"/>
      <w:numFmt w:val="bullet"/>
      <w:lvlText w:val="•"/>
      <w:lvlJc w:val="left"/>
      <w:rPr>
        <w:rFonts w:hint="default"/>
      </w:rPr>
    </w:lvl>
    <w:lvl w:ilvl="7" w:tplc="BE1A67F4">
      <w:start w:val="1"/>
      <w:numFmt w:val="bullet"/>
      <w:lvlText w:val="•"/>
      <w:lvlJc w:val="left"/>
      <w:rPr>
        <w:rFonts w:hint="default"/>
      </w:rPr>
    </w:lvl>
    <w:lvl w:ilvl="8" w:tplc="5A529166">
      <w:start w:val="1"/>
      <w:numFmt w:val="bullet"/>
      <w:lvlText w:val="•"/>
      <w:lvlJc w:val="left"/>
      <w:rPr>
        <w:rFonts w:hint="default"/>
      </w:rPr>
    </w:lvl>
  </w:abstractNum>
  <w:abstractNum w:abstractNumId="4">
    <w:nsid w:val="101D4E17"/>
    <w:multiLevelType w:val="hybridMultilevel"/>
    <w:tmpl w:val="0C9656C2"/>
    <w:lvl w:ilvl="0" w:tplc="ECA05164">
      <w:start w:val="31"/>
      <w:numFmt w:val="decimal"/>
      <w:lvlText w:val="%1"/>
      <w:lvlJc w:val="left"/>
      <w:pPr>
        <w:ind w:hanging="5040"/>
      </w:pPr>
      <w:rPr>
        <w:rFonts w:ascii="Times New Roman" w:eastAsia="Times New Roman" w:hAnsi="Times New Roman" w:hint="default"/>
        <w:sz w:val="24"/>
        <w:szCs w:val="24"/>
      </w:rPr>
    </w:lvl>
    <w:lvl w:ilvl="1" w:tplc="BD0E776C">
      <w:start w:val="1"/>
      <w:numFmt w:val="bullet"/>
      <w:lvlText w:val="•"/>
      <w:lvlJc w:val="left"/>
      <w:rPr>
        <w:rFonts w:hint="default"/>
      </w:rPr>
    </w:lvl>
    <w:lvl w:ilvl="2" w:tplc="0240D22E">
      <w:start w:val="1"/>
      <w:numFmt w:val="bullet"/>
      <w:lvlText w:val="•"/>
      <w:lvlJc w:val="left"/>
      <w:rPr>
        <w:rFonts w:hint="default"/>
      </w:rPr>
    </w:lvl>
    <w:lvl w:ilvl="3" w:tplc="C7049CA0">
      <w:start w:val="1"/>
      <w:numFmt w:val="bullet"/>
      <w:lvlText w:val="•"/>
      <w:lvlJc w:val="left"/>
      <w:rPr>
        <w:rFonts w:hint="default"/>
      </w:rPr>
    </w:lvl>
    <w:lvl w:ilvl="4" w:tplc="26AE318C">
      <w:start w:val="1"/>
      <w:numFmt w:val="bullet"/>
      <w:lvlText w:val="•"/>
      <w:lvlJc w:val="left"/>
      <w:rPr>
        <w:rFonts w:hint="default"/>
      </w:rPr>
    </w:lvl>
    <w:lvl w:ilvl="5" w:tplc="1D989A2E">
      <w:start w:val="1"/>
      <w:numFmt w:val="bullet"/>
      <w:lvlText w:val="•"/>
      <w:lvlJc w:val="left"/>
      <w:rPr>
        <w:rFonts w:hint="default"/>
      </w:rPr>
    </w:lvl>
    <w:lvl w:ilvl="6" w:tplc="7ED05342">
      <w:start w:val="1"/>
      <w:numFmt w:val="bullet"/>
      <w:lvlText w:val="•"/>
      <w:lvlJc w:val="left"/>
      <w:rPr>
        <w:rFonts w:hint="default"/>
      </w:rPr>
    </w:lvl>
    <w:lvl w:ilvl="7" w:tplc="6A00229C">
      <w:start w:val="1"/>
      <w:numFmt w:val="bullet"/>
      <w:lvlText w:val="•"/>
      <w:lvlJc w:val="left"/>
      <w:rPr>
        <w:rFonts w:hint="default"/>
      </w:rPr>
    </w:lvl>
    <w:lvl w:ilvl="8" w:tplc="30544B1E">
      <w:start w:val="1"/>
      <w:numFmt w:val="bullet"/>
      <w:lvlText w:val="•"/>
      <w:lvlJc w:val="left"/>
      <w:rPr>
        <w:rFonts w:hint="default"/>
      </w:rPr>
    </w:lvl>
  </w:abstractNum>
  <w:abstractNum w:abstractNumId="5">
    <w:nsid w:val="12422BA5"/>
    <w:multiLevelType w:val="hybridMultilevel"/>
    <w:tmpl w:val="A65EF900"/>
    <w:lvl w:ilvl="0" w:tplc="B79211F4">
      <w:start w:val="1"/>
      <w:numFmt w:val="bullet"/>
      <w:lvlText w:val=""/>
      <w:lvlJc w:val="left"/>
      <w:pPr>
        <w:ind w:hanging="360"/>
      </w:pPr>
      <w:rPr>
        <w:rFonts w:ascii="Wingdings" w:hAnsi="Wingdings" w:hint="default"/>
        <w:w w:val="100"/>
        <w:sz w:val="24"/>
        <w:szCs w:val="24"/>
      </w:rPr>
    </w:lvl>
    <w:lvl w:ilvl="1" w:tplc="B79211F4">
      <w:start w:val="1"/>
      <w:numFmt w:val="bullet"/>
      <w:lvlText w:val=""/>
      <w:lvlJc w:val="left"/>
      <w:pPr>
        <w:ind w:hanging="360"/>
      </w:pPr>
      <w:rPr>
        <w:rFonts w:ascii="Wingdings" w:hAnsi="Wingdings" w:hint="default"/>
        <w:w w:val="100"/>
        <w:sz w:val="24"/>
        <w:szCs w:val="24"/>
      </w:rPr>
    </w:lvl>
    <w:lvl w:ilvl="2" w:tplc="D9B8FC20">
      <w:start w:val="1"/>
      <w:numFmt w:val="bullet"/>
      <w:lvlText w:val="•"/>
      <w:lvlJc w:val="left"/>
      <w:rPr>
        <w:rFonts w:hint="default"/>
      </w:rPr>
    </w:lvl>
    <w:lvl w:ilvl="3" w:tplc="055C0DC6">
      <w:start w:val="1"/>
      <w:numFmt w:val="bullet"/>
      <w:lvlText w:val="•"/>
      <w:lvlJc w:val="left"/>
      <w:rPr>
        <w:rFonts w:hint="default"/>
      </w:rPr>
    </w:lvl>
    <w:lvl w:ilvl="4" w:tplc="B380B902">
      <w:start w:val="1"/>
      <w:numFmt w:val="bullet"/>
      <w:lvlText w:val="•"/>
      <w:lvlJc w:val="left"/>
      <w:rPr>
        <w:rFonts w:hint="default"/>
      </w:rPr>
    </w:lvl>
    <w:lvl w:ilvl="5" w:tplc="2C5C2932">
      <w:start w:val="1"/>
      <w:numFmt w:val="bullet"/>
      <w:lvlText w:val="•"/>
      <w:lvlJc w:val="left"/>
      <w:rPr>
        <w:rFonts w:hint="default"/>
      </w:rPr>
    </w:lvl>
    <w:lvl w:ilvl="6" w:tplc="B720D4C0">
      <w:start w:val="1"/>
      <w:numFmt w:val="bullet"/>
      <w:lvlText w:val="•"/>
      <w:lvlJc w:val="left"/>
      <w:rPr>
        <w:rFonts w:hint="default"/>
      </w:rPr>
    </w:lvl>
    <w:lvl w:ilvl="7" w:tplc="699CE776">
      <w:start w:val="1"/>
      <w:numFmt w:val="bullet"/>
      <w:lvlText w:val="•"/>
      <w:lvlJc w:val="left"/>
      <w:rPr>
        <w:rFonts w:hint="default"/>
      </w:rPr>
    </w:lvl>
    <w:lvl w:ilvl="8" w:tplc="22EE7C36">
      <w:start w:val="1"/>
      <w:numFmt w:val="bullet"/>
      <w:lvlText w:val="•"/>
      <w:lvlJc w:val="left"/>
      <w:rPr>
        <w:rFonts w:hint="default"/>
      </w:rPr>
    </w:lvl>
  </w:abstractNum>
  <w:abstractNum w:abstractNumId="6">
    <w:nsid w:val="2E57786A"/>
    <w:multiLevelType w:val="hybridMultilevel"/>
    <w:tmpl w:val="8F4CC478"/>
    <w:lvl w:ilvl="0" w:tplc="DC4E2062">
      <w:start w:val="54"/>
      <w:numFmt w:val="decimal"/>
      <w:lvlText w:val="%1"/>
      <w:lvlJc w:val="left"/>
      <w:pPr>
        <w:ind w:hanging="713"/>
      </w:pPr>
      <w:rPr>
        <w:rFonts w:ascii="Times New Roman" w:eastAsia="Times New Roman" w:hAnsi="Times New Roman" w:hint="default"/>
        <w:sz w:val="24"/>
        <w:szCs w:val="24"/>
      </w:rPr>
    </w:lvl>
    <w:lvl w:ilvl="1" w:tplc="CC8C9AC2">
      <w:start w:val="1"/>
      <w:numFmt w:val="bullet"/>
      <w:lvlText w:val="•"/>
      <w:lvlJc w:val="left"/>
      <w:rPr>
        <w:rFonts w:hint="default"/>
      </w:rPr>
    </w:lvl>
    <w:lvl w:ilvl="2" w:tplc="9D52ED04">
      <w:start w:val="1"/>
      <w:numFmt w:val="bullet"/>
      <w:lvlText w:val="•"/>
      <w:lvlJc w:val="left"/>
      <w:rPr>
        <w:rFonts w:hint="default"/>
      </w:rPr>
    </w:lvl>
    <w:lvl w:ilvl="3" w:tplc="35B4A212">
      <w:start w:val="1"/>
      <w:numFmt w:val="bullet"/>
      <w:lvlText w:val="•"/>
      <w:lvlJc w:val="left"/>
      <w:rPr>
        <w:rFonts w:hint="default"/>
      </w:rPr>
    </w:lvl>
    <w:lvl w:ilvl="4" w:tplc="3918AC9E">
      <w:start w:val="1"/>
      <w:numFmt w:val="bullet"/>
      <w:lvlText w:val="•"/>
      <w:lvlJc w:val="left"/>
      <w:rPr>
        <w:rFonts w:hint="default"/>
      </w:rPr>
    </w:lvl>
    <w:lvl w:ilvl="5" w:tplc="D4CC31FC">
      <w:start w:val="1"/>
      <w:numFmt w:val="bullet"/>
      <w:lvlText w:val="•"/>
      <w:lvlJc w:val="left"/>
      <w:rPr>
        <w:rFonts w:hint="default"/>
      </w:rPr>
    </w:lvl>
    <w:lvl w:ilvl="6" w:tplc="E1DA2178">
      <w:start w:val="1"/>
      <w:numFmt w:val="bullet"/>
      <w:lvlText w:val="•"/>
      <w:lvlJc w:val="left"/>
      <w:rPr>
        <w:rFonts w:hint="default"/>
      </w:rPr>
    </w:lvl>
    <w:lvl w:ilvl="7" w:tplc="5E5C7856">
      <w:start w:val="1"/>
      <w:numFmt w:val="bullet"/>
      <w:lvlText w:val="•"/>
      <w:lvlJc w:val="left"/>
      <w:rPr>
        <w:rFonts w:hint="default"/>
      </w:rPr>
    </w:lvl>
    <w:lvl w:ilvl="8" w:tplc="FA681452">
      <w:start w:val="1"/>
      <w:numFmt w:val="bullet"/>
      <w:lvlText w:val="•"/>
      <w:lvlJc w:val="left"/>
      <w:rPr>
        <w:rFonts w:hint="default"/>
      </w:rPr>
    </w:lvl>
  </w:abstractNum>
  <w:abstractNum w:abstractNumId="7">
    <w:nsid w:val="33187037"/>
    <w:multiLevelType w:val="hybridMultilevel"/>
    <w:tmpl w:val="71BCDA3C"/>
    <w:lvl w:ilvl="0" w:tplc="C95AFC0A">
      <w:start w:val="62"/>
      <w:numFmt w:val="decimal"/>
      <w:lvlText w:val="%1"/>
      <w:lvlJc w:val="left"/>
      <w:pPr>
        <w:ind w:hanging="600"/>
      </w:pPr>
      <w:rPr>
        <w:rFonts w:ascii="Times New Roman" w:eastAsia="Times New Roman" w:hAnsi="Times New Roman" w:hint="default"/>
        <w:sz w:val="24"/>
        <w:szCs w:val="24"/>
      </w:rPr>
    </w:lvl>
    <w:lvl w:ilvl="1" w:tplc="A426BB90">
      <w:start w:val="1"/>
      <w:numFmt w:val="bullet"/>
      <w:lvlText w:val="•"/>
      <w:lvlJc w:val="left"/>
      <w:rPr>
        <w:rFonts w:hint="default"/>
      </w:rPr>
    </w:lvl>
    <w:lvl w:ilvl="2" w:tplc="2826802A">
      <w:start w:val="1"/>
      <w:numFmt w:val="bullet"/>
      <w:lvlText w:val="•"/>
      <w:lvlJc w:val="left"/>
      <w:rPr>
        <w:rFonts w:hint="default"/>
      </w:rPr>
    </w:lvl>
    <w:lvl w:ilvl="3" w:tplc="56DA7702">
      <w:start w:val="1"/>
      <w:numFmt w:val="bullet"/>
      <w:lvlText w:val="•"/>
      <w:lvlJc w:val="left"/>
      <w:rPr>
        <w:rFonts w:hint="default"/>
      </w:rPr>
    </w:lvl>
    <w:lvl w:ilvl="4" w:tplc="068EBD20">
      <w:start w:val="1"/>
      <w:numFmt w:val="bullet"/>
      <w:lvlText w:val="•"/>
      <w:lvlJc w:val="left"/>
      <w:rPr>
        <w:rFonts w:hint="default"/>
      </w:rPr>
    </w:lvl>
    <w:lvl w:ilvl="5" w:tplc="2208D6C2">
      <w:start w:val="1"/>
      <w:numFmt w:val="bullet"/>
      <w:lvlText w:val="•"/>
      <w:lvlJc w:val="left"/>
      <w:rPr>
        <w:rFonts w:hint="default"/>
      </w:rPr>
    </w:lvl>
    <w:lvl w:ilvl="6" w:tplc="5024E600">
      <w:start w:val="1"/>
      <w:numFmt w:val="bullet"/>
      <w:lvlText w:val="•"/>
      <w:lvlJc w:val="left"/>
      <w:rPr>
        <w:rFonts w:hint="default"/>
      </w:rPr>
    </w:lvl>
    <w:lvl w:ilvl="7" w:tplc="3C642F62">
      <w:start w:val="1"/>
      <w:numFmt w:val="bullet"/>
      <w:lvlText w:val="•"/>
      <w:lvlJc w:val="left"/>
      <w:rPr>
        <w:rFonts w:hint="default"/>
      </w:rPr>
    </w:lvl>
    <w:lvl w:ilvl="8" w:tplc="3138A158">
      <w:start w:val="1"/>
      <w:numFmt w:val="bullet"/>
      <w:lvlText w:val="•"/>
      <w:lvlJc w:val="left"/>
      <w:rPr>
        <w:rFonts w:hint="default"/>
      </w:rPr>
    </w:lvl>
  </w:abstractNum>
  <w:abstractNum w:abstractNumId="8">
    <w:nsid w:val="444F556F"/>
    <w:multiLevelType w:val="hybridMultilevel"/>
    <w:tmpl w:val="2728706A"/>
    <w:lvl w:ilvl="0" w:tplc="152A4518">
      <w:start w:val="5"/>
      <w:numFmt w:val="upperRoman"/>
      <w:lvlText w:val="%1."/>
      <w:lvlJc w:val="left"/>
      <w:pPr>
        <w:ind w:hanging="810"/>
      </w:pPr>
      <w:rPr>
        <w:rFonts w:ascii="Times New Roman" w:eastAsia="Times New Roman" w:hAnsi="Times New Roman" w:hint="default"/>
        <w:b/>
        <w:bCs/>
        <w:sz w:val="28"/>
        <w:szCs w:val="28"/>
      </w:rPr>
    </w:lvl>
    <w:lvl w:ilvl="1" w:tplc="402096AC">
      <w:start w:val="1"/>
      <w:numFmt w:val="bullet"/>
      <w:lvlText w:val="•"/>
      <w:lvlJc w:val="left"/>
      <w:rPr>
        <w:rFonts w:hint="default"/>
      </w:rPr>
    </w:lvl>
    <w:lvl w:ilvl="2" w:tplc="E962D748">
      <w:start w:val="1"/>
      <w:numFmt w:val="bullet"/>
      <w:lvlText w:val="•"/>
      <w:lvlJc w:val="left"/>
      <w:rPr>
        <w:rFonts w:hint="default"/>
      </w:rPr>
    </w:lvl>
    <w:lvl w:ilvl="3" w:tplc="940C1820">
      <w:start w:val="1"/>
      <w:numFmt w:val="bullet"/>
      <w:lvlText w:val="•"/>
      <w:lvlJc w:val="left"/>
      <w:rPr>
        <w:rFonts w:hint="default"/>
      </w:rPr>
    </w:lvl>
    <w:lvl w:ilvl="4" w:tplc="EC8A1E1A">
      <w:start w:val="1"/>
      <w:numFmt w:val="bullet"/>
      <w:lvlText w:val="•"/>
      <w:lvlJc w:val="left"/>
      <w:rPr>
        <w:rFonts w:hint="default"/>
      </w:rPr>
    </w:lvl>
    <w:lvl w:ilvl="5" w:tplc="2A6CEEE8">
      <w:start w:val="1"/>
      <w:numFmt w:val="bullet"/>
      <w:lvlText w:val="•"/>
      <w:lvlJc w:val="left"/>
      <w:rPr>
        <w:rFonts w:hint="default"/>
      </w:rPr>
    </w:lvl>
    <w:lvl w:ilvl="6" w:tplc="FDF08652">
      <w:start w:val="1"/>
      <w:numFmt w:val="bullet"/>
      <w:lvlText w:val="•"/>
      <w:lvlJc w:val="left"/>
      <w:rPr>
        <w:rFonts w:hint="default"/>
      </w:rPr>
    </w:lvl>
    <w:lvl w:ilvl="7" w:tplc="6A049D54">
      <w:start w:val="1"/>
      <w:numFmt w:val="bullet"/>
      <w:lvlText w:val="•"/>
      <w:lvlJc w:val="left"/>
      <w:rPr>
        <w:rFonts w:hint="default"/>
      </w:rPr>
    </w:lvl>
    <w:lvl w:ilvl="8" w:tplc="075A72C4">
      <w:start w:val="1"/>
      <w:numFmt w:val="bullet"/>
      <w:lvlText w:val="•"/>
      <w:lvlJc w:val="left"/>
      <w:rPr>
        <w:rFonts w:hint="default"/>
      </w:rPr>
    </w:lvl>
  </w:abstractNum>
  <w:abstractNum w:abstractNumId="9">
    <w:nsid w:val="45D54599"/>
    <w:multiLevelType w:val="hybridMultilevel"/>
    <w:tmpl w:val="A4F6F572"/>
    <w:lvl w:ilvl="0" w:tplc="C540AA1C">
      <w:start w:val="47"/>
      <w:numFmt w:val="decimal"/>
      <w:lvlText w:val="%1"/>
      <w:lvlJc w:val="left"/>
      <w:pPr>
        <w:ind w:hanging="600"/>
      </w:pPr>
      <w:rPr>
        <w:rFonts w:ascii="Times New Roman" w:eastAsia="Times New Roman" w:hAnsi="Times New Roman" w:hint="default"/>
        <w:sz w:val="24"/>
        <w:szCs w:val="24"/>
      </w:rPr>
    </w:lvl>
    <w:lvl w:ilvl="1" w:tplc="8A50C660">
      <w:start w:val="1"/>
      <w:numFmt w:val="bullet"/>
      <w:lvlText w:val="•"/>
      <w:lvlJc w:val="left"/>
      <w:rPr>
        <w:rFonts w:hint="default"/>
      </w:rPr>
    </w:lvl>
    <w:lvl w:ilvl="2" w:tplc="D60ACEBA">
      <w:start w:val="1"/>
      <w:numFmt w:val="bullet"/>
      <w:lvlText w:val="•"/>
      <w:lvlJc w:val="left"/>
      <w:rPr>
        <w:rFonts w:hint="default"/>
      </w:rPr>
    </w:lvl>
    <w:lvl w:ilvl="3" w:tplc="2E48FEEC">
      <w:start w:val="1"/>
      <w:numFmt w:val="bullet"/>
      <w:lvlText w:val="•"/>
      <w:lvlJc w:val="left"/>
      <w:rPr>
        <w:rFonts w:hint="default"/>
      </w:rPr>
    </w:lvl>
    <w:lvl w:ilvl="4" w:tplc="3174A16A">
      <w:start w:val="1"/>
      <w:numFmt w:val="bullet"/>
      <w:lvlText w:val="•"/>
      <w:lvlJc w:val="left"/>
      <w:rPr>
        <w:rFonts w:hint="default"/>
      </w:rPr>
    </w:lvl>
    <w:lvl w:ilvl="5" w:tplc="E02CA67E">
      <w:start w:val="1"/>
      <w:numFmt w:val="bullet"/>
      <w:lvlText w:val="•"/>
      <w:lvlJc w:val="left"/>
      <w:rPr>
        <w:rFonts w:hint="default"/>
      </w:rPr>
    </w:lvl>
    <w:lvl w:ilvl="6" w:tplc="A9604EE6">
      <w:start w:val="1"/>
      <w:numFmt w:val="bullet"/>
      <w:lvlText w:val="•"/>
      <w:lvlJc w:val="left"/>
      <w:rPr>
        <w:rFonts w:hint="default"/>
      </w:rPr>
    </w:lvl>
    <w:lvl w:ilvl="7" w:tplc="38D0EE06">
      <w:start w:val="1"/>
      <w:numFmt w:val="bullet"/>
      <w:lvlText w:val="•"/>
      <w:lvlJc w:val="left"/>
      <w:rPr>
        <w:rFonts w:hint="default"/>
      </w:rPr>
    </w:lvl>
    <w:lvl w:ilvl="8" w:tplc="DFFA05CC">
      <w:start w:val="1"/>
      <w:numFmt w:val="bullet"/>
      <w:lvlText w:val="•"/>
      <w:lvlJc w:val="left"/>
      <w:rPr>
        <w:rFonts w:hint="default"/>
      </w:rPr>
    </w:lvl>
  </w:abstractNum>
  <w:abstractNum w:abstractNumId="10">
    <w:nsid w:val="4B3D2C86"/>
    <w:multiLevelType w:val="hybridMultilevel"/>
    <w:tmpl w:val="57E45B32"/>
    <w:lvl w:ilvl="0" w:tplc="0D48D8C6">
      <w:start w:val="2"/>
      <w:numFmt w:val="upperRoman"/>
      <w:lvlText w:val="%1."/>
      <w:lvlJc w:val="left"/>
      <w:pPr>
        <w:ind w:hanging="720"/>
      </w:pPr>
      <w:rPr>
        <w:rFonts w:ascii="Times New Roman" w:eastAsia="Times New Roman" w:hAnsi="Times New Roman" w:hint="default"/>
        <w:b/>
        <w:bCs/>
        <w:sz w:val="28"/>
        <w:szCs w:val="28"/>
      </w:rPr>
    </w:lvl>
    <w:lvl w:ilvl="1" w:tplc="B4A6DD46">
      <w:start w:val="1"/>
      <w:numFmt w:val="bullet"/>
      <w:lvlText w:val="•"/>
      <w:lvlJc w:val="left"/>
      <w:rPr>
        <w:rFonts w:hint="default"/>
      </w:rPr>
    </w:lvl>
    <w:lvl w:ilvl="2" w:tplc="7C16D2F4">
      <w:start w:val="1"/>
      <w:numFmt w:val="bullet"/>
      <w:lvlText w:val="•"/>
      <w:lvlJc w:val="left"/>
      <w:rPr>
        <w:rFonts w:hint="default"/>
      </w:rPr>
    </w:lvl>
    <w:lvl w:ilvl="3" w:tplc="82EE83C4">
      <w:start w:val="1"/>
      <w:numFmt w:val="bullet"/>
      <w:lvlText w:val="•"/>
      <w:lvlJc w:val="left"/>
      <w:rPr>
        <w:rFonts w:hint="default"/>
      </w:rPr>
    </w:lvl>
    <w:lvl w:ilvl="4" w:tplc="7700A53C">
      <w:start w:val="1"/>
      <w:numFmt w:val="bullet"/>
      <w:lvlText w:val="•"/>
      <w:lvlJc w:val="left"/>
      <w:rPr>
        <w:rFonts w:hint="default"/>
      </w:rPr>
    </w:lvl>
    <w:lvl w:ilvl="5" w:tplc="64188C42">
      <w:start w:val="1"/>
      <w:numFmt w:val="bullet"/>
      <w:lvlText w:val="•"/>
      <w:lvlJc w:val="left"/>
      <w:rPr>
        <w:rFonts w:hint="default"/>
      </w:rPr>
    </w:lvl>
    <w:lvl w:ilvl="6" w:tplc="45DA0834">
      <w:start w:val="1"/>
      <w:numFmt w:val="bullet"/>
      <w:lvlText w:val="•"/>
      <w:lvlJc w:val="left"/>
      <w:rPr>
        <w:rFonts w:hint="default"/>
      </w:rPr>
    </w:lvl>
    <w:lvl w:ilvl="7" w:tplc="F130404C">
      <w:start w:val="1"/>
      <w:numFmt w:val="bullet"/>
      <w:lvlText w:val="•"/>
      <w:lvlJc w:val="left"/>
      <w:rPr>
        <w:rFonts w:hint="default"/>
      </w:rPr>
    </w:lvl>
    <w:lvl w:ilvl="8" w:tplc="36E2DBAC">
      <w:start w:val="1"/>
      <w:numFmt w:val="bullet"/>
      <w:lvlText w:val="•"/>
      <w:lvlJc w:val="left"/>
      <w:rPr>
        <w:rFonts w:hint="default"/>
      </w:rPr>
    </w:lvl>
  </w:abstractNum>
  <w:abstractNum w:abstractNumId="11">
    <w:nsid w:val="505E5BF5"/>
    <w:multiLevelType w:val="hybridMultilevel"/>
    <w:tmpl w:val="F23456EC"/>
    <w:lvl w:ilvl="0" w:tplc="F1E458B8">
      <w:start w:val="9"/>
      <w:numFmt w:val="decimal"/>
      <w:lvlText w:val="%1"/>
      <w:lvlJc w:val="left"/>
      <w:pPr>
        <w:ind w:hanging="116"/>
      </w:pPr>
      <w:rPr>
        <w:rFonts w:ascii="Times New Roman" w:eastAsia="Times New Roman" w:hAnsi="Times New Roman" w:hint="default"/>
        <w:w w:val="100"/>
        <w:position w:val="0"/>
        <w:sz w:val="21"/>
        <w:szCs w:val="21"/>
        <w:vertAlign w:val="superscript"/>
      </w:rPr>
    </w:lvl>
    <w:lvl w:ilvl="1" w:tplc="B79211F4">
      <w:start w:val="1"/>
      <w:numFmt w:val="bullet"/>
      <w:lvlText w:val=""/>
      <w:lvlJc w:val="left"/>
      <w:pPr>
        <w:ind w:hanging="360"/>
      </w:pPr>
      <w:rPr>
        <w:rFonts w:ascii="Wingdings" w:hAnsi="Wingdings" w:hint="default"/>
        <w:w w:val="100"/>
        <w:sz w:val="24"/>
        <w:szCs w:val="24"/>
      </w:rPr>
    </w:lvl>
    <w:lvl w:ilvl="2" w:tplc="FE9C401A">
      <w:start w:val="1"/>
      <w:numFmt w:val="bullet"/>
      <w:lvlText w:val="•"/>
      <w:lvlJc w:val="left"/>
      <w:rPr>
        <w:rFonts w:hint="default"/>
      </w:rPr>
    </w:lvl>
    <w:lvl w:ilvl="3" w:tplc="9E4897E4">
      <w:start w:val="1"/>
      <w:numFmt w:val="bullet"/>
      <w:lvlText w:val="•"/>
      <w:lvlJc w:val="left"/>
      <w:rPr>
        <w:rFonts w:hint="default"/>
      </w:rPr>
    </w:lvl>
    <w:lvl w:ilvl="4" w:tplc="8C0AECD4">
      <w:start w:val="1"/>
      <w:numFmt w:val="bullet"/>
      <w:lvlText w:val="•"/>
      <w:lvlJc w:val="left"/>
      <w:rPr>
        <w:rFonts w:hint="default"/>
      </w:rPr>
    </w:lvl>
    <w:lvl w:ilvl="5" w:tplc="0096C236">
      <w:start w:val="1"/>
      <w:numFmt w:val="bullet"/>
      <w:lvlText w:val="•"/>
      <w:lvlJc w:val="left"/>
      <w:rPr>
        <w:rFonts w:hint="default"/>
      </w:rPr>
    </w:lvl>
    <w:lvl w:ilvl="6" w:tplc="377AC48C">
      <w:start w:val="1"/>
      <w:numFmt w:val="bullet"/>
      <w:lvlText w:val="•"/>
      <w:lvlJc w:val="left"/>
      <w:rPr>
        <w:rFonts w:hint="default"/>
      </w:rPr>
    </w:lvl>
    <w:lvl w:ilvl="7" w:tplc="C42A05EE">
      <w:start w:val="1"/>
      <w:numFmt w:val="bullet"/>
      <w:lvlText w:val="•"/>
      <w:lvlJc w:val="left"/>
      <w:rPr>
        <w:rFonts w:hint="default"/>
      </w:rPr>
    </w:lvl>
    <w:lvl w:ilvl="8" w:tplc="C0A069C2">
      <w:start w:val="1"/>
      <w:numFmt w:val="bullet"/>
      <w:lvlText w:val="•"/>
      <w:lvlJc w:val="left"/>
      <w:rPr>
        <w:rFonts w:hint="default"/>
      </w:rPr>
    </w:lvl>
  </w:abstractNum>
  <w:abstractNum w:abstractNumId="12">
    <w:nsid w:val="65D72445"/>
    <w:multiLevelType w:val="hybridMultilevel"/>
    <w:tmpl w:val="6B3A0244"/>
    <w:lvl w:ilvl="0" w:tplc="34ACF85C">
      <w:start w:val="42"/>
      <w:numFmt w:val="decimal"/>
      <w:lvlText w:val="%1"/>
      <w:lvlJc w:val="left"/>
      <w:pPr>
        <w:ind w:hanging="600"/>
      </w:pPr>
      <w:rPr>
        <w:rFonts w:ascii="Times New Roman" w:eastAsia="Times New Roman" w:hAnsi="Times New Roman" w:hint="default"/>
        <w:sz w:val="24"/>
        <w:szCs w:val="24"/>
      </w:rPr>
    </w:lvl>
    <w:lvl w:ilvl="1" w:tplc="6400D58E">
      <w:start w:val="1"/>
      <w:numFmt w:val="bullet"/>
      <w:lvlText w:val="•"/>
      <w:lvlJc w:val="left"/>
      <w:rPr>
        <w:rFonts w:hint="default"/>
      </w:rPr>
    </w:lvl>
    <w:lvl w:ilvl="2" w:tplc="451837C4">
      <w:start w:val="1"/>
      <w:numFmt w:val="bullet"/>
      <w:lvlText w:val="•"/>
      <w:lvlJc w:val="left"/>
      <w:rPr>
        <w:rFonts w:hint="default"/>
      </w:rPr>
    </w:lvl>
    <w:lvl w:ilvl="3" w:tplc="B00428AA">
      <w:start w:val="1"/>
      <w:numFmt w:val="bullet"/>
      <w:lvlText w:val="•"/>
      <w:lvlJc w:val="left"/>
      <w:rPr>
        <w:rFonts w:hint="default"/>
      </w:rPr>
    </w:lvl>
    <w:lvl w:ilvl="4" w:tplc="890C13D4">
      <w:start w:val="1"/>
      <w:numFmt w:val="bullet"/>
      <w:lvlText w:val="•"/>
      <w:lvlJc w:val="left"/>
      <w:rPr>
        <w:rFonts w:hint="default"/>
      </w:rPr>
    </w:lvl>
    <w:lvl w:ilvl="5" w:tplc="19DC568E">
      <w:start w:val="1"/>
      <w:numFmt w:val="bullet"/>
      <w:lvlText w:val="•"/>
      <w:lvlJc w:val="left"/>
      <w:rPr>
        <w:rFonts w:hint="default"/>
      </w:rPr>
    </w:lvl>
    <w:lvl w:ilvl="6" w:tplc="2118F956">
      <w:start w:val="1"/>
      <w:numFmt w:val="bullet"/>
      <w:lvlText w:val="•"/>
      <w:lvlJc w:val="left"/>
      <w:rPr>
        <w:rFonts w:hint="default"/>
      </w:rPr>
    </w:lvl>
    <w:lvl w:ilvl="7" w:tplc="DE7CCA3C">
      <w:start w:val="1"/>
      <w:numFmt w:val="bullet"/>
      <w:lvlText w:val="•"/>
      <w:lvlJc w:val="left"/>
      <w:rPr>
        <w:rFonts w:hint="default"/>
      </w:rPr>
    </w:lvl>
    <w:lvl w:ilvl="8" w:tplc="E0A6BBFA">
      <w:start w:val="1"/>
      <w:numFmt w:val="bullet"/>
      <w:lvlText w:val="•"/>
      <w:lvlJc w:val="left"/>
      <w:rPr>
        <w:rFonts w:hint="default"/>
      </w:rPr>
    </w:lvl>
  </w:abstractNum>
  <w:abstractNum w:abstractNumId="13">
    <w:nsid w:val="68136825"/>
    <w:multiLevelType w:val="hybridMultilevel"/>
    <w:tmpl w:val="00AE8A66"/>
    <w:lvl w:ilvl="0" w:tplc="ECE6C142">
      <w:start w:val="1"/>
      <w:numFmt w:val="upperLetter"/>
      <w:lvlText w:val="%1."/>
      <w:lvlJc w:val="left"/>
      <w:pPr>
        <w:ind w:hanging="720"/>
      </w:pPr>
      <w:rPr>
        <w:rFonts w:ascii="Times New Roman" w:eastAsia="Times New Roman" w:hAnsi="Times New Roman" w:hint="default"/>
        <w:b/>
        <w:bCs/>
        <w:sz w:val="28"/>
        <w:szCs w:val="28"/>
      </w:rPr>
    </w:lvl>
    <w:lvl w:ilvl="1" w:tplc="6B1CAE9E">
      <w:start w:val="1"/>
      <w:numFmt w:val="bullet"/>
      <w:lvlText w:val="•"/>
      <w:lvlJc w:val="left"/>
      <w:rPr>
        <w:rFonts w:hint="default"/>
      </w:rPr>
    </w:lvl>
    <w:lvl w:ilvl="2" w:tplc="50847090">
      <w:start w:val="1"/>
      <w:numFmt w:val="bullet"/>
      <w:lvlText w:val="•"/>
      <w:lvlJc w:val="left"/>
      <w:rPr>
        <w:rFonts w:hint="default"/>
      </w:rPr>
    </w:lvl>
    <w:lvl w:ilvl="3" w:tplc="E8B61EE0">
      <w:start w:val="1"/>
      <w:numFmt w:val="bullet"/>
      <w:lvlText w:val="•"/>
      <w:lvlJc w:val="left"/>
      <w:rPr>
        <w:rFonts w:hint="default"/>
      </w:rPr>
    </w:lvl>
    <w:lvl w:ilvl="4" w:tplc="BE78B6BA">
      <w:start w:val="1"/>
      <w:numFmt w:val="bullet"/>
      <w:lvlText w:val="•"/>
      <w:lvlJc w:val="left"/>
      <w:rPr>
        <w:rFonts w:hint="default"/>
      </w:rPr>
    </w:lvl>
    <w:lvl w:ilvl="5" w:tplc="6A8C1830">
      <w:start w:val="1"/>
      <w:numFmt w:val="bullet"/>
      <w:lvlText w:val="•"/>
      <w:lvlJc w:val="left"/>
      <w:rPr>
        <w:rFonts w:hint="default"/>
      </w:rPr>
    </w:lvl>
    <w:lvl w:ilvl="6" w:tplc="54D28450">
      <w:start w:val="1"/>
      <w:numFmt w:val="bullet"/>
      <w:lvlText w:val="•"/>
      <w:lvlJc w:val="left"/>
      <w:rPr>
        <w:rFonts w:hint="default"/>
      </w:rPr>
    </w:lvl>
    <w:lvl w:ilvl="7" w:tplc="727C958A">
      <w:start w:val="1"/>
      <w:numFmt w:val="bullet"/>
      <w:lvlText w:val="•"/>
      <w:lvlJc w:val="left"/>
      <w:rPr>
        <w:rFonts w:hint="default"/>
      </w:rPr>
    </w:lvl>
    <w:lvl w:ilvl="8" w:tplc="6E9CC928">
      <w:start w:val="1"/>
      <w:numFmt w:val="bullet"/>
      <w:lvlText w:val="•"/>
      <w:lvlJc w:val="left"/>
      <w:rPr>
        <w:rFonts w:hint="default"/>
      </w:rPr>
    </w:lvl>
  </w:abstractNum>
  <w:abstractNum w:abstractNumId="14">
    <w:nsid w:val="69535D49"/>
    <w:multiLevelType w:val="hybridMultilevel"/>
    <w:tmpl w:val="197E3FF0"/>
    <w:lvl w:ilvl="0" w:tplc="41CC9A90">
      <w:start w:val="10"/>
      <w:numFmt w:val="decimal"/>
      <w:lvlText w:val="%1"/>
      <w:lvlJc w:val="left"/>
      <w:pPr>
        <w:ind w:hanging="921"/>
      </w:pPr>
      <w:rPr>
        <w:rFonts w:ascii="Times New Roman" w:eastAsia="Times New Roman" w:hAnsi="Times New Roman" w:hint="default"/>
        <w:sz w:val="24"/>
        <w:szCs w:val="24"/>
      </w:rPr>
    </w:lvl>
    <w:lvl w:ilvl="1" w:tplc="31D056EE">
      <w:start w:val="1"/>
      <w:numFmt w:val="bullet"/>
      <w:lvlText w:val="•"/>
      <w:lvlJc w:val="left"/>
      <w:rPr>
        <w:rFonts w:hint="default"/>
      </w:rPr>
    </w:lvl>
    <w:lvl w:ilvl="2" w:tplc="52609FC4">
      <w:start w:val="1"/>
      <w:numFmt w:val="bullet"/>
      <w:lvlText w:val="•"/>
      <w:lvlJc w:val="left"/>
      <w:rPr>
        <w:rFonts w:hint="default"/>
      </w:rPr>
    </w:lvl>
    <w:lvl w:ilvl="3" w:tplc="8D92B566">
      <w:start w:val="1"/>
      <w:numFmt w:val="bullet"/>
      <w:lvlText w:val="•"/>
      <w:lvlJc w:val="left"/>
      <w:rPr>
        <w:rFonts w:hint="default"/>
      </w:rPr>
    </w:lvl>
    <w:lvl w:ilvl="4" w:tplc="B324F0E0">
      <w:start w:val="1"/>
      <w:numFmt w:val="bullet"/>
      <w:lvlText w:val="•"/>
      <w:lvlJc w:val="left"/>
      <w:rPr>
        <w:rFonts w:hint="default"/>
      </w:rPr>
    </w:lvl>
    <w:lvl w:ilvl="5" w:tplc="6260637A">
      <w:start w:val="1"/>
      <w:numFmt w:val="bullet"/>
      <w:lvlText w:val="•"/>
      <w:lvlJc w:val="left"/>
      <w:rPr>
        <w:rFonts w:hint="default"/>
      </w:rPr>
    </w:lvl>
    <w:lvl w:ilvl="6" w:tplc="D3A29824">
      <w:start w:val="1"/>
      <w:numFmt w:val="bullet"/>
      <w:lvlText w:val="•"/>
      <w:lvlJc w:val="left"/>
      <w:rPr>
        <w:rFonts w:hint="default"/>
      </w:rPr>
    </w:lvl>
    <w:lvl w:ilvl="7" w:tplc="14208ABA">
      <w:start w:val="1"/>
      <w:numFmt w:val="bullet"/>
      <w:lvlText w:val="•"/>
      <w:lvlJc w:val="left"/>
      <w:rPr>
        <w:rFonts w:hint="default"/>
      </w:rPr>
    </w:lvl>
    <w:lvl w:ilvl="8" w:tplc="96886152">
      <w:start w:val="1"/>
      <w:numFmt w:val="bullet"/>
      <w:lvlText w:val="•"/>
      <w:lvlJc w:val="left"/>
      <w:rPr>
        <w:rFonts w:hint="default"/>
      </w:rPr>
    </w:lvl>
  </w:abstractNum>
  <w:abstractNum w:abstractNumId="15">
    <w:nsid w:val="6A9B10D6"/>
    <w:multiLevelType w:val="hybridMultilevel"/>
    <w:tmpl w:val="B6C8C8AA"/>
    <w:lvl w:ilvl="0" w:tplc="63ECD57C">
      <w:start w:val="76"/>
      <w:numFmt w:val="decimal"/>
      <w:lvlText w:val="%1"/>
      <w:lvlJc w:val="left"/>
      <w:pPr>
        <w:ind w:hanging="600"/>
      </w:pPr>
      <w:rPr>
        <w:rFonts w:ascii="Times New Roman" w:eastAsia="Times New Roman" w:hAnsi="Times New Roman" w:hint="default"/>
        <w:sz w:val="24"/>
        <w:szCs w:val="24"/>
      </w:rPr>
    </w:lvl>
    <w:lvl w:ilvl="1" w:tplc="CDDE3A84">
      <w:start w:val="2"/>
      <w:numFmt w:val="decimal"/>
      <w:lvlText w:val="%2"/>
      <w:lvlJc w:val="left"/>
      <w:pPr>
        <w:ind w:hanging="116"/>
      </w:pPr>
      <w:rPr>
        <w:rFonts w:ascii="Times New Roman" w:eastAsia="Times New Roman" w:hAnsi="Times New Roman" w:hint="default"/>
        <w:w w:val="100"/>
        <w:position w:val="0"/>
        <w:sz w:val="21"/>
        <w:szCs w:val="21"/>
        <w:vertAlign w:val="superscript"/>
      </w:rPr>
    </w:lvl>
    <w:lvl w:ilvl="2" w:tplc="36F23788">
      <w:start w:val="1"/>
      <w:numFmt w:val="bullet"/>
      <w:lvlText w:val="•"/>
      <w:lvlJc w:val="left"/>
      <w:rPr>
        <w:rFonts w:hint="default"/>
      </w:rPr>
    </w:lvl>
    <w:lvl w:ilvl="3" w:tplc="EEE2E9AE">
      <w:start w:val="1"/>
      <w:numFmt w:val="bullet"/>
      <w:lvlText w:val="•"/>
      <w:lvlJc w:val="left"/>
      <w:rPr>
        <w:rFonts w:hint="default"/>
      </w:rPr>
    </w:lvl>
    <w:lvl w:ilvl="4" w:tplc="781EACDC">
      <w:start w:val="1"/>
      <w:numFmt w:val="bullet"/>
      <w:lvlText w:val="•"/>
      <w:lvlJc w:val="left"/>
      <w:rPr>
        <w:rFonts w:hint="default"/>
      </w:rPr>
    </w:lvl>
    <w:lvl w:ilvl="5" w:tplc="26B664B6">
      <w:start w:val="1"/>
      <w:numFmt w:val="bullet"/>
      <w:lvlText w:val="•"/>
      <w:lvlJc w:val="left"/>
      <w:rPr>
        <w:rFonts w:hint="default"/>
      </w:rPr>
    </w:lvl>
    <w:lvl w:ilvl="6" w:tplc="309E9442">
      <w:start w:val="1"/>
      <w:numFmt w:val="bullet"/>
      <w:lvlText w:val="•"/>
      <w:lvlJc w:val="left"/>
      <w:rPr>
        <w:rFonts w:hint="default"/>
      </w:rPr>
    </w:lvl>
    <w:lvl w:ilvl="7" w:tplc="28DC0EA8">
      <w:start w:val="1"/>
      <w:numFmt w:val="bullet"/>
      <w:lvlText w:val="•"/>
      <w:lvlJc w:val="left"/>
      <w:rPr>
        <w:rFonts w:hint="default"/>
      </w:rPr>
    </w:lvl>
    <w:lvl w:ilvl="8" w:tplc="C722F4D6">
      <w:start w:val="1"/>
      <w:numFmt w:val="bullet"/>
      <w:lvlText w:val="•"/>
      <w:lvlJc w:val="left"/>
      <w:rPr>
        <w:rFonts w:hint="default"/>
      </w:rPr>
    </w:lvl>
  </w:abstractNum>
  <w:abstractNum w:abstractNumId="16">
    <w:nsid w:val="7C6C049B"/>
    <w:multiLevelType w:val="hybridMultilevel"/>
    <w:tmpl w:val="CAEAFF2A"/>
    <w:lvl w:ilvl="0" w:tplc="782E0096">
      <w:start w:val="51"/>
      <w:numFmt w:val="decimal"/>
      <w:lvlText w:val="%1"/>
      <w:lvlJc w:val="left"/>
      <w:pPr>
        <w:ind w:hanging="600"/>
      </w:pPr>
      <w:rPr>
        <w:rFonts w:ascii="Times New Roman" w:eastAsia="Times New Roman" w:hAnsi="Times New Roman" w:hint="default"/>
        <w:sz w:val="24"/>
        <w:szCs w:val="24"/>
      </w:rPr>
    </w:lvl>
    <w:lvl w:ilvl="1" w:tplc="F662B780">
      <w:start w:val="1"/>
      <w:numFmt w:val="bullet"/>
      <w:lvlText w:val="•"/>
      <w:lvlJc w:val="left"/>
      <w:rPr>
        <w:rFonts w:hint="default"/>
      </w:rPr>
    </w:lvl>
    <w:lvl w:ilvl="2" w:tplc="3170FBCA">
      <w:start w:val="1"/>
      <w:numFmt w:val="bullet"/>
      <w:lvlText w:val="•"/>
      <w:lvlJc w:val="left"/>
      <w:rPr>
        <w:rFonts w:hint="default"/>
      </w:rPr>
    </w:lvl>
    <w:lvl w:ilvl="3" w:tplc="2F5C4ACC">
      <w:start w:val="1"/>
      <w:numFmt w:val="bullet"/>
      <w:lvlText w:val="•"/>
      <w:lvlJc w:val="left"/>
      <w:rPr>
        <w:rFonts w:hint="default"/>
      </w:rPr>
    </w:lvl>
    <w:lvl w:ilvl="4" w:tplc="C682E2FC">
      <w:start w:val="1"/>
      <w:numFmt w:val="bullet"/>
      <w:lvlText w:val="•"/>
      <w:lvlJc w:val="left"/>
      <w:rPr>
        <w:rFonts w:hint="default"/>
      </w:rPr>
    </w:lvl>
    <w:lvl w:ilvl="5" w:tplc="7FE03BB2">
      <w:start w:val="1"/>
      <w:numFmt w:val="bullet"/>
      <w:lvlText w:val="•"/>
      <w:lvlJc w:val="left"/>
      <w:rPr>
        <w:rFonts w:hint="default"/>
      </w:rPr>
    </w:lvl>
    <w:lvl w:ilvl="6" w:tplc="ADAE9CE4">
      <w:start w:val="1"/>
      <w:numFmt w:val="bullet"/>
      <w:lvlText w:val="•"/>
      <w:lvlJc w:val="left"/>
      <w:rPr>
        <w:rFonts w:hint="default"/>
      </w:rPr>
    </w:lvl>
    <w:lvl w:ilvl="7" w:tplc="3E721536">
      <w:start w:val="1"/>
      <w:numFmt w:val="bullet"/>
      <w:lvlText w:val="•"/>
      <w:lvlJc w:val="left"/>
      <w:rPr>
        <w:rFonts w:hint="default"/>
      </w:rPr>
    </w:lvl>
    <w:lvl w:ilvl="8" w:tplc="1D42E1B6">
      <w:start w:val="1"/>
      <w:numFmt w:val="bullet"/>
      <w:lvlText w:val="•"/>
      <w:lvlJc w:val="left"/>
      <w:rPr>
        <w:rFonts w:hint="default"/>
      </w:rPr>
    </w:lvl>
  </w:abstractNum>
  <w:num w:numId="1">
    <w:abstractNumId w:val="3"/>
  </w:num>
  <w:num w:numId="2">
    <w:abstractNumId w:val="11"/>
  </w:num>
  <w:num w:numId="3">
    <w:abstractNumId w:val="13"/>
  </w:num>
  <w:num w:numId="4">
    <w:abstractNumId w:val="8"/>
  </w:num>
  <w:num w:numId="5">
    <w:abstractNumId w:val="5"/>
  </w:num>
  <w:num w:numId="6">
    <w:abstractNumId w:val="10"/>
  </w:num>
  <w:num w:numId="7">
    <w:abstractNumId w:val="15"/>
  </w:num>
  <w:num w:numId="8">
    <w:abstractNumId w:val="7"/>
  </w:num>
  <w:num w:numId="9">
    <w:abstractNumId w:val="6"/>
  </w:num>
  <w:num w:numId="10">
    <w:abstractNumId w:val="16"/>
  </w:num>
  <w:num w:numId="11">
    <w:abstractNumId w:val="9"/>
  </w:num>
  <w:num w:numId="12">
    <w:abstractNumId w:val="12"/>
  </w:num>
  <w:num w:numId="13">
    <w:abstractNumId w:val="4"/>
  </w:num>
  <w:num w:numId="14">
    <w:abstractNumId w:val="2"/>
  </w:num>
  <w:num w:numId="15">
    <w:abstractNumId w:val="0"/>
  </w:num>
  <w:num w:numId="16">
    <w:abstractNumId w:val="14"/>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O, 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9B"/>
    <w:rsid w:val="00055749"/>
    <w:rsid w:val="000C6F20"/>
    <w:rsid w:val="00103DCD"/>
    <w:rsid w:val="0018367F"/>
    <w:rsid w:val="00187BFF"/>
    <w:rsid w:val="001A2FBD"/>
    <w:rsid w:val="00220F55"/>
    <w:rsid w:val="0023682B"/>
    <w:rsid w:val="00261141"/>
    <w:rsid w:val="00292680"/>
    <w:rsid w:val="002A7262"/>
    <w:rsid w:val="002B2AFE"/>
    <w:rsid w:val="003200C6"/>
    <w:rsid w:val="00322E62"/>
    <w:rsid w:val="00340F71"/>
    <w:rsid w:val="0037524C"/>
    <w:rsid w:val="003C2309"/>
    <w:rsid w:val="003F48C3"/>
    <w:rsid w:val="004134C4"/>
    <w:rsid w:val="004604D6"/>
    <w:rsid w:val="00480B3D"/>
    <w:rsid w:val="004903B5"/>
    <w:rsid w:val="004A15F9"/>
    <w:rsid w:val="00503A33"/>
    <w:rsid w:val="005231D4"/>
    <w:rsid w:val="005549F6"/>
    <w:rsid w:val="005B5E57"/>
    <w:rsid w:val="0061659E"/>
    <w:rsid w:val="006344A3"/>
    <w:rsid w:val="006B23E2"/>
    <w:rsid w:val="006C6294"/>
    <w:rsid w:val="006F7B9B"/>
    <w:rsid w:val="007363CF"/>
    <w:rsid w:val="0074228E"/>
    <w:rsid w:val="0074491B"/>
    <w:rsid w:val="00834D4F"/>
    <w:rsid w:val="00850E69"/>
    <w:rsid w:val="00865C51"/>
    <w:rsid w:val="008B7566"/>
    <w:rsid w:val="008E3FBF"/>
    <w:rsid w:val="0091609E"/>
    <w:rsid w:val="0091702E"/>
    <w:rsid w:val="00954247"/>
    <w:rsid w:val="00993AF1"/>
    <w:rsid w:val="009B6BB9"/>
    <w:rsid w:val="009C0AB8"/>
    <w:rsid w:val="009C6325"/>
    <w:rsid w:val="009D5526"/>
    <w:rsid w:val="009E641E"/>
    <w:rsid w:val="009F38FC"/>
    <w:rsid w:val="009F4C29"/>
    <w:rsid w:val="00A4643B"/>
    <w:rsid w:val="00A90B1A"/>
    <w:rsid w:val="00A94CBB"/>
    <w:rsid w:val="00B01517"/>
    <w:rsid w:val="00B025FB"/>
    <w:rsid w:val="00B369FB"/>
    <w:rsid w:val="00B743F1"/>
    <w:rsid w:val="00B82E06"/>
    <w:rsid w:val="00B836A0"/>
    <w:rsid w:val="00BA1B2B"/>
    <w:rsid w:val="00CA5353"/>
    <w:rsid w:val="00CC180B"/>
    <w:rsid w:val="00CD1891"/>
    <w:rsid w:val="00CE14B0"/>
    <w:rsid w:val="00D1377C"/>
    <w:rsid w:val="00D4745D"/>
    <w:rsid w:val="00DA70EA"/>
    <w:rsid w:val="00DB618C"/>
    <w:rsid w:val="00DD532A"/>
    <w:rsid w:val="00DE5060"/>
    <w:rsid w:val="00E64EB7"/>
    <w:rsid w:val="00E67312"/>
    <w:rsid w:val="00EE0CB7"/>
    <w:rsid w:val="00F075C3"/>
    <w:rsid w:val="00F16E17"/>
    <w:rsid w:val="00F22353"/>
    <w:rsid w:val="00F51A95"/>
    <w:rsid w:val="00F81220"/>
    <w:rsid w:val="00FD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7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F7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2FBD"/>
    <w:pPr>
      <w:autoSpaceDE w:val="0"/>
      <w:autoSpaceDN w:val="0"/>
      <w:adjustRightInd w:val="0"/>
    </w:pPr>
    <w:rPr>
      <w:rFonts w:ascii="Times New Roman" w:hAnsi="Times New Roman" w:cs="Times New Roman"/>
      <w:color w:val="000000"/>
      <w:sz w:val="24"/>
      <w:szCs w:val="24"/>
    </w:rPr>
  </w:style>
  <w:style w:type="table" w:styleId="a3">
    <w:name w:val="Table Grid"/>
    <w:basedOn w:val="a1"/>
    <w:uiPriority w:val="59"/>
    <w:rsid w:val="001A2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A2FBD"/>
    <w:rPr>
      <w:sz w:val="18"/>
      <w:szCs w:val="18"/>
    </w:rPr>
  </w:style>
  <w:style w:type="character" w:customStyle="1" w:styleId="Char">
    <w:name w:val="批注框文本 Char"/>
    <w:basedOn w:val="a0"/>
    <w:link w:val="a4"/>
    <w:uiPriority w:val="99"/>
    <w:semiHidden/>
    <w:rsid w:val="001A2FBD"/>
    <w:rPr>
      <w:sz w:val="18"/>
      <w:szCs w:val="18"/>
    </w:rPr>
  </w:style>
  <w:style w:type="paragraph" w:styleId="a5">
    <w:name w:val="header"/>
    <w:basedOn w:val="a"/>
    <w:link w:val="Char0"/>
    <w:uiPriority w:val="99"/>
    <w:unhideWhenUsed/>
    <w:rsid w:val="001A2F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2FBD"/>
    <w:rPr>
      <w:sz w:val="18"/>
      <w:szCs w:val="18"/>
    </w:rPr>
  </w:style>
  <w:style w:type="paragraph" w:styleId="a6">
    <w:name w:val="footer"/>
    <w:basedOn w:val="a"/>
    <w:link w:val="Char1"/>
    <w:uiPriority w:val="99"/>
    <w:unhideWhenUsed/>
    <w:rsid w:val="001A2FBD"/>
    <w:pPr>
      <w:tabs>
        <w:tab w:val="center" w:pos="4153"/>
        <w:tab w:val="right" w:pos="8306"/>
      </w:tabs>
      <w:snapToGrid w:val="0"/>
    </w:pPr>
    <w:rPr>
      <w:sz w:val="18"/>
      <w:szCs w:val="18"/>
    </w:rPr>
  </w:style>
  <w:style w:type="character" w:customStyle="1" w:styleId="Char1">
    <w:name w:val="页脚 Char"/>
    <w:basedOn w:val="a0"/>
    <w:link w:val="a6"/>
    <w:uiPriority w:val="99"/>
    <w:rsid w:val="001A2FBD"/>
    <w:rPr>
      <w:sz w:val="18"/>
      <w:szCs w:val="18"/>
    </w:rPr>
  </w:style>
  <w:style w:type="character" w:styleId="a7">
    <w:name w:val="Hyperlink"/>
    <w:basedOn w:val="a0"/>
    <w:uiPriority w:val="99"/>
    <w:unhideWhenUsed/>
    <w:rsid w:val="004134C4"/>
    <w:rPr>
      <w:color w:val="0000FF" w:themeColor="hyperlink"/>
      <w:u w:val="single"/>
    </w:rPr>
  </w:style>
  <w:style w:type="character" w:customStyle="1" w:styleId="1">
    <w:name w:val="未处理的提及1"/>
    <w:basedOn w:val="a0"/>
    <w:uiPriority w:val="99"/>
    <w:semiHidden/>
    <w:unhideWhenUsed/>
    <w:rsid w:val="004134C4"/>
    <w:rPr>
      <w:color w:val="605E5C"/>
      <w:shd w:val="clear" w:color="auto" w:fill="E1DFDD"/>
    </w:rPr>
  </w:style>
  <w:style w:type="paragraph" w:styleId="a8">
    <w:name w:val="Revision"/>
    <w:hidden/>
    <w:uiPriority w:val="99"/>
    <w:semiHidden/>
    <w:rsid w:val="000C6F20"/>
    <w:pPr>
      <w:widowControl/>
    </w:pPr>
  </w:style>
  <w:style w:type="character" w:styleId="a9">
    <w:name w:val="annotation reference"/>
    <w:basedOn w:val="a0"/>
    <w:uiPriority w:val="99"/>
    <w:semiHidden/>
    <w:unhideWhenUsed/>
    <w:rsid w:val="00CC180B"/>
    <w:rPr>
      <w:sz w:val="21"/>
      <w:szCs w:val="21"/>
    </w:rPr>
  </w:style>
  <w:style w:type="paragraph" w:styleId="aa">
    <w:name w:val="annotation text"/>
    <w:basedOn w:val="a"/>
    <w:link w:val="Char2"/>
    <w:uiPriority w:val="99"/>
    <w:semiHidden/>
    <w:unhideWhenUsed/>
    <w:rsid w:val="00CC180B"/>
  </w:style>
  <w:style w:type="character" w:customStyle="1" w:styleId="Char2">
    <w:name w:val="批注文字 Char"/>
    <w:basedOn w:val="a0"/>
    <w:link w:val="aa"/>
    <w:uiPriority w:val="99"/>
    <w:semiHidden/>
    <w:rsid w:val="00CC180B"/>
  </w:style>
  <w:style w:type="paragraph" w:styleId="ab">
    <w:name w:val="annotation subject"/>
    <w:basedOn w:val="aa"/>
    <w:next w:val="aa"/>
    <w:link w:val="Char3"/>
    <w:uiPriority w:val="99"/>
    <w:semiHidden/>
    <w:unhideWhenUsed/>
    <w:rsid w:val="00CC180B"/>
    <w:rPr>
      <w:b/>
      <w:bCs/>
    </w:rPr>
  </w:style>
  <w:style w:type="character" w:customStyle="1" w:styleId="Char3">
    <w:name w:val="批注主题 Char"/>
    <w:basedOn w:val="Char2"/>
    <w:link w:val="ab"/>
    <w:uiPriority w:val="99"/>
    <w:semiHidden/>
    <w:rsid w:val="00CC18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F7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2FBD"/>
    <w:pPr>
      <w:autoSpaceDE w:val="0"/>
      <w:autoSpaceDN w:val="0"/>
      <w:adjustRightInd w:val="0"/>
    </w:pPr>
    <w:rPr>
      <w:rFonts w:ascii="Times New Roman" w:hAnsi="Times New Roman" w:cs="Times New Roman"/>
      <w:color w:val="000000"/>
      <w:sz w:val="24"/>
      <w:szCs w:val="24"/>
    </w:rPr>
  </w:style>
  <w:style w:type="table" w:styleId="a3">
    <w:name w:val="Table Grid"/>
    <w:basedOn w:val="a1"/>
    <w:uiPriority w:val="59"/>
    <w:rsid w:val="001A2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A2FBD"/>
    <w:rPr>
      <w:sz w:val="18"/>
      <w:szCs w:val="18"/>
    </w:rPr>
  </w:style>
  <w:style w:type="character" w:customStyle="1" w:styleId="Char">
    <w:name w:val="批注框文本 Char"/>
    <w:basedOn w:val="a0"/>
    <w:link w:val="a4"/>
    <w:uiPriority w:val="99"/>
    <w:semiHidden/>
    <w:rsid w:val="001A2FBD"/>
    <w:rPr>
      <w:sz w:val="18"/>
      <w:szCs w:val="18"/>
    </w:rPr>
  </w:style>
  <w:style w:type="paragraph" w:styleId="a5">
    <w:name w:val="header"/>
    <w:basedOn w:val="a"/>
    <w:link w:val="Char0"/>
    <w:uiPriority w:val="99"/>
    <w:unhideWhenUsed/>
    <w:rsid w:val="001A2F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2FBD"/>
    <w:rPr>
      <w:sz w:val="18"/>
      <w:szCs w:val="18"/>
    </w:rPr>
  </w:style>
  <w:style w:type="paragraph" w:styleId="a6">
    <w:name w:val="footer"/>
    <w:basedOn w:val="a"/>
    <w:link w:val="Char1"/>
    <w:uiPriority w:val="99"/>
    <w:unhideWhenUsed/>
    <w:rsid w:val="001A2FBD"/>
    <w:pPr>
      <w:tabs>
        <w:tab w:val="center" w:pos="4153"/>
        <w:tab w:val="right" w:pos="8306"/>
      </w:tabs>
      <w:snapToGrid w:val="0"/>
    </w:pPr>
    <w:rPr>
      <w:sz w:val="18"/>
      <w:szCs w:val="18"/>
    </w:rPr>
  </w:style>
  <w:style w:type="character" w:customStyle="1" w:styleId="Char1">
    <w:name w:val="页脚 Char"/>
    <w:basedOn w:val="a0"/>
    <w:link w:val="a6"/>
    <w:uiPriority w:val="99"/>
    <w:rsid w:val="001A2FBD"/>
    <w:rPr>
      <w:sz w:val="18"/>
      <w:szCs w:val="18"/>
    </w:rPr>
  </w:style>
  <w:style w:type="character" w:styleId="a7">
    <w:name w:val="Hyperlink"/>
    <w:basedOn w:val="a0"/>
    <w:uiPriority w:val="99"/>
    <w:unhideWhenUsed/>
    <w:rsid w:val="004134C4"/>
    <w:rPr>
      <w:color w:val="0000FF" w:themeColor="hyperlink"/>
      <w:u w:val="single"/>
    </w:rPr>
  </w:style>
  <w:style w:type="character" w:customStyle="1" w:styleId="1">
    <w:name w:val="未处理的提及1"/>
    <w:basedOn w:val="a0"/>
    <w:uiPriority w:val="99"/>
    <w:semiHidden/>
    <w:unhideWhenUsed/>
    <w:rsid w:val="004134C4"/>
    <w:rPr>
      <w:color w:val="605E5C"/>
      <w:shd w:val="clear" w:color="auto" w:fill="E1DFDD"/>
    </w:rPr>
  </w:style>
  <w:style w:type="paragraph" w:styleId="a8">
    <w:name w:val="Revision"/>
    <w:hidden/>
    <w:uiPriority w:val="99"/>
    <w:semiHidden/>
    <w:rsid w:val="000C6F20"/>
    <w:pPr>
      <w:widowControl/>
    </w:pPr>
  </w:style>
  <w:style w:type="character" w:styleId="a9">
    <w:name w:val="annotation reference"/>
    <w:basedOn w:val="a0"/>
    <w:uiPriority w:val="99"/>
    <w:semiHidden/>
    <w:unhideWhenUsed/>
    <w:rsid w:val="00CC180B"/>
    <w:rPr>
      <w:sz w:val="21"/>
      <w:szCs w:val="21"/>
    </w:rPr>
  </w:style>
  <w:style w:type="paragraph" w:styleId="aa">
    <w:name w:val="annotation text"/>
    <w:basedOn w:val="a"/>
    <w:link w:val="Char2"/>
    <w:uiPriority w:val="99"/>
    <w:semiHidden/>
    <w:unhideWhenUsed/>
    <w:rsid w:val="00CC180B"/>
  </w:style>
  <w:style w:type="character" w:customStyle="1" w:styleId="Char2">
    <w:name w:val="批注文字 Char"/>
    <w:basedOn w:val="a0"/>
    <w:link w:val="aa"/>
    <w:uiPriority w:val="99"/>
    <w:semiHidden/>
    <w:rsid w:val="00CC180B"/>
  </w:style>
  <w:style w:type="paragraph" w:styleId="ab">
    <w:name w:val="annotation subject"/>
    <w:basedOn w:val="aa"/>
    <w:next w:val="aa"/>
    <w:link w:val="Char3"/>
    <w:uiPriority w:val="99"/>
    <w:semiHidden/>
    <w:unhideWhenUsed/>
    <w:rsid w:val="00CC180B"/>
    <w:rPr>
      <w:b/>
      <w:bCs/>
    </w:rPr>
  </w:style>
  <w:style w:type="character" w:customStyle="1" w:styleId="Char3">
    <w:name w:val="批注主题 Char"/>
    <w:basedOn w:val="Char2"/>
    <w:link w:val="ab"/>
    <w:uiPriority w:val="99"/>
    <w:semiHidden/>
    <w:rsid w:val="00CC1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da.gov/media/122893/download" TargetMode="External"/><Relationship Id="rId18" Type="http://schemas.openxmlformats.org/officeDocument/2006/relationships/hyperlink" Target="https://www.fda.gov/regulatory-information/search-fda-guidance-documents/patient-preference-information-voluntary-submission-review-premarket-approval-applica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da.gov/about-fda/center-devices-and-radiological-health/cdrh-patient-engagement" TargetMode="External"/><Relationship Id="rId7" Type="http://schemas.openxmlformats.org/officeDocument/2006/relationships/footnotes" Target="footnotes.xml"/><Relationship Id="rId12" Type="http://schemas.openxmlformats.org/officeDocument/2006/relationships/hyperlink" Target="https://www.fda.gov/advisory-committees/patient-engagement-advisory-committee/2017-meeting-materials-patient-engagement-advisory-committee" TargetMode="External"/><Relationship Id="rId17" Type="http://schemas.openxmlformats.org/officeDocument/2006/relationships/hyperlink" Target="https://www.fda.gov/regulatory-%20information/search-fda-guidance-documents/patient-reported-outcome-measures-use-medical-product-development-support-labeling-claims" TargetMode="External"/><Relationship Id="rId25" Type="http://schemas.openxmlformats.org/officeDocument/2006/relationships/footer" Target="footer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fda.gov/regulatory-information/search-fda-guidance-documents/patient-reported-outcome-measures-use-medical-product-development-support-labeling-claims" TargetMode="External"/><Relationship Id="rId20" Type="http://schemas.openxmlformats.org/officeDocument/2006/relationships/hyperlink" Target="https://www.fda.gov/medical-devices/device-advice-investigational-device-exemption-ide/ide-guid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vaccines-blood-" TargetMode="Externa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fda.gov/drugs/development-approval-process-drugs/patient-focused-drug-development-glossary" TargetMode="External"/><Relationship Id="rId23" Type="http://schemas.openxmlformats.org/officeDocument/2006/relationships/hyperlink" Target="https://www.fda.gov/regulatory-information/search-fda-guidance-documents/requests-feedback-and-meetings-medical-device-submissions-q-submission-program" TargetMode="External"/><Relationship Id="rId10" Type="http://schemas.openxmlformats.org/officeDocument/2006/relationships/image" Target="media/image1.emf"/><Relationship Id="rId19" Type="http://schemas.openxmlformats.org/officeDocument/2006/relationships/hyperlink" Target="http://www.fda.gov/regulatory-information/search-fda-guidance-documents/patient-preference-information-"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Mimi.Nguyen@fda.hhs.gov" TargetMode="External"/><Relationship Id="rId14" Type="http://schemas.openxmlformats.org/officeDocument/2006/relationships/hyperlink" Target="https://www.fda.gov/advisory-committees/advisory-committee-calendar/november-15-2018-patient-engagement-advisory-committee-meeting-announcement-11152018-11152018" TargetMode="External"/><Relationship Id="rId22" Type="http://schemas.openxmlformats.org/officeDocument/2006/relationships/hyperlink" Target="https://www.fda.gov/regulatory-information/search-fda-guidance-documents/requests-feedback-and-meetings-medical-device-submissions-q-submission-program"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98C1-0A37-4AAE-A05D-C79704DC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1522</Words>
  <Characters>8681</Characters>
  <Application>Microsoft Office Word</Application>
  <DocSecurity>0</DocSecurity>
  <Lines>72</Lines>
  <Paragraphs>20</Paragraphs>
  <ScaleCrop>false</ScaleCrop>
  <Company>Microsoft</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Engagement in the Design and Conduct of Medical Device Clinical Investigations - Draft Guidance for Industry, Food and Drug Administration Staff, and Other Stakeholders</dc:title>
  <dc:creator>CDRH CBER</dc:creator>
  <cp:lastModifiedBy>EDZ</cp:lastModifiedBy>
  <cp:revision>45</cp:revision>
  <dcterms:created xsi:type="dcterms:W3CDTF">2022-03-10T07:13:00Z</dcterms:created>
  <dcterms:modified xsi:type="dcterms:W3CDTF">2022-06-08T08:44:00Z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LastSaved">
    <vt:filetime>2021-11-09T00:00:00Z</vt:filetime>
  </property>
</Properties>
</file>