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C91475" w:rsidRPr="003710CF" w14:paraId="3EE2B8F5" w14:textId="77777777" w:rsidTr="00C91475">
        <w:tc>
          <w:tcPr>
            <w:tcW w:w="9600" w:type="dxa"/>
            <w:tcBorders>
              <w:bottom w:val="single" w:sz="4" w:space="0" w:color="auto"/>
            </w:tcBorders>
          </w:tcPr>
          <w:p w14:paraId="4813E91C" w14:textId="77777777" w:rsidR="00C91475" w:rsidRPr="003710CF" w:rsidRDefault="00C91475" w:rsidP="00055144">
            <w:pPr>
              <w:overflowPunct w:val="0"/>
              <w:adjustRightInd w:val="0"/>
              <w:snapToGrid w:val="0"/>
              <w:spacing w:beforeLines="50" w:before="120" w:line="300" w:lineRule="auto"/>
              <w:jc w:val="center"/>
              <w:rPr>
                <w:b/>
                <w:sz w:val="44"/>
                <w:szCs w:val="44"/>
                <w:lang w:eastAsia="zh-CN"/>
              </w:rPr>
            </w:pPr>
            <w:bookmarkStart w:id="0" w:name="_GoBack"/>
            <w:bookmarkEnd w:id="0"/>
            <w:r w:rsidRPr="003710CF">
              <w:rPr>
                <w:rFonts w:eastAsia="宋体"/>
                <w:b/>
                <w:sz w:val="44"/>
                <w:szCs w:val="44"/>
                <w:lang w:eastAsia="zh-CN"/>
              </w:rPr>
              <w:t>FDA</w:t>
            </w:r>
            <w:r w:rsidRPr="003710CF">
              <w:rPr>
                <w:rFonts w:eastAsia="宋体"/>
                <w:b/>
                <w:sz w:val="44"/>
                <w:szCs w:val="44"/>
                <w:lang w:eastAsia="zh-CN"/>
              </w:rPr>
              <w:t>检查医疗器械企业后的非约束性反馈</w:t>
            </w:r>
          </w:p>
        </w:tc>
      </w:tr>
      <w:tr w:rsidR="00C91475" w:rsidRPr="003710CF" w14:paraId="5F580FEF" w14:textId="77777777" w:rsidTr="00C91475">
        <w:tc>
          <w:tcPr>
            <w:tcW w:w="9600" w:type="dxa"/>
            <w:tcBorders>
              <w:top w:val="single" w:sz="4" w:space="0" w:color="auto"/>
            </w:tcBorders>
          </w:tcPr>
          <w:p w14:paraId="1ADE5B0F" w14:textId="7616F8E3" w:rsidR="00C91475" w:rsidRPr="003710CF" w:rsidRDefault="000C20B3" w:rsidP="00055144">
            <w:pPr>
              <w:overflowPunct w:val="0"/>
              <w:adjustRightInd w:val="0"/>
              <w:snapToGrid w:val="0"/>
              <w:spacing w:beforeLines="50" w:before="120" w:line="300" w:lineRule="auto"/>
              <w:jc w:val="center"/>
              <w:rPr>
                <w:b/>
                <w:sz w:val="44"/>
                <w:szCs w:val="44"/>
                <w:lang w:eastAsia="zh-CN"/>
              </w:rPr>
            </w:pPr>
            <w:r>
              <w:rPr>
                <w:rFonts w:eastAsia="宋体"/>
                <w:b/>
                <w:sz w:val="44"/>
                <w:szCs w:val="44"/>
                <w:lang w:eastAsia="zh-CN"/>
              </w:rPr>
              <w:t>面向</w:t>
            </w:r>
            <w:r w:rsidR="00C91475" w:rsidRPr="003710CF">
              <w:rPr>
                <w:rFonts w:eastAsia="宋体"/>
                <w:b/>
                <w:sz w:val="44"/>
                <w:szCs w:val="44"/>
                <w:lang w:eastAsia="zh-CN"/>
              </w:rPr>
              <w:t>行业和美国食品</w:t>
            </w:r>
            <w:r w:rsidR="008A5858">
              <w:rPr>
                <w:rFonts w:eastAsia="宋体"/>
                <w:b/>
                <w:sz w:val="44"/>
                <w:szCs w:val="44"/>
                <w:lang w:eastAsia="zh-CN"/>
              </w:rPr>
              <w:t>药品</w:t>
            </w:r>
            <w:r w:rsidR="001C28DD">
              <w:rPr>
                <w:rFonts w:eastAsia="宋体"/>
                <w:b/>
                <w:sz w:val="44"/>
                <w:szCs w:val="44"/>
                <w:lang w:eastAsia="zh-CN"/>
              </w:rPr>
              <w:t>监督</w:t>
            </w:r>
            <w:r w:rsidR="008A5858">
              <w:rPr>
                <w:rFonts w:eastAsia="宋体"/>
                <w:b/>
                <w:sz w:val="44"/>
                <w:szCs w:val="44"/>
                <w:lang w:eastAsia="zh-CN"/>
              </w:rPr>
              <w:t>管理局</w:t>
            </w:r>
            <w:r w:rsidR="00C91475" w:rsidRPr="003710CF">
              <w:rPr>
                <w:rFonts w:eastAsia="宋体"/>
                <w:b/>
                <w:sz w:val="44"/>
                <w:szCs w:val="44"/>
                <w:lang w:eastAsia="zh-CN"/>
              </w:rPr>
              <w:t>工作人员</w:t>
            </w:r>
            <w:r w:rsidR="00C007C6">
              <w:rPr>
                <w:rFonts w:eastAsia="宋体"/>
                <w:b/>
                <w:sz w:val="44"/>
                <w:szCs w:val="44"/>
                <w:lang w:eastAsia="zh-CN"/>
              </w:rPr>
              <w:t>的</w:t>
            </w:r>
            <w:r w:rsidR="00C91475" w:rsidRPr="003710CF">
              <w:rPr>
                <w:rFonts w:eastAsia="宋体"/>
                <w:b/>
                <w:sz w:val="44"/>
                <w:szCs w:val="44"/>
                <w:lang w:eastAsia="zh-CN"/>
              </w:rPr>
              <w:t>指南</w:t>
            </w:r>
          </w:p>
        </w:tc>
      </w:tr>
    </w:tbl>
    <w:p w14:paraId="50683A96" w14:textId="77777777" w:rsidR="00C91475" w:rsidRPr="001559A3" w:rsidRDefault="00C91475" w:rsidP="00055144">
      <w:pPr>
        <w:overflowPunct w:val="0"/>
        <w:adjustRightInd w:val="0"/>
        <w:snapToGrid w:val="0"/>
        <w:spacing w:beforeLines="50" w:before="120" w:line="300" w:lineRule="auto"/>
        <w:jc w:val="both"/>
        <w:rPr>
          <w:b/>
          <w:sz w:val="24"/>
          <w:szCs w:val="24"/>
          <w:lang w:eastAsia="zh-CN"/>
        </w:rPr>
      </w:pPr>
    </w:p>
    <w:p w14:paraId="499C6282" w14:textId="2EAB9ECF" w:rsidR="00FF1A13" w:rsidRPr="003710CF" w:rsidRDefault="000C205A" w:rsidP="00055144">
      <w:pPr>
        <w:overflowPunct w:val="0"/>
        <w:spacing w:beforeLines="50" w:before="120" w:line="300" w:lineRule="auto"/>
        <w:jc w:val="center"/>
        <w:rPr>
          <w:b/>
          <w:sz w:val="24"/>
          <w:szCs w:val="21"/>
          <w:lang w:eastAsia="zh-CN"/>
        </w:rPr>
      </w:pPr>
      <w:r w:rsidRPr="003710CF">
        <w:rPr>
          <w:rFonts w:eastAsia="宋体"/>
          <w:b/>
          <w:sz w:val="24"/>
          <w:szCs w:val="21"/>
          <w:lang w:eastAsia="zh-CN"/>
        </w:rPr>
        <w:t>文件发布日期：</w:t>
      </w:r>
      <w:r w:rsidRPr="003710CF">
        <w:rPr>
          <w:rFonts w:eastAsia="宋体"/>
          <w:b/>
          <w:sz w:val="24"/>
          <w:szCs w:val="21"/>
          <w:lang w:eastAsia="zh-CN"/>
        </w:rPr>
        <w:t>2020</w:t>
      </w:r>
      <w:r w:rsidRPr="003710CF">
        <w:rPr>
          <w:rFonts w:eastAsia="宋体"/>
          <w:b/>
          <w:sz w:val="24"/>
          <w:szCs w:val="21"/>
          <w:lang w:eastAsia="zh-CN"/>
        </w:rPr>
        <w:t>年</w:t>
      </w:r>
      <w:r w:rsidRPr="003710CF">
        <w:rPr>
          <w:rFonts w:eastAsia="宋体"/>
          <w:b/>
          <w:sz w:val="24"/>
          <w:szCs w:val="21"/>
          <w:lang w:eastAsia="zh-CN"/>
        </w:rPr>
        <w:t>4</w:t>
      </w:r>
      <w:r w:rsidRPr="003710CF">
        <w:rPr>
          <w:rFonts w:eastAsia="宋体"/>
          <w:b/>
          <w:sz w:val="24"/>
          <w:szCs w:val="21"/>
          <w:lang w:eastAsia="zh-CN"/>
        </w:rPr>
        <w:t>月</w:t>
      </w:r>
      <w:r w:rsidRPr="003710CF">
        <w:rPr>
          <w:rFonts w:eastAsia="宋体"/>
          <w:b/>
          <w:sz w:val="24"/>
          <w:szCs w:val="21"/>
          <w:lang w:eastAsia="zh-CN"/>
        </w:rPr>
        <w:t>22</w:t>
      </w:r>
      <w:r w:rsidR="00F32BC1">
        <w:rPr>
          <w:rFonts w:eastAsia="宋体"/>
          <w:b/>
          <w:sz w:val="24"/>
          <w:szCs w:val="21"/>
          <w:lang w:eastAsia="zh-CN"/>
        </w:rPr>
        <w:t>日</w:t>
      </w:r>
    </w:p>
    <w:p w14:paraId="0F7C0326" w14:textId="77777777" w:rsidR="00FF1A13" w:rsidRPr="003710CF" w:rsidRDefault="00FF1A13" w:rsidP="00055144">
      <w:pPr>
        <w:overflowPunct w:val="0"/>
        <w:spacing w:beforeLines="50" w:before="120" w:line="300" w:lineRule="auto"/>
        <w:jc w:val="center"/>
        <w:rPr>
          <w:b/>
          <w:sz w:val="24"/>
          <w:szCs w:val="21"/>
          <w:lang w:eastAsia="zh-CN"/>
        </w:rPr>
      </w:pPr>
    </w:p>
    <w:p w14:paraId="23918E31" w14:textId="08F826FF" w:rsidR="00FF1A13" w:rsidRPr="003710CF" w:rsidRDefault="000C205A" w:rsidP="00055144">
      <w:pPr>
        <w:overflowPunct w:val="0"/>
        <w:spacing w:beforeLines="50" w:before="120" w:line="300" w:lineRule="auto"/>
        <w:jc w:val="center"/>
        <w:rPr>
          <w:b/>
          <w:sz w:val="24"/>
          <w:szCs w:val="21"/>
          <w:lang w:eastAsia="zh-CN"/>
        </w:rPr>
      </w:pPr>
      <w:r w:rsidRPr="003710CF">
        <w:rPr>
          <w:rFonts w:eastAsia="宋体"/>
          <w:b/>
          <w:sz w:val="24"/>
          <w:szCs w:val="21"/>
          <w:lang w:eastAsia="zh-CN"/>
        </w:rPr>
        <w:t>文件草案发布日期：</w:t>
      </w:r>
      <w:r w:rsidRPr="003710CF">
        <w:rPr>
          <w:rFonts w:eastAsia="宋体"/>
          <w:b/>
          <w:sz w:val="24"/>
          <w:szCs w:val="21"/>
          <w:lang w:eastAsia="zh-CN"/>
        </w:rPr>
        <w:t>2019</w:t>
      </w:r>
      <w:r w:rsidRPr="003710CF">
        <w:rPr>
          <w:rFonts w:eastAsia="宋体"/>
          <w:b/>
          <w:sz w:val="24"/>
          <w:szCs w:val="21"/>
          <w:lang w:eastAsia="zh-CN"/>
        </w:rPr>
        <w:t>年</w:t>
      </w:r>
      <w:r w:rsidRPr="003710CF">
        <w:rPr>
          <w:rFonts w:eastAsia="宋体"/>
          <w:b/>
          <w:sz w:val="24"/>
          <w:szCs w:val="21"/>
          <w:lang w:eastAsia="zh-CN"/>
        </w:rPr>
        <w:t>2</w:t>
      </w:r>
      <w:r w:rsidRPr="003710CF">
        <w:rPr>
          <w:rFonts w:eastAsia="宋体"/>
          <w:b/>
          <w:sz w:val="24"/>
          <w:szCs w:val="21"/>
          <w:lang w:eastAsia="zh-CN"/>
        </w:rPr>
        <w:t>月</w:t>
      </w:r>
      <w:r w:rsidRPr="003710CF">
        <w:rPr>
          <w:rFonts w:eastAsia="宋体"/>
          <w:b/>
          <w:sz w:val="24"/>
          <w:szCs w:val="21"/>
          <w:lang w:eastAsia="zh-CN"/>
        </w:rPr>
        <w:t>19</w:t>
      </w:r>
      <w:r w:rsidR="00F32BC1">
        <w:rPr>
          <w:rFonts w:eastAsia="宋体"/>
          <w:b/>
          <w:sz w:val="24"/>
          <w:szCs w:val="21"/>
          <w:lang w:eastAsia="zh-CN"/>
        </w:rPr>
        <w:t>日</w:t>
      </w:r>
    </w:p>
    <w:p w14:paraId="2208A8EC" w14:textId="77777777" w:rsidR="00FF1A13" w:rsidRPr="001559A3" w:rsidRDefault="00FF1A13" w:rsidP="00055144">
      <w:pPr>
        <w:overflowPunct w:val="0"/>
        <w:adjustRightInd w:val="0"/>
        <w:snapToGrid w:val="0"/>
        <w:spacing w:beforeLines="50" w:before="120" w:line="300" w:lineRule="auto"/>
        <w:jc w:val="both"/>
        <w:rPr>
          <w:b/>
          <w:sz w:val="24"/>
          <w:szCs w:val="24"/>
          <w:lang w:eastAsia="zh-CN"/>
        </w:rPr>
      </w:pPr>
    </w:p>
    <w:p w14:paraId="41452546" w14:textId="77777777" w:rsidR="00FF1A13" w:rsidRPr="001559A3" w:rsidRDefault="00FF1A13" w:rsidP="00055144">
      <w:pPr>
        <w:overflowPunct w:val="0"/>
        <w:adjustRightInd w:val="0"/>
        <w:snapToGrid w:val="0"/>
        <w:spacing w:beforeLines="50" w:before="120" w:line="300" w:lineRule="auto"/>
        <w:jc w:val="both"/>
        <w:rPr>
          <w:b/>
          <w:sz w:val="24"/>
          <w:szCs w:val="24"/>
          <w:lang w:eastAsia="zh-CN"/>
        </w:rPr>
      </w:pPr>
    </w:p>
    <w:p w14:paraId="14B3C978" w14:textId="77777777" w:rsidR="00FF1A13" w:rsidRPr="001559A3" w:rsidRDefault="00FF1A13" w:rsidP="00055144">
      <w:pPr>
        <w:overflowPunct w:val="0"/>
        <w:adjustRightInd w:val="0"/>
        <w:snapToGrid w:val="0"/>
        <w:spacing w:beforeLines="50" w:before="120" w:line="300" w:lineRule="auto"/>
        <w:jc w:val="both"/>
        <w:rPr>
          <w:b/>
          <w:sz w:val="24"/>
          <w:szCs w:val="24"/>
          <w:lang w:eastAsia="zh-CN"/>
        </w:rPr>
      </w:pPr>
    </w:p>
    <w:p w14:paraId="5044CEAB" w14:textId="6D83F2AC" w:rsidR="00FF1A13" w:rsidRPr="003710CF" w:rsidRDefault="000C205A" w:rsidP="00055144">
      <w:pPr>
        <w:overflowPunct w:val="0"/>
        <w:adjustRightInd w:val="0"/>
        <w:snapToGrid w:val="0"/>
        <w:spacing w:beforeLines="50" w:before="120" w:line="300" w:lineRule="auto"/>
        <w:jc w:val="both"/>
        <w:rPr>
          <w:sz w:val="24"/>
          <w:szCs w:val="21"/>
          <w:lang w:eastAsia="zh-CN"/>
        </w:rPr>
      </w:pPr>
      <w:r w:rsidRPr="003710CF">
        <w:rPr>
          <w:rFonts w:eastAsia="宋体"/>
          <w:sz w:val="24"/>
          <w:szCs w:val="21"/>
          <w:lang w:eastAsia="zh-CN"/>
        </w:rPr>
        <w:t>如对本文件有关医疗</w:t>
      </w:r>
      <w:r w:rsidR="00965977">
        <w:rPr>
          <w:rFonts w:eastAsia="宋体"/>
          <w:sz w:val="24"/>
          <w:szCs w:val="21"/>
          <w:lang w:eastAsia="zh-CN"/>
        </w:rPr>
        <w:t>器械和</w:t>
      </w:r>
      <w:r w:rsidR="00D32772">
        <w:rPr>
          <w:rFonts w:eastAsia="宋体"/>
          <w:sz w:val="24"/>
          <w:szCs w:val="21"/>
          <w:lang w:eastAsia="zh-CN"/>
        </w:rPr>
        <w:t>辐射健康</w:t>
      </w:r>
      <w:r w:rsidR="00965977">
        <w:rPr>
          <w:rFonts w:eastAsia="宋体"/>
          <w:sz w:val="24"/>
          <w:szCs w:val="21"/>
          <w:lang w:eastAsia="zh-CN"/>
        </w:rPr>
        <w:t>中心</w:t>
      </w:r>
      <w:r w:rsidRPr="003710CF">
        <w:rPr>
          <w:rFonts w:eastAsia="宋体"/>
          <w:sz w:val="24"/>
          <w:szCs w:val="21"/>
          <w:lang w:eastAsia="zh-CN"/>
        </w:rPr>
        <w:t>监管</w:t>
      </w:r>
      <w:r w:rsidR="00C248E9">
        <w:rPr>
          <w:rFonts w:eastAsia="宋体"/>
          <w:sz w:val="24"/>
          <w:szCs w:val="21"/>
          <w:lang w:eastAsia="zh-CN"/>
        </w:rPr>
        <w:t>的</w:t>
      </w:r>
      <w:r w:rsidRPr="003710CF">
        <w:rPr>
          <w:rFonts w:eastAsia="宋体"/>
          <w:sz w:val="24"/>
          <w:szCs w:val="21"/>
          <w:lang w:eastAsia="zh-CN"/>
        </w:rPr>
        <w:t>器械</w:t>
      </w:r>
      <w:r w:rsidR="00C248E9">
        <w:rPr>
          <w:rFonts w:eastAsia="宋体" w:hint="eastAsia"/>
          <w:sz w:val="24"/>
          <w:szCs w:val="21"/>
          <w:lang w:eastAsia="zh-CN"/>
        </w:rPr>
        <w:t>有任何疑问</w:t>
      </w:r>
      <w:r w:rsidRPr="003710CF">
        <w:rPr>
          <w:rFonts w:eastAsia="宋体"/>
          <w:sz w:val="24"/>
          <w:szCs w:val="21"/>
          <w:lang w:eastAsia="zh-CN"/>
        </w:rPr>
        <w:t>，请联系监管项目办公室（</w:t>
      </w:r>
      <w:r w:rsidRPr="003710CF">
        <w:rPr>
          <w:rFonts w:eastAsia="宋体"/>
          <w:sz w:val="24"/>
          <w:szCs w:val="21"/>
          <w:lang w:eastAsia="zh-CN"/>
        </w:rPr>
        <w:t>ORP</w:t>
      </w:r>
      <w:r w:rsidRPr="003710CF">
        <w:rPr>
          <w:rFonts w:eastAsia="宋体"/>
          <w:sz w:val="24"/>
          <w:szCs w:val="21"/>
          <w:lang w:eastAsia="zh-CN"/>
        </w:rPr>
        <w:t>）</w:t>
      </w:r>
      <w:r w:rsidRPr="003710CF">
        <w:rPr>
          <w:rFonts w:eastAsia="宋体"/>
          <w:sz w:val="24"/>
          <w:szCs w:val="21"/>
          <w:lang w:eastAsia="zh-CN"/>
        </w:rPr>
        <w:t>/DRP2</w:t>
      </w:r>
      <w:r w:rsidRPr="003710CF">
        <w:rPr>
          <w:rFonts w:eastAsia="宋体"/>
          <w:sz w:val="24"/>
          <w:szCs w:val="21"/>
          <w:lang w:eastAsia="zh-CN"/>
        </w:rPr>
        <w:t>：企业支持部，电话：</w:t>
      </w:r>
      <w:r w:rsidRPr="003710CF">
        <w:rPr>
          <w:rFonts w:eastAsia="宋体"/>
          <w:sz w:val="24"/>
          <w:szCs w:val="21"/>
          <w:lang w:eastAsia="zh-CN"/>
        </w:rPr>
        <w:t>301-796-5476</w:t>
      </w:r>
      <w:r w:rsidRPr="003710CF">
        <w:rPr>
          <w:rFonts w:eastAsia="宋体"/>
          <w:sz w:val="24"/>
          <w:szCs w:val="21"/>
          <w:lang w:eastAsia="zh-CN"/>
        </w:rPr>
        <w:t>。对于</w:t>
      </w:r>
      <w:r w:rsidR="00081199">
        <w:rPr>
          <w:rFonts w:eastAsia="宋体" w:hint="eastAsia"/>
          <w:sz w:val="24"/>
          <w:szCs w:val="21"/>
          <w:lang w:eastAsia="zh-CN"/>
        </w:rPr>
        <w:t>生物制品</w:t>
      </w:r>
      <w:r w:rsidR="00081199" w:rsidRPr="00081199">
        <w:rPr>
          <w:rFonts w:eastAsia="宋体" w:hint="eastAsia"/>
          <w:sz w:val="24"/>
          <w:szCs w:val="21"/>
          <w:lang w:eastAsia="zh-CN"/>
        </w:rPr>
        <w:t>评价与研究中心</w:t>
      </w:r>
      <w:r w:rsidR="00081199">
        <w:rPr>
          <w:rFonts w:eastAsia="宋体" w:hint="eastAsia"/>
          <w:sz w:val="24"/>
          <w:szCs w:val="21"/>
          <w:lang w:eastAsia="zh-CN"/>
        </w:rPr>
        <w:t>监管</w:t>
      </w:r>
      <w:r w:rsidRPr="003710CF">
        <w:rPr>
          <w:rFonts w:eastAsia="宋体"/>
          <w:sz w:val="24"/>
          <w:szCs w:val="21"/>
          <w:lang w:eastAsia="zh-CN"/>
        </w:rPr>
        <w:t>的器械，针对本指南文件的内容，如有任何</w:t>
      </w:r>
      <w:r w:rsidR="00081199">
        <w:rPr>
          <w:rFonts w:eastAsia="宋体" w:hint="eastAsia"/>
          <w:sz w:val="24"/>
          <w:szCs w:val="21"/>
          <w:lang w:eastAsia="zh-CN"/>
        </w:rPr>
        <w:t>疑问</w:t>
      </w:r>
      <w:r w:rsidRPr="003710CF">
        <w:rPr>
          <w:rFonts w:eastAsia="宋体"/>
          <w:sz w:val="24"/>
          <w:szCs w:val="21"/>
          <w:lang w:eastAsia="zh-CN"/>
        </w:rPr>
        <w:t>，请联系</w:t>
      </w:r>
      <w:r w:rsidR="008A5858">
        <w:rPr>
          <w:rFonts w:eastAsia="宋体"/>
          <w:sz w:val="24"/>
          <w:szCs w:val="21"/>
          <w:lang w:eastAsia="zh-CN"/>
        </w:rPr>
        <w:t>交流、外联</w:t>
      </w:r>
      <w:r w:rsidRPr="003710CF">
        <w:rPr>
          <w:rFonts w:eastAsia="宋体"/>
          <w:sz w:val="24"/>
          <w:szCs w:val="21"/>
          <w:lang w:eastAsia="zh-CN"/>
        </w:rPr>
        <w:t>和发展办公室（</w:t>
      </w:r>
      <w:r w:rsidRPr="003710CF">
        <w:rPr>
          <w:rFonts w:eastAsia="宋体"/>
          <w:sz w:val="24"/>
          <w:szCs w:val="21"/>
          <w:lang w:eastAsia="zh-CN"/>
        </w:rPr>
        <w:t>OCOD</w:t>
      </w:r>
      <w:r w:rsidRPr="003710CF">
        <w:rPr>
          <w:rFonts w:eastAsia="宋体"/>
          <w:sz w:val="24"/>
          <w:szCs w:val="21"/>
          <w:lang w:eastAsia="zh-CN"/>
        </w:rPr>
        <w:t>），电话：</w:t>
      </w:r>
      <w:r w:rsidRPr="003710CF">
        <w:rPr>
          <w:rFonts w:eastAsia="宋体"/>
          <w:sz w:val="24"/>
          <w:szCs w:val="21"/>
          <w:lang w:eastAsia="zh-CN"/>
        </w:rPr>
        <w:t>1-800-835-4709</w:t>
      </w:r>
      <w:r w:rsidRPr="003710CF">
        <w:rPr>
          <w:rFonts w:eastAsia="宋体"/>
          <w:sz w:val="24"/>
          <w:szCs w:val="21"/>
          <w:lang w:eastAsia="zh-CN"/>
        </w:rPr>
        <w:t>或</w:t>
      </w:r>
      <w:r w:rsidRPr="003710CF">
        <w:rPr>
          <w:rFonts w:eastAsia="宋体"/>
          <w:sz w:val="24"/>
          <w:szCs w:val="21"/>
          <w:lang w:eastAsia="zh-CN"/>
        </w:rPr>
        <w:t>240-402-8010</w:t>
      </w:r>
      <w:r w:rsidRPr="003710CF">
        <w:rPr>
          <w:rFonts w:eastAsia="宋体"/>
          <w:sz w:val="24"/>
          <w:szCs w:val="21"/>
          <w:lang w:eastAsia="zh-CN"/>
        </w:rPr>
        <w:t>。如对</w:t>
      </w:r>
      <w:r w:rsidRPr="003710CF">
        <w:rPr>
          <w:rFonts w:eastAsia="宋体"/>
          <w:sz w:val="24"/>
          <w:szCs w:val="21"/>
          <w:lang w:eastAsia="zh-CN"/>
        </w:rPr>
        <w:t>ORA</w:t>
      </w:r>
      <w:r w:rsidRPr="003710CF">
        <w:rPr>
          <w:rFonts w:eastAsia="宋体"/>
          <w:sz w:val="24"/>
          <w:szCs w:val="21"/>
          <w:lang w:eastAsia="zh-CN"/>
        </w:rPr>
        <w:t>实施有任何疑问，请联系</w:t>
      </w:r>
      <w:r w:rsidRPr="003710CF">
        <w:rPr>
          <w:rFonts w:eastAsia="宋体"/>
          <w:color w:val="0000FF"/>
          <w:sz w:val="24"/>
          <w:szCs w:val="21"/>
          <w:u w:val="single" w:color="0000FF"/>
          <w:lang w:eastAsia="zh-CN"/>
        </w:rPr>
        <w:t>ORAPolicyStaffs@fda.hhs.gov</w:t>
      </w:r>
      <w:r w:rsidR="00081199">
        <w:rPr>
          <w:rFonts w:eastAsia="宋体"/>
          <w:color w:val="0000FF"/>
          <w:sz w:val="24"/>
          <w:szCs w:val="21"/>
          <w:u w:val="single" w:color="0000FF"/>
          <w:lang w:eastAsia="zh-CN"/>
        </w:rPr>
        <w:t>。</w:t>
      </w:r>
    </w:p>
    <w:p w14:paraId="7AB95A4C" w14:textId="77777777" w:rsidR="00FF1A13" w:rsidRPr="003710CF" w:rsidRDefault="00FF1A13" w:rsidP="00055144">
      <w:pPr>
        <w:overflowPunct w:val="0"/>
        <w:adjustRightInd w:val="0"/>
        <w:snapToGrid w:val="0"/>
        <w:spacing w:beforeLines="50" w:before="120" w:line="300" w:lineRule="auto"/>
        <w:jc w:val="both"/>
        <w:rPr>
          <w:sz w:val="24"/>
          <w:szCs w:val="21"/>
          <w:lang w:eastAsia="zh-CN"/>
        </w:rPr>
      </w:pPr>
    </w:p>
    <w:p w14:paraId="33CA1031" w14:textId="77777777" w:rsidR="00FF1A13" w:rsidRPr="003710CF" w:rsidRDefault="000C205A" w:rsidP="00055144">
      <w:pPr>
        <w:overflowPunct w:val="0"/>
        <w:adjustRightInd w:val="0"/>
        <w:snapToGrid w:val="0"/>
        <w:spacing w:beforeLines="50" w:before="120" w:line="300" w:lineRule="auto"/>
        <w:jc w:val="both"/>
        <w:rPr>
          <w:sz w:val="24"/>
          <w:szCs w:val="21"/>
          <w:lang w:eastAsia="zh-CN"/>
        </w:rPr>
      </w:pPr>
      <w:r w:rsidRPr="003710CF">
        <w:rPr>
          <w:rFonts w:eastAsia="宋体"/>
          <w:sz w:val="24"/>
          <w:szCs w:val="21"/>
          <w:lang w:eastAsia="zh-CN"/>
        </w:rPr>
        <w:t>本次信息收集的</w:t>
      </w:r>
      <w:r w:rsidRPr="003710CF">
        <w:rPr>
          <w:rFonts w:eastAsia="宋体"/>
          <w:sz w:val="24"/>
          <w:szCs w:val="21"/>
          <w:lang w:eastAsia="zh-CN"/>
        </w:rPr>
        <w:t>OMB</w:t>
      </w:r>
      <w:r w:rsidRPr="003710CF">
        <w:rPr>
          <w:rFonts w:eastAsia="宋体"/>
          <w:sz w:val="24"/>
          <w:szCs w:val="21"/>
          <w:lang w:eastAsia="zh-CN"/>
        </w:rPr>
        <w:t>控制编号为</w:t>
      </w:r>
      <w:r w:rsidRPr="003710CF">
        <w:rPr>
          <w:rFonts w:eastAsia="宋体"/>
          <w:sz w:val="24"/>
          <w:szCs w:val="21"/>
          <w:lang w:eastAsia="zh-CN"/>
        </w:rPr>
        <w:t>0910-0886</w:t>
      </w:r>
      <w:r w:rsidRPr="003710CF">
        <w:rPr>
          <w:rFonts w:eastAsia="宋体"/>
          <w:sz w:val="24"/>
          <w:szCs w:val="21"/>
          <w:lang w:eastAsia="zh-CN"/>
        </w:rPr>
        <w:t>（失效日期为</w:t>
      </w:r>
      <w:r w:rsidRPr="003710CF">
        <w:rPr>
          <w:rFonts w:eastAsia="宋体"/>
          <w:sz w:val="24"/>
          <w:szCs w:val="21"/>
          <w:lang w:eastAsia="zh-CN"/>
        </w:rPr>
        <w:t>2023</w:t>
      </w:r>
      <w:r w:rsidRPr="003710CF">
        <w:rPr>
          <w:rFonts w:eastAsia="宋体"/>
          <w:sz w:val="24"/>
          <w:szCs w:val="21"/>
          <w:lang w:eastAsia="zh-CN"/>
        </w:rPr>
        <w:t>年</w:t>
      </w:r>
      <w:r w:rsidRPr="003710CF">
        <w:rPr>
          <w:rFonts w:eastAsia="宋体"/>
          <w:sz w:val="24"/>
          <w:szCs w:val="21"/>
          <w:lang w:eastAsia="zh-CN"/>
        </w:rPr>
        <w:t>4</w:t>
      </w:r>
      <w:r w:rsidRPr="003710CF">
        <w:rPr>
          <w:rFonts w:eastAsia="宋体"/>
          <w:sz w:val="24"/>
          <w:szCs w:val="21"/>
          <w:lang w:eastAsia="zh-CN"/>
        </w:rPr>
        <w:t>月</w:t>
      </w:r>
      <w:r w:rsidRPr="003710CF">
        <w:rPr>
          <w:rFonts w:eastAsia="宋体"/>
          <w:sz w:val="24"/>
          <w:szCs w:val="21"/>
          <w:lang w:eastAsia="zh-CN"/>
        </w:rPr>
        <w:t>30</w:t>
      </w:r>
      <w:r w:rsidRPr="003710CF">
        <w:rPr>
          <w:rFonts w:eastAsia="宋体"/>
          <w:sz w:val="24"/>
          <w:szCs w:val="21"/>
          <w:lang w:eastAsia="zh-CN"/>
        </w:rPr>
        <w:t>日）。</w:t>
      </w:r>
    </w:p>
    <w:p w14:paraId="69DC07EE" w14:textId="77777777" w:rsidR="00FF1A13" w:rsidRPr="001559A3" w:rsidRDefault="00FF1A13" w:rsidP="00055144">
      <w:pPr>
        <w:overflowPunct w:val="0"/>
        <w:adjustRightInd w:val="0"/>
        <w:snapToGrid w:val="0"/>
        <w:spacing w:beforeLines="50" w:before="120" w:line="300" w:lineRule="auto"/>
        <w:jc w:val="both"/>
        <w:rPr>
          <w:sz w:val="24"/>
          <w:szCs w:val="24"/>
          <w:lang w:eastAsia="zh-CN"/>
        </w:rPr>
      </w:pPr>
    </w:p>
    <w:p w14:paraId="39293763" w14:textId="77777777" w:rsidR="00FF1A13" w:rsidRDefault="00FF1A13" w:rsidP="00055144">
      <w:pPr>
        <w:overflowPunct w:val="0"/>
        <w:adjustRightInd w:val="0"/>
        <w:snapToGrid w:val="0"/>
        <w:spacing w:beforeLines="50" w:before="120" w:line="300" w:lineRule="auto"/>
        <w:jc w:val="both"/>
        <w:rPr>
          <w:rFonts w:eastAsiaTheme="minorEastAsia"/>
          <w:sz w:val="24"/>
          <w:szCs w:val="24"/>
          <w:lang w:eastAsia="zh-CN"/>
        </w:rPr>
      </w:pPr>
    </w:p>
    <w:p w14:paraId="7D3EA974" w14:textId="77777777" w:rsidR="00055144" w:rsidRDefault="00055144" w:rsidP="00055144">
      <w:pPr>
        <w:overflowPunct w:val="0"/>
        <w:adjustRightInd w:val="0"/>
        <w:snapToGrid w:val="0"/>
        <w:spacing w:beforeLines="50" w:before="120" w:line="300" w:lineRule="auto"/>
        <w:jc w:val="both"/>
        <w:rPr>
          <w:rFonts w:eastAsiaTheme="minorEastAsia"/>
          <w:sz w:val="24"/>
          <w:szCs w:val="24"/>
          <w:lang w:eastAsia="zh-CN"/>
        </w:rPr>
      </w:pPr>
    </w:p>
    <w:p w14:paraId="67F7B4D5" w14:textId="77777777" w:rsidR="00055144" w:rsidRDefault="00055144" w:rsidP="00055144">
      <w:pPr>
        <w:overflowPunct w:val="0"/>
        <w:adjustRightInd w:val="0"/>
        <w:snapToGrid w:val="0"/>
        <w:spacing w:beforeLines="50" w:before="120" w:line="300" w:lineRule="auto"/>
        <w:jc w:val="both"/>
        <w:rPr>
          <w:rFonts w:eastAsiaTheme="minorEastAsia"/>
          <w:sz w:val="24"/>
          <w:szCs w:val="24"/>
          <w:lang w:eastAsia="zh-CN"/>
        </w:rPr>
      </w:pPr>
    </w:p>
    <w:p w14:paraId="24E14C96" w14:textId="77777777" w:rsidR="00055144" w:rsidRDefault="00055144" w:rsidP="00055144">
      <w:pPr>
        <w:overflowPunct w:val="0"/>
        <w:adjustRightInd w:val="0"/>
        <w:snapToGrid w:val="0"/>
        <w:spacing w:beforeLines="50" w:before="120" w:line="300" w:lineRule="auto"/>
        <w:jc w:val="both"/>
        <w:rPr>
          <w:rFonts w:eastAsiaTheme="minorEastAsia"/>
          <w:sz w:val="24"/>
          <w:szCs w:val="24"/>
          <w:lang w:eastAsia="zh-CN"/>
        </w:rPr>
      </w:pPr>
    </w:p>
    <w:p w14:paraId="7243DDF9" w14:textId="77777777" w:rsidR="00055144" w:rsidRDefault="00055144" w:rsidP="00055144">
      <w:pPr>
        <w:overflowPunct w:val="0"/>
        <w:adjustRightInd w:val="0"/>
        <w:snapToGrid w:val="0"/>
        <w:spacing w:beforeLines="50" w:before="120" w:line="300" w:lineRule="auto"/>
        <w:jc w:val="both"/>
        <w:rPr>
          <w:rFonts w:eastAsiaTheme="minorEastAsia"/>
          <w:sz w:val="24"/>
          <w:szCs w:val="24"/>
          <w:lang w:eastAsia="zh-CN"/>
        </w:rPr>
      </w:pPr>
    </w:p>
    <w:p w14:paraId="30A77E3D" w14:textId="77777777" w:rsidR="00055144" w:rsidRPr="00055144" w:rsidRDefault="00055144" w:rsidP="00055144">
      <w:pPr>
        <w:overflowPunct w:val="0"/>
        <w:adjustRightInd w:val="0"/>
        <w:snapToGrid w:val="0"/>
        <w:spacing w:beforeLines="50" w:before="120" w:line="300" w:lineRule="auto"/>
        <w:jc w:val="both"/>
        <w:rPr>
          <w:rFonts w:eastAsiaTheme="minorEastAsia"/>
          <w:sz w:val="24"/>
          <w:szCs w:val="24"/>
          <w:lang w:eastAsia="zh-C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1"/>
        <w:gridCol w:w="5376"/>
      </w:tblGrid>
      <w:tr w:rsidR="00C91475" w:rsidRPr="001559A3" w14:paraId="5BA88213" w14:textId="77777777" w:rsidTr="006B106E">
        <w:tc>
          <w:tcPr>
            <w:tcW w:w="3936" w:type="dxa"/>
          </w:tcPr>
          <w:p w14:paraId="24A2A97A" w14:textId="77777777" w:rsidR="00C91475" w:rsidRPr="001559A3" w:rsidRDefault="00C91475" w:rsidP="00055144">
            <w:pPr>
              <w:overflowPunct w:val="0"/>
              <w:adjustRightInd w:val="0"/>
              <w:snapToGrid w:val="0"/>
              <w:spacing w:beforeLines="50" w:before="120" w:line="300" w:lineRule="auto"/>
              <w:jc w:val="both"/>
              <w:rPr>
                <w:sz w:val="24"/>
                <w:szCs w:val="24"/>
              </w:rPr>
            </w:pPr>
            <w:r w:rsidRPr="00055144">
              <w:rPr>
                <w:rFonts w:eastAsia="宋体" w:cs="宋体"/>
                <w:noProof/>
                <w:lang w:eastAsia="zh-CN" w:bidi="ar-SA"/>
              </w:rPr>
              <w:drawing>
                <wp:inline distT="0" distB="0" distL="0" distR="0" wp14:anchorId="796F9A5E" wp14:editId="4982046B">
                  <wp:extent cx="2078181" cy="44151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12731" cy="448858"/>
                          </a:xfrm>
                          <a:prstGeom prst="rect">
                            <a:avLst/>
                          </a:prstGeom>
                        </pic:spPr>
                      </pic:pic>
                    </a:graphicData>
                  </a:graphic>
                </wp:inline>
              </w:drawing>
            </w:r>
          </w:p>
        </w:tc>
        <w:tc>
          <w:tcPr>
            <w:tcW w:w="5664" w:type="dxa"/>
          </w:tcPr>
          <w:p w14:paraId="0F4C7375" w14:textId="77777777" w:rsidR="006B106E" w:rsidRPr="003710CF" w:rsidRDefault="005753DE" w:rsidP="00055144">
            <w:pPr>
              <w:overflowPunct w:val="0"/>
              <w:spacing w:beforeLines="50" w:before="120" w:line="300" w:lineRule="auto"/>
              <w:jc w:val="right"/>
              <w:rPr>
                <w:b/>
                <w:sz w:val="24"/>
                <w:szCs w:val="21"/>
                <w:lang w:eastAsia="zh-CN"/>
              </w:rPr>
            </w:pPr>
            <w:r w:rsidRPr="003710CF">
              <w:rPr>
                <w:rFonts w:eastAsia="宋体" w:cs="宋体"/>
                <w:b/>
                <w:sz w:val="24"/>
                <w:szCs w:val="21"/>
                <w:lang w:eastAsia="zh-CN"/>
              </w:rPr>
              <w:t>美国卫生与公共服务部</w:t>
            </w:r>
          </w:p>
          <w:p w14:paraId="69408AA4" w14:textId="77777777" w:rsidR="00B87727" w:rsidRDefault="006B106E" w:rsidP="008A5858">
            <w:pPr>
              <w:overflowPunct w:val="0"/>
              <w:spacing w:beforeLines="50" w:before="120" w:line="300" w:lineRule="auto"/>
              <w:jc w:val="right"/>
              <w:rPr>
                <w:rFonts w:eastAsia="宋体" w:cs="宋体"/>
                <w:b/>
                <w:sz w:val="24"/>
                <w:szCs w:val="21"/>
                <w:lang w:eastAsia="zh-CN"/>
              </w:rPr>
            </w:pPr>
            <w:r w:rsidRPr="003710CF">
              <w:rPr>
                <w:rFonts w:eastAsia="宋体" w:cs="宋体"/>
                <w:b/>
                <w:sz w:val="24"/>
                <w:szCs w:val="21"/>
                <w:lang w:eastAsia="zh-CN"/>
              </w:rPr>
              <w:t>美国食品</w:t>
            </w:r>
            <w:r w:rsidR="008A5858">
              <w:rPr>
                <w:rFonts w:eastAsia="宋体" w:cs="宋体"/>
                <w:b/>
                <w:sz w:val="24"/>
                <w:szCs w:val="21"/>
                <w:lang w:eastAsia="zh-CN"/>
              </w:rPr>
              <w:t>药品</w:t>
            </w:r>
            <w:r w:rsidR="00A16013">
              <w:rPr>
                <w:rFonts w:eastAsia="宋体" w:cs="宋体"/>
                <w:b/>
                <w:sz w:val="24"/>
                <w:szCs w:val="21"/>
                <w:lang w:eastAsia="zh-CN"/>
              </w:rPr>
              <w:t>监督</w:t>
            </w:r>
            <w:r w:rsidR="008A5858">
              <w:rPr>
                <w:rFonts w:eastAsia="宋体" w:cs="宋体"/>
                <w:b/>
                <w:sz w:val="24"/>
                <w:szCs w:val="21"/>
                <w:lang w:eastAsia="zh-CN"/>
              </w:rPr>
              <w:t>管理局</w:t>
            </w:r>
          </w:p>
          <w:p w14:paraId="13E09E59" w14:textId="6C1399FB" w:rsidR="008A5858" w:rsidRDefault="00A16013" w:rsidP="008A5858">
            <w:pPr>
              <w:overflowPunct w:val="0"/>
              <w:spacing w:beforeLines="50" w:before="120" w:line="300" w:lineRule="auto"/>
              <w:jc w:val="right"/>
              <w:rPr>
                <w:rFonts w:eastAsia="宋体" w:cs="宋体"/>
                <w:b/>
                <w:sz w:val="24"/>
                <w:szCs w:val="21"/>
                <w:lang w:eastAsia="zh-CN"/>
              </w:rPr>
            </w:pPr>
            <w:r>
              <w:rPr>
                <w:rFonts w:eastAsia="宋体" w:cs="宋体"/>
                <w:b/>
                <w:sz w:val="24"/>
                <w:szCs w:val="21"/>
                <w:lang w:eastAsia="zh-CN"/>
              </w:rPr>
              <w:t>医疗</w:t>
            </w:r>
            <w:r w:rsidR="00965977">
              <w:rPr>
                <w:rFonts w:eastAsia="宋体" w:cs="宋体"/>
                <w:b/>
                <w:sz w:val="24"/>
                <w:szCs w:val="21"/>
                <w:lang w:eastAsia="zh-CN"/>
              </w:rPr>
              <w:t>器械和</w:t>
            </w:r>
            <w:r>
              <w:rPr>
                <w:rFonts w:eastAsia="宋体" w:cs="宋体"/>
                <w:b/>
                <w:sz w:val="24"/>
                <w:szCs w:val="21"/>
                <w:lang w:eastAsia="zh-CN"/>
              </w:rPr>
              <w:t>辐射健康</w:t>
            </w:r>
            <w:r w:rsidR="00965977">
              <w:rPr>
                <w:rFonts w:eastAsia="宋体" w:cs="宋体"/>
                <w:b/>
                <w:sz w:val="24"/>
                <w:szCs w:val="21"/>
                <w:lang w:eastAsia="zh-CN"/>
              </w:rPr>
              <w:t>中心</w:t>
            </w:r>
            <w:r w:rsidR="006B106E" w:rsidRPr="003710CF">
              <w:rPr>
                <w:rFonts w:eastAsia="宋体" w:cs="宋体"/>
                <w:b/>
                <w:sz w:val="24"/>
                <w:szCs w:val="21"/>
                <w:lang w:eastAsia="zh-CN"/>
              </w:rPr>
              <w:t xml:space="preserve"> </w:t>
            </w:r>
          </w:p>
          <w:p w14:paraId="02F60395" w14:textId="6EAA3C85" w:rsidR="006B106E" w:rsidRPr="003710CF" w:rsidRDefault="006B106E" w:rsidP="00055144">
            <w:pPr>
              <w:overflowPunct w:val="0"/>
              <w:spacing w:beforeLines="50" w:before="120" w:line="300" w:lineRule="auto"/>
              <w:jc w:val="right"/>
              <w:rPr>
                <w:b/>
                <w:sz w:val="24"/>
                <w:szCs w:val="21"/>
                <w:lang w:eastAsia="zh-CN"/>
              </w:rPr>
            </w:pPr>
            <w:r w:rsidRPr="003710CF">
              <w:rPr>
                <w:rFonts w:eastAsia="宋体" w:cs="宋体"/>
                <w:b/>
                <w:sz w:val="24"/>
                <w:szCs w:val="21"/>
                <w:lang w:eastAsia="zh-CN"/>
              </w:rPr>
              <w:lastRenderedPageBreak/>
              <w:t>生物制品评价与研究中心</w:t>
            </w:r>
          </w:p>
          <w:p w14:paraId="32F427D2" w14:textId="77777777" w:rsidR="00C91475" w:rsidRPr="001559A3" w:rsidRDefault="006B106E" w:rsidP="00055144">
            <w:pPr>
              <w:overflowPunct w:val="0"/>
              <w:spacing w:beforeLines="50" w:before="120" w:line="300" w:lineRule="auto"/>
              <w:jc w:val="right"/>
              <w:rPr>
                <w:b/>
                <w:sz w:val="24"/>
                <w:szCs w:val="24"/>
              </w:rPr>
            </w:pPr>
            <w:proofErr w:type="spellStart"/>
            <w:r w:rsidRPr="003710CF">
              <w:rPr>
                <w:rFonts w:eastAsia="宋体" w:cs="宋体"/>
                <w:b/>
                <w:sz w:val="24"/>
                <w:szCs w:val="21"/>
              </w:rPr>
              <w:t>法规事务办公室</w:t>
            </w:r>
            <w:proofErr w:type="spellEnd"/>
          </w:p>
        </w:tc>
      </w:tr>
    </w:tbl>
    <w:p w14:paraId="6A92FB20" w14:textId="4D991A3D" w:rsidR="006B106E" w:rsidRPr="001559A3" w:rsidRDefault="006B106E" w:rsidP="00055144">
      <w:pPr>
        <w:overflowPunct w:val="0"/>
        <w:rPr>
          <w:sz w:val="24"/>
          <w:szCs w:val="24"/>
          <w:lang w:eastAsia="zh-CN"/>
        </w:rPr>
      </w:pPr>
    </w:p>
    <w:p w14:paraId="23B8EDDE" w14:textId="77777777" w:rsidR="00FF1A13" w:rsidRPr="001559A3" w:rsidRDefault="000C205A" w:rsidP="00055144">
      <w:pPr>
        <w:overflowPunct w:val="0"/>
        <w:adjustRightInd w:val="0"/>
        <w:snapToGrid w:val="0"/>
        <w:spacing w:beforeLines="50" w:before="120" w:line="300" w:lineRule="auto"/>
        <w:jc w:val="center"/>
        <w:rPr>
          <w:b/>
          <w:sz w:val="44"/>
          <w:szCs w:val="44"/>
        </w:rPr>
      </w:pPr>
      <w:proofErr w:type="spellStart"/>
      <w:r w:rsidRPr="00055144">
        <w:rPr>
          <w:rFonts w:eastAsia="宋体" w:cs="宋体"/>
          <w:b/>
          <w:sz w:val="44"/>
        </w:rPr>
        <w:t>前言</w:t>
      </w:r>
      <w:proofErr w:type="spellEnd"/>
    </w:p>
    <w:p w14:paraId="088A1F11" w14:textId="77777777" w:rsidR="00FF1A13" w:rsidRPr="00055144" w:rsidRDefault="00614F8F" w:rsidP="00055144">
      <w:pPr>
        <w:overflowPunct w:val="0"/>
        <w:adjustRightInd w:val="0"/>
        <w:snapToGrid w:val="0"/>
        <w:spacing w:beforeLines="50" w:before="120" w:line="300" w:lineRule="auto"/>
        <w:jc w:val="both"/>
        <w:rPr>
          <w:b/>
          <w:sz w:val="24"/>
          <w:szCs w:val="24"/>
        </w:rPr>
      </w:pPr>
      <w:proofErr w:type="spellStart"/>
      <w:r w:rsidRPr="00055144">
        <w:rPr>
          <w:rFonts w:eastAsia="宋体"/>
          <w:b/>
          <w:sz w:val="24"/>
          <w:szCs w:val="24"/>
        </w:rPr>
        <w:t>公众意见</w:t>
      </w:r>
      <w:proofErr w:type="spellEnd"/>
    </w:p>
    <w:p w14:paraId="1602EBDF" w14:textId="7A01AFC9" w:rsidR="00002B9D" w:rsidRPr="00002B9D" w:rsidRDefault="00002B9D" w:rsidP="00002B9D">
      <w:pPr>
        <w:autoSpaceDE/>
        <w:autoSpaceDN/>
        <w:snapToGrid w:val="0"/>
        <w:spacing w:beforeLines="50" w:before="120" w:line="300" w:lineRule="auto"/>
        <w:jc w:val="both"/>
        <w:rPr>
          <w:rFonts w:eastAsia="宋体"/>
          <w:sz w:val="24"/>
          <w:szCs w:val="24"/>
          <w:lang w:eastAsia="zh-CN" w:bidi="ar-SA"/>
        </w:rPr>
      </w:pPr>
      <w:r w:rsidRPr="00002B9D">
        <w:rPr>
          <w:rFonts w:eastAsia="宋体" w:cs="宋体"/>
          <w:sz w:val="24"/>
          <w:lang w:bidi="ar-SA"/>
        </w:rPr>
        <w:t>电子版意见和建议可随时提交至</w:t>
      </w:r>
      <w:hyperlink r:id="rId10">
        <w:r w:rsidRPr="00002B9D">
          <w:rPr>
            <w:rFonts w:eastAsia="宋体" w:cs="宋体"/>
            <w:color w:val="0000FF"/>
            <w:sz w:val="24"/>
            <w:szCs w:val="24"/>
            <w:u w:val="single" w:color="0000FF"/>
            <w:lang w:bidi="ar-SA"/>
          </w:rPr>
          <w:t>http://www.regulations.gov</w:t>
        </w:r>
      </w:hyperlink>
      <w:r w:rsidRPr="00002B9D">
        <w:rPr>
          <w:rFonts w:eastAsia="宋体" w:cs="宋体"/>
          <w:sz w:val="24"/>
          <w:lang w:bidi="ar-SA"/>
        </w:rPr>
        <w:t>，供</w:t>
      </w:r>
      <w:r w:rsidRPr="00002B9D">
        <w:rPr>
          <w:rFonts w:eastAsia="宋体" w:cs="宋体"/>
          <w:sz w:val="24"/>
          <w:lang w:bidi="ar-SA"/>
        </w:rPr>
        <w:t>FDA</w:t>
      </w:r>
      <w:r w:rsidRPr="00002B9D">
        <w:rPr>
          <w:rFonts w:eastAsia="宋体" w:cs="宋体"/>
          <w:sz w:val="24"/>
          <w:lang w:bidi="ar-SA"/>
        </w:rPr>
        <w:t>审议。</w:t>
      </w:r>
      <w:r w:rsidRPr="00002B9D">
        <w:rPr>
          <w:rFonts w:eastAsia="宋体" w:cs="宋体"/>
          <w:color w:val="000000"/>
          <w:sz w:val="24"/>
          <w:lang w:eastAsia="zh-CN" w:bidi="ar-SA"/>
        </w:rPr>
        <w:t>可将书面意见提交至：美国食品药品</w:t>
      </w:r>
      <w:r w:rsidR="00A05417">
        <w:rPr>
          <w:rFonts w:eastAsia="宋体" w:cs="宋体"/>
          <w:color w:val="000000"/>
          <w:sz w:val="24"/>
          <w:lang w:eastAsia="zh-CN" w:bidi="ar-SA"/>
        </w:rPr>
        <w:t>监督</w:t>
      </w:r>
      <w:r w:rsidRPr="00002B9D">
        <w:rPr>
          <w:rFonts w:eastAsia="宋体" w:cs="宋体"/>
          <w:color w:val="000000"/>
          <w:sz w:val="24"/>
          <w:lang w:eastAsia="zh-CN" w:bidi="ar-SA"/>
        </w:rPr>
        <w:t>管理局备案文件管理部</w:t>
      </w:r>
      <w:r w:rsidR="00A4131B" w:rsidRPr="00A4131B">
        <w:rPr>
          <w:rFonts w:eastAsia="宋体" w:cs="宋体" w:hint="eastAsia"/>
          <w:color w:val="000000"/>
          <w:sz w:val="24"/>
          <w:lang w:eastAsia="zh-CN" w:bidi="ar-SA"/>
        </w:rPr>
        <w:t>，地址为</w:t>
      </w:r>
      <w:r w:rsidR="00A4131B" w:rsidRPr="00A4131B">
        <w:rPr>
          <w:rFonts w:eastAsia="宋体" w:cs="宋体"/>
          <w:color w:val="000000"/>
          <w:sz w:val="24"/>
          <w:lang w:eastAsia="zh-CN" w:bidi="ar-SA"/>
        </w:rPr>
        <w:t>5630 Fishers Lane, Room 1061, (HFA-305), Rockville, MD 20852</w:t>
      </w:r>
      <w:r w:rsidR="00A4131B" w:rsidRPr="00A4131B">
        <w:rPr>
          <w:rFonts w:eastAsia="宋体" w:cs="宋体" w:hint="eastAsia"/>
          <w:color w:val="000000"/>
          <w:sz w:val="24"/>
          <w:lang w:eastAsia="zh-CN" w:bidi="ar-SA"/>
        </w:rPr>
        <w:t>。</w:t>
      </w:r>
      <w:r w:rsidRPr="00002B9D">
        <w:rPr>
          <w:rFonts w:eastAsia="宋体" w:cs="宋体"/>
          <w:color w:val="000000"/>
          <w:sz w:val="24"/>
          <w:lang w:eastAsia="zh-CN" w:bidi="ar-SA"/>
        </w:rPr>
        <w:t>所有意见或建议均应注明备案文件编号</w:t>
      </w:r>
      <w:r w:rsidR="005B2B16" w:rsidRPr="005B2B16">
        <w:rPr>
          <w:rFonts w:eastAsia="宋体" w:cs="宋体"/>
          <w:color w:val="000000"/>
          <w:sz w:val="24"/>
          <w:lang w:eastAsia="zh-CN" w:bidi="ar-SA"/>
        </w:rPr>
        <w:t>FDA-2018-D-4711</w:t>
      </w:r>
      <w:r w:rsidRPr="00002B9D">
        <w:rPr>
          <w:rFonts w:eastAsia="宋体" w:cs="宋体"/>
          <w:color w:val="000000"/>
          <w:sz w:val="24"/>
          <w:lang w:eastAsia="zh-CN" w:bidi="ar-SA"/>
        </w:rPr>
        <w:t>。下次修订或更新本文件时，</w:t>
      </w:r>
      <w:r w:rsidRPr="00002B9D">
        <w:rPr>
          <w:rFonts w:eastAsia="宋体" w:cs="宋体"/>
          <w:color w:val="000000"/>
          <w:sz w:val="24"/>
          <w:lang w:eastAsia="zh-CN" w:bidi="ar-SA"/>
        </w:rPr>
        <w:t>FDA</w:t>
      </w:r>
      <w:r w:rsidRPr="00002B9D">
        <w:rPr>
          <w:rFonts w:eastAsia="宋体" w:cs="宋体"/>
          <w:color w:val="000000"/>
          <w:sz w:val="24"/>
          <w:lang w:eastAsia="zh-CN" w:bidi="ar-SA"/>
        </w:rPr>
        <w:t>将考虑实施该意见。</w:t>
      </w:r>
    </w:p>
    <w:p w14:paraId="7EE98EA9" w14:textId="77777777" w:rsidR="00614F8F" w:rsidRPr="00055144" w:rsidRDefault="000C205A" w:rsidP="00055144">
      <w:pPr>
        <w:overflowPunct w:val="0"/>
        <w:adjustRightInd w:val="0"/>
        <w:snapToGrid w:val="0"/>
        <w:spacing w:beforeLines="50" w:before="120" w:line="300" w:lineRule="auto"/>
        <w:jc w:val="both"/>
        <w:rPr>
          <w:b/>
          <w:bCs/>
          <w:sz w:val="24"/>
          <w:szCs w:val="24"/>
          <w:lang w:eastAsia="zh-CN"/>
        </w:rPr>
      </w:pPr>
      <w:r w:rsidRPr="00055144">
        <w:rPr>
          <w:rFonts w:eastAsia="宋体"/>
          <w:b/>
          <w:sz w:val="24"/>
          <w:szCs w:val="24"/>
          <w:lang w:eastAsia="zh-CN"/>
        </w:rPr>
        <w:t>更多副本</w:t>
      </w:r>
    </w:p>
    <w:p w14:paraId="6112D6F0" w14:textId="77777777" w:rsidR="00FF1A13" w:rsidRPr="00055144" w:rsidRDefault="000C205A" w:rsidP="00055144">
      <w:pPr>
        <w:overflowPunct w:val="0"/>
        <w:adjustRightInd w:val="0"/>
        <w:snapToGrid w:val="0"/>
        <w:spacing w:beforeLines="50" w:before="120" w:line="300" w:lineRule="auto"/>
        <w:jc w:val="both"/>
        <w:rPr>
          <w:b/>
          <w:sz w:val="24"/>
          <w:szCs w:val="24"/>
          <w:lang w:eastAsia="zh-CN"/>
        </w:rPr>
      </w:pPr>
      <w:r w:rsidRPr="00055144">
        <w:rPr>
          <w:rFonts w:eastAsia="宋体"/>
          <w:b/>
          <w:sz w:val="24"/>
          <w:szCs w:val="24"/>
          <w:lang w:eastAsia="zh-CN"/>
        </w:rPr>
        <w:t>CDRH</w:t>
      </w:r>
    </w:p>
    <w:p w14:paraId="07D3ABF9" w14:textId="79D5000C" w:rsidR="00FF1A13" w:rsidRPr="003710CF" w:rsidRDefault="000C205A" w:rsidP="00055144">
      <w:pPr>
        <w:overflowPunct w:val="0"/>
        <w:adjustRightInd w:val="0"/>
        <w:snapToGrid w:val="0"/>
        <w:spacing w:beforeLines="50" w:before="120" w:line="300" w:lineRule="auto"/>
        <w:jc w:val="both"/>
        <w:rPr>
          <w:sz w:val="24"/>
          <w:szCs w:val="21"/>
          <w:lang w:eastAsia="zh-CN"/>
        </w:rPr>
      </w:pPr>
      <w:r w:rsidRPr="003710CF">
        <w:rPr>
          <w:rFonts w:eastAsia="宋体"/>
          <w:sz w:val="24"/>
          <w:szCs w:val="21"/>
          <w:lang w:eastAsia="zh-CN"/>
        </w:rPr>
        <w:t>更多副本可通过互联网</w:t>
      </w:r>
      <w:r w:rsidR="005B2B16">
        <w:rPr>
          <w:rFonts w:eastAsia="宋体" w:hint="eastAsia"/>
          <w:sz w:val="24"/>
          <w:szCs w:val="21"/>
          <w:lang w:eastAsia="zh-CN"/>
        </w:rPr>
        <w:t>获取</w:t>
      </w:r>
      <w:r w:rsidRPr="003710CF">
        <w:rPr>
          <w:rFonts w:eastAsia="宋体"/>
          <w:sz w:val="24"/>
          <w:szCs w:val="21"/>
          <w:lang w:eastAsia="zh-CN"/>
        </w:rPr>
        <w:t>。也可以通过电子邮件发送申请至</w:t>
      </w:r>
      <w:r w:rsidR="001152C7">
        <w:fldChar w:fldCharType="begin"/>
      </w:r>
      <w:r w:rsidR="001152C7">
        <w:rPr>
          <w:lang w:eastAsia="zh-CN"/>
        </w:rPr>
        <w:instrText xml:space="preserve"> HYPERLINK "mailto:CDRH-Guidance@fda.hhs.gov" \h </w:instrText>
      </w:r>
      <w:r w:rsidR="001152C7">
        <w:fldChar w:fldCharType="separate"/>
      </w:r>
      <w:r w:rsidR="005753DE" w:rsidRPr="003710CF">
        <w:rPr>
          <w:rFonts w:eastAsia="宋体"/>
          <w:color w:val="0000FF"/>
          <w:sz w:val="24"/>
          <w:szCs w:val="21"/>
          <w:u w:val="single" w:color="0000FF"/>
          <w:lang w:eastAsia="zh-CN"/>
        </w:rPr>
        <w:t>CDRH-Guidance@fda.hhs.gov</w:t>
      </w:r>
      <w:r w:rsidR="001152C7">
        <w:rPr>
          <w:rFonts w:eastAsia="宋体"/>
          <w:color w:val="0000FF"/>
          <w:sz w:val="24"/>
          <w:szCs w:val="21"/>
          <w:u w:val="single" w:color="0000FF"/>
        </w:rPr>
        <w:fldChar w:fldCharType="end"/>
      </w:r>
      <w:r w:rsidR="005753DE" w:rsidRPr="003710CF">
        <w:rPr>
          <w:rFonts w:eastAsia="宋体"/>
          <w:sz w:val="24"/>
          <w:szCs w:val="21"/>
          <w:lang w:eastAsia="zh-CN"/>
        </w:rPr>
        <w:t>，获取本指南的副本。请在申请中注明文件编号</w:t>
      </w:r>
      <w:r w:rsidR="005753DE" w:rsidRPr="003710CF">
        <w:rPr>
          <w:rFonts w:eastAsia="宋体"/>
          <w:sz w:val="24"/>
          <w:szCs w:val="21"/>
          <w:lang w:eastAsia="zh-CN"/>
        </w:rPr>
        <w:t>17047</w:t>
      </w:r>
      <w:r w:rsidR="005753DE" w:rsidRPr="003710CF">
        <w:rPr>
          <w:rFonts w:eastAsia="宋体"/>
          <w:sz w:val="24"/>
          <w:szCs w:val="21"/>
          <w:lang w:eastAsia="zh-CN"/>
        </w:rPr>
        <w:t>和指南的完整标题。</w:t>
      </w:r>
    </w:p>
    <w:p w14:paraId="5E7924E1" w14:textId="77777777" w:rsidR="00FF1A13" w:rsidRPr="00055144" w:rsidRDefault="000C205A" w:rsidP="00055144">
      <w:pPr>
        <w:overflowPunct w:val="0"/>
        <w:adjustRightInd w:val="0"/>
        <w:snapToGrid w:val="0"/>
        <w:spacing w:beforeLines="50" w:before="120" w:line="300" w:lineRule="auto"/>
        <w:jc w:val="both"/>
        <w:rPr>
          <w:b/>
          <w:bCs/>
          <w:sz w:val="24"/>
          <w:szCs w:val="24"/>
          <w:lang w:eastAsia="zh-CN"/>
        </w:rPr>
      </w:pPr>
      <w:r w:rsidRPr="00055144">
        <w:rPr>
          <w:rFonts w:eastAsia="宋体"/>
          <w:b/>
          <w:sz w:val="24"/>
          <w:szCs w:val="24"/>
          <w:lang w:eastAsia="zh-CN"/>
        </w:rPr>
        <w:t>CBER</w:t>
      </w:r>
    </w:p>
    <w:p w14:paraId="6888B922" w14:textId="752BEA7C" w:rsidR="00FF1A13" w:rsidRPr="003710CF" w:rsidRDefault="000C205A" w:rsidP="00055144">
      <w:pPr>
        <w:overflowPunct w:val="0"/>
        <w:adjustRightInd w:val="0"/>
        <w:snapToGrid w:val="0"/>
        <w:spacing w:beforeLines="50" w:before="120" w:line="300" w:lineRule="auto"/>
        <w:jc w:val="both"/>
        <w:rPr>
          <w:sz w:val="24"/>
          <w:szCs w:val="21"/>
        </w:rPr>
      </w:pPr>
      <w:proofErr w:type="spellStart"/>
      <w:r w:rsidRPr="003710CF">
        <w:rPr>
          <w:rFonts w:eastAsia="宋体"/>
          <w:sz w:val="24"/>
          <w:szCs w:val="21"/>
        </w:rPr>
        <w:t>可以提交书面申请</w:t>
      </w:r>
      <w:proofErr w:type="gramStart"/>
      <w:r w:rsidRPr="003710CF">
        <w:rPr>
          <w:rFonts w:eastAsia="宋体"/>
          <w:sz w:val="24"/>
          <w:szCs w:val="21"/>
        </w:rPr>
        <w:t>至如下</w:t>
      </w:r>
      <w:proofErr w:type="gramEnd"/>
      <w:r w:rsidRPr="003710CF">
        <w:rPr>
          <w:rFonts w:eastAsia="宋体"/>
          <w:sz w:val="24"/>
          <w:szCs w:val="21"/>
        </w:rPr>
        <w:t>地址</w:t>
      </w:r>
      <w:proofErr w:type="spellEnd"/>
      <w:r w:rsidR="001644D6">
        <w:rPr>
          <w:rFonts w:eastAsia="宋体" w:hint="eastAsia"/>
          <w:sz w:val="24"/>
          <w:szCs w:val="21"/>
          <w:lang w:eastAsia="zh-CN"/>
        </w:rPr>
        <w:t>获取</w:t>
      </w:r>
      <w:proofErr w:type="spellStart"/>
      <w:r w:rsidRPr="003710CF">
        <w:rPr>
          <w:rFonts w:eastAsia="宋体"/>
          <w:sz w:val="24"/>
          <w:szCs w:val="21"/>
        </w:rPr>
        <w:t>本指南的更多副本：生物制品评价</w:t>
      </w:r>
      <w:r w:rsidR="00A05417">
        <w:rPr>
          <w:rFonts w:eastAsia="宋体"/>
          <w:sz w:val="24"/>
          <w:szCs w:val="21"/>
        </w:rPr>
        <w:t>与</w:t>
      </w:r>
      <w:r w:rsidRPr="003710CF">
        <w:rPr>
          <w:rFonts w:eastAsia="宋体"/>
          <w:sz w:val="24"/>
          <w:szCs w:val="21"/>
        </w:rPr>
        <w:t>研究中心（</w:t>
      </w:r>
      <w:r w:rsidRPr="003710CF">
        <w:rPr>
          <w:rFonts w:eastAsia="宋体"/>
          <w:sz w:val="24"/>
          <w:szCs w:val="21"/>
        </w:rPr>
        <w:t>CBER</w:t>
      </w:r>
      <w:proofErr w:type="spellEnd"/>
      <w:r w:rsidRPr="003710CF">
        <w:rPr>
          <w:rFonts w:eastAsia="宋体"/>
          <w:sz w:val="24"/>
          <w:szCs w:val="21"/>
        </w:rPr>
        <w:t>），</w:t>
      </w:r>
      <w:proofErr w:type="spellStart"/>
      <w:r w:rsidR="008A5858">
        <w:rPr>
          <w:rFonts w:eastAsia="宋体"/>
          <w:sz w:val="24"/>
          <w:szCs w:val="21"/>
        </w:rPr>
        <w:t>交流、外联</w:t>
      </w:r>
      <w:r w:rsidRPr="003710CF">
        <w:rPr>
          <w:rFonts w:eastAsia="宋体"/>
          <w:sz w:val="24"/>
          <w:szCs w:val="21"/>
        </w:rPr>
        <w:t>和发展办公室（</w:t>
      </w:r>
      <w:r w:rsidRPr="003710CF">
        <w:rPr>
          <w:rFonts w:eastAsia="宋体"/>
          <w:sz w:val="24"/>
          <w:szCs w:val="21"/>
        </w:rPr>
        <w:t>OCOD</w:t>
      </w:r>
      <w:proofErr w:type="spellEnd"/>
      <w:r w:rsidRPr="003710CF">
        <w:rPr>
          <w:rFonts w:eastAsia="宋体"/>
          <w:sz w:val="24"/>
          <w:szCs w:val="21"/>
        </w:rPr>
        <w:t>），地址：</w:t>
      </w:r>
      <w:r w:rsidRPr="003710CF">
        <w:rPr>
          <w:rFonts w:eastAsia="宋体"/>
          <w:sz w:val="24"/>
          <w:szCs w:val="21"/>
        </w:rPr>
        <w:t>10903 New Hampshire Ave., Bldg. 71, Room 3128, Silver Spring, MD 20993-0002</w:t>
      </w:r>
      <w:r w:rsidRPr="003710CF">
        <w:rPr>
          <w:rFonts w:eastAsia="宋体"/>
          <w:sz w:val="24"/>
          <w:szCs w:val="21"/>
        </w:rPr>
        <w:t>，或致电</w:t>
      </w:r>
      <w:r w:rsidRPr="003710CF">
        <w:rPr>
          <w:rFonts w:eastAsia="宋体"/>
          <w:sz w:val="24"/>
          <w:szCs w:val="21"/>
        </w:rPr>
        <w:t>1-800-835-4709</w:t>
      </w:r>
      <w:r w:rsidRPr="003710CF">
        <w:rPr>
          <w:rFonts w:eastAsia="宋体"/>
          <w:sz w:val="24"/>
          <w:szCs w:val="21"/>
        </w:rPr>
        <w:t>或</w:t>
      </w:r>
      <w:r w:rsidRPr="003710CF">
        <w:rPr>
          <w:rFonts w:eastAsia="宋体"/>
          <w:sz w:val="24"/>
          <w:szCs w:val="21"/>
        </w:rPr>
        <w:t>240-402-8010</w:t>
      </w:r>
      <w:r w:rsidRPr="003710CF">
        <w:rPr>
          <w:rFonts w:eastAsia="宋体"/>
          <w:sz w:val="24"/>
          <w:szCs w:val="21"/>
        </w:rPr>
        <w:t>，或发送电子邮件至</w:t>
      </w:r>
      <w:hyperlink r:id="rId11">
        <w:r w:rsidRPr="003710CF">
          <w:rPr>
            <w:rFonts w:eastAsia="宋体"/>
            <w:color w:val="0000FF"/>
            <w:sz w:val="24"/>
            <w:szCs w:val="21"/>
            <w:u w:val="single" w:color="0000FF"/>
          </w:rPr>
          <w:t>ocod@fda.hhs.gov</w:t>
        </w:r>
      </w:hyperlink>
      <w:r w:rsidRPr="003710CF">
        <w:rPr>
          <w:rFonts w:eastAsia="宋体"/>
          <w:sz w:val="24"/>
          <w:szCs w:val="21"/>
        </w:rPr>
        <w:t>，或登录网址：</w:t>
      </w:r>
      <w:r w:rsidRPr="003710CF">
        <w:rPr>
          <w:rFonts w:eastAsia="宋体"/>
          <w:color w:val="0000FF"/>
          <w:sz w:val="24"/>
          <w:szCs w:val="21"/>
          <w:u w:val="single" w:color="0000FF"/>
        </w:rPr>
        <w:t>https://www.fda.gov/vaccines-blood-biologics/guidance-compliance-regulatory-information-biologics/biologics-guidances</w:t>
      </w:r>
      <w:r w:rsidR="00650633">
        <w:rPr>
          <w:rFonts w:eastAsia="宋体"/>
          <w:color w:val="0000FF"/>
          <w:sz w:val="24"/>
          <w:szCs w:val="21"/>
          <w:u w:val="single" w:color="0000FF"/>
        </w:rPr>
        <w:t>。</w:t>
      </w:r>
    </w:p>
    <w:p w14:paraId="60332EAF" w14:textId="77777777" w:rsidR="00FF1A13" w:rsidRPr="001559A3" w:rsidRDefault="00FF1A13" w:rsidP="00055144">
      <w:pPr>
        <w:overflowPunct w:val="0"/>
        <w:adjustRightInd w:val="0"/>
        <w:snapToGrid w:val="0"/>
        <w:spacing w:beforeLines="50" w:before="120" w:line="300" w:lineRule="auto"/>
        <w:jc w:val="both"/>
        <w:rPr>
          <w:sz w:val="24"/>
          <w:szCs w:val="24"/>
        </w:rPr>
      </w:pPr>
    </w:p>
    <w:p w14:paraId="2692C78B" w14:textId="77777777" w:rsidR="00FF1A13" w:rsidRPr="00055144" w:rsidRDefault="000C205A" w:rsidP="00055144">
      <w:pPr>
        <w:overflowPunct w:val="0"/>
        <w:adjustRightInd w:val="0"/>
        <w:snapToGrid w:val="0"/>
        <w:spacing w:beforeLines="50" w:before="120" w:line="300" w:lineRule="auto"/>
        <w:jc w:val="both"/>
        <w:rPr>
          <w:b/>
          <w:bCs/>
          <w:sz w:val="24"/>
          <w:szCs w:val="24"/>
          <w:lang w:eastAsia="zh-CN"/>
        </w:rPr>
      </w:pPr>
      <w:r w:rsidRPr="00055144">
        <w:rPr>
          <w:rFonts w:eastAsia="宋体"/>
          <w:b/>
          <w:sz w:val="24"/>
          <w:szCs w:val="24"/>
          <w:lang w:eastAsia="zh-CN"/>
        </w:rPr>
        <w:t>ORA</w:t>
      </w:r>
    </w:p>
    <w:p w14:paraId="67FDDC69" w14:textId="187B79B4" w:rsidR="00FF1A13" w:rsidRPr="003710CF" w:rsidRDefault="000C205A" w:rsidP="00055144">
      <w:pPr>
        <w:overflowPunct w:val="0"/>
        <w:adjustRightInd w:val="0"/>
        <w:snapToGrid w:val="0"/>
        <w:spacing w:beforeLines="50" w:before="120" w:line="300" w:lineRule="auto"/>
        <w:jc w:val="both"/>
        <w:rPr>
          <w:sz w:val="24"/>
          <w:szCs w:val="21"/>
          <w:lang w:eastAsia="zh-CN"/>
        </w:rPr>
      </w:pPr>
      <w:r w:rsidRPr="003710CF">
        <w:rPr>
          <w:rFonts w:eastAsia="宋体"/>
          <w:sz w:val="24"/>
          <w:szCs w:val="21"/>
          <w:lang w:eastAsia="zh-CN"/>
        </w:rPr>
        <w:t>更多副本可通过互联网</w:t>
      </w:r>
      <w:r w:rsidR="00E6061B">
        <w:rPr>
          <w:rFonts w:eastAsia="宋体" w:hint="eastAsia"/>
          <w:sz w:val="24"/>
          <w:szCs w:val="21"/>
          <w:lang w:eastAsia="zh-CN"/>
        </w:rPr>
        <w:t>获取</w:t>
      </w:r>
      <w:r w:rsidRPr="003710CF">
        <w:rPr>
          <w:rFonts w:eastAsia="宋体"/>
          <w:sz w:val="24"/>
          <w:szCs w:val="21"/>
          <w:lang w:eastAsia="zh-CN"/>
        </w:rPr>
        <w:t>。也可以通过电子邮件发送申请至</w:t>
      </w:r>
      <w:r w:rsidRPr="003710CF">
        <w:rPr>
          <w:rFonts w:eastAsia="宋体"/>
          <w:color w:val="0000FF"/>
          <w:sz w:val="24"/>
          <w:szCs w:val="21"/>
          <w:u w:val="single" w:color="0000FF"/>
          <w:lang w:eastAsia="zh-CN"/>
        </w:rPr>
        <w:t>ORAPolicyStaffs@fda.hhs.gov</w:t>
      </w:r>
      <w:r w:rsidR="00E6061B">
        <w:rPr>
          <w:rFonts w:eastAsia="宋体"/>
          <w:color w:val="0000FF"/>
          <w:sz w:val="24"/>
          <w:szCs w:val="21"/>
          <w:u w:val="single" w:color="0000FF"/>
          <w:lang w:eastAsia="zh-CN"/>
        </w:rPr>
        <w:t>。</w:t>
      </w:r>
    </w:p>
    <w:p w14:paraId="10FD9BD6" w14:textId="77777777" w:rsidR="00614F8F" w:rsidRPr="001559A3" w:rsidRDefault="00614F8F" w:rsidP="00055144">
      <w:pPr>
        <w:overflowPunct w:val="0"/>
        <w:rPr>
          <w:b/>
          <w:sz w:val="24"/>
          <w:szCs w:val="24"/>
          <w:lang w:eastAsia="zh-CN"/>
        </w:rPr>
      </w:pPr>
      <w:r w:rsidRPr="00055144">
        <w:rPr>
          <w:rFonts w:eastAsia="宋体" w:cs="宋体"/>
          <w:b/>
          <w:sz w:val="24"/>
          <w:lang w:eastAsia="zh-CN"/>
        </w:rPr>
        <w:br w:type="page"/>
      </w:r>
    </w:p>
    <w:p w14:paraId="6C502599" w14:textId="77777777" w:rsidR="00FF1A13" w:rsidRPr="00055144" w:rsidRDefault="000C205A" w:rsidP="00055144">
      <w:pPr>
        <w:overflowPunct w:val="0"/>
        <w:adjustRightInd w:val="0"/>
        <w:snapToGrid w:val="0"/>
        <w:spacing w:beforeLines="50" w:before="120" w:line="300" w:lineRule="auto"/>
        <w:jc w:val="center"/>
        <w:rPr>
          <w:rFonts w:eastAsia="宋体" w:cs="宋体"/>
          <w:b/>
          <w:sz w:val="28"/>
          <w:lang w:eastAsia="zh-CN"/>
        </w:rPr>
      </w:pPr>
      <w:proofErr w:type="spellStart"/>
      <w:r w:rsidRPr="00055144">
        <w:rPr>
          <w:rFonts w:eastAsia="宋体" w:cs="宋体"/>
          <w:b/>
          <w:sz w:val="28"/>
        </w:rPr>
        <w:lastRenderedPageBreak/>
        <w:t>目录</w:t>
      </w:r>
      <w:proofErr w:type="spellEnd"/>
    </w:p>
    <w:p w14:paraId="59BF5C03" w14:textId="77777777" w:rsidR="00055144" w:rsidRPr="001559A3" w:rsidRDefault="00055144" w:rsidP="00055144">
      <w:pPr>
        <w:overflowPunct w:val="0"/>
        <w:adjustRightInd w:val="0"/>
        <w:snapToGrid w:val="0"/>
        <w:spacing w:beforeLines="50" w:before="120" w:line="300" w:lineRule="auto"/>
        <w:jc w:val="center"/>
        <w:rPr>
          <w:b/>
          <w:sz w:val="28"/>
          <w:szCs w:val="28"/>
          <w:lang w:eastAsia="zh-CN"/>
        </w:rPr>
      </w:pPr>
    </w:p>
    <w:p w14:paraId="1D39BBA1" w14:textId="77777777" w:rsidR="00055144" w:rsidRPr="003710CF" w:rsidRDefault="00055144" w:rsidP="00055144">
      <w:pPr>
        <w:pStyle w:val="10"/>
        <w:tabs>
          <w:tab w:val="left" w:pos="420"/>
          <w:tab w:val="right" w:leader="dot" w:pos="9061"/>
        </w:tabs>
        <w:overflowPunct w:val="0"/>
        <w:spacing w:before="36"/>
        <w:rPr>
          <w:rFonts w:asciiTheme="minorHAnsi" w:eastAsiaTheme="minorEastAsia" w:hAnsiTheme="minorHAnsi" w:cstheme="minorBidi"/>
          <w:noProof/>
          <w:kern w:val="2"/>
          <w:sz w:val="24"/>
          <w:lang w:eastAsia="zh-CN" w:bidi="ar-SA"/>
        </w:rPr>
      </w:pPr>
      <w:r>
        <w:rPr>
          <w:sz w:val="24"/>
          <w:szCs w:val="24"/>
        </w:rPr>
        <w:fldChar w:fldCharType="begin"/>
      </w:r>
      <w:r>
        <w:rPr>
          <w:sz w:val="24"/>
          <w:szCs w:val="24"/>
        </w:rPr>
        <w:instrText xml:space="preserve"> TOC \o "1-3" \h \z \u </w:instrText>
      </w:r>
      <w:r>
        <w:rPr>
          <w:sz w:val="24"/>
          <w:szCs w:val="24"/>
        </w:rPr>
        <w:fldChar w:fldCharType="separate"/>
      </w:r>
      <w:hyperlink w:anchor="_Toc90398622" w:history="1">
        <w:r w:rsidRPr="003710CF">
          <w:rPr>
            <w:rStyle w:val="a7"/>
            <w:noProof/>
            <w:spacing w:val="-6"/>
            <w:sz w:val="24"/>
          </w:rPr>
          <w:t>I.</w:t>
        </w:r>
        <w:r w:rsidRPr="003710CF">
          <w:rPr>
            <w:rFonts w:asciiTheme="minorHAnsi" w:eastAsiaTheme="minorEastAsia" w:hAnsiTheme="minorHAnsi" w:cstheme="minorBidi"/>
            <w:noProof/>
            <w:kern w:val="2"/>
            <w:sz w:val="24"/>
            <w:lang w:eastAsia="zh-CN" w:bidi="ar-SA"/>
          </w:rPr>
          <w:tab/>
        </w:r>
        <w:r w:rsidRPr="003710CF">
          <w:rPr>
            <w:rStyle w:val="a7"/>
            <w:rFonts w:cs="宋体" w:hint="eastAsia"/>
            <w:noProof/>
            <w:sz w:val="24"/>
          </w:rPr>
          <w:t>引言</w:t>
        </w:r>
        <w:r w:rsidRPr="003710CF">
          <w:rPr>
            <w:noProof/>
            <w:webHidden/>
            <w:sz w:val="24"/>
          </w:rPr>
          <w:tab/>
        </w:r>
        <w:r w:rsidRPr="003710CF">
          <w:rPr>
            <w:noProof/>
            <w:webHidden/>
            <w:sz w:val="24"/>
          </w:rPr>
          <w:fldChar w:fldCharType="begin"/>
        </w:r>
        <w:r w:rsidRPr="003710CF">
          <w:rPr>
            <w:noProof/>
            <w:webHidden/>
            <w:sz w:val="24"/>
          </w:rPr>
          <w:instrText xml:space="preserve"> PAGEREF _Toc90398622 \h </w:instrText>
        </w:r>
        <w:r w:rsidRPr="003710CF">
          <w:rPr>
            <w:noProof/>
            <w:webHidden/>
            <w:sz w:val="24"/>
          </w:rPr>
        </w:r>
        <w:r w:rsidRPr="003710CF">
          <w:rPr>
            <w:noProof/>
            <w:webHidden/>
            <w:sz w:val="24"/>
          </w:rPr>
          <w:fldChar w:fldCharType="separate"/>
        </w:r>
        <w:r w:rsidRPr="003710CF">
          <w:rPr>
            <w:noProof/>
            <w:webHidden/>
            <w:sz w:val="24"/>
          </w:rPr>
          <w:t>4</w:t>
        </w:r>
        <w:r w:rsidRPr="003710CF">
          <w:rPr>
            <w:noProof/>
            <w:webHidden/>
            <w:sz w:val="24"/>
          </w:rPr>
          <w:fldChar w:fldCharType="end"/>
        </w:r>
      </w:hyperlink>
    </w:p>
    <w:p w14:paraId="4ADFCF7A" w14:textId="77777777" w:rsidR="00055144" w:rsidRPr="003710CF" w:rsidRDefault="001152C7" w:rsidP="00055144">
      <w:pPr>
        <w:pStyle w:val="10"/>
        <w:tabs>
          <w:tab w:val="left" w:pos="420"/>
          <w:tab w:val="right" w:leader="dot" w:pos="9061"/>
        </w:tabs>
        <w:overflowPunct w:val="0"/>
        <w:spacing w:before="36"/>
        <w:rPr>
          <w:rFonts w:asciiTheme="minorHAnsi" w:eastAsiaTheme="minorEastAsia" w:hAnsiTheme="minorHAnsi" w:cstheme="minorBidi"/>
          <w:noProof/>
          <w:kern w:val="2"/>
          <w:sz w:val="24"/>
          <w:lang w:eastAsia="zh-CN" w:bidi="ar-SA"/>
        </w:rPr>
      </w:pPr>
      <w:hyperlink w:anchor="_Toc90398623" w:history="1">
        <w:r w:rsidR="00055144" w:rsidRPr="003710CF">
          <w:rPr>
            <w:rStyle w:val="a7"/>
            <w:noProof/>
            <w:spacing w:val="-6"/>
            <w:sz w:val="24"/>
          </w:rPr>
          <w:t>II.</w:t>
        </w:r>
        <w:r w:rsidR="00055144" w:rsidRPr="003710CF">
          <w:rPr>
            <w:rFonts w:asciiTheme="minorHAnsi" w:eastAsiaTheme="minorEastAsia" w:hAnsiTheme="minorHAnsi" w:cstheme="minorBidi"/>
            <w:noProof/>
            <w:kern w:val="2"/>
            <w:sz w:val="24"/>
            <w:lang w:eastAsia="zh-CN" w:bidi="ar-SA"/>
          </w:rPr>
          <w:tab/>
        </w:r>
        <w:r w:rsidR="00055144" w:rsidRPr="003710CF">
          <w:rPr>
            <w:rStyle w:val="a7"/>
            <w:rFonts w:cs="宋体" w:hint="eastAsia"/>
            <w:noProof/>
            <w:sz w:val="24"/>
          </w:rPr>
          <w:t>背景</w:t>
        </w:r>
        <w:r w:rsidR="00055144" w:rsidRPr="003710CF">
          <w:rPr>
            <w:noProof/>
            <w:webHidden/>
            <w:sz w:val="24"/>
          </w:rPr>
          <w:tab/>
        </w:r>
        <w:r w:rsidR="00055144" w:rsidRPr="003710CF">
          <w:rPr>
            <w:noProof/>
            <w:webHidden/>
            <w:sz w:val="24"/>
          </w:rPr>
          <w:fldChar w:fldCharType="begin"/>
        </w:r>
        <w:r w:rsidR="00055144" w:rsidRPr="003710CF">
          <w:rPr>
            <w:noProof/>
            <w:webHidden/>
            <w:sz w:val="24"/>
          </w:rPr>
          <w:instrText xml:space="preserve"> PAGEREF _Toc90398623 \h </w:instrText>
        </w:r>
        <w:r w:rsidR="00055144" w:rsidRPr="003710CF">
          <w:rPr>
            <w:noProof/>
            <w:webHidden/>
            <w:sz w:val="24"/>
          </w:rPr>
        </w:r>
        <w:r w:rsidR="00055144" w:rsidRPr="003710CF">
          <w:rPr>
            <w:noProof/>
            <w:webHidden/>
            <w:sz w:val="24"/>
          </w:rPr>
          <w:fldChar w:fldCharType="separate"/>
        </w:r>
        <w:r w:rsidR="00055144" w:rsidRPr="003710CF">
          <w:rPr>
            <w:noProof/>
            <w:webHidden/>
            <w:sz w:val="24"/>
          </w:rPr>
          <w:t>5</w:t>
        </w:r>
        <w:r w:rsidR="00055144" w:rsidRPr="003710CF">
          <w:rPr>
            <w:noProof/>
            <w:webHidden/>
            <w:sz w:val="24"/>
          </w:rPr>
          <w:fldChar w:fldCharType="end"/>
        </w:r>
      </w:hyperlink>
    </w:p>
    <w:p w14:paraId="072759CF" w14:textId="77777777" w:rsidR="00055144" w:rsidRPr="003710CF" w:rsidRDefault="001152C7" w:rsidP="00055144">
      <w:pPr>
        <w:pStyle w:val="10"/>
        <w:tabs>
          <w:tab w:val="left" w:pos="840"/>
          <w:tab w:val="right" w:leader="dot" w:pos="9061"/>
        </w:tabs>
        <w:overflowPunct w:val="0"/>
        <w:spacing w:before="36"/>
        <w:rPr>
          <w:rFonts w:asciiTheme="minorHAnsi" w:eastAsiaTheme="minorEastAsia" w:hAnsiTheme="minorHAnsi" w:cstheme="minorBidi"/>
          <w:noProof/>
          <w:kern w:val="2"/>
          <w:sz w:val="24"/>
          <w:lang w:eastAsia="zh-CN" w:bidi="ar-SA"/>
        </w:rPr>
      </w:pPr>
      <w:hyperlink w:anchor="_Toc90398624" w:history="1">
        <w:r w:rsidR="00055144" w:rsidRPr="003710CF">
          <w:rPr>
            <w:rStyle w:val="a7"/>
            <w:noProof/>
            <w:spacing w:val="-6"/>
            <w:sz w:val="24"/>
          </w:rPr>
          <w:t>III.</w:t>
        </w:r>
        <w:r w:rsidR="00055144" w:rsidRPr="003710CF">
          <w:rPr>
            <w:rFonts w:asciiTheme="minorHAnsi" w:eastAsiaTheme="minorEastAsia" w:hAnsiTheme="minorHAnsi" w:cstheme="minorBidi"/>
            <w:noProof/>
            <w:kern w:val="2"/>
            <w:sz w:val="24"/>
            <w:lang w:eastAsia="zh-CN" w:bidi="ar-SA"/>
          </w:rPr>
          <w:tab/>
        </w:r>
        <w:r w:rsidR="00055144" w:rsidRPr="003710CF">
          <w:rPr>
            <w:rStyle w:val="a7"/>
            <w:rFonts w:cs="宋体" w:hint="eastAsia"/>
            <w:noProof/>
            <w:sz w:val="24"/>
            <w:lang w:eastAsia="zh-CN"/>
          </w:rPr>
          <w:t>及时提交非约束性反馈请求</w:t>
        </w:r>
        <w:r w:rsidR="00055144" w:rsidRPr="003710CF">
          <w:rPr>
            <w:noProof/>
            <w:webHidden/>
            <w:sz w:val="24"/>
          </w:rPr>
          <w:tab/>
        </w:r>
        <w:r w:rsidR="00055144" w:rsidRPr="003710CF">
          <w:rPr>
            <w:noProof/>
            <w:webHidden/>
            <w:sz w:val="24"/>
          </w:rPr>
          <w:fldChar w:fldCharType="begin"/>
        </w:r>
        <w:r w:rsidR="00055144" w:rsidRPr="003710CF">
          <w:rPr>
            <w:noProof/>
            <w:webHidden/>
            <w:sz w:val="24"/>
          </w:rPr>
          <w:instrText xml:space="preserve"> PAGEREF _Toc90398624 \h </w:instrText>
        </w:r>
        <w:r w:rsidR="00055144" w:rsidRPr="003710CF">
          <w:rPr>
            <w:noProof/>
            <w:webHidden/>
            <w:sz w:val="24"/>
          </w:rPr>
        </w:r>
        <w:r w:rsidR="00055144" w:rsidRPr="003710CF">
          <w:rPr>
            <w:noProof/>
            <w:webHidden/>
            <w:sz w:val="24"/>
          </w:rPr>
          <w:fldChar w:fldCharType="separate"/>
        </w:r>
        <w:r w:rsidR="00055144" w:rsidRPr="003710CF">
          <w:rPr>
            <w:noProof/>
            <w:webHidden/>
            <w:sz w:val="24"/>
          </w:rPr>
          <w:t>5</w:t>
        </w:r>
        <w:r w:rsidR="00055144" w:rsidRPr="003710CF">
          <w:rPr>
            <w:noProof/>
            <w:webHidden/>
            <w:sz w:val="24"/>
          </w:rPr>
          <w:fldChar w:fldCharType="end"/>
        </w:r>
      </w:hyperlink>
    </w:p>
    <w:p w14:paraId="0BAD0F8D" w14:textId="77777777" w:rsidR="00055144" w:rsidRPr="003710CF" w:rsidRDefault="001152C7" w:rsidP="00055144">
      <w:pPr>
        <w:pStyle w:val="10"/>
        <w:tabs>
          <w:tab w:val="left" w:pos="840"/>
          <w:tab w:val="right" w:leader="dot" w:pos="9061"/>
        </w:tabs>
        <w:overflowPunct w:val="0"/>
        <w:spacing w:before="36"/>
        <w:rPr>
          <w:rFonts w:asciiTheme="minorHAnsi" w:eastAsiaTheme="minorEastAsia" w:hAnsiTheme="minorHAnsi" w:cstheme="minorBidi"/>
          <w:noProof/>
          <w:kern w:val="2"/>
          <w:sz w:val="24"/>
          <w:lang w:eastAsia="zh-CN" w:bidi="ar-SA"/>
        </w:rPr>
      </w:pPr>
      <w:hyperlink w:anchor="_Toc90398625" w:history="1">
        <w:r w:rsidR="00055144" w:rsidRPr="003710CF">
          <w:rPr>
            <w:rStyle w:val="a7"/>
            <w:noProof/>
            <w:spacing w:val="-6"/>
            <w:sz w:val="24"/>
          </w:rPr>
          <w:t>IV.</w:t>
        </w:r>
        <w:r w:rsidR="00055144" w:rsidRPr="003710CF">
          <w:rPr>
            <w:rFonts w:asciiTheme="minorHAnsi" w:eastAsiaTheme="minorEastAsia" w:hAnsiTheme="minorHAnsi" w:cstheme="minorBidi"/>
            <w:noProof/>
            <w:kern w:val="2"/>
            <w:sz w:val="24"/>
            <w:lang w:eastAsia="zh-CN" w:bidi="ar-SA"/>
          </w:rPr>
          <w:tab/>
        </w:r>
        <w:r w:rsidR="00055144" w:rsidRPr="003710CF">
          <w:rPr>
            <w:rStyle w:val="a7"/>
            <w:rFonts w:cs="宋体" w:hint="eastAsia"/>
            <w:noProof/>
            <w:sz w:val="24"/>
            <w:lang w:eastAsia="zh-CN"/>
          </w:rPr>
          <w:t>非约束性反馈的法定合格标准</w:t>
        </w:r>
        <w:r w:rsidR="00055144" w:rsidRPr="003710CF">
          <w:rPr>
            <w:noProof/>
            <w:webHidden/>
            <w:sz w:val="24"/>
          </w:rPr>
          <w:tab/>
        </w:r>
        <w:r w:rsidR="00055144" w:rsidRPr="003710CF">
          <w:rPr>
            <w:noProof/>
            <w:webHidden/>
            <w:sz w:val="24"/>
          </w:rPr>
          <w:fldChar w:fldCharType="begin"/>
        </w:r>
        <w:r w:rsidR="00055144" w:rsidRPr="003710CF">
          <w:rPr>
            <w:noProof/>
            <w:webHidden/>
            <w:sz w:val="24"/>
          </w:rPr>
          <w:instrText xml:space="preserve"> PAGEREF _Toc90398625 \h </w:instrText>
        </w:r>
        <w:r w:rsidR="00055144" w:rsidRPr="003710CF">
          <w:rPr>
            <w:noProof/>
            <w:webHidden/>
            <w:sz w:val="24"/>
          </w:rPr>
        </w:r>
        <w:r w:rsidR="00055144" w:rsidRPr="003710CF">
          <w:rPr>
            <w:noProof/>
            <w:webHidden/>
            <w:sz w:val="24"/>
          </w:rPr>
          <w:fldChar w:fldCharType="separate"/>
        </w:r>
        <w:r w:rsidR="00055144" w:rsidRPr="003710CF">
          <w:rPr>
            <w:noProof/>
            <w:webHidden/>
            <w:sz w:val="24"/>
          </w:rPr>
          <w:t>6</w:t>
        </w:r>
        <w:r w:rsidR="00055144" w:rsidRPr="003710CF">
          <w:rPr>
            <w:noProof/>
            <w:webHidden/>
            <w:sz w:val="24"/>
          </w:rPr>
          <w:fldChar w:fldCharType="end"/>
        </w:r>
      </w:hyperlink>
    </w:p>
    <w:p w14:paraId="093A544A" w14:textId="77777777" w:rsidR="00055144" w:rsidRPr="003710CF" w:rsidRDefault="001152C7" w:rsidP="00F32BC1">
      <w:pPr>
        <w:pStyle w:val="10"/>
        <w:tabs>
          <w:tab w:val="left" w:pos="840"/>
          <w:tab w:val="right" w:leader="dot" w:pos="9061"/>
        </w:tabs>
        <w:overflowPunct w:val="0"/>
        <w:spacing w:before="36"/>
        <w:rPr>
          <w:rFonts w:asciiTheme="minorHAnsi" w:eastAsiaTheme="minorEastAsia" w:hAnsiTheme="minorHAnsi" w:cstheme="minorBidi"/>
          <w:noProof/>
          <w:kern w:val="2"/>
          <w:sz w:val="24"/>
          <w:lang w:eastAsia="zh-CN" w:bidi="ar-SA"/>
        </w:rPr>
      </w:pPr>
      <w:hyperlink w:anchor="_Toc90398626" w:history="1">
        <w:r w:rsidR="00055144" w:rsidRPr="003710CF">
          <w:rPr>
            <w:rStyle w:val="a7"/>
            <w:noProof/>
            <w:spacing w:val="-6"/>
            <w:sz w:val="24"/>
          </w:rPr>
          <w:t>V.</w:t>
        </w:r>
        <w:r w:rsidR="00055144" w:rsidRPr="003710CF">
          <w:rPr>
            <w:rFonts w:asciiTheme="minorHAnsi" w:eastAsiaTheme="minorEastAsia" w:hAnsiTheme="minorHAnsi" w:cstheme="minorBidi"/>
            <w:noProof/>
            <w:kern w:val="2"/>
            <w:sz w:val="24"/>
            <w:lang w:eastAsia="zh-CN" w:bidi="ar-SA"/>
          </w:rPr>
          <w:tab/>
        </w:r>
        <w:r w:rsidR="00055144" w:rsidRPr="003710CF">
          <w:rPr>
            <w:rStyle w:val="a7"/>
            <w:rFonts w:cs="宋体" w:hint="eastAsia"/>
            <w:noProof/>
            <w:sz w:val="24"/>
          </w:rPr>
          <w:t>请求依据</w:t>
        </w:r>
        <w:r w:rsidR="00055144" w:rsidRPr="003710CF">
          <w:rPr>
            <w:noProof/>
            <w:webHidden/>
            <w:sz w:val="24"/>
          </w:rPr>
          <w:tab/>
        </w:r>
        <w:r w:rsidR="00055144" w:rsidRPr="003710CF">
          <w:rPr>
            <w:noProof/>
            <w:webHidden/>
            <w:sz w:val="24"/>
          </w:rPr>
          <w:fldChar w:fldCharType="begin"/>
        </w:r>
        <w:r w:rsidR="00055144" w:rsidRPr="003710CF">
          <w:rPr>
            <w:noProof/>
            <w:webHidden/>
            <w:sz w:val="24"/>
          </w:rPr>
          <w:instrText xml:space="preserve"> PAGEREF _Toc90398626 \h </w:instrText>
        </w:r>
        <w:r w:rsidR="00055144" w:rsidRPr="003710CF">
          <w:rPr>
            <w:noProof/>
            <w:webHidden/>
            <w:sz w:val="24"/>
          </w:rPr>
        </w:r>
        <w:r w:rsidR="00055144" w:rsidRPr="003710CF">
          <w:rPr>
            <w:noProof/>
            <w:webHidden/>
            <w:sz w:val="24"/>
          </w:rPr>
          <w:fldChar w:fldCharType="separate"/>
        </w:r>
        <w:r w:rsidR="00055144" w:rsidRPr="003710CF">
          <w:rPr>
            <w:noProof/>
            <w:webHidden/>
            <w:sz w:val="24"/>
          </w:rPr>
          <w:t>7</w:t>
        </w:r>
        <w:r w:rsidR="00055144" w:rsidRPr="003710CF">
          <w:rPr>
            <w:noProof/>
            <w:webHidden/>
            <w:sz w:val="24"/>
          </w:rPr>
          <w:fldChar w:fldCharType="end"/>
        </w:r>
      </w:hyperlink>
    </w:p>
    <w:p w14:paraId="1DC059FA" w14:textId="77777777" w:rsidR="00055144" w:rsidRPr="003710CF" w:rsidRDefault="001152C7" w:rsidP="00055144">
      <w:pPr>
        <w:pStyle w:val="10"/>
        <w:tabs>
          <w:tab w:val="left" w:pos="840"/>
          <w:tab w:val="right" w:leader="dot" w:pos="9061"/>
        </w:tabs>
        <w:overflowPunct w:val="0"/>
        <w:spacing w:before="36"/>
        <w:rPr>
          <w:rFonts w:asciiTheme="minorHAnsi" w:eastAsiaTheme="minorEastAsia" w:hAnsiTheme="minorHAnsi" w:cstheme="minorBidi"/>
          <w:noProof/>
          <w:kern w:val="2"/>
          <w:sz w:val="24"/>
          <w:lang w:eastAsia="zh-CN" w:bidi="ar-SA"/>
        </w:rPr>
      </w:pPr>
      <w:hyperlink w:anchor="_Toc90398627" w:history="1">
        <w:r w:rsidR="00055144" w:rsidRPr="003710CF">
          <w:rPr>
            <w:rStyle w:val="a7"/>
            <w:noProof/>
            <w:spacing w:val="-6"/>
            <w:sz w:val="24"/>
          </w:rPr>
          <w:t>VI.</w:t>
        </w:r>
        <w:r w:rsidR="00055144" w:rsidRPr="003710CF">
          <w:rPr>
            <w:rFonts w:asciiTheme="minorHAnsi" w:eastAsiaTheme="minorEastAsia" w:hAnsiTheme="minorHAnsi" w:cstheme="minorBidi"/>
            <w:noProof/>
            <w:kern w:val="2"/>
            <w:sz w:val="24"/>
            <w:lang w:eastAsia="zh-CN" w:bidi="ar-SA"/>
          </w:rPr>
          <w:tab/>
        </w:r>
        <w:r w:rsidR="00055144" w:rsidRPr="003710CF">
          <w:rPr>
            <w:rStyle w:val="a7"/>
            <w:rFonts w:cs="宋体" w:hint="eastAsia"/>
            <w:noProof/>
            <w:sz w:val="24"/>
          </w:rPr>
          <w:t>拟定应对措施</w:t>
        </w:r>
        <w:r w:rsidR="00055144" w:rsidRPr="003710CF">
          <w:rPr>
            <w:noProof/>
            <w:webHidden/>
            <w:sz w:val="24"/>
          </w:rPr>
          <w:tab/>
        </w:r>
        <w:r w:rsidR="00055144" w:rsidRPr="003710CF">
          <w:rPr>
            <w:noProof/>
            <w:webHidden/>
            <w:sz w:val="24"/>
          </w:rPr>
          <w:fldChar w:fldCharType="begin"/>
        </w:r>
        <w:r w:rsidR="00055144" w:rsidRPr="003710CF">
          <w:rPr>
            <w:noProof/>
            <w:webHidden/>
            <w:sz w:val="24"/>
          </w:rPr>
          <w:instrText xml:space="preserve"> PAGEREF _Toc90398627 \h </w:instrText>
        </w:r>
        <w:r w:rsidR="00055144" w:rsidRPr="003710CF">
          <w:rPr>
            <w:noProof/>
            <w:webHidden/>
            <w:sz w:val="24"/>
          </w:rPr>
        </w:r>
        <w:r w:rsidR="00055144" w:rsidRPr="003710CF">
          <w:rPr>
            <w:noProof/>
            <w:webHidden/>
            <w:sz w:val="24"/>
          </w:rPr>
          <w:fldChar w:fldCharType="separate"/>
        </w:r>
        <w:r w:rsidR="00055144" w:rsidRPr="003710CF">
          <w:rPr>
            <w:noProof/>
            <w:webHidden/>
            <w:sz w:val="24"/>
          </w:rPr>
          <w:t>7</w:t>
        </w:r>
        <w:r w:rsidR="00055144" w:rsidRPr="003710CF">
          <w:rPr>
            <w:noProof/>
            <w:webHidden/>
            <w:sz w:val="24"/>
          </w:rPr>
          <w:fldChar w:fldCharType="end"/>
        </w:r>
      </w:hyperlink>
    </w:p>
    <w:p w14:paraId="77487D0C" w14:textId="77777777" w:rsidR="00055144" w:rsidRPr="003710CF" w:rsidRDefault="001152C7" w:rsidP="00055144">
      <w:pPr>
        <w:pStyle w:val="10"/>
        <w:tabs>
          <w:tab w:val="left" w:pos="840"/>
          <w:tab w:val="right" w:leader="dot" w:pos="9061"/>
        </w:tabs>
        <w:overflowPunct w:val="0"/>
        <w:spacing w:before="36"/>
        <w:rPr>
          <w:rFonts w:asciiTheme="minorHAnsi" w:eastAsiaTheme="minorEastAsia" w:hAnsiTheme="minorHAnsi" w:cstheme="minorBidi"/>
          <w:noProof/>
          <w:kern w:val="2"/>
          <w:sz w:val="24"/>
          <w:lang w:eastAsia="zh-CN" w:bidi="ar-SA"/>
        </w:rPr>
      </w:pPr>
      <w:hyperlink w:anchor="_Toc90398628" w:history="1">
        <w:r w:rsidR="00055144" w:rsidRPr="003710CF">
          <w:rPr>
            <w:rStyle w:val="a7"/>
            <w:noProof/>
            <w:spacing w:val="-6"/>
            <w:sz w:val="24"/>
          </w:rPr>
          <w:t>VII.</w:t>
        </w:r>
        <w:r w:rsidR="00055144" w:rsidRPr="003710CF">
          <w:rPr>
            <w:rFonts w:asciiTheme="minorHAnsi" w:eastAsiaTheme="minorEastAsia" w:hAnsiTheme="minorHAnsi" w:cstheme="minorBidi"/>
            <w:noProof/>
            <w:kern w:val="2"/>
            <w:sz w:val="24"/>
            <w:lang w:eastAsia="zh-CN" w:bidi="ar-SA"/>
          </w:rPr>
          <w:tab/>
        </w:r>
        <w:r w:rsidR="00055144" w:rsidRPr="003710CF">
          <w:rPr>
            <w:rStyle w:val="a7"/>
            <w:rFonts w:cs="宋体" w:hint="eastAsia"/>
            <w:noProof/>
            <w:sz w:val="24"/>
          </w:rPr>
          <w:t>非约束性反馈</w:t>
        </w:r>
        <w:r w:rsidR="00055144" w:rsidRPr="003710CF">
          <w:rPr>
            <w:noProof/>
            <w:webHidden/>
            <w:sz w:val="24"/>
          </w:rPr>
          <w:tab/>
        </w:r>
        <w:r w:rsidR="00055144" w:rsidRPr="003710CF">
          <w:rPr>
            <w:noProof/>
            <w:webHidden/>
            <w:sz w:val="24"/>
          </w:rPr>
          <w:fldChar w:fldCharType="begin"/>
        </w:r>
        <w:r w:rsidR="00055144" w:rsidRPr="003710CF">
          <w:rPr>
            <w:noProof/>
            <w:webHidden/>
            <w:sz w:val="24"/>
          </w:rPr>
          <w:instrText xml:space="preserve"> PAGEREF _Toc90398628 \h </w:instrText>
        </w:r>
        <w:r w:rsidR="00055144" w:rsidRPr="003710CF">
          <w:rPr>
            <w:noProof/>
            <w:webHidden/>
            <w:sz w:val="24"/>
          </w:rPr>
        </w:r>
        <w:r w:rsidR="00055144" w:rsidRPr="003710CF">
          <w:rPr>
            <w:noProof/>
            <w:webHidden/>
            <w:sz w:val="24"/>
          </w:rPr>
          <w:fldChar w:fldCharType="separate"/>
        </w:r>
        <w:r w:rsidR="00055144" w:rsidRPr="003710CF">
          <w:rPr>
            <w:noProof/>
            <w:webHidden/>
            <w:sz w:val="24"/>
          </w:rPr>
          <w:t>7</w:t>
        </w:r>
        <w:r w:rsidR="00055144" w:rsidRPr="003710CF">
          <w:rPr>
            <w:noProof/>
            <w:webHidden/>
            <w:sz w:val="24"/>
          </w:rPr>
          <w:fldChar w:fldCharType="end"/>
        </w:r>
      </w:hyperlink>
    </w:p>
    <w:p w14:paraId="32F21C2A" w14:textId="6CBBA565" w:rsidR="00055144" w:rsidRPr="003710CF" w:rsidRDefault="001152C7" w:rsidP="00055144">
      <w:pPr>
        <w:pStyle w:val="10"/>
        <w:tabs>
          <w:tab w:val="left" w:pos="840"/>
          <w:tab w:val="right" w:leader="dot" w:pos="9061"/>
        </w:tabs>
        <w:overflowPunct w:val="0"/>
        <w:spacing w:before="36"/>
        <w:rPr>
          <w:rFonts w:asciiTheme="minorHAnsi" w:eastAsiaTheme="minorEastAsia" w:hAnsiTheme="minorHAnsi" w:cstheme="minorBidi"/>
          <w:noProof/>
          <w:kern w:val="2"/>
          <w:sz w:val="24"/>
          <w:lang w:eastAsia="zh-CN" w:bidi="ar-SA"/>
        </w:rPr>
      </w:pPr>
      <w:hyperlink w:anchor="_Toc90398629" w:history="1">
        <w:r w:rsidR="00055144" w:rsidRPr="003710CF">
          <w:rPr>
            <w:rStyle w:val="a7"/>
            <w:noProof/>
            <w:spacing w:val="-6"/>
            <w:sz w:val="24"/>
          </w:rPr>
          <w:t>VIII.</w:t>
        </w:r>
        <w:r w:rsidR="00055144" w:rsidRPr="003710CF">
          <w:rPr>
            <w:rFonts w:asciiTheme="minorHAnsi" w:eastAsiaTheme="minorEastAsia" w:hAnsiTheme="minorHAnsi" w:cstheme="minorBidi"/>
            <w:noProof/>
            <w:kern w:val="2"/>
            <w:sz w:val="24"/>
            <w:lang w:eastAsia="zh-CN" w:bidi="ar-SA"/>
          </w:rPr>
          <w:tab/>
        </w:r>
        <w:r w:rsidR="00055144" w:rsidRPr="003710CF">
          <w:rPr>
            <w:rStyle w:val="a7"/>
            <w:rFonts w:cs="宋体"/>
            <w:noProof/>
            <w:sz w:val="24"/>
          </w:rPr>
          <w:t>1995</w:t>
        </w:r>
        <w:r w:rsidR="00055144" w:rsidRPr="003710CF">
          <w:rPr>
            <w:rStyle w:val="a7"/>
            <w:rFonts w:cs="宋体" w:hint="eastAsia"/>
            <w:noProof/>
            <w:sz w:val="24"/>
          </w:rPr>
          <w:t>年《</w:t>
        </w:r>
        <w:r w:rsidR="009E6555">
          <w:rPr>
            <w:rStyle w:val="a7"/>
            <w:rFonts w:cs="宋体" w:hint="eastAsia"/>
            <w:noProof/>
            <w:sz w:val="24"/>
          </w:rPr>
          <w:t>文书削减法</w:t>
        </w:r>
        <w:r w:rsidR="00055144" w:rsidRPr="003710CF">
          <w:rPr>
            <w:rStyle w:val="a7"/>
            <w:rFonts w:cs="宋体" w:hint="eastAsia"/>
            <w:noProof/>
            <w:sz w:val="24"/>
          </w:rPr>
          <w:t>》</w:t>
        </w:r>
        <w:r w:rsidR="00055144" w:rsidRPr="003710CF">
          <w:rPr>
            <w:noProof/>
            <w:webHidden/>
            <w:sz w:val="24"/>
          </w:rPr>
          <w:tab/>
        </w:r>
        <w:r w:rsidR="00055144" w:rsidRPr="003710CF">
          <w:rPr>
            <w:noProof/>
            <w:webHidden/>
            <w:sz w:val="24"/>
          </w:rPr>
          <w:fldChar w:fldCharType="begin"/>
        </w:r>
        <w:r w:rsidR="00055144" w:rsidRPr="003710CF">
          <w:rPr>
            <w:noProof/>
            <w:webHidden/>
            <w:sz w:val="24"/>
          </w:rPr>
          <w:instrText xml:space="preserve"> PAGEREF _Toc90398629 \h </w:instrText>
        </w:r>
        <w:r w:rsidR="00055144" w:rsidRPr="003710CF">
          <w:rPr>
            <w:noProof/>
            <w:webHidden/>
            <w:sz w:val="24"/>
          </w:rPr>
        </w:r>
        <w:r w:rsidR="00055144" w:rsidRPr="003710CF">
          <w:rPr>
            <w:noProof/>
            <w:webHidden/>
            <w:sz w:val="24"/>
          </w:rPr>
          <w:fldChar w:fldCharType="separate"/>
        </w:r>
        <w:r w:rsidR="00055144" w:rsidRPr="003710CF">
          <w:rPr>
            <w:noProof/>
            <w:webHidden/>
            <w:sz w:val="24"/>
          </w:rPr>
          <w:t>8</w:t>
        </w:r>
        <w:r w:rsidR="00055144" w:rsidRPr="003710CF">
          <w:rPr>
            <w:noProof/>
            <w:webHidden/>
            <w:sz w:val="24"/>
          </w:rPr>
          <w:fldChar w:fldCharType="end"/>
        </w:r>
      </w:hyperlink>
    </w:p>
    <w:p w14:paraId="0D2F32D4" w14:textId="77777777" w:rsidR="002E4072" w:rsidRPr="001559A3" w:rsidRDefault="00055144" w:rsidP="00055144">
      <w:pPr>
        <w:overflowPunct w:val="0"/>
        <w:spacing w:beforeLines="50" w:before="120" w:line="300" w:lineRule="auto"/>
        <w:rPr>
          <w:sz w:val="24"/>
          <w:szCs w:val="24"/>
        </w:rPr>
      </w:pPr>
      <w:r>
        <w:rPr>
          <w:rFonts w:eastAsia="宋体"/>
          <w:sz w:val="24"/>
          <w:szCs w:val="24"/>
        </w:rPr>
        <w:fldChar w:fldCharType="end"/>
      </w:r>
    </w:p>
    <w:p w14:paraId="66BDB200" w14:textId="77777777" w:rsidR="00266896" w:rsidRPr="001559A3" w:rsidRDefault="00266896" w:rsidP="00055144">
      <w:pPr>
        <w:overflowPunct w:val="0"/>
        <w:rPr>
          <w:sz w:val="24"/>
          <w:szCs w:val="24"/>
        </w:rPr>
      </w:pPr>
      <w:r w:rsidRPr="00055144">
        <w:rPr>
          <w:rFonts w:eastAsia="宋体" w:cs="宋体"/>
          <w:sz w:val="24"/>
        </w:rPr>
        <w:br w:type="page"/>
      </w:r>
    </w:p>
    <w:p w14:paraId="166292AD" w14:textId="77777777" w:rsidR="00266896" w:rsidRPr="001559A3" w:rsidRDefault="00266896" w:rsidP="00055144">
      <w:pPr>
        <w:overflowPunct w:val="0"/>
        <w:rPr>
          <w:b/>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2E4072" w:rsidRPr="00055144" w14:paraId="7F62B208" w14:textId="77777777" w:rsidTr="002E4072">
        <w:tc>
          <w:tcPr>
            <w:tcW w:w="9600" w:type="dxa"/>
            <w:tcBorders>
              <w:bottom w:val="single" w:sz="4" w:space="0" w:color="auto"/>
            </w:tcBorders>
          </w:tcPr>
          <w:p w14:paraId="5EA1C72B" w14:textId="77777777" w:rsidR="002E4072" w:rsidRPr="00055144" w:rsidRDefault="002E4072" w:rsidP="00055144">
            <w:pPr>
              <w:overflowPunct w:val="0"/>
              <w:adjustRightInd w:val="0"/>
              <w:snapToGrid w:val="0"/>
              <w:spacing w:beforeLines="50" w:before="120" w:line="300" w:lineRule="auto"/>
              <w:jc w:val="center"/>
              <w:rPr>
                <w:b/>
                <w:sz w:val="36"/>
                <w:szCs w:val="36"/>
                <w:lang w:eastAsia="zh-CN"/>
              </w:rPr>
            </w:pPr>
            <w:r w:rsidRPr="00055144">
              <w:rPr>
                <w:rFonts w:eastAsia="宋体"/>
                <w:b/>
                <w:sz w:val="36"/>
                <w:szCs w:val="36"/>
                <w:lang w:eastAsia="zh-CN"/>
              </w:rPr>
              <w:t>FDA</w:t>
            </w:r>
            <w:r w:rsidRPr="00055144">
              <w:rPr>
                <w:rFonts w:eastAsia="宋体"/>
                <w:b/>
                <w:sz w:val="36"/>
                <w:szCs w:val="36"/>
                <w:lang w:eastAsia="zh-CN"/>
              </w:rPr>
              <w:t>检查医疗器械企业后的非约束性反馈</w:t>
            </w:r>
          </w:p>
        </w:tc>
      </w:tr>
      <w:tr w:rsidR="002E4072" w:rsidRPr="00055144" w14:paraId="38940570" w14:textId="77777777" w:rsidTr="002E4072">
        <w:tc>
          <w:tcPr>
            <w:tcW w:w="9600" w:type="dxa"/>
            <w:tcBorders>
              <w:top w:val="single" w:sz="4" w:space="0" w:color="auto"/>
            </w:tcBorders>
          </w:tcPr>
          <w:p w14:paraId="0854CEF3" w14:textId="28F6D4AF" w:rsidR="002E4072" w:rsidRPr="00055144" w:rsidRDefault="00C007C6" w:rsidP="00055144">
            <w:pPr>
              <w:overflowPunct w:val="0"/>
              <w:adjustRightInd w:val="0"/>
              <w:snapToGrid w:val="0"/>
              <w:spacing w:beforeLines="50" w:before="120" w:line="300" w:lineRule="auto"/>
              <w:jc w:val="center"/>
              <w:rPr>
                <w:b/>
                <w:sz w:val="36"/>
                <w:szCs w:val="36"/>
                <w:lang w:eastAsia="zh-CN"/>
              </w:rPr>
            </w:pPr>
            <w:r>
              <w:rPr>
                <w:rFonts w:eastAsia="宋体"/>
                <w:b/>
                <w:sz w:val="36"/>
                <w:szCs w:val="36"/>
                <w:lang w:eastAsia="zh-CN"/>
              </w:rPr>
              <w:t>面向</w:t>
            </w:r>
            <w:r w:rsidR="002E4072" w:rsidRPr="00055144">
              <w:rPr>
                <w:rFonts w:eastAsia="宋体"/>
                <w:b/>
                <w:sz w:val="36"/>
                <w:szCs w:val="36"/>
                <w:lang w:eastAsia="zh-CN"/>
              </w:rPr>
              <w:t>行业和美国食品</w:t>
            </w:r>
            <w:r w:rsidR="008A5858">
              <w:rPr>
                <w:rFonts w:eastAsia="宋体"/>
                <w:b/>
                <w:sz w:val="36"/>
                <w:szCs w:val="36"/>
                <w:lang w:eastAsia="zh-CN"/>
              </w:rPr>
              <w:t>药品</w:t>
            </w:r>
            <w:r w:rsidR="00165A71">
              <w:rPr>
                <w:rFonts w:eastAsia="宋体"/>
                <w:b/>
                <w:sz w:val="36"/>
                <w:szCs w:val="36"/>
                <w:lang w:eastAsia="zh-CN"/>
              </w:rPr>
              <w:t>监督</w:t>
            </w:r>
            <w:r w:rsidR="008A5858">
              <w:rPr>
                <w:rFonts w:eastAsia="宋体"/>
                <w:b/>
                <w:sz w:val="36"/>
                <w:szCs w:val="36"/>
                <w:lang w:eastAsia="zh-CN"/>
              </w:rPr>
              <w:t>管理局</w:t>
            </w:r>
            <w:r w:rsidR="002E4072" w:rsidRPr="00055144">
              <w:rPr>
                <w:rFonts w:eastAsia="宋体"/>
                <w:b/>
                <w:sz w:val="36"/>
                <w:szCs w:val="36"/>
                <w:lang w:eastAsia="zh-CN"/>
              </w:rPr>
              <w:t>工作人员</w:t>
            </w:r>
            <w:r>
              <w:rPr>
                <w:rFonts w:eastAsia="宋体"/>
                <w:b/>
                <w:sz w:val="36"/>
                <w:szCs w:val="36"/>
                <w:lang w:eastAsia="zh-CN"/>
              </w:rPr>
              <w:t>的</w:t>
            </w:r>
            <w:r w:rsidR="002E4072" w:rsidRPr="00055144">
              <w:rPr>
                <w:rFonts w:eastAsia="宋体"/>
                <w:b/>
                <w:sz w:val="36"/>
                <w:szCs w:val="36"/>
                <w:lang w:eastAsia="zh-CN"/>
              </w:rPr>
              <w:t>指南</w:t>
            </w:r>
          </w:p>
        </w:tc>
      </w:tr>
    </w:tbl>
    <w:p w14:paraId="21A16644" w14:textId="77777777" w:rsidR="002E4072" w:rsidRPr="001559A3" w:rsidRDefault="002E4072" w:rsidP="00055144">
      <w:pPr>
        <w:overflowPunct w:val="0"/>
        <w:adjustRightInd w:val="0"/>
        <w:snapToGrid w:val="0"/>
        <w:spacing w:beforeLines="50" w:before="120" w:line="300" w:lineRule="auto"/>
        <w:jc w:val="both"/>
        <w:rPr>
          <w:b/>
          <w:sz w:val="24"/>
          <w:szCs w:val="24"/>
          <w:lang w:eastAsia="zh-CN"/>
        </w:rPr>
      </w:pPr>
    </w:p>
    <w:tbl>
      <w:tblPr>
        <w:tblStyle w:val="a5"/>
        <w:tblW w:w="0" w:type="auto"/>
        <w:tblLook w:val="04A0" w:firstRow="1" w:lastRow="0" w:firstColumn="1" w:lastColumn="0" w:noHBand="0" w:noVBand="1"/>
      </w:tblPr>
      <w:tblGrid>
        <w:gridCol w:w="9287"/>
      </w:tblGrid>
      <w:tr w:rsidR="002E4072" w:rsidRPr="003710CF" w14:paraId="05ECB63A" w14:textId="77777777" w:rsidTr="002E4072">
        <w:tc>
          <w:tcPr>
            <w:tcW w:w="9600" w:type="dxa"/>
            <w:tcBorders>
              <w:top w:val="thinThickThinMediumGap" w:sz="24" w:space="0" w:color="auto"/>
              <w:left w:val="thinThickThinMediumGap" w:sz="24" w:space="0" w:color="auto"/>
              <w:bottom w:val="thinThickThinMediumGap" w:sz="24" w:space="0" w:color="auto"/>
              <w:right w:val="thinThickThinMediumGap" w:sz="24" w:space="0" w:color="auto"/>
            </w:tcBorders>
          </w:tcPr>
          <w:p w14:paraId="47DD0A9B" w14:textId="164111A7" w:rsidR="002E4072" w:rsidRPr="008A5858" w:rsidRDefault="00632701" w:rsidP="00055144">
            <w:pPr>
              <w:overflowPunct w:val="0"/>
              <w:adjustRightInd w:val="0"/>
              <w:snapToGrid w:val="0"/>
              <w:spacing w:beforeLines="50" w:before="120" w:line="300" w:lineRule="auto"/>
              <w:jc w:val="both"/>
              <w:rPr>
                <w:b/>
                <w:i/>
                <w:sz w:val="21"/>
                <w:szCs w:val="21"/>
                <w:lang w:eastAsia="zh-CN"/>
              </w:rPr>
            </w:pPr>
            <w:r w:rsidRPr="00632701">
              <w:rPr>
                <w:rFonts w:eastAsia="宋体" w:hint="eastAsia"/>
                <w:b/>
                <w:i/>
                <w:sz w:val="21"/>
                <w:szCs w:val="21"/>
                <w:lang w:eastAsia="zh-CN"/>
              </w:rPr>
              <w:t>本指南草案代表</w:t>
            </w:r>
            <w:r w:rsidR="00520A2C">
              <w:rPr>
                <w:rFonts w:eastAsia="宋体" w:hint="eastAsia"/>
                <w:b/>
                <w:i/>
                <w:sz w:val="21"/>
                <w:szCs w:val="21"/>
                <w:lang w:eastAsia="zh-CN"/>
              </w:rPr>
              <w:t>美国</w:t>
            </w:r>
            <w:r w:rsidRPr="00632701">
              <w:rPr>
                <w:rFonts w:eastAsia="宋体" w:hint="eastAsia"/>
                <w:b/>
                <w:i/>
                <w:sz w:val="21"/>
                <w:szCs w:val="21"/>
                <w:lang w:eastAsia="zh-CN"/>
              </w:rPr>
              <w:t>食品药品</w:t>
            </w:r>
            <w:r w:rsidR="00632591">
              <w:rPr>
                <w:rFonts w:eastAsia="宋体" w:hint="eastAsia"/>
                <w:b/>
                <w:i/>
                <w:sz w:val="21"/>
                <w:szCs w:val="21"/>
                <w:lang w:eastAsia="zh-CN"/>
              </w:rPr>
              <w:t>监督</w:t>
            </w:r>
            <w:r w:rsidRPr="00632701">
              <w:rPr>
                <w:rFonts w:eastAsia="宋体" w:hint="eastAsia"/>
                <w:b/>
                <w:i/>
                <w:sz w:val="21"/>
                <w:szCs w:val="21"/>
                <w:lang w:eastAsia="zh-CN"/>
              </w:rPr>
              <w:t>管理局（</w:t>
            </w:r>
            <w:r w:rsidRPr="00632701">
              <w:rPr>
                <w:rFonts w:eastAsia="宋体"/>
                <w:b/>
                <w:i/>
                <w:sz w:val="21"/>
                <w:szCs w:val="21"/>
                <w:lang w:eastAsia="zh-CN"/>
              </w:rPr>
              <w:t>FDA</w:t>
            </w:r>
            <w:r w:rsidR="002C56FA">
              <w:rPr>
                <w:rFonts w:eastAsia="宋体"/>
                <w:b/>
                <w:i/>
                <w:sz w:val="21"/>
                <w:szCs w:val="21"/>
                <w:lang w:eastAsia="zh-CN"/>
              </w:rPr>
              <w:t>或本机构</w:t>
            </w:r>
            <w:r w:rsidRPr="00632701">
              <w:rPr>
                <w:rFonts w:eastAsia="宋体" w:hint="eastAsia"/>
                <w:b/>
                <w:i/>
                <w:sz w:val="21"/>
                <w:szCs w:val="21"/>
                <w:lang w:eastAsia="zh-CN"/>
              </w:rPr>
              <w:t>）目前关于该主题的思考。其不会为任何人创造或赋予任何权利，也不会对</w:t>
            </w:r>
            <w:r w:rsidRPr="00632701">
              <w:rPr>
                <w:rFonts w:eastAsia="宋体"/>
                <w:b/>
                <w:i/>
                <w:sz w:val="21"/>
                <w:szCs w:val="21"/>
                <w:lang w:eastAsia="zh-CN"/>
              </w:rPr>
              <w:t>FDA</w:t>
            </w:r>
            <w:r w:rsidRPr="00632701">
              <w:rPr>
                <w:rFonts w:eastAsia="宋体" w:hint="eastAsia"/>
                <w:b/>
                <w:i/>
                <w:sz w:val="21"/>
                <w:szCs w:val="21"/>
                <w:lang w:eastAsia="zh-CN"/>
              </w:rPr>
              <w:t>或公众产生约束。如果替代方法满足适用的法律法规的要求，则可以使用该</w:t>
            </w:r>
            <w:r w:rsidR="002C56FA">
              <w:rPr>
                <w:rFonts w:eastAsia="宋体" w:hint="eastAsia"/>
                <w:b/>
                <w:i/>
                <w:sz w:val="21"/>
                <w:szCs w:val="21"/>
                <w:lang w:eastAsia="zh-CN"/>
              </w:rPr>
              <w:t>替代</w:t>
            </w:r>
            <w:r w:rsidRPr="00632701">
              <w:rPr>
                <w:rFonts w:eastAsia="宋体" w:hint="eastAsia"/>
                <w:b/>
                <w:i/>
                <w:sz w:val="21"/>
                <w:szCs w:val="21"/>
                <w:lang w:eastAsia="zh-CN"/>
              </w:rPr>
              <w:t>方法。如需讨论替代方法，请联系标题页</w:t>
            </w:r>
            <w:r w:rsidR="002C56FA">
              <w:rPr>
                <w:rFonts w:eastAsia="宋体" w:hint="eastAsia"/>
                <w:b/>
                <w:i/>
                <w:sz w:val="21"/>
                <w:szCs w:val="21"/>
                <w:lang w:eastAsia="zh-CN"/>
              </w:rPr>
              <w:t>列出的</w:t>
            </w:r>
            <w:r w:rsidRPr="00632701">
              <w:rPr>
                <w:rFonts w:eastAsia="宋体" w:hint="eastAsia"/>
                <w:b/>
                <w:i/>
                <w:sz w:val="21"/>
                <w:szCs w:val="21"/>
                <w:lang w:eastAsia="zh-CN"/>
              </w:rPr>
              <w:t>负责实施本指南文件的</w:t>
            </w:r>
            <w:r w:rsidRPr="00632701">
              <w:rPr>
                <w:rFonts w:eastAsia="宋体"/>
                <w:b/>
                <w:i/>
                <w:sz w:val="21"/>
                <w:szCs w:val="21"/>
                <w:lang w:eastAsia="zh-CN"/>
              </w:rPr>
              <w:t>FDA</w:t>
            </w:r>
            <w:r w:rsidRPr="00632701">
              <w:rPr>
                <w:rFonts w:eastAsia="宋体" w:hint="eastAsia"/>
                <w:b/>
                <w:i/>
                <w:sz w:val="21"/>
                <w:szCs w:val="21"/>
                <w:lang w:eastAsia="zh-CN"/>
              </w:rPr>
              <w:t>工作人员或办公室。</w:t>
            </w:r>
          </w:p>
        </w:tc>
      </w:tr>
    </w:tbl>
    <w:p w14:paraId="65178158" w14:textId="77777777" w:rsidR="00FF1A13" w:rsidRPr="00055144" w:rsidRDefault="000C205A" w:rsidP="00055144">
      <w:pPr>
        <w:pStyle w:val="1"/>
        <w:numPr>
          <w:ilvl w:val="0"/>
          <w:numId w:val="4"/>
        </w:numPr>
        <w:tabs>
          <w:tab w:val="left" w:pos="959"/>
          <w:tab w:val="left" w:pos="960"/>
        </w:tabs>
        <w:overflowPunct w:val="0"/>
        <w:adjustRightInd w:val="0"/>
        <w:snapToGrid w:val="0"/>
        <w:spacing w:beforeLines="50" w:before="120" w:line="300" w:lineRule="auto"/>
        <w:ind w:left="0" w:firstLine="0"/>
        <w:jc w:val="both"/>
        <w:rPr>
          <w:sz w:val="24"/>
          <w:szCs w:val="24"/>
        </w:rPr>
      </w:pPr>
      <w:bookmarkStart w:id="1" w:name="_Toc90398622"/>
      <w:proofErr w:type="spellStart"/>
      <w:r w:rsidRPr="00055144">
        <w:rPr>
          <w:rFonts w:eastAsia="宋体" w:cs="宋体"/>
          <w:sz w:val="24"/>
          <w:szCs w:val="24"/>
        </w:rPr>
        <w:t>引言</w:t>
      </w:r>
      <w:bookmarkEnd w:id="1"/>
      <w:proofErr w:type="spellEnd"/>
    </w:p>
    <w:p w14:paraId="51CA089A" w14:textId="3635F22E" w:rsidR="00FF1A13" w:rsidRPr="003710CF" w:rsidRDefault="000C205A" w:rsidP="00055144">
      <w:pPr>
        <w:overflowPunct w:val="0"/>
        <w:adjustRightInd w:val="0"/>
        <w:snapToGrid w:val="0"/>
        <w:spacing w:beforeLines="50" w:before="120" w:line="300" w:lineRule="auto"/>
        <w:jc w:val="both"/>
        <w:rPr>
          <w:sz w:val="24"/>
          <w:szCs w:val="21"/>
          <w:lang w:eastAsia="zh-CN"/>
        </w:rPr>
      </w:pPr>
      <w:r w:rsidRPr="003710CF">
        <w:rPr>
          <w:rFonts w:eastAsia="宋体"/>
          <w:sz w:val="24"/>
          <w:szCs w:val="21"/>
          <w:lang w:eastAsia="zh-CN"/>
        </w:rPr>
        <w:t>FDA</w:t>
      </w:r>
      <w:r w:rsidRPr="003710CF">
        <w:rPr>
          <w:rFonts w:eastAsia="宋体"/>
          <w:sz w:val="24"/>
          <w:szCs w:val="21"/>
          <w:lang w:eastAsia="zh-CN"/>
        </w:rPr>
        <w:t>发布本指南是为了遵守</w:t>
      </w:r>
      <w:r w:rsidRPr="003710CF">
        <w:rPr>
          <w:rFonts w:eastAsia="宋体"/>
          <w:sz w:val="24"/>
          <w:szCs w:val="21"/>
          <w:lang w:eastAsia="zh-CN"/>
        </w:rPr>
        <w:t>2017</w:t>
      </w:r>
      <w:r w:rsidRPr="003710CF">
        <w:rPr>
          <w:rFonts w:eastAsia="宋体"/>
          <w:sz w:val="24"/>
          <w:szCs w:val="21"/>
          <w:lang w:eastAsia="zh-CN"/>
        </w:rPr>
        <w:t>年《</w:t>
      </w:r>
      <w:r w:rsidRPr="003710CF">
        <w:rPr>
          <w:rFonts w:eastAsia="宋体"/>
          <w:sz w:val="24"/>
          <w:szCs w:val="21"/>
          <w:lang w:eastAsia="zh-CN"/>
        </w:rPr>
        <w:t>FDA</w:t>
      </w:r>
      <w:r w:rsidRPr="003710CF">
        <w:rPr>
          <w:rFonts w:eastAsia="宋体"/>
          <w:sz w:val="24"/>
          <w:szCs w:val="21"/>
          <w:lang w:eastAsia="zh-CN"/>
        </w:rPr>
        <w:t>再授权法案》（</w:t>
      </w:r>
      <w:r w:rsidRPr="003710CF">
        <w:rPr>
          <w:rFonts w:eastAsia="宋体"/>
          <w:sz w:val="24"/>
          <w:szCs w:val="21"/>
          <w:lang w:eastAsia="zh-CN"/>
        </w:rPr>
        <w:t>FDARA</w:t>
      </w:r>
      <w:r w:rsidRPr="003710CF">
        <w:rPr>
          <w:rFonts w:eastAsia="宋体"/>
          <w:sz w:val="24"/>
          <w:szCs w:val="21"/>
          <w:lang w:eastAsia="zh-CN"/>
        </w:rPr>
        <w:t>）（公法</w:t>
      </w:r>
      <w:r w:rsidRPr="003710CF">
        <w:rPr>
          <w:rFonts w:eastAsia="宋体"/>
          <w:sz w:val="24"/>
          <w:szCs w:val="21"/>
          <w:lang w:eastAsia="zh-CN"/>
        </w:rPr>
        <w:t>115-52</w:t>
      </w:r>
      <w:r w:rsidRPr="003710CF">
        <w:rPr>
          <w:rFonts w:eastAsia="宋体"/>
          <w:sz w:val="24"/>
          <w:szCs w:val="21"/>
          <w:lang w:eastAsia="zh-CN"/>
        </w:rPr>
        <w:t>）第</w:t>
      </w:r>
      <w:r w:rsidRPr="003710CF">
        <w:rPr>
          <w:rFonts w:eastAsia="宋体"/>
          <w:sz w:val="24"/>
          <w:szCs w:val="21"/>
          <w:lang w:eastAsia="zh-CN"/>
        </w:rPr>
        <w:t>702</w:t>
      </w:r>
      <w:r w:rsidRPr="003710CF">
        <w:rPr>
          <w:rFonts w:eastAsia="宋体"/>
          <w:sz w:val="24"/>
          <w:szCs w:val="21"/>
          <w:lang w:eastAsia="zh-CN"/>
        </w:rPr>
        <w:t>节</w:t>
      </w:r>
      <w:r w:rsidR="00D54D15">
        <w:rPr>
          <w:rFonts w:eastAsia="宋体" w:hint="eastAsia"/>
          <w:sz w:val="24"/>
          <w:szCs w:val="21"/>
          <w:lang w:eastAsia="zh-CN"/>
        </w:rPr>
        <w:t>（</w:t>
      </w:r>
      <w:r w:rsidR="00D54D15" w:rsidRPr="003710CF">
        <w:rPr>
          <w:rFonts w:eastAsia="宋体"/>
          <w:sz w:val="24"/>
          <w:szCs w:val="21"/>
          <w:lang w:eastAsia="zh-CN"/>
        </w:rPr>
        <w:t>该节</w:t>
      </w:r>
      <w:r w:rsidR="00D54D15">
        <w:rPr>
          <w:rFonts w:eastAsia="宋体" w:hint="eastAsia"/>
          <w:sz w:val="24"/>
          <w:szCs w:val="21"/>
          <w:lang w:eastAsia="zh-CN"/>
        </w:rPr>
        <w:t>对</w:t>
      </w:r>
      <w:r w:rsidR="00D54D15" w:rsidRPr="003710CF">
        <w:rPr>
          <w:rFonts w:eastAsia="宋体"/>
          <w:sz w:val="24"/>
          <w:szCs w:val="21"/>
          <w:lang w:eastAsia="zh-CN"/>
        </w:rPr>
        <w:t>《联邦食品、药品和化妆品法案》（《</w:t>
      </w:r>
      <w:r w:rsidR="00D54D15" w:rsidRPr="003710CF">
        <w:rPr>
          <w:rFonts w:eastAsia="宋体"/>
          <w:sz w:val="24"/>
          <w:szCs w:val="21"/>
          <w:lang w:eastAsia="zh-CN"/>
        </w:rPr>
        <w:t>FD&amp;C</w:t>
      </w:r>
      <w:r w:rsidR="00D54D15" w:rsidRPr="003710CF">
        <w:rPr>
          <w:rFonts w:eastAsia="宋体"/>
          <w:sz w:val="24"/>
          <w:szCs w:val="21"/>
          <w:lang w:eastAsia="zh-CN"/>
        </w:rPr>
        <w:t>法案》）第</w:t>
      </w:r>
      <w:r w:rsidR="00D54D15" w:rsidRPr="003710CF">
        <w:rPr>
          <w:rFonts w:eastAsia="宋体"/>
          <w:sz w:val="24"/>
          <w:szCs w:val="21"/>
          <w:lang w:eastAsia="zh-CN"/>
        </w:rPr>
        <w:t>704</w:t>
      </w:r>
      <w:r w:rsidR="00D54D15" w:rsidRPr="003710CF">
        <w:rPr>
          <w:rFonts w:eastAsia="宋体"/>
          <w:sz w:val="24"/>
          <w:szCs w:val="21"/>
          <w:lang w:eastAsia="zh-CN"/>
        </w:rPr>
        <w:t>节</w:t>
      </w:r>
      <w:r w:rsidR="00D54D15">
        <w:rPr>
          <w:rFonts w:eastAsia="宋体" w:hint="eastAsia"/>
          <w:sz w:val="24"/>
          <w:szCs w:val="21"/>
          <w:lang w:eastAsia="zh-CN"/>
        </w:rPr>
        <w:t>予以了修订）</w:t>
      </w:r>
      <w:r w:rsidRPr="003710CF">
        <w:rPr>
          <w:rFonts w:eastAsia="宋体"/>
          <w:sz w:val="24"/>
          <w:szCs w:val="21"/>
          <w:lang w:eastAsia="zh-CN"/>
        </w:rPr>
        <w:t>的规定。本指南的目的是解释医疗器械制造商的所有者、经营者或负责人如何向</w:t>
      </w:r>
      <w:r w:rsidRPr="003710CF">
        <w:rPr>
          <w:rFonts w:eastAsia="宋体"/>
          <w:sz w:val="24"/>
          <w:szCs w:val="21"/>
          <w:lang w:eastAsia="zh-CN"/>
        </w:rPr>
        <w:t>FDA</w:t>
      </w:r>
      <w:r w:rsidRPr="003710CF">
        <w:rPr>
          <w:rFonts w:eastAsia="宋体"/>
          <w:sz w:val="24"/>
          <w:szCs w:val="21"/>
          <w:lang w:eastAsia="zh-CN"/>
        </w:rPr>
        <w:t>提交非约束性反馈的请求，该</w:t>
      </w:r>
      <w:r w:rsidR="00D54D15" w:rsidRPr="003710CF">
        <w:rPr>
          <w:rFonts w:eastAsia="宋体"/>
          <w:sz w:val="24"/>
          <w:szCs w:val="21"/>
          <w:lang w:eastAsia="zh-CN"/>
        </w:rPr>
        <w:t>非约束性</w:t>
      </w:r>
      <w:r w:rsidRPr="003710CF">
        <w:rPr>
          <w:rFonts w:eastAsia="宋体"/>
          <w:sz w:val="24"/>
          <w:szCs w:val="21"/>
          <w:lang w:eastAsia="zh-CN"/>
        </w:rPr>
        <w:t>反馈涉及该公司为应对某些类型的检查结果而建议采取的行动，在</w:t>
      </w:r>
      <w:r w:rsidRPr="003710CF">
        <w:rPr>
          <w:rFonts w:eastAsia="宋体"/>
          <w:sz w:val="24"/>
          <w:szCs w:val="21"/>
          <w:lang w:eastAsia="zh-CN"/>
        </w:rPr>
        <w:t>FDA</w:t>
      </w:r>
      <w:r w:rsidRPr="003710CF">
        <w:rPr>
          <w:rFonts w:eastAsia="宋体"/>
          <w:sz w:val="24"/>
          <w:szCs w:val="21"/>
          <w:lang w:eastAsia="zh-CN"/>
        </w:rPr>
        <w:t>现场观察报告</w:t>
      </w:r>
      <w:r w:rsidR="0027104A">
        <w:rPr>
          <w:rFonts w:eastAsia="宋体"/>
          <w:sz w:val="24"/>
          <w:szCs w:val="21"/>
          <w:lang w:eastAsia="zh-CN"/>
        </w:rPr>
        <w:t>表（</w:t>
      </w:r>
      <w:r w:rsidR="0027104A">
        <w:rPr>
          <w:rFonts w:eastAsia="宋体" w:hint="eastAsia"/>
          <w:sz w:val="24"/>
          <w:szCs w:val="21"/>
          <w:lang w:eastAsia="zh-CN"/>
        </w:rPr>
        <w:t>FDA 483</w:t>
      </w:r>
      <w:r w:rsidR="00EC4FAF">
        <w:rPr>
          <w:rFonts w:eastAsia="宋体" w:hint="eastAsia"/>
          <w:sz w:val="24"/>
          <w:szCs w:val="21"/>
          <w:lang w:eastAsia="zh-CN"/>
        </w:rPr>
        <w:t>表</w:t>
      </w:r>
      <w:r w:rsidR="0027104A">
        <w:rPr>
          <w:rFonts w:eastAsia="宋体"/>
          <w:sz w:val="24"/>
          <w:szCs w:val="21"/>
          <w:lang w:eastAsia="zh-CN"/>
        </w:rPr>
        <w:t>）</w:t>
      </w:r>
      <w:r w:rsidRPr="003710CF">
        <w:rPr>
          <w:rFonts w:eastAsia="宋体"/>
          <w:sz w:val="24"/>
          <w:szCs w:val="21"/>
          <w:lang w:eastAsia="zh-CN"/>
        </w:rPr>
        <w:t>中已记录这些检查观察结果，并在完成对公司机构检查后将该报告发给公司。本指南确定了沟通和提交非约束性反馈请求的标准化方法，并描述了</w:t>
      </w:r>
      <w:r w:rsidRPr="003710CF">
        <w:rPr>
          <w:rFonts w:eastAsia="宋体"/>
          <w:sz w:val="24"/>
          <w:szCs w:val="21"/>
          <w:lang w:eastAsia="zh-CN"/>
        </w:rPr>
        <w:t>FDA</w:t>
      </w:r>
      <w:r w:rsidR="00F32BC1">
        <w:rPr>
          <w:rFonts w:eastAsia="宋体"/>
          <w:sz w:val="24"/>
          <w:szCs w:val="21"/>
          <w:lang w:eastAsia="zh-CN"/>
        </w:rPr>
        <w:t>如何评价和回应</w:t>
      </w:r>
      <w:r w:rsidRPr="003710CF">
        <w:rPr>
          <w:rFonts w:eastAsia="宋体"/>
          <w:sz w:val="24"/>
          <w:szCs w:val="21"/>
          <w:lang w:eastAsia="zh-CN"/>
        </w:rPr>
        <w:t>此类请求。</w:t>
      </w:r>
    </w:p>
    <w:p w14:paraId="4EB8CA8B" w14:textId="252CBA21" w:rsidR="00B11FC7" w:rsidRPr="003710CF" w:rsidRDefault="003269D6" w:rsidP="00055144">
      <w:pPr>
        <w:overflowPunct w:val="0"/>
        <w:adjustRightInd w:val="0"/>
        <w:snapToGrid w:val="0"/>
        <w:spacing w:beforeLines="50" w:before="120" w:line="300" w:lineRule="auto"/>
        <w:jc w:val="both"/>
        <w:rPr>
          <w:sz w:val="24"/>
          <w:szCs w:val="21"/>
          <w:lang w:eastAsia="zh-CN"/>
        </w:rPr>
      </w:pPr>
      <w:r w:rsidRPr="003269D6">
        <w:rPr>
          <w:rFonts w:eastAsia="宋体"/>
          <w:sz w:val="24"/>
          <w:szCs w:val="21"/>
          <w:lang w:eastAsia="zh-CN"/>
        </w:rPr>
        <w:t>FDA</w:t>
      </w:r>
      <w:r w:rsidRPr="003269D6">
        <w:rPr>
          <w:rFonts w:eastAsia="宋体" w:hint="eastAsia"/>
          <w:sz w:val="24"/>
          <w:szCs w:val="21"/>
          <w:lang w:eastAsia="zh-CN"/>
        </w:rPr>
        <w:t>指导性文件，包括本指南在内，不具有法律强制责任。相反，</w:t>
      </w:r>
      <w:r w:rsidR="00616D62">
        <w:rPr>
          <w:rFonts w:eastAsia="宋体" w:hint="eastAsia"/>
          <w:sz w:val="24"/>
          <w:szCs w:val="21"/>
          <w:lang w:eastAsia="zh-CN"/>
        </w:rPr>
        <w:t>本</w:t>
      </w:r>
      <w:r w:rsidRPr="003269D6">
        <w:rPr>
          <w:rFonts w:eastAsia="宋体" w:hint="eastAsia"/>
          <w:sz w:val="24"/>
          <w:szCs w:val="21"/>
          <w:lang w:eastAsia="zh-CN"/>
        </w:rPr>
        <w:t>指南表明了该机构目前关于该主题的思考，除非引用具体的法规或法律要求，否则只应视为建议。在本机构指南中使用词语“应”是指建议或推荐进行某一事项，并非强制要求</w:t>
      </w:r>
      <w:r w:rsidR="000C205A" w:rsidRPr="003710CF">
        <w:rPr>
          <w:rFonts w:eastAsia="宋体"/>
          <w:sz w:val="24"/>
          <w:szCs w:val="21"/>
          <w:lang w:eastAsia="zh-CN"/>
        </w:rPr>
        <w:t>。</w:t>
      </w:r>
    </w:p>
    <w:p w14:paraId="223F2518" w14:textId="77777777" w:rsidR="00B11FC7" w:rsidRPr="001559A3" w:rsidRDefault="00B11FC7" w:rsidP="00055144">
      <w:pPr>
        <w:overflowPunct w:val="0"/>
        <w:rPr>
          <w:sz w:val="24"/>
          <w:szCs w:val="24"/>
          <w:lang w:eastAsia="zh-CN"/>
        </w:rPr>
      </w:pPr>
      <w:r w:rsidRPr="00055144">
        <w:rPr>
          <w:rFonts w:eastAsia="宋体" w:cs="宋体"/>
          <w:sz w:val="24"/>
          <w:lang w:eastAsia="zh-CN"/>
        </w:rPr>
        <w:br w:type="page"/>
      </w:r>
    </w:p>
    <w:p w14:paraId="6B7EC117" w14:textId="77777777" w:rsidR="00FF1A13" w:rsidRPr="00055144" w:rsidRDefault="000C205A" w:rsidP="00055144">
      <w:pPr>
        <w:pStyle w:val="1"/>
        <w:numPr>
          <w:ilvl w:val="0"/>
          <w:numId w:val="4"/>
        </w:numPr>
        <w:tabs>
          <w:tab w:val="left" w:pos="959"/>
          <w:tab w:val="left" w:pos="960"/>
        </w:tabs>
        <w:overflowPunct w:val="0"/>
        <w:adjustRightInd w:val="0"/>
        <w:snapToGrid w:val="0"/>
        <w:spacing w:beforeLines="50" w:before="120" w:line="300" w:lineRule="auto"/>
        <w:ind w:left="0" w:firstLine="0"/>
        <w:jc w:val="both"/>
        <w:rPr>
          <w:sz w:val="24"/>
          <w:szCs w:val="24"/>
        </w:rPr>
      </w:pPr>
      <w:bookmarkStart w:id="2" w:name="_Toc90398623"/>
      <w:proofErr w:type="spellStart"/>
      <w:r w:rsidRPr="00055144">
        <w:rPr>
          <w:rFonts w:eastAsia="宋体" w:cs="宋体"/>
          <w:sz w:val="24"/>
          <w:szCs w:val="24"/>
        </w:rPr>
        <w:lastRenderedPageBreak/>
        <w:t>背景</w:t>
      </w:r>
      <w:bookmarkEnd w:id="2"/>
      <w:proofErr w:type="spellEnd"/>
    </w:p>
    <w:p w14:paraId="78C2721C" w14:textId="428BB87B" w:rsidR="00FF1A13" w:rsidRPr="003710CF" w:rsidRDefault="000C205A" w:rsidP="00055144">
      <w:pPr>
        <w:overflowPunct w:val="0"/>
        <w:adjustRightInd w:val="0"/>
        <w:snapToGrid w:val="0"/>
        <w:spacing w:beforeLines="50" w:before="120" w:line="300" w:lineRule="auto"/>
        <w:jc w:val="both"/>
        <w:rPr>
          <w:sz w:val="24"/>
          <w:szCs w:val="21"/>
          <w:lang w:eastAsia="zh-CN"/>
        </w:rPr>
      </w:pPr>
      <w:r w:rsidRPr="003710CF">
        <w:rPr>
          <w:rFonts w:eastAsia="宋体"/>
          <w:sz w:val="24"/>
          <w:szCs w:val="21"/>
          <w:lang w:eastAsia="zh-CN"/>
        </w:rPr>
        <w:t>2017</w:t>
      </w:r>
      <w:r w:rsidRPr="003710CF">
        <w:rPr>
          <w:rFonts w:eastAsia="宋体"/>
          <w:sz w:val="24"/>
          <w:szCs w:val="21"/>
          <w:lang w:eastAsia="zh-CN"/>
        </w:rPr>
        <w:t>年在《</w:t>
      </w:r>
      <w:r w:rsidRPr="003710CF">
        <w:rPr>
          <w:rFonts w:eastAsia="宋体"/>
          <w:sz w:val="24"/>
          <w:szCs w:val="21"/>
          <w:lang w:eastAsia="zh-CN"/>
        </w:rPr>
        <w:t>FD&amp;C</w:t>
      </w:r>
      <w:r w:rsidRPr="003710CF">
        <w:rPr>
          <w:rFonts w:eastAsia="宋体"/>
          <w:sz w:val="24"/>
          <w:szCs w:val="21"/>
          <w:lang w:eastAsia="zh-CN"/>
        </w:rPr>
        <w:t>法案》中增加了第</w:t>
      </w:r>
      <w:r w:rsidRPr="003710CF">
        <w:rPr>
          <w:rFonts w:eastAsia="宋体"/>
          <w:sz w:val="24"/>
          <w:szCs w:val="21"/>
          <w:lang w:eastAsia="zh-CN"/>
        </w:rPr>
        <w:t>704(h)(2)</w:t>
      </w:r>
      <w:r w:rsidRPr="003710CF">
        <w:rPr>
          <w:rFonts w:eastAsia="宋体"/>
          <w:sz w:val="24"/>
          <w:szCs w:val="21"/>
          <w:lang w:eastAsia="zh-CN"/>
        </w:rPr>
        <w:t>节，要求</w:t>
      </w:r>
      <w:r w:rsidRPr="003710CF">
        <w:rPr>
          <w:rFonts w:eastAsia="宋体"/>
          <w:sz w:val="24"/>
          <w:szCs w:val="21"/>
          <w:lang w:eastAsia="zh-CN"/>
        </w:rPr>
        <w:t>FDA</w:t>
      </w:r>
      <w:r w:rsidRPr="003710CF">
        <w:rPr>
          <w:rFonts w:eastAsia="宋体"/>
          <w:sz w:val="24"/>
          <w:szCs w:val="21"/>
          <w:lang w:eastAsia="zh-CN"/>
        </w:rPr>
        <w:t>在对医疗器械制造商进行检查后，在特定情况下提供非约束性反馈。及时的非约束性反馈可帮助医疗器械公司确定应对检查观察结果的拟定措施是否充分，可能避免对</w:t>
      </w:r>
      <w:r w:rsidR="007B11EF" w:rsidRPr="00A06D7A">
        <w:rPr>
          <w:rFonts w:eastAsia="宋体" w:hint="eastAsia"/>
          <w:sz w:val="24"/>
          <w:szCs w:val="21"/>
          <w:lang w:eastAsia="zh-CN"/>
        </w:rPr>
        <w:t>无法满意</w:t>
      </w:r>
      <w:r w:rsidR="007B11EF">
        <w:rPr>
          <w:rFonts w:eastAsia="宋体" w:hint="eastAsia"/>
          <w:sz w:val="24"/>
          <w:szCs w:val="21"/>
          <w:lang w:eastAsia="zh-CN"/>
        </w:rPr>
        <w:t>地</w:t>
      </w:r>
      <w:r w:rsidRPr="003710CF">
        <w:rPr>
          <w:rFonts w:eastAsia="宋体"/>
          <w:sz w:val="24"/>
          <w:szCs w:val="21"/>
          <w:lang w:eastAsia="zh-CN"/>
        </w:rPr>
        <w:t>解决检查观察结果的潜在解决方案进行不必要的投资。</w:t>
      </w:r>
    </w:p>
    <w:p w14:paraId="56A08598" w14:textId="77777777" w:rsidR="00FF1A13" w:rsidRPr="003710CF" w:rsidRDefault="000C205A" w:rsidP="00055144">
      <w:pPr>
        <w:overflowPunct w:val="0"/>
        <w:adjustRightInd w:val="0"/>
        <w:snapToGrid w:val="0"/>
        <w:spacing w:beforeLines="50" w:before="120" w:line="300" w:lineRule="auto"/>
        <w:jc w:val="both"/>
        <w:rPr>
          <w:sz w:val="24"/>
          <w:szCs w:val="21"/>
          <w:lang w:eastAsia="zh-CN"/>
        </w:rPr>
      </w:pPr>
      <w:r w:rsidRPr="003710CF">
        <w:rPr>
          <w:rFonts w:eastAsia="宋体"/>
          <w:sz w:val="24"/>
          <w:szCs w:val="21"/>
          <w:lang w:eastAsia="zh-CN"/>
        </w:rPr>
        <w:t>《</w:t>
      </w:r>
      <w:r w:rsidRPr="003710CF">
        <w:rPr>
          <w:rFonts w:eastAsia="宋体"/>
          <w:sz w:val="24"/>
          <w:szCs w:val="21"/>
          <w:lang w:eastAsia="zh-CN"/>
        </w:rPr>
        <w:t>FD&amp;C</w:t>
      </w:r>
      <w:r w:rsidRPr="003710CF">
        <w:rPr>
          <w:rFonts w:eastAsia="宋体"/>
          <w:sz w:val="24"/>
          <w:szCs w:val="21"/>
          <w:lang w:eastAsia="zh-CN"/>
        </w:rPr>
        <w:t>法案》第</w:t>
      </w:r>
      <w:r w:rsidRPr="003710CF">
        <w:rPr>
          <w:rFonts w:eastAsia="宋体"/>
          <w:sz w:val="24"/>
          <w:szCs w:val="21"/>
          <w:lang w:eastAsia="zh-CN"/>
        </w:rPr>
        <w:t>704(h)(2)</w:t>
      </w:r>
      <w:r w:rsidRPr="003710CF">
        <w:rPr>
          <w:rFonts w:eastAsia="宋体"/>
          <w:sz w:val="24"/>
          <w:szCs w:val="21"/>
          <w:lang w:eastAsia="zh-CN"/>
        </w:rPr>
        <w:t>节规定：</w:t>
      </w:r>
    </w:p>
    <w:p w14:paraId="673207EF" w14:textId="10E707C2" w:rsidR="00FF1A13" w:rsidRPr="003710CF" w:rsidRDefault="000C205A" w:rsidP="00055144">
      <w:pPr>
        <w:pStyle w:val="a6"/>
        <w:numPr>
          <w:ilvl w:val="0"/>
          <w:numId w:val="6"/>
        </w:numPr>
        <w:tabs>
          <w:tab w:val="left" w:pos="960"/>
        </w:tabs>
        <w:overflowPunct w:val="0"/>
        <w:adjustRightInd w:val="0"/>
        <w:snapToGrid w:val="0"/>
        <w:spacing w:beforeLines="50" w:before="120" w:line="300" w:lineRule="auto"/>
        <w:ind w:leftChars="200" w:left="860" w:firstLineChars="0"/>
        <w:jc w:val="both"/>
        <w:rPr>
          <w:sz w:val="24"/>
          <w:szCs w:val="21"/>
          <w:lang w:eastAsia="zh-CN"/>
        </w:rPr>
      </w:pPr>
      <w:r w:rsidRPr="003710CF">
        <w:rPr>
          <w:rFonts w:eastAsia="宋体"/>
          <w:sz w:val="24"/>
          <w:szCs w:val="21"/>
          <w:lang w:eastAsia="zh-CN"/>
        </w:rPr>
        <w:t>对于（</w:t>
      </w:r>
      <w:r w:rsidRPr="003710CF">
        <w:rPr>
          <w:rFonts w:eastAsia="宋体"/>
          <w:sz w:val="24"/>
          <w:szCs w:val="21"/>
          <w:lang w:eastAsia="zh-CN"/>
        </w:rPr>
        <w:t>B</w:t>
      </w:r>
      <w:r w:rsidRPr="003710CF">
        <w:rPr>
          <w:rFonts w:eastAsia="宋体"/>
          <w:sz w:val="24"/>
          <w:szCs w:val="21"/>
          <w:lang w:eastAsia="zh-CN"/>
        </w:rPr>
        <w:t>）项所述请求，美国卫生与</w:t>
      </w:r>
      <w:r w:rsidR="00525B20">
        <w:rPr>
          <w:rFonts w:eastAsia="宋体" w:hint="eastAsia"/>
          <w:sz w:val="24"/>
          <w:szCs w:val="21"/>
          <w:lang w:eastAsia="zh-CN"/>
        </w:rPr>
        <w:t>公共</w:t>
      </w:r>
      <w:r w:rsidRPr="003710CF">
        <w:rPr>
          <w:rFonts w:eastAsia="宋体"/>
          <w:sz w:val="24"/>
          <w:szCs w:val="21"/>
          <w:lang w:eastAsia="zh-CN"/>
        </w:rPr>
        <w:t>服务部部长应在收到</w:t>
      </w:r>
      <w:r w:rsidR="00F85B62">
        <w:rPr>
          <w:rFonts w:eastAsia="宋体" w:hint="eastAsia"/>
          <w:sz w:val="24"/>
          <w:szCs w:val="21"/>
          <w:lang w:eastAsia="zh-CN"/>
        </w:rPr>
        <w:t>此类</w:t>
      </w:r>
      <w:r w:rsidRPr="003710CF">
        <w:rPr>
          <w:rFonts w:eastAsia="宋体"/>
          <w:sz w:val="24"/>
          <w:szCs w:val="21"/>
          <w:lang w:eastAsia="zh-CN"/>
        </w:rPr>
        <w:t>请求后</w:t>
      </w:r>
      <w:r w:rsidRPr="003710CF">
        <w:rPr>
          <w:rFonts w:eastAsia="宋体"/>
          <w:sz w:val="24"/>
          <w:szCs w:val="21"/>
          <w:lang w:eastAsia="zh-CN"/>
        </w:rPr>
        <w:t>45</w:t>
      </w:r>
      <w:r w:rsidRPr="003710CF">
        <w:rPr>
          <w:rFonts w:eastAsia="宋体"/>
          <w:sz w:val="24"/>
          <w:szCs w:val="21"/>
          <w:lang w:eastAsia="zh-CN"/>
        </w:rPr>
        <w:t>天内就</w:t>
      </w:r>
      <w:r w:rsidR="00F85B62">
        <w:rPr>
          <w:rFonts w:eastAsia="宋体" w:hint="eastAsia"/>
          <w:sz w:val="24"/>
          <w:szCs w:val="21"/>
          <w:lang w:eastAsia="zh-CN"/>
        </w:rPr>
        <w:t>该类</w:t>
      </w:r>
      <w:r w:rsidRPr="003710CF">
        <w:rPr>
          <w:rFonts w:eastAsia="宋体"/>
          <w:sz w:val="24"/>
          <w:szCs w:val="21"/>
          <w:lang w:eastAsia="zh-CN"/>
        </w:rPr>
        <w:t>请求提供非约束性反馈。</w:t>
      </w:r>
    </w:p>
    <w:p w14:paraId="0567555D" w14:textId="0A21639D" w:rsidR="00FF1A13" w:rsidRPr="003710CF" w:rsidRDefault="000C205A" w:rsidP="00055144">
      <w:pPr>
        <w:pStyle w:val="a6"/>
        <w:numPr>
          <w:ilvl w:val="0"/>
          <w:numId w:val="6"/>
        </w:numPr>
        <w:tabs>
          <w:tab w:val="left" w:pos="960"/>
        </w:tabs>
        <w:overflowPunct w:val="0"/>
        <w:adjustRightInd w:val="0"/>
        <w:snapToGrid w:val="0"/>
        <w:spacing w:beforeLines="50" w:before="120" w:line="300" w:lineRule="auto"/>
        <w:ind w:leftChars="200" w:left="860" w:firstLineChars="0"/>
        <w:jc w:val="both"/>
        <w:rPr>
          <w:sz w:val="24"/>
          <w:szCs w:val="21"/>
          <w:lang w:eastAsia="zh-CN"/>
        </w:rPr>
      </w:pPr>
      <w:r w:rsidRPr="003710CF">
        <w:rPr>
          <w:rFonts w:eastAsia="宋体"/>
          <w:sz w:val="24"/>
          <w:szCs w:val="21"/>
          <w:lang w:eastAsia="zh-CN"/>
        </w:rPr>
        <w:t>本项所述请求</w:t>
      </w:r>
      <w:r w:rsidR="00790205">
        <w:rPr>
          <w:rFonts w:eastAsia="宋体"/>
          <w:sz w:val="24"/>
          <w:szCs w:val="21"/>
          <w:lang w:eastAsia="zh-CN"/>
        </w:rPr>
        <w:t>是指</w:t>
      </w:r>
      <w:r w:rsidR="00790205">
        <w:rPr>
          <w:rFonts w:eastAsia="宋体" w:hint="eastAsia"/>
          <w:sz w:val="24"/>
          <w:szCs w:val="21"/>
          <w:lang w:eastAsia="zh-CN"/>
        </w:rPr>
        <w:t>以下内容的反馈请求：</w:t>
      </w:r>
    </w:p>
    <w:p w14:paraId="684275B9" w14:textId="77777777" w:rsidR="00FF1A13" w:rsidRPr="003710CF" w:rsidRDefault="000C205A" w:rsidP="00055144">
      <w:pPr>
        <w:pStyle w:val="a6"/>
        <w:numPr>
          <w:ilvl w:val="0"/>
          <w:numId w:val="7"/>
        </w:numPr>
        <w:tabs>
          <w:tab w:val="left" w:pos="1680"/>
        </w:tabs>
        <w:overflowPunct w:val="0"/>
        <w:adjustRightInd w:val="0"/>
        <w:snapToGrid w:val="0"/>
        <w:spacing w:beforeLines="50" w:before="120" w:line="300" w:lineRule="auto"/>
        <w:ind w:leftChars="400" w:left="1300" w:firstLineChars="0"/>
        <w:jc w:val="both"/>
        <w:rPr>
          <w:sz w:val="24"/>
          <w:szCs w:val="21"/>
          <w:lang w:eastAsia="zh-CN"/>
        </w:rPr>
      </w:pPr>
      <w:r w:rsidRPr="003710CF">
        <w:rPr>
          <w:rFonts w:eastAsia="宋体"/>
          <w:sz w:val="24"/>
          <w:szCs w:val="21"/>
          <w:lang w:eastAsia="zh-CN"/>
        </w:rPr>
        <w:t>医疗器械制造商所有者、经营者或代理负责人及时提出的反馈请求；以及</w:t>
      </w:r>
    </w:p>
    <w:p w14:paraId="58AB291A" w14:textId="7FFD4734" w:rsidR="00FF1A13" w:rsidRPr="003710CF" w:rsidRDefault="000C205A" w:rsidP="00055144">
      <w:pPr>
        <w:pStyle w:val="a6"/>
        <w:numPr>
          <w:ilvl w:val="0"/>
          <w:numId w:val="7"/>
        </w:numPr>
        <w:tabs>
          <w:tab w:val="left" w:pos="1680"/>
        </w:tabs>
        <w:overflowPunct w:val="0"/>
        <w:adjustRightInd w:val="0"/>
        <w:snapToGrid w:val="0"/>
        <w:spacing w:beforeLines="50" w:before="120" w:line="300" w:lineRule="auto"/>
        <w:ind w:leftChars="400" w:left="1300" w:firstLineChars="0"/>
        <w:jc w:val="both"/>
        <w:rPr>
          <w:sz w:val="24"/>
          <w:szCs w:val="21"/>
          <w:lang w:eastAsia="zh-CN"/>
        </w:rPr>
      </w:pPr>
      <w:r w:rsidRPr="003710CF">
        <w:rPr>
          <w:rFonts w:eastAsia="宋体"/>
          <w:sz w:val="24"/>
          <w:szCs w:val="21"/>
          <w:lang w:eastAsia="zh-CN"/>
        </w:rPr>
        <w:t>关于医疗器械制造商根据</w:t>
      </w:r>
      <w:r w:rsidR="00D54D15" w:rsidRPr="003710CF">
        <w:rPr>
          <w:rFonts w:eastAsia="宋体"/>
          <w:sz w:val="24"/>
          <w:szCs w:val="21"/>
          <w:lang w:eastAsia="zh-CN"/>
        </w:rPr>
        <w:t>小节</w:t>
      </w:r>
      <w:r w:rsidR="00D54D15">
        <w:rPr>
          <w:rFonts w:eastAsia="宋体" w:hint="eastAsia"/>
          <w:sz w:val="24"/>
          <w:szCs w:val="21"/>
          <w:lang w:eastAsia="zh-CN"/>
        </w:rPr>
        <w:t>(</w:t>
      </w:r>
      <w:r w:rsidR="00D54D15">
        <w:rPr>
          <w:rFonts w:eastAsia="宋体"/>
          <w:sz w:val="24"/>
          <w:szCs w:val="21"/>
          <w:lang w:eastAsia="zh-CN"/>
        </w:rPr>
        <w:t>b)</w:t>
      </w:r>
      <w:r w:rsidRPr="003710CF">
        <w:rPr>
          <w:rFonts w:eastAsia="宋体"/>
          <w:sz w:val="24"/>
          <w:szCs w:val="21"/>
          <w:lang w:eastAsia="zh-CN"/>
        </w:rPr>
        <w:t>收到的涉及公共卫生优先事项、涉及系统性或重大行动或与新出现的安全问题（由部长确定）相关的报告，拟采取的行动。</w:t>
      </w:r>
    </w:p>
    <w:p w14:paraId="39549DB1" w14:textId="77777777" w:rsidR="00FF1A13" w:rsidRPr="00055144" w:rsidRDefault="000C205A" w:rsidP="00055144">
      <w:pPr>
        <w:pStyle w:val="1"/>
        <w:numPr>
          <w:ilvl w:val="0"/>
          <w:numId w:val="4"/>
        </w:numPr>
        <w:tabs>
          <w:tab w:val="left" w:pos="959"/>
          <w:tab w:val="left" w:pos="960"/>
        </w:tabs>
        <w:overflowPunct w:val="0"/>
        <w:adjustRightInd w:val="0"/>
        <w:snapToGrid w:val="0"/>
        <w:spacing w:beforeLines="50" w:before="120" w:line="300" w:lineRule="auto"/>
        <w:ind w:left="0" w:firstLine="0"/>
        <w:jc w:val="both"/>
        <w:rPr>
          <w:sz w:val="24"/>
          <w:szCs w:val="24"/>
          <w:lang w:eastAsia="zh-CN"/>
        </w:rPr>
      </w:pPr>
      <w:bookmarkStart w:id="3" w:name="_Toc90398624"/>
      <w:r w:rsidRPr="00055144">
        <w:rPr>
          <w:rFonts w:eastAsia="宋体" w:cs="宋体"/>
          <w:sz w:val="24"/>
          <w:szCs w:val="24"/>
          <w:lang w:eastAsia="zh-CN"/>
        </w:rPr>
        <w:t>及时提交非约束性反馈请求</w:t>
      </w:r>
      <w:bookmarkEnd w:id="3"/>
    </w:p>
    <w:p w14:paraId="7E326192" w14:textId="4F4A3F3A" w:rsidR="00FF1A13" w:rsidRPr="003710CF" w:rsidRDefault="000C205A" w:rsidP="00055144">
      <w:pPr>
        <w:overflowPunct w:val="0"/>
        <w:adjustRightInd w:val="0"/>
        <w:snapToGrid w:val="0"/>
        <w:spacing w:beforeLines="50" w:before="120" w:line="300" w:lineRule="auto"/>
        <w:jc w:val="both"/>
        <w:rPr>
          <w:sz w:val="24"/>
          <w:szCs w:val="21"/>
          <w:lang w:eastAsia="zh-CN"/>
        </w:rPr>
      </w:pPr>
      <w:r w:rsidRPr="003710CF">
        <w:rPr>
          <w:rFonts w:eastAsia="宋体"/>
          <w:sz w:val="24"/>
          <w:szCs w:val="21"/>
          <w:lang w:eastAsia="zh-CN"/>
        </w:rPr>
        <w:t>为了证明该请求是由医疗器械制造商的</w:t>
      </w:r>
      <w:r w:rsidRPr="003710CF">
        <w:rPr>
          <w:rFonts w:eastAsia="宋体"/>
          <w:sz w:val="24"/>
          <w:szCs w:val="21"/>
          <w:lang w:eastAsia="zh-CN"/>
        </w:rPr>
        <w:t>“</w:t>
      </w:r>
      <w:r w:rsidRPr="003710CF">
        <w:rPr>
          <w:rFonts w:eastAsia="宋体"/>
          <w:sz w:val="24"/>
          <w:szCs w:val="21"/>
          <w:lang w:eastAsia="zh-CN"/>
        </w:rPr>
        <w:t>所有者、经营者或代理负责人</w:t>
      </w:r>
      <w:r w:rsidRPr="003710CF">
        <w:rPr>
          <w:rFonts w:eastAsia="宋体"/>
          <w:sz w:val="24"/>
          <w:szCs w:val="21"/>
          <w:lang w:eastAsia="zh-CN"/>
        </w:rPr>
        <w:t>”</w:t>
      </w:r>
      <w:r w:rsidRPr="003710CF">
        <w:rPr>
          <w:rFonts w:eastAsia="宋体"/>
          <w:sz w:val="24"/>
          <w:szCs w:val="21"/>
          <w:vertAlign w:val="superscript"/>
          <w:lang w:eastAsia="zh-CN"/>
        </w:rPr>
        <w:t>1</w:t>
      </w:r>
      <w:r w:rsidR="00EC4FAF" w:rsidRPr="00A23573">
        <w:rPr>
          <w:rFonts w:eastAsia="宋体" w:hint="eastAsia"/>
          <w:lang w:eastAsia="zh-CN"/>
        </w:rPr>
        <w:t>所</w:t>
      </w:r>
      <w:r w:rsidRPr="003710CF">
        <w:rPr>
          <w:rFonts w:eastAsia="宋体"/>
          <w:sz w:val="24"/>
          <w:szCs w:val="21"/>
          <w:lang w:eastAsia="zh-CN"/>
        </w:rPr>
        <w:t>提出，该请求应由</w:t>
      </w:r>
      <w:r w:rsidRPr="003710CF">
        <w:rPr>
          <w:rFonts w:eastAsia="宋体"/>
          <w:sz w:val="24"/>
          <w:szCs w:val="21"/>
          <w:lang w:eastAsia="zh-CN"/>
        </w:rPr>
        <w:t>FDA</w:t>
      </w:r>
      <w:r w:rsidRPr="003710CF">
        <w:rPr>
          <w:rFonts w:eastAsia="宋体"/>
          <w:sz w:val="24"/>
          <w:szCs w:val="21"/>
          <w:lang w:eastAsia="zh-CN"/>
        </w:rPr>
        <w:t>向其签发</w:t>
      </w:r>
      <w:r w:rsidRPr="003710CF">
        <w:rPr>
          <w:rFonts w:eastAsia="宋体"/>
          <w:sz w:val="24"/>
          <w:szCs w:val="21"/>
          <w:lang w:eastAsia="zh-CN"/>
        </w:rPr>
        <w:t>FDA 483</w:t>
      </w:r>
      <w:r w:rsidRPr="003710CF">
        <w:rPr>
          <w:rFonts w:eastAsia="宋体"/>
          <w:sz w:val="24"/>
          <w:szCs w:val="21"/>
          <w:lang w:eastAsia="zh-CN"/>
        </w:rPr>
        <w:t>表的人员提出，或由能够以其他方式向</w:t>
      </w:r>
      <w:r w:rsidRPr="003710CF">
        <w:rPr>
          <w:rFonts w:eastAsia="宋体"/>
          <w:sz w:val="24"/>
          <w:szCs w:val="21"/>
          <w:lang w:eastAsia="zh-CN"/>
        </w:rPr>
        <w:t>FDA</w:t>
      </w:r>
      <w:r w:rsidRPr="003710CF">
        <w:rPr>
          <w:rFonts w:eastAsia="宋体"/>
          <w:sz w:val="24"/>
          <w:szCs w:val="21"/>
          <w:lang w:eastAsia="zh-CN"/>
        </w:rPr>
        <w:t>证明其为器械制造商的所有者、经营者或代理负责人或该人员的指定代表的人员（以下简称</w:t>
      </w:r>
      <w:r w:rsidRPr="003710CF">
        <w:rPr>
          <w:rFonts w:eastAsia="宋体"/>
          <w:sz w:val="24"/>
          <w:szCs w:val="21"/>
          <w:lang w:eastAsia="zh-CN"/>
        </w:rPr>
        <w:t>“</w:t>
      </w:r>
      <w:r w:rsidR="00265659">
        <w:rPr>
          <w:rFonts w:eastAsia="宋体" w:hint="eastAsia"/>
          <w:sz w:val="24"/>
          <w:szCs w:val="21"/>
          <w:lang w:eastAsia="zh-CN"/>
        </w:rPr>
        <w:t>申请人</w:t>
      </w:r>
      <w:r w:rsidRPr="003710CF">
        <w:rPr>
          <w:rFonts w:eastAsia="宋体"/>
          <w:sz w:val="24"/>
          <w:szCs w:val="21"/>
          <w:lang w:eastAsia="zh-CN"/>
        </w:rPr>
        <w:t>”</w:t>
      </w:r>
      <w:r w:rsidRPr="003710CF">
        <w:rPr>
          <w:rFonts w:eastAsia="宋体"/>
          <w:sz w:val="24"/>
          <w:szCs w:val="21"/>
          <w:lang w:eastAsia="zh-CN"/>
        </w:rPr>
        <w:t>）提出。</w:t>
      </w:r>
    </w:p>
    <w:p w14:paraId="6DD608CF" w14:textId="14D6F59F" w:rsidR="00FF1A13" w:rsidRPr="003710CF" w:rsidRDefault="000C205A" w:rsidP="00055144">
      <w:pPr>
        <w:overflowPunct w:val="0"/>
        <w:adjustRightInd w:val="0"/>
        <w:snapToGrid w:val="0"/>
        <w:spacing w:beforeLines="50" w:before="120" w:line="300" w:lineRule="auto"/>
        <w:jc w:val="both"/>
        <w:rPr>
          <w:sz w:val="24"/>
          <w:szCs w:val="21"/>
          <w:lang w:eastAsia="zh-CN"/>
        </w:rPr>
      </w:pPr>
      <w:r w:rsidRPr="003710CF">
        <w:rPr>
          <w:rFonts w:eastAsia="宋体"/>
          <w:sz w:val="24"/>
          <w:szCs w:val="21"/>
          <w:lang w:eastAsia="zh-CN"/>
        </w:rPr>
        <w:t>非约束性反馈请求必须</w:t>
      </w:r>
      <w:r w:rsidRPr="003710CF">
        <w:rPr>
          <w:rFonts w:eastAsia="宋体"/>
          <w:sz w:val="24"/>
          <w:szCs w:val="21"/>
          <w:lang w:eastAsia="zh-CN"/>
        </w:rPr>
        <w:t>“</w:t>
      </w:r>
      <w:r w:rsidRPr="003710CF">
        <w:rPr>
          <w:rFonts w:eastAsia="宋体"/>
          <w:sz w:val="24"/>
          <w:szCs w:val="21"/>
          <w:lang w:eastAsia="zh-CN"/>
        </w:rPr>
        <w:t>及时</w:t>
      </w:r>
      <w:r w:rsidRPr="003710CF">
        <w:rPr>
          <w:rFonts w:eastAsia="宋体"/>
          <w:sz w:val="24"/>
          <w:szCs w:val="21"/>
          <w:lang w:eastAsia="zh-CN"/>
        </w:rPr>
        <w:t>”</w:t>
      </w:r>
      <w:r w:rsidRPr="003710CF">
        <w:rPr>
          <w:rFonts w:eastAsia="宋体"/>
          <w:sz w:val="24"/>
          <w:szCs w:val="21"/>
          <w:lang w:eastAsia="zh-CN"/>
        </w:rPr>
        <w:t>提出。</w:t>
      </w:r>
      <w:r w:rsidRPr="003710CF">
        <w:rPr>
          <w:rFonts w:eastAsia="宋体"/>
          <w:sz w:val="24"/>
          <w:szCs w:val="21"/>
          <w:vertAlign w:val="superscript"/>
          <w:lang w:eastAsia="zh-CN"/>
        </w:rPr>
        <w:t>2</w:t>
      </w:r>
      <w:r w:rsidRPr="003710CF">
        <w:rPr>
          <w:rFonts w:eastAsia="宋体"/>
          <w:sz w:val="24"/>
          <w:szCs w:val="21"/>
          <w:lang w:eastAsia="zh-CN"/>
        </w:rPr>
        <w:t>为及时考虑，应在签发</w:t>
      </w:r>
      <w:r w:rsidRPr="003710CF">
        <w:rPr>
          <w:rFonts w:eastAsia="宋体"/>
          <w:sz w:val="24"/>
          <w:szCs w:val="21"/>
          <w:lang w:eastAsia="zh-CN"/>
        </w:rPr>
        <w:t>FDA 483</w:t>
      </w:r>
      <w:r w:rsidRPr="003710CF">
        <w:rPr>
          <w:rFonts w:eastAsia="宋体"/>
          <w:sz w:val="24"/>
          <w:szCs w:val="21"/>
          <w:lang w:eastAsia="zh-CN"/>
        </w:rPr>
        <w:t>表后的</w:t>
      </w:r>
      <w:r w:rsidRPr="003710CF">
        <w:rPr>
          <w:rFonts w:eastAsia="宋体"/>
          <w:sz w:val="24"/>
          <w:szCs w:val="21"/>
          <w:lang w:eastAsia="zh-CN"/>
        </w:rPr>
        <w:t>15</w:t>
      </w:r>
      <w:r w:rsidRPr="003710CF">
        <w:rPr>
          <w:rFonts w:eastAsia="宋体"/>
          <w:sz w:val="24"/>
          <w:szCs w:val="21"/>
          <w:lang w:eastAsia="zh-CN"/>
        </w:rPr>
        <w:t>个工作日内提交非约束性反馈请求。如果公司也提交了对</w:t>
      </w:r>
      <w:r w:rsidRPr="003710CF">
        <w:rPr>
          <w:rFonts w:eastAsia="宋体"/>
          <w:sz w:val="24"/>
          <w:szCs w:val="21"/>
          <w:lang w:eastAsia="zh-CN"/>
        </w:rPr>
        <w:t>FDA 483</w:t>
      </w:r>
      <w:r w:rsidRPr="003710CF">
        <w:rPr>
          <w:rFonts w:eastAsia="宋体"/>
          <w:sz w:val="24"/>
          <w:szCs w:val="21"/>
          <w:lang w:eastAsia="zh-CN"/>
        </w:rPr>
        <w:t>表的回复</w:t>
      </w:r>
      <w:r w:rsidRPr="003710CF">
        <w:rPr>
          <w:rFonts w:eastAsia="宋体"/>
          <w:sz w:val="24"/>
          <w:szCs w:val="21"/>
          <w:vertAlign w:val="superscript"/>
          <w:lang w:eastAsia="zh-CN"/>
        </w:rPr>
        <w:t>3</w:t>
      </w:r>
      <w:r w:rsidRPr="003710CF">
        <w:rPr>
          <w:rFonts w:eastAsia="宋体"/>
          <w:sz w:val="24"/>
          <w:szCs w:val="21"/>
          <w:lang w:eastAsia="zh-CN"/>
        </w:rPr>
        <w:t>，</w:t>
      </w:r>
      <w:r w:rsidRPr="003710CF">
        <w:rPr>
          <w:rFonts w:eastAsia="宋体"/>
          <w:sz w:val="24"/>
          <w:szCs w:val="21"/>
          <w:lang w:eastAsia="zh-CN"/>
        </w:rPr>
        <w:t>FDA</w:t>
      </w:r>
      <w:r w:rsidRPr="003710CF">
        <w:rPr>
          <w:rFonts w:eastAsia="宋体"/>
          <w:sz w:val="24"/>
          <w:szCs w:val="21"/>
          <w:lang w:eastAsia="zh-CN"/>
        </w:rPr>
        <w:t>建议将该回复与非约束性反馈请求纳入同一提交文件中，但作为两个不同的文件。</w:t>
      </w:r>
    </w:p>
    <w:p w14:paraId="471CE742" w14:textId="6E6872DA" w:rsidR="00FF1A13" w:rsidRPr="003710CF" w:rsidRDefault="000C205A" w:rsidP="00055144">
      <w:pPr>
        <w:overflowPunct w:val="0"/>
        <w:adjustRightInd w:val="0"/>
        <w:snapToGrid w:val="0"/>
        <w:spacing w:beforeLines="50" w:before="120" w:line="300" w:lineRule="auto"/>
        <w:jc w:val="both"/>
        <w:rPr>
          <w:rFonts w:eastAsia="宋体"/>
          <w:sz w:val="24"/>
          <w:szCs w:val="21"/>
          <w:vertAlign w:val="superscript"/>
          <w:lang w:eastAsia="zh-CN"/>
        </w:rPr>
      </w:pPr>
      <w:r w:rsidRPr="003710CF">
        <w:rPr>
          <w:rFonts w:eastAsia="宋体"/>
          <w:sz w:val="24"/>
          <w:szCs w:val="21"/>
          <w:lang w:eastAsia="zh-CN"/>
        </w:rPr>
        <w:t>非约束性反馈请求应提交给同一</w:t>
      </w:r>
      <w:r w:rsidR="007B11EF" w:rsidRPr="00A06D7A">
        <w:rPr>
          <w:rFonts w:eastAsia="宋体" w:hint="eastAsia"/>
          <w:sz w:val="24"/>
          <w:szCs w:val="21"/>
          <w:lang w:eastAsia="zh-CN"/>
        </w:rPr>
        <w:t>个</w:t>
      </w:r>
      <w:r w:rsidRPr="003710CF">
        <w:rPr>
          <w:rFonts w:eastAsia="宋体"/>
          <w:sz w:val="24"/>
          <w:szCs w:val="21"/>
          <w:lang w:eastAsia="zh-CN"/>
        </w:rPr>
        <w:t>FDA</w:t>
      </w:r>
      <w:r w:rsidRPr="003710CF">
        <w:rPr>
          <w:rFonts w:eastAsia="宋体"/>
          <w:sz w:val="24"/>
          <w:szCs w:val="21"/>
          <w:lang w:eastAsia="zh-CN"/>
        </w:rPr>
        <w:t>联系人，该联系人被确定为收到对</w:t>
      </w:r>
      <w:r w:rsidRPr="003710CF">
        <w:rPr>
          <w:rFonts w:eastAsia="宋体"/>
          <w:sz w:val="24"/>
          <w:szCs w:val="21"/>
          <w:lang w:eastAsia="zh-CN"/>
        </w:rPr>
        <w:t>FDA 483</w:t>
      </w:r>
      <w:r w:rsidRPr="003710CF">
        <w:rPr>
          <w:rFonts w:eastAsia="宋体"/>
          <w:sz w:val="24"/>
          <w:szCs w:val="21"/>
          <w:lang w:eastAsia="zh-CN"/>
        </w:rPr>
        <w:t>表的回复。</w:t>
      </w:r>
      <w:r w:rsidRPr="003710CF">
        <w:rPr>
          <w:rFonts w:eastAsia="宋体"/>
          <w:sz w:val="24"/>
          <w:szCs w:val="21"/>
          <w:vertAlign w:val="superscript"/>
          <w:lang w:eastAsia="zh-CN"/>
        </w:rPr>
        <w:t>4</w:t>
      </w:r>
    </w:p>
    <w:p w14:paraId="3AE0A4C5" w14:textId="77777777" w:rsidR="00055144" w:rsidRPr="003710CF" w:rsidRDefault="00055144" w:rsidP="00055144">
      <w:pPr>
        <w:overflowPunct w:val="0"/>
        <w:adjustRightInd w:val="0"/>
        <w:snapToGrid w:val="0"/>
        <w:spacing w:beforeLines="50" w:before="120" w:line="300" w:lineRule="auto"/>
        <w:jc w:val="both"/>
        <w:rPr>
          <w:rFonts w:eastAsia="宋体"/>
          <w:sz w:val="24"/>
          <w:szCs w:val="21"/>
          <w:vertAlign w:val="superscript"/>
          <w:lang w:eastAsia="zh-CN"/>
        </w:rPr>
      </w:pPr>
    </w:p>
    <w:p w14:paraId="571DF295" w14:textId="77777777" w:rsidR="00055144" w:rsidRPr="003710CF" w:rsidRDefault="00055144" w:rsidP="00055144">
      <w:pPr>
        <w:overflowPunct w:val="0"/>
        <w:adjustRightInd w:val="0"/>
        <w:snapToGrid w:val="0"/>
        <w:spacing w:beforeLines="50" w:before="120" w:line="300" w:lineRule="auto"/>
        <w:jc w:val="both"/>
        <w:rPr>
          <w:rFonts w:eastAsiaTheme="minorEastAsia"/>
          <w:sz w:val="24"/>
          <w:szCs w:val="21"/>
          <w:vertAlign w:val="superscript"/>
          <w:lang w:eastAsia="zh-CN"/>
        </w:rPr>
      </w:pPr>
    </w:p>
    <w:p w14:paraId="32F00FE0" w14:textId="77777777" w:rsidR="003E1EE9" w:rsidRPr="003710CF" w:rsidRDefault="00055144" w:rsidP="00055144">
      <w:pPr>
        <w:overflowPunct w:val="0"/>
        <w:adjustRightInd w:val="0"/>
        <w:snapToGrid w:val="0"/>
        <w:spacing w:beforeLines="50" w:before="120" w:line="300" w:lineRule="auto"/>
        <w:jc w:val="both"/>
        <w:rPr>
          <w:sz w:val="21"/>
          <w:szCs w:val="18"/>
          <w:lang w:eastAsia="zh-CN"/>
        </w:rPr>
      </w:pPr>
      <w:r w:rsidRPr="003710CF">
        <w:rPr>
          <w:sz w:val="21"/>
          <w:szCs w:val="18"/>
          <w:lang w:eastAsia="zh-CN"/>
        </w:rPr>
        <w:t>________________</w:t>
      </w:r>
    </w:p>
    <w:p w14:paraId="3E9DE4BC" w14:textId="77777777" w:rsidR="00FF1A13" w:rsidRPr="003710CF" w:rsidRDefault="000C205A" w:rsidP="00055144">
      <w:pPr>
        <w:overflowPunct w:val="0"/>
        <w:adjustRightInd w:val="0"/>
        <w:snapToGrid w:val="0"/>
        <w:spacing w:beforeLines="50" w:before="120" w:line="300" w:lineRule="auto"/>
        <w:jc w:val="both"/>
        <w:rPr>
          <w:sz w:val="21"/>
          <w:szCs w:val="18"/>
          <w:lang w:eastAsia="zh-CN"/>
        </w:rPr>
      </w:pPr>
      <w:r w:rsidRPr="003710CF">
        <w:rPr>
          <w:rFonts w:eastAsia="宋体"/>
          <w:sz w:val="21"/>
          <w:szCs w:val="18"/>
          <w:vertAlign w:val="superscript"/>
          <w:lang w:eastAsia="zh-CN"/>
        </w:rPr>
        <w:t xml:space="preserve">1 </w:t>
      </w:r>
      <w:r w:rsidRPr="003710CF">
        <w:rPr>
          <w:rFonts w:eastAsia="宋体"/>
          <w:sz w:val="21"/>
          <w:szCs w:val="18"/>
          <w:lang w:eastAsia="zh-CN"/>
        </w:rPr>
        <w:t>《</w:t>
      </w:r>
      <w:r w:rsidRPr="003710CF">
        <w:rPr>
          <w:rFonts w:eastAsia="宋体"/>
          <w:sz w:val="21"/>
          <w:szCs w:val="18"/>
          <w:lang w:eastAsia="zh-CN"/>
        </w:rPr>
        <w:t>FD&amp;C</w:t>
      </w:r>
      <w:r w:rsidRPr="003710CF">
        <w:rPr>
          <w:rFonts w:eastAsia="宋体"/>
          <w:sz w:val="21"/>
          <w:szCs w:val="18"/>
          <w:lang w:eastAsia="zh-CN"/>
        </w:rPr>
        <w:t>法案》第</w:t>
      </w:r>
      <w:r w:rsidRPr="003710CF">
        <w:rPr>
          <w:rFonts w:eastAsia="宋体"/>
          <w:sz w:val="21"/>
          <w:szCs w:val="18"/>
          <w:lang w:eastAsia="zh-CN"/>
        </w:rPr>
        <w:t>704(h)(2)(B)(</w:t>
      </w:r>
      <w:proofErr w:type="spellStart"/>
      <w:r w:rsidRPr="003710CF">
        <w:rPr>
          <w:rFonts w:eastAsia="宋体"/>
          <w:sz w:val="21"/>
          <w:szCs w:val="18"/>
          <w:lang w:eastAsia="zh-CN"/>
        </w:rPr>
        <w:t>i</w:t>
      </w:r>
      <w:proofErr w:type="spellEnd"/>
      <w:r w:rsidRPr="003710CF">
        <w:rPr>
          <w:rFonts w:eastAsia="宋体"/>
          <w:sz w:val="21"/>
          <w:szCs w:val="18"/>
          <w:lang w:eastAsia="zh-CN"/>
        </w:rPr>
        <w:t>)</w:t>
      </w:r>
      <w:r w:rsidRPr="003710CF">
        <w:rPr>
          <w:rFonts w:eastAsia="宋体"/>
          <w:sz w:val="21"/>
          <w:szCs w:val="18"/>
          <w:lang w:eastAsia="zh-CN"/>
        </w:rPr>
        <w:t>节。</w:t>
      </w:r>
    </w:p>
    <w:p w14:paraId="4A5CCA67" w14:textId="77777777" w:rsidR="00FF1A13" w:rsidRPr="003710CF" w:rsidRDefault="000C205A" w:rsidP="00055144">
      <w:pPr>
        <w:overflowPunct w:val="0"/>
        <w:adjustRightInd w:val="0"/>
        <w:snapToGrid w:val="0"/>
        <w:spacing w:beforeLines="50" w:before="120" w:line="300" w:lineRule="auto"/>
        <w:jc w:val="both"/>
        <w:rPr>
          <w:sz w:val="21"/>
          <w:szCs w:val="18"/>
          <w:lang w:eastAsia="zh-CN"/>
        </w:rPr>
      </w:pPr>
      <w:r w:rsidRPr="003710CF">
        <w:rPr>
          <w:rFonts w:eastAsia="宋体"/>
          <w:sz w:val="21"/>
          <w:szCs w:val="18"/>
          <w:vertAlign w:val="superscript"/>
          <w:lang w:eastAsia="zh-CN"/>
        </w:rPr>
        <w:t xml:space="preserve">2 </w:t>
      </w:r>
      <w:r w:rsidRPr="003710CF">
        <w:rPr>
          <w:rFonts w:eastAsia="宋体"/>
          <w:sz w:val="21"/>
          <w:szCs w:val="18"/>
          <w:lang w:eastAsia="zh-CN"/>
        </w:rPr>
        <w:t>《</w:t>
      </w:r>
      <w:r w:rsidRPr="003710CF">
        <w:rPr>
          <w:rFonts w:eastAsia="宋体"/>
          <w:sz w:val="21"/>
          <w:szCs w:val="18"/>
          <w:lang w:eastAsia="zh-CN"/>
        </w:rPr>
        <w:t>FD&amp;C</w:t>
      </w:r>
      <w:r w:rsidRPr="003710CF">
        <w:rPr>
          <w:rFonts w:eastAsia="宋体"/>
          <w:sz w:val="21"/>
          <w:szCs w:val="18"/>
          <w:lang w:eastAsia="zh-CN"/>
        </w:rPr>
        <w:t>法案》第</w:t>
      </w:r>
      <w:r w:rsidRPr="003710CF">
        <w:rPr>
          <w:rFonts w:eastAsia="宋体"/>
          <w:sz w:val="21"/>
          <w:szCs w:val="18"/>
          <w:lang w:eastAsia="zh-CN"/>
        </w:rPr>
        <w:t>704(h)(2)(B)(</w:t>
      </w:r>
      <w:proofErr w:type="spellStart"/>
      <w:r w:rsidRPr="003710CF">
        <w:rPr>
          <w:rFonts w:eastAsia="宋体"/>
          <w:sz w:val="21"/>
          <w:szCs w:val="18"/>
          <w:lang w:eastAsia="zh-CN"/>
        </w:rPr>
        <w:t>i</w:t>
      </w:r>
      <w:proofErr w:type="spellEnd"/>
      <w:r w:rsidRPr="003710CF">
        <w:rPr>
          <w:rFonts w:eastAsia="宋体"/>
          <w:sz w:val="21"/>
          <w:szCs w:val="18"/>
          <w:lang w:eastAsia="zh-CN"/>
        </w:rPr>
        <w:t>)</w:t>
      </w:r>
      <w:r w:rsidRPr="003710CF">
        <w:rPr>
          <w:rFonts w:eastAsia="宋体"/>
          <w:sz w:val="21"/>
          <w:szCs w:val="18"/>
          <w:lang w:eastAsia="zh-CN"/>
        </w:rPr>
        <w:t>节。</w:t>
      </w:r>
    </w:p>
    <w:p w14:paraId="64CD9D8B" w14:textId="77777777" w:rsidR="00FF1A13" w:rsidRPr="003710CF" w:rsidRDefault="000C205A" w:rsidP="00055144">
      <w:pPr>
        <w:overflowPunct w:val="0"/>
        <w:adjustRightInd w:val="0"/>
        <w:snapToGrid w:val="0"/>
        <w:spacing w:beforeLines="50" w:before="120" w:line="300" w:lineRule="auto"/>
        <w:jc w:val="both"/>
        <w:rPr>
          <w:sz w:val="21"/>
          <w:szCs w:val="18"/>
          <w:lang w:eastAsia="zh-CN"/>
        </w:rPr>
      </w:pPr>
      <w:r w:rsidRPr="003710CF">
        <w:rPr>
          <w:rFonts w:eastAsia="宋体"/>
          <w:sz w:val="21"/>
          <w:szCs w:val="18"/>
          <w:vertAlign w:val="superscript"/>
          <w:lang w:eastAsia="zh-CN"/>
        </w:rPr>
        <w:t xml:space="preserve">3 </w:t>
      </w:r>
      <w:r w:rsidRPr="003710CF">
        <w:rPr>
          <w:rFonts w:eastAsia="宋体"/>
          <w:sz w:val="21"/>
          <w:szCs w:val="18"/>
          <w:lang w:eastAsia="zh-CN"/>
        </w:rPr>
        <w:t>参见</w:t>
      </w:r>
      <w:r w:rsidR="0034702C">
        <w:fldChar w:fldCharType="begin"/>
      </w:r>
      <w:r w:rsidR="0034702C">
        <w:rPr>
          <w:lang w:eastAsia="zh-CN"/>
        </w:rPr>
        <w:instrText xml:space="preserve"> HYPERLINK "https://www.gpo.gov/fdsys/pkg/FR-2009-08-11/pdf/E9-19107.pdf" \h </w:instrText>
      </w:r>
      <w:r w:rsidR="0034702C">
        <w:fldChar w:fldCharType="separate"/>
      </w:r>
      <w:r w:rsidRPr="003710CF">
        <w:rPr>
          <w:rFonts w:eastAsia="宋体"/>
          <w:color w:val="0000FF"/>
          <w:sz w:val="21"/>
          <w:szCs w:val="18"/>
          <w:u w:val="single" w:color="0000FF"/>
          <w:lang w:eastAsia="zh-CN"/>
        </w:rPr>
        <w:t>https://www.gpo.gov/fdsys/pkg/FR-2009-08-11/pdf/E9-19107.pdf.</w:t>
      </w:r>
      <w:r w:rsidR="0034702C">
        <w:rPr>
          <w:rFonts w:eastAsia="宋体"/>
          <w:color w:val="0000FF"/>
          <w:sz w:val="21"/>
          <w:szCs w:val="18"/>
          <w:u w:val="single" w:color="0000FF"/>
          <w:lang w:eastAsia="zh-CN"/>
        </w:rPr>
        <w:fldChar w:fldCharType="end"/>
      </w:r>
    </w:p>
    <w:p w14:paraId="3F21CC51" w14:textId="77777777" w:rsidR="00FF1A13" w:rsidRPr="003710CF" w:rsidRDefault="000C205A" w:rsidP="00055144">
      <w:pPr>
        <w:overflowPunct w:val="0"/>
        <w:adjustRightInd w:val="0"/>
        <w:snapToGrid w:val="0"/>
        <w:spacing w:beforeLines="50" w:before="120" w:line="300" w:lineRule="auto"/>
        <w:jc w:val="both"/>
        <w:rPr>
          <w:sz w:val="21"/>
          <w:szCs w:val="18"/>
          <w:lang w:eastAsia="zh-CN"/>
        </w:rPr>
      </w:pPr>
      <w:r w:rsidRPr="003710CF">
        <w:rPr>
          <w:rFonts w:eastAsia="宋体"/>
          <w:sz w:val="21"/>
          <w:szCs w:val="18"/>
          <w:vertAlign w:val="superscript"/>
          <w:lang w:eastAsia="zh-CN"/>
        </w:rPr>
        <w:t xml:space="preserve">4 </w:t>
      </w:r>
      <w:r w:rsidRPr="003710CF">
        <w:rPr>
          <w:rFonts w:eastAsia="宋体"/>
          <w:sz w:val="21"/>
          <w:szCs w:val="18"/>
          <w:lang w:eastAsia="zh-CN"/>
        </w:rPr>
        <w:t>FDA</w:t>
      </w:r>
      <w:r w:rsidRPr="003710CF">
        <w:rPr>
          <w:rFonts w:eastAsia="宋体"/>
          <w:sz w:val="21"/>
          <w:szCs w:val="18"/>
          <w:lang w:eastAsia="zh-CN"/>
        </w:rPr>
        <w:t>调查人员在检查结束时提供书面说明，说明如何以及在何处提交对</w:t>
      </w:r>
      <w:r w:rsidRPr="003710CF">
        <w:rPr>
          <w:rFonts w:eastAsia="宋体"/>
          <w:sz w:val="21"/>
          <w:szCs w:val="18"/>
          <w:lang w:eastAsia="zh-CN"/>
        </w:rPr>
        <w:t>FDA 483</w:t>
      </w:r>
      <w:r w:rsidRPr="003710CF">
        <w:rPr>
          <w:rFonts w:eastAsia="宋体"/>
          <w:sz w:val="21"/>
          <w:szCs w:val="18"/>
          <w:lang w:eastAsia="zh-CN"/>
        </w:rPr>
        <w:t>表的回复。请求者应使用这些说明中确定的相同联系信息。</w:t>
      </w:r>
    </w:p>
    <w:p w14:paraId="0EA80BB5" w14:textId="77777777" w:rsidR="00C6231E" w:rsidRPr="001559A3" w:rsidRDefault="00C6231E" w:rsidP="00055144">
      <w:pPr>
        <w:overflowPunct w:val="0"/>
        <w:rPr>
          <w:sz w:val="24"/>
          <w:szCs w:val="24"/>
          <w:lang w:eastAsia="zh-CN"/>
        </w:rPr>
      </w:pPr>
      <w:r w:rsidRPr="00055144">
        <w:rPr>
          <w:rFonts w:eastAsia="宋体" w:cs="宋体"/>
          <w:sz w:val="24"/>
          <w:lang w:eastAsia="zh-CN"/>
        </w:rPr>
        <w:br w:type="page"/>
      </w:r>
    </w:p>
    <w:p w14:paraId="5FD5CEC8" w14:textId="77777777" w:rsidR="00FF1A13" w:rsidRPr="003710CF" w:rsidRDefault="000C205A" w:rsidP="00055144">
      <w:pPr>
        <w:overflowPunct w:val="0"/>
        <w:adjustRightInd w:val="0"/>
        <w:snapToGrid w:val="0"/>
        <w:spacing w:beforeLines="50" w:before="120" w:line="300" w:lineRule="auto"/>
        <w:jc w:val="both"/>
        <w:rPr>
          <w:sz w:val="24"/>
          <w:szCs w:val="21"/>
          <w:lang w:eastAsia="zh-CN"/>
        </w:rPr>
      </w:pPr>
      <w:r w:rsidRPr="003710CF">
        <w:rPr>
          <w:rFonts w:eastAsia="宋体" w:cs="宋体"/>
          <w:sz w:val="24"/>
          <w:szCs w:val="21"/>
          <w:lang w:eastAsia="zh-CN"/>
        </w:rPr>
        <w:lastRenderedPageBreak/>
        <w:t>非约束性反馈请求应包括：</w:t>
      </w:r>
    </w:p>
    <w:p w14:paraId="286AB90E" w14:textId="77777777" w:rsidR="00FF1A13" w:rsidRPr="003710CF" w:rsidRDefault="000C205A" w:rsidP="00055144">
      <w:pPr>
        <w:numPr>
          <w:ilvl w:val="0"/>
          <w:numId w:val="10"/>
        </w:numPr>
        <w:tabs>
          <w:tab w:val="left" w:pos="959"/>
          <w:tab w:val="left" w:pos="960"/>
        </w:tabs>
        <w:overflowPunct w:val="0"/>
        <w:adjustRightInd w:val="0"/>
        <w:snapToGrid w:val="0"/>
        <w:spacing w:beforeLines="50" w:before="120" w:line="300" w:lineRule="auto"/>
        <w:jc w:val="both"/>
        <w:rPr>
          <w:sz w:val="24"/>
          <w:szCs w:val="21"/>
          <w:lang w:eastAsia="zh-CN"/>
        </w:rPr>
      </w:pPr>
      <w:r w:rsidRPr="003710CF">
        <w:rPr>
          <w:rFonts w:eastAsia="宋体" w:cs="宋体"/>
          <w:sz w:val="24"/>
          <w:szCs w:val="21"/>
          <w:lang w:eastAsia="zh-CN"/>
        </w:rPr>
        <w:t>邮件主题行或附函（带有标题）明确且醒目，其中应明确载明</w:t>
      </w:r>
      <w:r w:rsidRPr="003710CF">
        <w:rPr>
          <w:rFonts w:eastAsia="宋体" w:cs="宋体"/>
          <w:sz w:val="24"/>
          <w:szCs w:val="21"/>
          <w:lang w:eastAsia="zh-CN"/>
        </w:rPr>
        <w:t>“</w:t>
      </w:r>
      <w:r w:rsidRPr="003710CF">
        <w:rPr>
          <w:rFonts w:eastAsia="宋体" w:cs="宋体"/>
          <w:sz w:val="24"/>
          <w:szCs w:val="21"/>
          <w:lang w:eastAsia="zh-CN"/>
        </w:rPr>
        <w:t>请求</w:t>
      </w:r>
      <w:r w:rsidRPr="003710CF">
        <w:rPr>
          <w:rFonts w:eastAsia="宋体" w:cs="宋体"/>
          <w:sz w:val="24"/>
          <w:szCs w:val="21"/>
          <w:lang w:eastAsia="zh-CN"/>
        </w:rPr>
        <w:t>FDA</w:t>
      </w:r>
      <w:r w:rsidRPr="003710CF">
        <w:rPr>
          <w:rFonts w:eastAsia="宋体" w:cs="宋体"/>
          <w:sz w:val="24"/>
          <w:szCs w:val="21"/>
          <w:lang w:eastAsia="zh-CN"/>
        </w:rPr>
        <w:t>在器械检查后提供非约束性反馈</w:t>
      </w:r>
      <w:r w:rsidRPr="003710CF">
        <w:rPr>
          <w:rFonts w:eastAsia="宋体" w:cs="宋体"/>
          <w:sz w:val="24"/>
          <w:szCs w:val="21"/>
          <w:lang w:eastAsia="zh-CN"/>
        </w:rPr>
        <w:t>”</w:t>
      </w:r>
      <w:r w:rsidRPr="003710CF">
        <w:rPr>
          <w:rFonts w:eastAsia="宋体" w:cs="宋体"/>
          <w:sz w:val="24"/>
          <w:szCs w:val="21"/>
          <w:lang w:eastAsia="zh-CN"/>
        </w:rPr>
        <w:t>；</w:t>
      </w:r>
    </w:p>
    <w:p w14:paraId="214A253B" w14:textId="77777777" w:rsidR="00FF1A13" w:rsidRPr="003710CF" w:rsidRDefault="000C205A" w:rsidP="00055144">
      <w:pPr>
        <w:numPr>
          <w:ilvl w:val="0"/>
          <w:numId w:val="10"/>
        </w:numPr>
        <w:tabs>
          <w:tab w:val="left" w:pos="959"/>
          <w:tab w:val="left" w:pos="960"/>
        </w:tabs>
        <w:overflowPunct w:val="0"/>
        <w:adjustRightInd w:val="0"/>
        <w:snapToGrid w:val="0"/>
        <w:spacing w:beforeLines="50" w:before="120" w:line="300" w:lineRule="auto"/>
        <w:jc w:val="both"/>
        <w:rPr>
          <w:sz w:val="24"/>
          <w:szCs w:val="21"/>
          <w:lang w:eastAsia="zh-CN"/>
        </w:rPr>
      </w:pPr>
      <w:r w:rsidRPr="003710CF">
        <w:rPr>
          <w:rFonts w:eastAsia="宋体" w:cs="宋体"/>
          <w:sz w:val="24"/>
          <w:szCs w:val="21"/>
          <w:lang w:eastAsia="zh-CN"/>
        </w:rPr>
        <w:t>提交请求者的姓名、地址、电话号码和电子邮件地址；</w:t>
      </w:r>
    </w:p>
    <w:p w14:paraId="3483056D" w14:textId="77777777" w:rsidR="00FF1A13" w:rsidRPr="003710CF" w:rsidRDefault="000C205A" w:rsidP="00055144">
      <w:pPr>
        <w:numPr>
          <w:ilvl w:val="0"/>
          <w:numId w:val="10"/>
        </w:numPr>
        <w:tabs>
          <w:tab w:val="left" w:pos="959"/>
          <w:tab w:val="left" w:pos="960"/>
        </w:tabs>
        <w:overflowPunct w:val="0"/>
        <w:adjustRightInd w:val="0"/>
        <w:snapToGrid w:val="0"/>
        <w:spacing w:beforeLines="50" w:before="120" w:line="300" w:lineRule="auto"/>
        <w:jc w:val="both"/>
        <w:rPr>
          <w:sz w:val="24"/>
          <w:szCs w:val="21"/>
          <w:lang w:eastAsia="zh-CN"/>
        </w:rPr>
      </w:pPr>
      <w:r w:rsidRPr="003710CF">
        <w:rPr>
          <w:rFonts w:eastAsia="宋体" w:cs="宋体"/>
          <w:sz w:val="24"/>
          <w:szCs w:val="21"/>
          <w:lang w:eastAsia="zh-CN"/>
        </w:rPr>
        <w:t>受检企业的名称、地址和</w:t>
      </w:r>
      <w:r w:rsidRPr="003710CF">
        <w:rPr>
          <w:rFonts w:eastAsia="宋体" w:cs="宋体"/>
          <w:sz w:val="24"/>
          <w:szCs w:val="21"/>
          <w:lang w:eastAsia="zh-CN"/>
        </w:rPr>
        <w:t>FDA</w:t>
      </w:r>
      <w:r w:rsidRPr="003710CF">
        <w:rPr>
          <w:rFonts w:eastAsia="宋体" w:cs="宋体"/>
          <w:sz w:val="24"/>
          <w:szCs w:val="21"/>
          <w:lang w:eastAsia="zh-CN"/>
        </w:rPr>
        <w:t>生产商标识号码（</w:t>
      </w:r>
      <w:r w:rsidRPr="003710CF">
        <w:rPr>
          <w:rFonts w:eastAsia="宋体" w:cs="宋体"/>
          <w:sz w:val="24"/>
          <w:szCs w:val="21"/>
          <w:lang w:eastAsia="zh-CN"/>
        </w:rPr>
        <w:t>FEI</w:t>
      </w:r>
      <w:r w:rsidRPr="003710CF">
        <w:rPr>
          <w:rFonts w:eastAsia="宋体" w:cs="宋体"/>
          <w:sz w:val="24"/>
          <w:szCs w:val="21"/>
          <w:lang w:eastAsia="zh-CN"/>
        </w:rPr>
        <w:t>）以及检查日期；以及</w:t>
      </w:r>
    </w:p>
    <w:p w14:paraId="2173FAE5" w14:textId="380B0CC8" w:rsidR="00FF1A13" w:rsidRPr="003710CF" w:rsidRDefault="000C205A" w:rsidP="00055144">
      <w:pPr>
        <w:numPr>
          <w:ilvl w:val="0"/>
          <w:numId w:val="10"/>
        </w:numPr>
        <w:tabs>
          <w:tab w:val="left" w:pos="959"/>
          <w:tab w:val="left" w:pos="960"/>
        </w:tabs>
        <w:overflowPunct w:val="0"/>
        <w:adjustRightInd w:val="0"/>
        <w:snapToGrid w:val="0"/>
        <w:spacing w:beforeLines="50" w:before="120" w:line="300" w:lineRule="auto"/>
        <w:jc w:val="both"/>
        <w:rPr>
          <w:sz w:val="24"/>
          <w:szCs w:val="21"/>
          <w:lang w:eastAsia="zh-CN"/>
        </w:rPr>
      </w:pPr>
      <w:r w:rsidRPr="003710CF">
        <w:rPr>
          <w:rFonts w:eastAsia="宋体" w:cs="宋体"/>
          <w:sz w:val="24"/>
          <w:szCs w:val="21"/>
          <w:lang w:eastAsia="zh-CN"/>
        </w:rPr>
        <w:t>说明该请求符合《</w:t>
      </w:r>
      <w:r w:rsidRPr="003710CF">
        <w:rPr>
          <w:rFonts w:eastAsia="宋体" w:cs="宋体"/>
          <w:sz w:val="24"/>
          <w:szCs w:val="21"/>
          <w:lang w:eastAsia="zh-CN"/>
        </w:rPr>
        <w:t>FD&amp;C</w:t>
      </w:r>
      <w:r w:rsidRPr="003710CF">
        <w:rPr>
          <w:rFonts w:eastAsia="宋体" w:cs="宋体"/>
          <w:sz w:val="24"/>
          <w:szCs w:val="21"/>
          <w:lang w:eastAsia="zh-CN"/>
        </w:rPr>
        <w:t>法案》第</w:t>
      </w:r>
      <w:r w:rsidRPr="003710CF">
        <w:rPr>
          <w:rFonts w:eastAsia="宋体" w:cs="宋体"/>
          <w:sz w:val="24"/>
          <w:szCs w:val="21"/>
          <w:lang w:eastAsia="zh-CN"/>
        </w:rPr>
        <w:t>704(h)(2)(B)(ii)</w:t>
      </w:r>
      <w:r w:rsidRPr="003710CF">
        <w:rPr>
          <w:rFonts w:eastAsia="宋体" w:cs="宋体"/>
          <w:sz w:val="24"/>
          <w:szCs w:val="21"/>
          <w:lang w:eastAsia="zh-CN"/>
        </w:rPr>
        <w:t>节规定的至少一项合格标准的依据，如</w:t>
      </w:r>
      <w:proofErr w:type="gramStart"/>
      <w:r w:rsidRPr="003710CF">
        <w:rPr>
          <w:rFonts w:eastAsia="宋体" w:cs="宋体"/>
          <w:sz w:val="24"/>
          <w:szCs w:val="21"/>
          <w:lang w:eastAsia="zh-CN"/>
        </w:rPr>
        <w:t>下文第</w:t>
      </w:r>
      <w:proofErr w:type="gramEnd"/>
      <w:r w:rsidRPr="003710CF">
        <w:rPr>
          <w:rFonts w:eastAsia="宋体" w:cs="宋体"/>
          <w:sz w:val="24"/>
          <w:szCs w:val="21"/>
          <w:lang w:eastAsia="zh-CN"/>
        </w:rPr>
        <w:t>IV</w:t>
      </w:r>
      <w:r w:rsidR="00922B12">
        <w:rPr>
          <w:rFonts w:eastAsia="宋体" w:cs="宋体" w:hint="eastAsia"/>
          <w:sz w:val="24"/>
          <w:szCs w:val="21"/>
          <w:lang w:eastAsia="zh-CN"/>
        </w:rPr>
        <w:t>节</w:t>
      </w:r>
      <w:r w:rsidRPr="003710CF">
        <w:rPr>
          <w:rFonts w:eastAsia="宋体" w:cs="宋体"/>
          <w:sz w:val="24"/>
          <w:szCs w:val="21"/>
          <w:lang w:eastAsia="zh-CN"/>
        </w:rPr>
        <w:t>所述。</w:t>
      </w:r>
    </w:p>
    <w:p w14:paraId="796CE3ED" w14:textId="77777777" w:rsidR="00FF1A13" w:rsidRPr="00055144" w:rsidRDefault="000C205A" w:rsidP="00055144">
      <w:pPr>
        <w:pStyle w:val="1"/>
        <w:numPr>
          <w:ilvl w:val="0"/>
          <w:numId w:val="4"/>
        </w:numPr>
        <w:tabs>
          <w:tab w:val="left" w:pos="959"/>
          <w:tab w:val="left" w:pos="960"/>
        </w:tabs>
        <w:overflowPunct w:val="0"/>
        <w:adjustRightInd w:val="0"/>
        <w:snapToGrid w:val="0"/>
        <w:spacing w:beforeLines="50" w:before="120" w:line="300" w:lineRule="auto"/>
        <w:ind w:left="0" w:firstLine="0"/>
        <w:jc w:val="both"/>
        <w:rPr>
          <w:sz w:val="24"/>
          <w:szCs w:val="24"/>
          <w:lang w:eastAsia="zh-CN"/>
        </w:rPr>
      </w:pPr>
      <w:bookmarkStart w:id="4" w:name="_Toc90398625"/>
      <w:r w:rsidRPr="00055144">
        <w:rPr>
          <w:rFonts w:eastAsia="宋体" w:cs="宋体"/>
          <w:sz w:val="24"/>
          <w:szCs w:val="24"/>
          <w:lang w:eastAsia="zh-CN"/>
        </w:rPr>
        <w:t>非约束性反馈的法定合格标准</w:t>
      </w:r>
      <w:bookmarkEnd w:id="4"/>
    </w:p>
    <w:p w14:paraId="6170F8E7" w14:textId="77777777" w:rsidR="00FF1A13" w:rsidRPr="003710CF" w:rsidRDefault="000C205A" w:rsidP="00055144">
      <w:pPr>
        <w:overflowPunct w:val="0"/>
        <w:adjustRightInd w:val="0"/>
        <w:snapToGrid w:val="0"/>
        <w:spacing w:beforeLines="50" w:before="120" w:line="300" w:lineRule="auto"/>
        <w:jc w:val="both"/>
        <w:rPr>
          <w:sz w:val="24"/>
          <w:szCs w:val="21"/>
          <w:lang w:eastAsia="zh-CN"/>
        </w:rPr>
      </w:pPr>
      <w:r w:rsidRPr="003710CF">
        <w:rPr>
          <w:rFonts w:eastAsia="宋体" w:cs="宋体"/>
          <w:sz w:val="24"/>
          <w:szCs w:val="21"/>
          <w:lang w:eastAsia="zh-CN"/>
        </w:rPr>
        <w:t>第</w:t>
      </w:r>
      <w:r w:rsidRPr="003710CF">
        <w:rPr>
          <w:rFonts w:eastAsia="宋体" w:cs="宋体"/>
          <w:sz w:val="24"/>
          <w:szCs w:val="21"/>
          <w:lang w:eastAsia="zh-CN"/>
        </w:rPr>
        <w:t>704(h)(2)</w:t>
      </w:r>
      <w:r w:rsidRPr="003710CF">
        <w:rPr>
          <w:rFonts w:eastAsia="宋体" w:cs="宋体"/>
          <w:sz w:val="24"/>
          <w:szCs w:val="21"/>
          <w:lang w:eastAsia="zh-CN"/>
        </w:rPr>
        <w:t>节下的非约束性反馈请求必须描述一个或多个观察结果</w:t>
      </w:r>
      <w:r w:rsidRPr="003710CF">
        <w:rPr>
          <w:rFonts w:eastAsia="宋体" w:cs="宋体"/>
          <w:sz w:val="24"/>
          <w:szCs w:val="21"/>
          <w:lang w:eastAsia="zh-CN"/>
        </w:rPr>
        <w:t>“</w:t>
      </w:r>
      <w:r w:rsidRPr="003710CF">
        <w:rPr>
          <w:rFonts w:eastAsia="宋体" w:cs="宋体"/>
          <w:sz w:val="24"/>
          <w:szCs w:val="21"/>
          <w:lang w:eastAsia="zh-CN"/>
        </w:rPr>
        <w:t>涉及公共健康优先事项</w:t>
      </w:r>
      <w:r w:rsidRPr="003710CF">
        <w:rPr>
          <w:rFonts w:eastAsia="宋体" w:cs="宋体"/>
          <w:sz w:val="24"/>
          <w:szCs w:val="21"/>
          <w:lang w:eastAsia="zh-CN"/>
        </w:rPr>
        <w:t>”</w:t>
      </w:r>
      <w:r w:rsidRPr="003710CF">
        <w:rPr>
          <w:rFonts w:eastAsia="宋体" w:cs="宋体"/>
          <w:sz w:val="24"/>
          <w:szCs w:val="21"/>
          <w:lang w:eastAsia="zh-CN"/>
        </w:rPr>
        <w:t>、</w:t>
      </w:r>
      <w:r w:rsidRPr="003710CF">
        <w:rPr>
          <w:rFonts w:eastAsia="宋体" w:cs="宋体"/>
          <w:sz w:val="24"/>
          <w:szCs w:val="21"/>
          <w:lang w:eastAsia="zh-CN"/>
        </w:rPr>
        <w:t>“</w:t>
      </w:r>
      <w:r w:rsidRPr="003710CF">
        <w:rPr>
          <w:rFonts w:eastAsia="宋体" w:cs="宋体"/>
          <w:sz w:val="24"/>
          <w:szCs w:val="21"/>
          <w:lang w:eastAsia="zh-CN"/>
        </w:rPr>
        <w:t>涉及系统性或重大行动</w:t>
      </w:r>
      <w:r w:rsidRPr="003710CF">
        <w:rPr>
          <w:rFonts w:eastAsia="宋体" w:cs="宋体"/>
          <w:sz w:val="24"/>
          <w:szCs w:val="21"/>
          <w:lang w:eastAsia="zh-CN"/>
        </w:rPr>
        <w:t>”</w:t>
      </w:r>
      <w:r w:rsidRPr="003710CF">
        <w:rPr>
          <w:rFonts w:eastAsia="宋体" w:cs="宋体"/>
          <w:sz w:val="24"/>
          <w:szCs w:val="21"/>
          <w:lang w:eastAsia="zh-CN"/>
        </w:rPr>
        <w:t>或</w:t>
      </w:r>
      <w:r w:rsidRPr="003710CF">
        <w:rPr>
          <w:rFonts w:eastAsia="宋体" w:cs="宋体"/>
          <w:sz w:val="24"/>
          <w:szCs w:val="21"/>
          <w:lang w:eastAsia="zh-CN"/>
        </w:rPr>
        <w:t>“</w:t>
      </w:r>
      <w:r w:rsidRPr="003710CF">
        <w:rPr>
          <w:rFonts w:eastAsia="宋体" w:cs="宋体"/>
          <w:sz w:val="24"/>
          <w:szCs w:val="21"/>
          <w:lang w:eastAsia="zh-CN"/>
        </w:rPr>
        <w:t>与新出现的安全问题的关系（由</w:t>
      </w:r>
      <w:r w:rsidRPr="003710CF">
        <w:rPr>
          <w:rFonts w:eastAsia="宋体" w:cs="宋体"/>
          <w:sz w:val="24"/>
          <w:szCs w:val="21"/>
          <w:lang w:eastAsia="zh-CN"/>
        </w:rPr>
        <w:t>[FDA]</w:t>
      </w:r>
      <w:r w:rsidRPr="003710CF">
        <w:rPr>
          <w:rFonts w:eastAsia="宋体" w:cs="宋体"/>
          <w:sz w:val="24"/>
          <w:szCs w:val="21"/>
          <w:lang w:eastAsia="zh-CN"/>
        </w:rPr>
        <w:t>确定）</w:t>
      </w:r>
      <w:r w:rsidRPr="003710CF">
        <w:rPr>
          <w:rFonts w:eastAsia="宋体" w:cs="宋体"/>
          <w:sz w:val="24"/>
          <w:szCs w:val="21"/>
          <w:lang w:eastAsia="zh-CN"/>
        </w:rPr>
        <w:t>”</w:t>
      </w:r>
      <w:r w:rsidRPr="003710CF">
        <w:rPr>
          <w:rFonts w:eastAsia="宋体" w:cs="宋体"/>
          <w:sz w:val="24"/>
          <w:szCs w:val="21"/>
          <w:lang w:eastAsia="zh-CN"/>
        </w:rPr>
        <w:t>。</w:t>
      </w:r>
      <w:r w:rsidRPr="003710CF">
        <w:rPr>
          <w:rFonts w:eastAsia="宋体" w:cs="宋体"/>
          <w:sz w:val="24"/>
          <w:szCs w:val="21"/>
          <w:vertAlign w:val="superscript"/>
          <w:lang w:eastAsia="zh-CN"/>
        </w:rPr>
        <w:t>5</w:t>
      </w:r>
    </w:p>
    <w:p w14:paraId="58943FF0" w14:textId="4A65B321" w:rsidR="0055631F" w:rsidRPr="0055631F" w:rsidRDefault="000C205A" w:rsidP="00055144">
      <w:pPr>
        <w:overflowPunct w:val="0"/>
        <w:adjustRightInd w:val="0"/>
        <w:snapToGrid w:val="0"/>
        <w:spacing w:beforeLines="50" w:before="120" w:line="300" w:lineRule="auto"/>
        <w:jc w:val="both"/>
        <w:rPr>
          <w:rFonts w:eastAsia="宋体" w:cs="宋体"/>
          <w:sz w:val="24"/>
          <w:szCs w:val="21"/>
          <w:lang w:eastAsia="zh-CN"/>
        </w:rPr>
      </w:pPr>
      <w:r w:rsidRPr="003710CF">
        <w:rPr>
          <w:rFonts w:eastAsia="宋体" w:cs="宋体"/>
          <w:sz w:val="24"/>
          <w:szCs w:val="21"/>
          <w:lang w:eastAsia="zh-CN"/>
        </w:rPr>
        <w:t>以下描述了</w:t>
      </w:r>
      <w:r w:rsidRPr="003710CF">
        <w:rPr>
          <w:rFonts w:eastAsia="宋体" w:cs="宋体"/>
          <w:sz w:val="24"/>
          <w:szCs w:val="21"/>
          <w:lang w:eastAsia="zh-CN"/>
        </w:rPr>
        <w:t>FDA</w:t>
      </w:r>
      <w:r w:rsidRPr="003710CF">
        <w:rPr>
          <w:rFonts w:eastAsia="宋体" w:cs="宋体"/>
          <w:sz w:val="24"/>
          <w:szCs w:val="21"/>
          <w:lang w:eastAsia="zh-CN"/>
        </w:rPr>
        <w:t>认为非约束性反馈请求</w:t>
      </w:r>
      <w:r w:rsidR="0055631F">
        <w:rPr>
          <w:rFonts w:eastAsia="宋体" w:cs="宋体"/>
          <w:sz w:val="24"/>
          <w:szCs w:val="21"/>
          <w:lang w:eastAsia="zh-CN"/>
        </w:rPr>
        <w:t>可以提出</w:t>
      </w:r>
      <w:r w:rsidRPr="003710CF">
        <w:rPr>
          <w:rFonts w:eastAsia="宋体" w:cs="宋体"/>
          <w:sz w:val="24"/>
          <w:szCs w:val="21"/>
          <w:lang w:eastAsia="zh-CN"/>
        </w:rPr>
        <w:t>的情况：</w:t>
      </w:r>
    </w:p>
    <w:p w14:paraId="77BA58B2" w14:textId="1AF62A9A" w:rsidR="00FF1A13" w:rsidRPr="003710CF" w:rsidRDefault="000C205A" w:rsidP="00055144">
      <w:pPr>
        <w:numPr>
          <w:ilvl w:val="0"/>
          <w:numId w:val="10"/>
        </w:numPr>
        <w:tabs>
          <w:tab w:val="left" w:pos="959"/>
          <w:tab w:val="left" w:pos="960"/>
        </w:tabs>
        <w:overflowPunct w:val="0"/>
        <w:adjustRightInd w:val="0"/>
        <w:snapToGrid w:val="0"/>
        <w:spacing w:beforeLines="50" w:before="120" w:line="300" w:lineRule="auto"/>
        <w:jc w:val="both"/>
        <w:rPr>
          <w:sz w:val="24"/>
          <w:szCs w:val="21"/>
          <w:lang w:eastAsia="zh-CN"/>
        </w:rPr>
      </w:pPr>
      <w:r w:rsidRPr="003710CF">
        <w:rPr>
          <w:rFonts w:eastAsia="宋体" w:cs="宋体"/>
          <w:sz w:val="24"/>
          <w:szCs w:val="21"/>
          <w:lang w:eastAsia="zh-CN"/>
        </w:rPr>
        <w:t>FDA 483</w:t>
      </w:r>
      <w:r w:rsidRPr="003710CF">
        <w:rPr>
          <w:rFonts w:eastAsia="宋体" w:cs="宋体"/>
          <w:sz w:val="24"/>
          <w:szCs w:val="21"/>
          <w:lang w:eastAsia="zh-CN"/>
        </w:rPr>
        <w:t>表中记录的</w:t>
      </w:r>
      <w:r w:rsidRPr="003710CF">
        <w:rPr>
          <w:rFonts w:eastAsia="宋体" w:cs="宋体"/>
          <w:sz w:val="24"/>
          <w:szCs w:val="21"/>
          <w:lang w:eastAsia="zh-CN"/>
        </w:rPr>
        <w:t>FDA</w:t>
      </w:r>
      <w:r w:rsidRPr="003710CF">
        <w:rPr>
          <w:rFonts w:eastAsia="宋体" w:cs="宋体"/>
          <w:sz w:val="24"/>
          <w:szCs w:val="21"/>
          <w:lang w:eastAsia="zh-CN"/>
        </w:rPr>
        <w:t>观察结果涉及公共健康优先事项且需要相应解决方案，因为</w:t>
      </w:r>
      <w:r w:rsidR="00013DE9">
        <w:rPr>
          <w:rFonts w:eastAsia="宋体" w:cs="宋体" w:hint="eastAsia"/>
          <w:sz w:val="24"/>
          <w:szCs w:val="21"/>
          <w:lang w:eastAsia="zh-CN"/>
        </w:rPr>
        <w:t>此类</w:t>
      </w:r>
      <w:r w:rsidRPr="003710CF">
        <w:rPr>
          <w:rFonts w:eastAsia="宋体" w:cs="宋体"/>
          <w:sz w:val="24"/>
          <w:szCs w:val="21"/>
          <w:lang w:eastAsia="zh-CN"/>
        </w:rPr>
        <w:t>情况已经导致或如果未得到解决，可能导致发布</w:t>
      </w:r>
      <w:r w:rsidR="007B11EF" w:rsidRPr="0055631F">
        <w:rPr>
          <w:rFonts w:eastAsia="宋体" w:cs="宋体" w:hint="eastAsia"/>
          <w:sz w:val="24"/>
          <w:szCs w:val="21"/>
          <w:lang w:eastAsia="zh-CN"/>
        </w:rPr>
        <w:t>了</w:t>
      </w:r>
      <w:r w:rsidRPr="003710CF">
        <w:rPr>
          <w:rFonts w:eastAsia="宋体" w:cs="宋体"/>
          <w:sz w:val="24"/>
          <w:szCs w:val="21"/>
          <w:lang w:eastAsia="zh-CN"/>
        </w:rPr>
        <w:t>可造成死亡或严重伤害的违规产品。</w:t>
      </w:r>
    </w:p>
    <w:p w14:paraId="42E9AF82" w14:textId="06E64F47" w:rsidR="00FF1A13" w:rsidRPr="003710CF" w:rsidRDefault="000C205A" w:rsidP="00055144">
      <w:pPr>
        <w:numPr>
          <w:ilvl w:val="0"/>
          <w:numId w:val="10"/>
        </w:numPr>
        <w:tabs>
          <w:tab w:val="left" w:pos="959"/>
          <w:tab w:val="left" w:pos="960"/>
        </w:tabs>
        <w:overflowPunct w:val="0"/>
        <w:adjustRightInd w:val="0"/>
        <w:snapToGrid w:val="0"/>
        <w:spacing w:beforeLines="50" w:before="120" w:line="300" w:lineRule="auto"/>
        <w:jc w:val="both"/>
        <w:rPr>
          <w:sz w:val="24"/>
          <w:szCs w:val="21"/>
          <w:lang w:eastAsia="zh-CN"/>
        </w:rPr>
      </w:pPr>
      <w:r w:rsidRPr="003710CF">
        <w:rPr>
          <w:rFonts w:eastAsia="宋体" w:cs="宋体"/>
          <w:sz w:val="24"/>
          <w:szCs w:val="21"/>
          <w:lang w:eastAsia="zh-CN"/>
        </w:rPr>
        <w:t>FDA 483</w:t>
      </w:r>
      <w:r w:rsidRPr="003710CF">
        <w:rPr>
          <w:rFonts w:eastAsia="宋体" w:cs="宋体"/>
          <w:sz w:val="24"/>
          <w:szCs w:val="21"/>
          <w:lang w:eastAsia="zh-CN"/>
        </w:rPr>
        <w:t>表中记录的观察结果表明，</w:t>
      </w:r>
      <w:proofErr w:type="gramStart"/>
      <w:r w:rsidRPr="003710CF">
        <w:rPr>
          <w:rFonts w:eastAsia="宋体" w:cs="宋体"/>
          <w:sz w:val="24"/>
          <w:szCs w:val="21"/>
          <w:lang w:eastAsia="zh-CN"/>
        </w:rPr>
        <w:t>当考虑</w:t>
      </w:r>
      <w:proofErr w:type="gramEnd"/>
      <w:r w:rsidRPr="003710CF">
        <w:rPr>
          <w:rFonts w:eastAsia="宋体" w:cs="宋体"/>
          <w:sz w:val="24"/>
          <w:szCs w:val="21"/>
          <w:lang w:eastAsia="zh-CN"/>
        </w:rPr>
        <w:t>所有相关因素时，质量体系或子系统的系统性或重大缺陷已导致或如果未解决可能导致发布不合格、违规、和</w:t>
      </w:r>
      <w:r w:rsidRPr="003710CF">
        <w:rPr>
          <w:rFonts w:eastAsia="宋体" w:cs="宋体"/>
          <w:sz w:val="24"/>
          <w:szCs w:val="21"/>
          <w:lang w:eastAsia="zh-CN"/>
        </w:rPr>
        <w:t>/</w:t>
      </w:r>
      <w:r w:rsidRPr="003710CF">
        <w:rPr>
          <w:rFonts w:eastAsia="宋体" w:cs="宋体"/>
          <w:sz w:val="24"/>
          <w:szCs w:val="21"/>
          <w:lang w:eastAsia="zh-CN"/>
        </w:rPr>
        <w:t>或可能对公众健康造成严重风险缺陷的</w:t>
      </w:r>
      <w:r w:rsidR="003C5ED4">
        <w:rPr>
          <w:rFonts w:eastAsia="宋体" w:cs="宋体" w:hint="eastAsia"/>
          <w:sz w:val="24"/>
          <w:szCs w:val="21"/>
          <w:lang w:eastAsia="zh-CN"/>
        </w:rPr>
        <w:t>成品</w:t>
      </w:r>
      <w:r w:rsidRPr="003710CF">
        <w:rPr>
          <w:rFonts w:eastAsia="宋体" w:cs="宋体"/>
          <w:sz w:val="24"/>
          <w:szCs w:val="21"/>
          <w:lang w:eastAsia="zh-CN"/>
        </w:rPr>
        <w:t>器械。</w:t>
      </w:r>
    </w:p>
    <w:p w14:paraId="19FED809" w14:textId="43ABED7E" w:rsidR="00FF1A13" w:rsidRPr="003710CF" w:rsidRDefault="000C205A" w:rsidP="00055144">
      <w:pPr>
        <w:numPr>
          <w:ilvl w:val="0"/>
          <w:numId w:val="10"/>
        </w:numPr>
        <w:tabs>
          <w:tab w:val="left" w:pos="959"/>
          <w:tab w:val="left" w:pos="960"/>
        </w:tabs>
        <w:overflowPunct w:val="0"/>
        <w:adjustRightInd w:val="0"/>
        <w:snapToGrid w:val="0"/>
        <w:spacing w:beforeLines="50" w:before="120" w:line="300" w:lineRule="auto"/>
        <w:jc w:val="both"/>
        <w:rPr>
          <w:sz w:val="24"/>
          <w:szCs w:val="21"/>
          <w:lang w:eastAsia="zh-CN"/>
        </w:rPr>
      </w:pPr>
      <w:r w:rsidRPr="003710CF">
        <w:rPr>
          <w:rFonts w:eastAsia="宋体" w:cs="宋体"/>
          <w:sz w:val="24"/>
          <w:szCs w:val="21"/>
          <w:lang w:eastAsia="zh-CN"/>
        </w:rPr>
        <w:t>FDA 483</w:t>
      </w:r>
      <w:r w:rsidRPr="003710CF">
        <w:rPr>
          <w:rFonts w:eastAsia="宋体" w:cs="宋体"/>
          <w:sz w:val="24"/>
          <w:szCs w:val="21"/>
          <w:lang w:eastAsia="zh-CN"/>
        </w:rPr>
        <w:t>表中记录的与新出现的安全性问题有关，如果不解决，</w:t>
      </w:r>
      <w:proofErr w:type="gramStart"/>
      <w:r w:rsidRPr="003710CF">
        <w:rPr>
          <w:rFonts w:eastAsia="宋体" w:cs="宋体"/>
          <w:sz w:val="24"/>
          <w:szCs w:val="21"/>
          <w:lang w:eastAsia="zh-CN"/>
        </w:rPr>
        <w:t>该观察</w:t>
      </w:r>
      <w:proofErr w:type="gramEnd"/>
      <w:r w:rsidRPr="003710CF">
        <w:rPr>
          <w:rFonts w:eastAsia="宋体" w:cs="宋体"/>
          <w:sz w:val="24"/>
          <w:szCs w:val="21"/>
          <w:lang w:eastAsia="zh-CN"/>
        </w:rPr>
        <w:t>结果可能导致发布可能引起死亡或严重伤害的器械。</w:t>
      </w:r>
    </w:p>
    <w:p w14:paraId="60B28186" w14:textId="77777777" w:rsidR="00055144" w:rsidRPr="003710CF" w:rsidRDefault="00055144" w:rsidP="00055144">
      <w:pPr>
        <w:tabs>
          <w:tab w:val="left" w:pos="959"/>
          <w:tab w:val="left" w:pos="960"/>
        </w:tabs>
        <w:overflowPunct w:val="0"/>
        <w:adjustRightInd w:val="0"/>
        <w:snapToGrid w:val="0"/>
        <w:spacing w:beforeLines="50" w:before="120" w:line="300" w:lineRule="auto"/>
        <w:jc w:val="both"/>
        <w:rPr>
          <w:rFonts w:eastAsia="宋体" w:cs="宋体"/>
          <w:sz w:val="24"/>
          <w:szCs w:val="21"/>
          <w:lang w:eastAsia="zh-CN"/>
        </w:rPr>
      </w:pPr>
    </w:p>
    <w:p w14:paraId="3B1FCA9F" w14:textId="77777777" w:rsidR="00055144" w:rsidRPr="003710CF" w:rsidRDefault="00055144" w:rsidP="00055144">
      <w:pPr>
        <w:tabs>
          <w:tab w:val="left" w:pos="959"/>
          <w:tab w:val="left" w:pos="960"/>
        </w:tabs>
        <w:overflowPunct w:val="0"/>
        <w:adjustRightInd w:val="0"/>
        <w:snapToGrid w:val="0"/>
        <w:spacing w:beforeLines="50" w:before="120" w:line="300" w:lineRule="auto"/>
        <w:jc w:val="both"/>
        <w:rPr>
          <w:rFonts w:eastAsia="宋体" w:cs="宋体"/>
          <w:sz w:val="24"/>
          <w:szCs w:val="21"/>
          <w:lang w:eastAsia="zh-CN"/>
        </w:rPr>
      </w:pPr>
    </w:p>
    <w:p w14:paraId="4DAD008A" w14:textId="77777777" w:rsidR="00055144" w:rsidRPr="003710CF" w:rsidRDefault="00055144" w:rsidP="00055144">
      <w:pPr>
        <w:tabs>
          <w:tab w:val="left" w:pos="959"/>
          <w:tab w:val="left" w:pos="960"/>
        </w:tabs>
        <w:overflowPunct w:val="0"/>
        <w:adjustRightInd w:val="0"/>
        <w:snapToGrid w:val="0"/>
        <w:spacing w:beforeLines="50" w:before="120" w:line="300" w:lineRule="auto"/>
        <w:jc w:val="both"/>
        <w:rPr>
          <w:rFonts w:eastAsia="宋体" w:cs="宋体"/>
          <w:sz w:val="24"/>
          <w:szCs w:val="21"/>
          <w:lang w:eastAsia="zh-CN"/>
        </w:rPr>
      </w:pPr>
    </w:p>
    <w:p w14:paraId="00FA929E" w14:textId="77777777" w:rsidR="00055144" w:rsidRPr="003710CF" w:rsidRDefault="00055144" w:rsidP="00055144">
      <w:pPr>
        <w:tabs>
          <w:tab w:val="left" w:pos="959"/>
          <w:tab w:val="left" w:pos="960"/>
        </w:tabs>
        <w:overflowPunct w:val="0"/>
        <w:adjustRightInd w:val="0"/>
        <w:snapToGrid w:val="0"/>
        <w:spacing w:beforeLines="50" w:before="120" w:line="300" w:lineRule="auto"/>
        <w:jc w:val="both"/>
        <w:rPr>
          <w:rFonts w:eastAsia="宋体" w:cs="宋体"/>
          <w:sz w:val="24"/>
          <w:szCs w:val="21"/>
          <w:lang w:eastAsia="zh-CN"/>
        </w:rPr>
      </w:pPr>
    </w:p>
    <w:p w14:paraId="27D75AC4" w14:textId="77777777" w:rsidR="00055144" w:rsidRPr="003710CF" w:rsidRDefault="00055144" w:rsidP="00055144">
      <w:pPr>
        <w:tabs>
          <w:tab w:val="left" w:pos="959"/>
          <w:tab w:val="left" w:pos="960"/>
        </w:tabs>
        <w:overflowPunct w:val="0"/>
        <w:adjustRightInd w:val="0"/>
        <w:snapToGrid w:val="0"/>
        <w:spacing w:beforeLines="50" w:before="120" w:line="300" w:lineRule="auto"/>
        <w:jc w:val="both"/>
        <w:rPr>
          <w:rFonts w:eastAsia="宋体" w:cs="宋体"/>
          <w:sz w:val="24"/>
          <w:szCs w:val="21"/>
          <w:lang w:eastAsia="zh-CN"/>
        </w:rPr>
      </w:pPr>
    </w:p>
    <w:p w14:paraId="0BC1E0DB" w14:textId="77777777" w:rsidR="00055144" w:rsidRPr="003710CF" w:rsidRDefault="00055144" w:rsidP="00055144">
      <w:pPr>
        <w:tabs>
          <w:tab w:val="left" w:pos="959"/>
          <w:tab w:val="left" w:pos="960"/>
        </w:tabs>
        <w:overflowPunct w:val="0"/>
        <w:adjustRightInd w:val="0"/>
        <w:snapToGrid w:val="0"/>
        <w:spacing w:beforeLines="50" w:before="120" w:line="300" w:lineRule="auto"/>
        <w:jc w:val="both"/>
        <w:rPr>
          <w:rFonts w:eastAsia="宋体" w:cs="宋体"/>
          <w:sz w:val="24"/>
          <w:szCs w:val="21"/>
          <w:lang w:eastAsia="zh-CN"/>
        </w:rPr>
      </w:pPr>
    </w:p>
    <w:p w14:paraId="27DBF3C2" w14:textId="77777777" w:rsidR="00055144" w:rsidRPr="003710CF" w:rsidRDefault="00055144" w:rsidP="00055144">
      <w:pPr>
        <w:tabs>
          <w:tab w:val="left" w:pos="959"/>
          <w:tab w:val="left" w:pos="960"/>
        </w:tabs>
        <w:overflowPunct w:val="0"/>
        <w:adjustRightInd w:val="0"/>
        <w:snapToGrid w:val="0"/>
        <w:spacing w:beforeLines="50" w:before="120" w:line="300" w:lineRule="auto"/>
        <w:jc w:val="both"/>
        <w:rPr>
          <w:rFonts w:eastAsia="宋体" w:cs="宋体"/>
          <w:sz w:val="24"/>
          <w:szCs w:val="21"/>
          <w:lang w:eastAsia="zh-CN"/>
        </w:rPr>
      </w:pPr>
    </w:p>
    <w:p w14:paraId="3C233288" w14:textId="77777777" w:rsidR="00055144" w:rsidRPr="003710CF" w:rsidRDefault="00055144" w:rsidP="00055144">
      <w:pPr>
        <w:tabs>
          <w:tab w:val="left" w:pos="959"/>
          <w:tab w:val="left" w:pos="960"/>
        </w:tabs>
        <w:overflowPunct w:val="0"/>
        <w:adjustRightInd w:val="0"/>
        <w:snapToGrid w:val="0"/>
        <w:spacing w:beforeLines="50" w:before="120" w:line="300" w:lineRule="auto"/>
        <w:jc w:val="both"/>
        <w:rPr>
          <w:rFonts w:eastAsia="宋体" w:cs="宋体"/>
          <w:sz w:val="24"/>
          <w:szCs w:val="21"/>
          <w:lang w:eastAsia="zh-CN"/>
        </w:rPr>
      </w:pPr>
    </w:p>
    <w:p w14:paraId="2D564D75" w14:textId="77777777" w:rsidR="00055144" w:rsidRPr="003710CF" w:rsidRDefault="00055144" w:rsidP="00055144">
      <w:pPr>
        <w:tabs>
          <w:tab w:val="left" w:pos="959"/>
          <w:tab w:val="left" w:pos="960"/>
        </w:tabs>
        <w:overflowPunct w:val="0"/>
        <w:adjustRightInd w:val="0"/>
        <w:snapToGrid w:val="0"/>
        <w:spacing w:beforeLines="50" w:before="120" w:line="300" w:lineRule="auto"/>
        <w:jc w:val="both"/>
        <w:rPr>
          <w:rFonts w:eastAsiaTheme="minorEastAsia"/>
          <w:sz w:val="24"/>
          <w:szCs w:val="21"/>
          <w:lang w:eastAsia="zh-CN"/>
        </w:rPr>
      </w:pPr>
    </w:p>
    <w:p w14:paraId="62E64C95" w14:textId="77777777" w:rsidR="00055144" w:rsidRDefault="00055144" w:rsidP="00055144">
      <w:pPr>
        <w:overflowPunct w:val="0"/>
        <w:adjustRightInd w:val="0"/>
        <w:snapToGrid w:val="0"/>
        <w:spacing w:beforeLines="50" w:before="120" w:line="300" w:lineRule="auto"/>
        <w:jc w:val="both"/>
        <w:rPr>
          <w:rFonts w:eastAsiaTheme="minorEastAsia"/>
          <w:lang w:eastAsia="zh-CN"/>
        </w:rPr>
      </w:pPr>
      <w:r>
        <w:t xml:space="preserve">________________ </w:t>
      </w:r>
    </w:p>
    <w:p w14:paraId="3814CA1E" w14:textId="77777777" w:rsidR="00C6231E" w:rsidRPr="001559A3" w:rsidRDefault="00C6231E" w:rsidP="00055144">
      <w:pPr>
        <w:overflowPunct w:val="0"/>
        <w:adjustRightInd w:val="0"/>
        <w:snapToGrid w:val="0"/>
        <w:spacing w:beforeLines="50" w:before="120" w:line="300" w:lineRule="auto"/>
        <w:jc w:val="both"/>
        <w:rPr>
          <w:sz w:val="24"/>
          <w:szCs w:val="24"/>
        </w:rPr>
      </w:pPr>
      <w:r w:rsidRPr="00055144">
        <w:rPr>
          <w:rFonts w:eastAsia="宋体" w:cs="宋体"/>
          <w:sz w:val="24"/>
          <w:vertAlign w:val="superscript"/>
        </w:rPr>
        <w:t>5</w:t>
      </w:r>
      <w:r w:rsidRPr="00055144">
        <w:rPr>
          <w:rFonts w:eastAsia="宋体" w:cs="宋体"/>
          <w:sz w:val="24"/>
        </w:rPr>
        <w:t>《</w:t>
      </w:r>
      <w:r w:rsidRPr="00055144">
        <w:rPr>
          <w:rFonts w:eastAsia="宋体" w:cs="宋体"/>
          <w:sz w:val="24"/>
        </w:rPr>
        <w:t>FD&amp;C</w:t>
      </w:r>
      <w:r w:rsidRPr="00055144">
        <w:rPr>
          <w:rFonts w:eastAsia="宋体" w:cs="宋体"/>
          <w:sz w:val="24"/>
        </w:rPr>
        <w:t>法案》</w:t>
      </w:r>
      <w:proofErr w:type="gramStart"/>
      <w:r w:rsidRPr="00055144">
        <w:rPr>
          <w:rFonts w:eastAsia="宋体" w:cs="宋体"/>
          <w:sz w:val="24"/>
        </w:rPr>
        <w:t>第</w:t>
      </w:r>
      <w:r w:rsidRPr="00055144">
        <w:rPr>
          <w:rFonts w:eastAsia="宋体" w:cs="宋体"/>
          <w:sz w:val="24"/>
        </w:rPr>
        <w:t>704(</w:t>
      </w:r>
      <w:proofErr w:type="gramEnd"/>
      <w:r w:rsidRPr="00055144">
        <w:rPr>
          <w:rFonts w:eastAsia="宋体" w:cs="宋体"/>
          <w:sz w:val="24"/>
        </w:rPr>
        <w:t>h)(2)(B)(ii)</w:t>
      </w:r>
      <w:r w:rsidRPr="00055144">
        <w:rPr>
          <w:rFonts w:eastAsia="宋体" w:cs="宋体"/>
          <w:sz w:val="24"/>
        </w:rPr>
        <w:t>节。</w:t>
      </w:r>
    </w:p>
    <w:p w14:paraId="109AC083" w14:textId="77777777" w:rsidR="00C6231E" w:rsidRPr="001559A3" w:rsidRDefault="00C6231E" w:rsidP="00055144">
      <w:pPr>
        <w:overflowPunct w:val="0"/>
        <w:rPr>
          <w:sz w:val="24"/>
          <w:szCs w:val="24"/>
        </w:rPr>
      </w:pPr>
      <w:r w:rsidRPr="00055144">
        <w:rPr>
          <w:rFonts w:eastAsia="宋体" w:cs="宋体"/>
          <w:sz w:val="24"/>
        </w:rPr>
        <w:br w:type="page"/>
      </w:r>
    </w:p>
    <w:p w14:paraId="1BD80C60" w14:textId="77777777" w:rsidR="00FF1A13" w:rsidRPr="00055144" w:rsidRDefault="000C205A" w:rsidP="00055144">
      <w:pPr>
        <w:pStyle w:val="1"/>
        <w:numPr>
          <w:ilvl w:val="0"/>
          <w:numId w:val="4"/>
        </w:numPr>
        <w:tabs>
          <w:tab w:val="left" w:pos="959"/>
          <w:tab w:val="left" w:pos="960"/>
        </w:tabs>
        <w:overflowPunct w:val="0"/>
        <w:adjustRightInd w:val="0"/>
        <w:snapToGrid w:val="0"/>
        <w:spacing w:beforeLines="50" w:before="120" w:line="300" w:lineRule="auto"/>
        <w:ind w:left="0" w:firstLine="0"/>
        <w:jc w:val="both"/>
        <w:rPr>
          <w:sz w:val="24"/>
          <w:szCs w:val="24"/>
        </w:rPr>
      </w:pPr>
      <w:bookmarkStart w:id="5" w:name="_Toc90398626"/>
      <w:proofErr w:type="spellStart"/>
      <w:r w:rsidRPr="00055144">
        <w:rPr>
          <w:rFonts w:eastAsia="宋体" w:cs="宋体"/>
          <w:sz w:val="24"/>
          <w:szCs w:val="24"/>
        </w:rPr>
        <w:lastRenderedPageBreak/>
        <w:t>请求依据</w:t>
      </w:r>
      <w:bookmarkEnd w:id="5"/>
      <w:proofErr w:type="spellEnd"/>
    </w:p>
    <w:p w14:paraId="4A5F8DD9" w14:textId="77777777" w:rsidR="00FF1A13" w:rsidRPr="003710CF" w:rsidRDefault="000C205A" w:rsidP="00055144">
      <w:pPr>
        <w:overflowPunct w:val="0"/>
        <w:adjustRightInd w:val="0"/>
        <w:snapToGrid w:val="0"/>
        <w:spacing w:beforeLines="50" w:before="120" w:line="300" w:lineRule="auto"/>
        <w:jc w:val="both"/>
        <w:rPr>
          <w:sz w:val="24"/>
          <w:szCs w:val="21"/>
          <w:lang w:eastAsia="zh-CN"/>
        </w:rPr>
      </w:pPr>
      <w:r w:rsidRPr="003710CF">
        <w:rPr>
          <w:rFonts w:eastAsia="宋体" w:cs="宋体"/>
          <w:sz w:val="24"/>
          <w:szCs w:val="21"/>
          <w:lang w:eastAsia="zh-CN"/>
        </w:rPr>
        <w:t>非约束性反馈请求应包含一个依据，说明请求者认为至少符合第</w:t>
      </w:r>
      <w:r w:rsidRPr="003710CF">
        <w:rPr>
          <w:rFonts w:eastAsia="宋体" w:cs="宋体"/>
          <w:sz w:val="24"/>
          <w:szCs w:val="21"/>
          <w:lang w:eastAsia="zh-CN"/>
        </w:rPr>
        <w:t>IV</w:t>
      </w:r>
      <w:r w:rsidRPr="003710CF">
        <w:rPr>
          <w:rFonts w:eastAsia="宋体" w:cs="宋体"/>
          <w:sz w:val="24"/>
          <w:szCs w:val="21"/>
          <w:lang w:eastAsia="zh-CN"/>
        </w:rPr>
        <w:t>节所述的一项合格标准的原因。该依据可能涉及请求提供非约束性反馈的单个检查观察结果、多个观察结果或所有观察结果。请求者应详细解释请求非约束性反馈的每个观察结果如何符合依据中的一个或多个合格标准。根据法规，</w:t>
      </w:r>
      <w:r w:rsidRPr="003710CF">
        <w:rPr>
          <w:rFonts w:eastAsia="宋体" w:cs="宋体"/>
          <w:sz w:val="24"/>
          <w:szCs w:val="21"/>
          <w:lang w:eastAsia="zh-CN"/>
        </w:rPr>
        <w:t>FDA</w:t>
      </w:r>
      <w:r w:rsidRPr="003710CF">
        <w:rPr>
          <w:rFonts w:eastAsia="宋体" w:cs="宋体"/>
          <w:sz w:val="24"/>
          <w:szCs w:val="21"/>
          <w:lang w:eastAsia="zh-CN"/>
        </w:rPr>
        <w:t>需要针对符合至少一项法定合格标准的非约束性反馈请求中的观察结果提供非约束性反馈。如果不符合任何合格标准，</w:t>
      </w:r>
      <w:proofErr w:type="gramStart"/>
      <w:r w:rsidRPr="003710CF">
        <w:rPr>
          <w:rFonts w:eastAsia="宋体" w:cs="宋体"/>
          <w:sz w:val="24"/>
          <w:szCs w:val="21"/>
          <w:lang w:eastAsia="zh-CN"/>
        </w:rPr>
        <w:t>则法规</w:t>
      </w:r>
      <w:proofErr w:type="gramEnd"/>
      <w:r w:rsidRPr="003710CF">
        <w:rPr>
          <w:rFonts w:eastAsia="宋体" w:cs="宋体"/>
          <w:sz w:val="24"/>
          <w:szCs w:val="21"/>
          <w:lang w:eastAsia="zh-CN"/>
        </w:rPr>
        <w:t>不得要求</w:t>
      </w:r>
      <w:r w:rsidRPr="003710CF">
        <w:rPr>
          <w:rFonts w:eastAsia="宋体" w:cs="宋体"/>
          <w:sz w:val="24"/>
          <w:szCs w:val="21"/>
          <w:lang w:eastAsia="zh-CN"/>
        </w:rPr>
        <w:t>FDA</w:t>
      </w:r>
      <w:r w:rsidRPr="003710CF">
        <w:rPr>
          <w:rFonts w:eastAsia="宋体" w:cs="宋体"/>
          <w:sz w:val="24"/>
          <w:szCs w:val="21"/>
          <w:lang w:eastAsia="zh-CN"/>
        </w:rPr>
        <w:t>就与观察结果相关的拟定措施提供非约束性反馈。</w:t>
      </w:r>
    </w:p>
    <w:p w14:paraId="4ED1A8E7" w14:textId="77777777" w:rsidR="00FF1A13" w:rsidRPr="00055144" w:rsidRDefault="000C205A" w:rsidP="00055144">
      <w:pPr>
        <w:pStyle w:val="1"/>
        <w:numPr>
          <w:ilvl w:val="0"/>
          <w:numId w:val="4"/>
        </w:numPr>
        <w:tabs>
          <w:tab w:val="left" w:pos="959"/>
          <w:tab w:val="left" w:pos="960"/>
        </w:tabs>
        <w:overflowPunct w:val="0"/>
        <w:adjustRightInd w:val="0"/>
        <w:snapToGrid w:val="0"/>
        <w:spacing w:beforeLines="50" w:before="120" w:line="300" w:lineRule="auto"/>
        <w:ind w:left="0" w:firstLine="0"/>
        <w:jc w:val="both"/>
        <w:rPr>
          <w:sz w:val="24"/>
          <w:szCs w:val="24"/>
        </w:rPr>
      </w:pPr>
      <w:bookmarkStart w:id="6" w:name="_Toc90398627"/>
      <w:proofErr w:type="spellStart"/>
      <w:r w:rsidRPr="00055144">
        <w:rPr>
          <w:rFonts w:eastAsia="宋体" w:cs="宋体"/>
          <w:sz w:val="24"/>
          <w:szCs w:val="24"/>
        </w:rPr>
        <w:t>拟定应对措施</w:t>
      </w:r>
      <w:bookmarkEnd w:id="6"/>
      <w:proofErr w:type="spellEnd"/>
    </w:p>
    <w:p w14:paraId="5C499569" w14:textId="4EBC7E10" w:rsidR="00FF1A13" w:rsidRPr="003710CF" w:rsidRDefault="000C205A" w:rsidP="00055144">
      <w:pPr>
        <w:overflowPunct w:val="0"/>
        <w:adjustRightInd w:val="0"/>
        <w:snapToGrid w:val="0"/>
        <w:spacing w:beforeLines="50" w:before="120" w:line="300" w:lineRule="auto"/>
        <w:jc w:val="both"/>
        <w:rPr>
          <w:sz w:val="24"/>
          <w:szCs w:val="21"/>
          <w:lang w:eastAsia="zh-CN"/>
        </w:rPr>
      </w:pPr>
      <w:r w:rsidRPr="003710CF">
        <w:rPr>
          <w:rFonts w:eastAsia="宋体" w:cs="宋体"/>
          <w:sz w:val="24"/>
          <w:szCs w:val="21"/>
          <w:lang w:eastAsia="zh-CN"/>
        </w:rPr>
        <w:t>非约束性反馈请求应明确说明要求提供非约束性反馈的现场观察报告，然后针对观察结果提出拟定措施。拟定措施应包括公司计划采取措施的详细介绍和时间表，以完全并充分地纠正观察结果所述的条件并防止再次发生该情况。为了使</w:t>
      </w:r>
      <w:r w:rsidRPr="003710CF">
        <w:rPr>
          <w:rFonts w:eastAsia="宋体" w:cs="宋体"/>
          <w:sz w:val="24"/>
          <w:szCs w:val="21"/>
          <w:lang w:eastAsia="zh-CN"/>
        </w:rPr>
        <w:t>FDA</w:t>
      </w:r>
      <w:r w:rsidRPr="003710CF">
        <w:rPr>
          <w:rFonts w:eastAsia="宋体" w:cs="宋体"/>
          <w:sz w:val="24"/>
          <w:szCs w:val="21"/>
          <w:lang w:eastAsia="zh-CN"/>
        </w:rPr>
        <w:t>正确评价针对观察结果的拟定措施的充分性，提交</w:t>
      </w:r>
      <w:r w:rsidR="00237BD7">
        <w:rPr>
          <w:rFonts w:eastAsia="宋体" w:cs="宋体"/>
          <w:sz w:val="24"/>
          <w:szCs w:val="21"/>
          <w:lang w:eastAsia="zh-CN"/>
        </w:rPr>
        <w:t>资料</w:t>
      </w:r>
      <w:r w:rsidRPr="003710CF">
        <w:rPr>
          <w:rFonts w:eastAsia="宋体" w:cs="宋体"/>
          <w:sz w:val="24"/>
          <w:szCs w:val="21"/>
          <w:lang w:eastAsia="zh-CN"/>
        </w:rPr>
        <w:t>中还应包括协助文件（如适用）。</w:t>
      </w:r>
    </w:p>
    <w:p w14:paraId="0DF5C1C7" w14:textId="77777777" w:rsidR="00FF1A13" w:rsidRPr="00055144" w:rsidRDefault="000C205A" w:rsidP="00055144">
      <w:pPr>
        <w:pStyle w:val="1"/>
        <w:numPr>
          <w:ilvl w:val="0"/>
          <w:numId w:val="4"/>
        </w:numPr>
        <w:tabs>
          <w:tab w:val="left" w:pos="960"/>
        </w:tabs>
        <w:overflowPunct w:val="0"/>
        <w:adjustRightInd w:val="0"/>
        <w:snapToGrid w:val="0"/>
        <w:spacing w:beforeLines="50" w:before="120" w:line="300" w:lineRule="auto"/>
        <w:ind w:left="0" w:firstLine="0"/>
        <w:jc w:val="both"/>
        <w:rPr>
          <w:sz w:val="24"/>
          <w:szCs w:val="24"/>
        </w:rPr>
      </w:pPr>
      <w:bookmarkStart w:id="7" w:name="_Toc90398628"/>
      <w:proofErr w:type="spellStart"/>
      <w:r w:rsidRPr="00055144">
        <w:rPr>
          <w:rFonts w:eastAsia="宋体" w:cs="宋体"/>
          <w:sz w:val="24"/>
          <w:szCs w:val="24"/>
        </w:rPr>
        <w:t>非约束性反馈</w:t>
      </w:r>
      <w:bookmarkEnd w:id="7"/>
      <w:proofErr w:type="spellEnd"/>
    </w:p>
    <w:p w14:paraId="2817A099" w14:textId="3CA99553" w:rsidR="00FF1A13" w:rsidRPr="003710CF" w:rsidRDefault="000C205A" w:rsidP="00055144">
      <w:pPr>
        <w:overflowPunct w:val="0"/>
        <w:adjustRightInd w:val="0"/>
        <w:snapToGrid w:val="0"/>
        <w:spacing w:beforeLines="50" w:before="120" w:line="300" w:lineRule="auto"/>
        <w:jc w:val="both"/>
        <w:rPr>
          <w:sz w:val="24"/>
          <w:szCs w:val="21"/>
          <w:lang w:eastAsia="zh-CN"/>
        </w:rPr>
      </w:pPr>
      <w:r w:rsidRPr="003710CF">
        <w:rPr>
          <w:rFonts w:eastAsia="宋体" w:cs="宋体"/>
          <w:sz w:val="24"/>
          <w:szCs w:val="21"/>
          <w:lang w:eastAsia="zh-CN"/>
        </w:rPr>
        <w:t>在收到及时的非约束性反馈请求，并核实该请求是由负责器械工厂的所有者、经营者或代理人或其指定代表提出时，</w:t>
      </w:r>
      <w:r w:rsidRPr="003710CF">
        <w:rPr>
          <w:rFonts w:eastAsia="宋体" w:cs="宋体"/>
          <w:sz w:val="24"/>
          <w:szCs w:val="21"/>
          <w:lang w:eastAsia="zh-CN"/>
        </w:rPr>
        <w:t>FDA</w:t>
      </w:r>
      <w:r w:rsidRPr="003710CF">
        <w:rPr>
          <w:rFonts w:eastAsia="宋体" w:cs="宋体"/>
          <w:sz w:val="24"/>
          <w:szCs w:val="21"/>
          <w:lang w:eastAsia="zh-CN"/>
        </w:rPr>
        <w:t>将确定是否符合一项或多项法定合格标准（</w:t>
      </w:r>
      <w:proofErr w:type="gramStart"/>
      <w:r w:rsidR="00FC48FC">
        <w:rPr>
          <w:rFonts w:eastAsia="宋体" w:cs="宋体"/>
          <w:sz w:val="24"/>
          <w:szCs w:val="21"/>
          <w:lang w:eastAsia="zh-CN"/>
        </w:rPr>
        <w:t>参</w:t>
      </w:r>
      <w:r w:rsidRPr="003710CF">
        <w:rPr>
          <w:rFonts w:eastAsia="宋体" w:cs="宋体"/>
          <w:sz w:val="24"/>
          <w:szCs w:val="21"/>
          <w:lang w:eastAsia="zh-CN"/>
        </w:rPr>
        <w:t>见第</w:t>
      </w:r>
      <w:proofErr w:type="gramEnd"/>
      <w:r w:rsidRPr="003710CF">
        <w:rPr>
          <w:rFonts w:eastAsia="宋体" w:cs="宋体"/>
          <w:sz w:val="24"/>
          <w:szCs w:val="21"/>
          <w:lang w:eastAsia="zh-CN"/>
        </w:rPr>
        <w:t>IV</w:t>
      </w:r>
      <w:r w:rsidRPr="003710CF">
        <w:rPr>
          <w:rFonts w:eastAsia="宋体" w:cs="宋体"/>
          <w:sz w:val="24"/>
          <w:szCs w:val="21"/>
          <w:lang w:eastAsia="zh-CN"/>
        </w:rPr>
        <w:t>节）。为此，</w:t>
      </w:r>
      <w:r w:rsidRPr="003710CF">
        <w:rPr>
          <w:rFonts w:eastAsia="宋体" w:cs="宋体"/>
          <w:sz w:val="24"/>
          <w:szCs w:val="21"/>
          <w:lang w:eastAsia="zh-CN"/>
        </w:rPr>
        <w:t>FDA</w:t>
      </w:r>
      <w:r w:rsidRPr="003710CF">
        <w:rPr>
          <w:rFonts w:eastAsia="宋体" w:cs="宋体"/>
          <w:sz w:val="24"/>
          <w:szCs w:val="21"/>
          <w:lang w:eastAsia="zh-CN"/>
        </w:rPr>
        <w:t>会考虑请求中提供的理由。如果不符合任何合格标准，</w:t>
      </w:r>
      <w:r w:rsidRPr="003710CF">
        <w:rPr>
          <w:rFonts w:eastAsia="宋体" w:cs="宋体"/>
          <w:sz w:val="24"/>
          <w:szCs w:val="21"/>
          <w:lang w:eastAsia="zh-CN"/>
        </w:rPr>
        <w:t>FDA</w:t>
      </w:r>
      <w:r w:rsidRPr="003710CF">
        <w:rPr>
          <w:rFonts w:eastAsia="宋体" w:cs="宋体"/>
          <w:sz w:val="24"/>
          <w:szCs w:val="21"/>
          <w:lang w:eastAsia="zh-CN"/>
        </w:rPr>
        <w:t>应在</w:t>
      </w:r>
      <w:r w:rsidRPr="003710CF">
        <w:rPr>
          <w:rFonts w:eastAsia="宋体" w:cs="宋体"/>
          <w:sz w:val="24"/>
          <w:szCs w:val="21"/>
          <w:lang w:eastAsia="zh-CN"/>
        </w:rPr>
        <w:t>45</w:t>
      </w:r>
      <w:r w:rsidRPr="003710CF">
        <w:rPr>
          <w:rFonts w:eastAsia="宋体" w:cs="宋体"/>
          <w:sz w:val="24"/>
          <w:szCs w:val="21"/>
          <w:lang w:eastAsia="zh-CN"/>
        </w:rPr>
        <w:t>个日历日内通知请求者，即请求者无资格收到非约束性反馈。</w:t>
      </w:r>
      <w:r w:rsidRPr="003710CF">
        <w:rPr>
          <w:rFonts w:eastAsia="宋体" w:cs="宋体"/>
          <w:sz w:val="24"/>
          <w:szCs w:val="21"/>
          <w:vertAlign w:val="superscript"/>
          <w:lang w:eastAsia="zh-CN"/>
        </w:rPr>
        <w:t>6</w:t>
      </w:r>
      <w:r w:rsidRPr="003710CF">
        <w:rPr>
          <w:rFonts w:eastAsia="宋体" w:cs="宋体"/>
          <w:sz w:val="24"/>
          <w:szCs w:val="21"/>
          <w:lang w:eastAsia="zh-CN"/>
        </w:rPr>
        <w:t>否则，法规要求</w:t>
      </w:r>
      <w:r w:rsidRPr="003710CF">
        <w:rPr>
          <w:rFonts w:eastAsia="宋体" w:cs="宋体"/>
          <w:sz w:val="24"/>
          <w:szCs w:val="21"/>
          <w:lang w:eastAsia="zh-CN"/>
        </w:rPr>
        <w:t>FDA</w:t>
      </w:r>
      <w:r w:rsidRPr="003710CF">
        <w:rPr>
          <w:rFonts w:eastAsia="宋体" w:cs="宋体"/>
          <w:sz w:val="24"/>
          <w:szCs w:val="21"/>
          <w:lang w:eastAsia="zh-CN"/>
        </w:rPr>
        <w:t>在收到请求后的</w:t>
      </w:r>
      <w:r w:rsidRPr="003710CF">
        <w:rPr>
          <w:rFonts w:eastAsia="宋体" w:cs="宋体"/>
          <w:sz w:val="24"/>
          <w:szCs w:val="21"/>
          <w:lang w:eastAsia="zh-CN"/>
        </w:rPr>
        <w:t>45</w:t>
      </w:r>
      <w:r w:rsidRPr="003710CF">
        <w:rPr>
          <w:rFonts w:eastAsia="宋体" w:cs="宋体"/>
          <w:sz w:val="24"/>
          <w:szCs w:val="21"/>
          <w:lang w:eastAsia="zh-CN"/>
        </w:rPr>
        <w:t>个日历日内提供关于处理检查观察结果的拟定措施的非约束性反馈。</w:t>
      </w:r>
    </w:p>
    <w:p w14:paraId="2D78D4FD" w14:textId="410EFCBE" w:rsidR="00FF1A13" w:rsidRPr="003710CF" w:rsidRDefault="000C205A" w:rsidP="00055144">
      <w:pPr>
        <w:overflowPunct w:val="0"/>
        <w:adjustRightInd w:val="0"/>
        <w:snapToGrid w:val="0"/>
        <w:spacing w:beforeLines="50" w:before="120" w:line="300" w:lineRule="auto"/>
        <w:jc w:val="both"/>
        <w:rPr>
          <w:rFonts w:eastAsia="宋体" w:cs="宋体"/>
          <w:sz w:val="24"/>
          <w:szCs w:val="21"/>
          <w:lang w:eastAsia="zh-CN"/>
        </w:rPr>
      </w:pPr>
      <w:r w:rsidRPr="003710CF">
        <w:rPr>
          <w:rFonts w:eastAsia="宋体" w:cs="宋体"/>
          <w:sz w:val="24"/>
          <w:szCs w:val="21"/>
          <w:lang w:eastAsia="zh-CN"/>
        </w:rPr>
        <w:t>FDA</w:t>
      </w:r>
      <w:r w:rsidRPr="003710CF">
        <w:rPr>
          <w:rFonts w:eastAsia="宋体" w:cs="宋体"/>
          <w:sz w:val="24"/>
          <w:szCs w:val="21"/>
          <w:lang w:eastAsia="zh-CN"/>
        </w:rPr>
        <w:t>的非约束性反馈意见应指明用于解决检查观察结果的拟定措施（若适当实施）是否充分、部分充分或不充分。如果</w:t>
      </w:r>
      <w:r w:rsidRPr="003710CF">
        <w:rPr>
          <w:rFonts w:eastAsia="宋体" w:cs="宋体"/>
          <w:sz w:val="24"/>
          <w:szCs w:val="21"/>
          <w:lang w:eastAsia="zh-CN"/>
        </w:rPr>
        <w:t>FDA</w:t>
      </w:r>
      <w:r w:rsidRPr="003710CF">
        <w:rPr>
          <w:rFonts w:eastAsia="宋体" w:cs="宋体"/>
          <w:sz w:val="24"/>
          <w:szCs w:val="21"/>
          <w:lang w:eastAsia="zh-CN"/>
        </w:rPr>
        <w:t>认为拟定措施部分充分或不充分，</w:t>
      </w:r>
      <w:r w:rsidRPr="003710CF">
        <w:rPr>
          <w:rFonts w:eastAsia="宋体" w:cs="宋体"/>
          <w:sz w:val="24"/>
          <w:szCs w:val="21"/>
          <w:lang w:eastAsia="zh-CN"/>
        </w:rPr>
        <w:t>FDA</w:t>
      </w:r>
      <w:r w:rsidRPr="003710CF">
        <w:rPr>
          <w:rFonts w:eastAsia="宋体" w:cs="宋体"/>
          <w:sz w:val="24"/>
          <w:szCs w:val="21"/>
          <w:lang w:eastAsia="zh-CN"/>
        </w:rPr>
        <w:t>预期</w:t>
      </w:r>
      <w:r w:rsidR="00710836">
        <w:rPr>
          <w:rFonts w:eastAsia="宋体" w:cs="宋体"/>
          <w:sz w:val="24"/>
          <w:szCs w:val="21"/>
          <w:lang w:eastAsia="zh-CN"/>
        </w:rPr>
        <w:t>会</w:t>
      </w:r>
      <w:r w:rsidRPr="003710CF">
        <w:rPr>
          <w:rFonts w:eastAsia="宋体" w:cs="宋体"/>
          <w:sz w:val="24"/>
          <w:szCs w:val="21"/>
          <w:lang w:eastAsia="zh-CN"/>
        </w:rPr>
        <w:t>：</w:t>
      </w:r>
    </w:p>
    <w:p w14:paraId="0F8FCBB9" w14:textId="77777777" w:rsidR="00055144" w:rsidRPr="003710CF" w:rsidRDefault="00055144" w:rsidP="00055144">
      <w:pPr>
        <w:overflowPunct w:val="0"/>
        <w:adjustRightInd w:val="0"/>
        <w:snapToGrid w:val="0"/>
        <w:spacing w:beforeLines="50" w:before="120" w:line="300" w:lineRule="auto"/>
        <w:jc w:val="both"/>
        <w:rPr>
          <w:rFonts w:eastAsia="宋体" w:cs="宋体"/>
          <w:sz w:val="24"/>
          <w:szCs w:val="21"/>
          <w:lang w:eastAsia="zh-CN"/>
        </w:rPr>
      </w:pPr>
    </w:p>
    <w:p w14:paraId="1A873B92" w14:textId="77777777" w:rsidR="00055144" w:rsidRPr="003710CF" w:rsidRDefault="00055144" w:rsidP="00055144">
      <w:pPr>
        <w:overflowPunct w:val="0"/>
        <w:adjustRightInd w:val="0"/>
        <w:snapToGrid w:val="0"/>
        <w:spacing w:beforeLines="50" w:before="120" w:line="300" w:lineRule="auto"/>
        <w:jc w:val="both"/>
        <w:rPr>
          <w:rFonts w:eastAsia="宋体" w:cs="宋体"/>
          <w:sz w:val="24"/>
          <w:szCs w:val="21"/>
          <w:lang w:eastAsia="zh-CN"/>
        </w:rPr>
      </w:pPr>
    </w:p>
    <w:p w14:paraId="51050ED4" w14:textId="77777777" w:rsidR="00055144" w:rsidRPr="003710CF" w:rsidRDefault="00055144" w:rsidP="00055144">
      <w:pPr>
        <w:overflowPunct w:val="0"/>
        <w:adjustRightInd w:val="0"/>
        <w:snapToGrid w:val="0"/>
        <w:spacing w:beforeLines="50" w:before="120" w:line="300" w:lineRule="auto"/>
        <w:jc w:val="both"/>
        <w:rPr>
          <w:rFonts w:eastAsia="宋体" w:cs="宋体"/>
          <w:sz w:val="24"/>
          <w:szCs w:val="21"/>
          <w:lang w:eastAsia="zh-CN"/>
        </w:rPr>
      </w:pPr>
    </w:p>
    <w:p w14:paraId="4A16BD19" w14:textId="77777777" w:rsidR="00055144" w:rsidRPr="003710CF" w:rsidRDefault="00055144" w:rsidP="00055144">
      <w:pPr>
        <w:overflowPunct w:val="0"/>
        <w:adjustRightInd w:val="0"/>
        <w:snapToGrid w:val="0"/>
        <w:spacing w:beforeLines="50" w:before="120" w:line="300" w:lineRule="auto"/>
        <w:jc w:val="both"/>
        <w:rPr>
          <w:rFonts w:eastAsia="宋体" w:cs="宋体"/>
          <w:sz w:val="24"/>
          <w:szCs w:val="21"/>
          <w:lang w:eastAsia="zh-CN"/>
        </w:rPr>
      </w:pPr>
    </w:p>
    <w:p w14:paraId="65613901" w14:textId="77777777" w:rsidR="00055144" w:rsidRPr="003710CF" w:rsidRDefault="00055144" w:rsidP="00055144">
      <w:pPr>
        <w:overflowPunct w:val="0"/>
        <w:adjustRightInd w:val="0"/>
        <w:snapToGrid w:val="0"/>
        <w:spacing w:beforeLines="50" w:before="120" w:line="300" w:lineRule="auto"/>
        <w:jc w:val="both"/>
        <w:rPr>
          <w:rFonts w:eastAsia="宋体" w:cs="宋体"/>
          <w:sz w:val="24"/>
          <w:szCs w:val="21"/>
          <w:lang w:eastAsia="zh-CN"/>
        </w:rPr>
      </w:pPr>
    </w:p>
    <w:p w14:paraId="4535522F" w14:textId="77777777" w:rsidR="00055144" w:rsidRPr="003710CF" w:rsidRDefault="00055144" w:rsidP="00055144">
      <w:pPr>
        <w:overflowPunct w:val="0"/>
        <w:adjustRightInd w:val="0"/>
        <w:snapToGrid w:val="0"/>
        <w:spacing w:beforeLines="50" w:before="120" w:line="300" w:lineRule="auto"/>
        <w:jc w:val="both"/>
        <w:rPr>
          <w:rFonts w:eastAsiaTheme="minorEastAsia"/>
          <w:sz w:val="24"/>
          <w:szCs w:val="21"/>
          <w:lang w:eastAsia="zh-CN"/>
        </w:rPr>
      </w:pPr>
    </w:p>
    <w:p w14:paraId="299E9D15" w14:textId="77777777" w:rsidR="00055144" w:rsidRDefault="00055144" w:rsidP="00055144">
      <w:pPr>
        <w:overflowPunct w:val="0"/>
        <w:adjustRightInd w:val="0"/>
        <w:snapToGrid w:val="0"/>
        <w:spacing w:beforeLines="50" w:before="120" w:line="300" w:lineRule="auto"/>
        <w:jc w:val="both"/>
        <w:rPr>
          <w:rFonts w:eastAsiaTheme="minorEastAsia"/>
          <w:lang w:eastAsia="zh-CN"/>
        </w:rPr>
      </w:pPr>
      <w:r>
        <w:rPr>
          <w:lang w:eastAsia="zh-CN"/>
        </w:rPr>
        <w:t xml:space="preserve">________________ </w:t>
      </w:r>
    </w:p>
    <w:p w14:paraId="44FCF776" w14:textId="2A252217" w:rsidR="006363F4" w:rsidRPr="003710CF" w:rsidRDefault="000C205A" w:rsidP="00055144">
      <w:pPr>
        <w:overflowPunct w:val="0"/>
        <w:adjustRightInd w:val="0"/>
        <w:snapToGrid w:val="0"/>
        <w:spacing w:beforeLines="50" w:before="120" w:line="300" w:lineRule="auto"/>
        <w:jc w:val="both"/>
        <w:rPr>
          <w:sz w:val="24"/>
          <w:szCs w:val="21"/>
          <w:lang w:eastAsia="zh-CN"/>
        </w:rPr>
      </w:pPr>
      <w:r w:rsidRPr="00055144">
        <w:rPr>
          <w:rFonts w:eastAsia="宋体" w:cs="宋体"/>
          <w:sz w:val="20"/>
          <w:vertAlign w:val="superscript"/>
          <w:lang w:eastAsia="zh-CN"/>
        </w:rPr>
        <w:t>6</w:t>
      </w:r>
      <w:r w:rsidRPr="00055144">
        <w:rPr>
          <w:rFonts w:eastAsia="宋体" w:cs="宋体"/>
          <w:sz w:val="20"/>
          <w:lang w:eastAsia="zh-CN"/>
        </w:rPr>
        <w:t>虽然法规没有要求</w:t>
      </w:r>
      <w:r w:rsidRPr="00055144">
        <w:rPr>
          <w:rFonts w:eastAsia="宋体" w:cs="宋体"/>
          <w:sz w:val="20"/>
          <w:lang w:eastAsia="zh-CN"/>
        </w:rPr>
        <w:t>FDA</w:t>
      </w:r>
      <w:r w:rsidRPr="00055144">
        <w:rPr>
          <w:rFonts w:eastAsia="宋体" w:cs="宋体"/>
          <w:sz w:val="20"/>
          <w:lang w:eastAsia="zh-CN"/>
        </w:rPr>
        <w:t>为不及时的请求或不符合《</w:t>
      </w:r>
      <w:r w:rsidRPr="00055144">
        <w:rPr>
          <w:rFonts w:eastAsia="宋体" w:cs="宋体"/>
          <w:sz w:val="20"/>
          <w:lang w:eastAsia="zh-CN"/>
        </w:rPr>
        <w:t>FD&amp;C</w:t>
      </w:r>
      <w:r w:rsidRPr="00055144">
        <w:rPr>
          <w:rFonts w:eastAsia="宋体" w:cs="宋体"/>
          <w:sz w:val="20"/>
          <w:lang w:eastAsia="zh-CN"/>
        </w:rPr>
        <w:t>法案》第</w:t>
      </w:r>
      <w:r w:rsidRPr="00055144">
        <w:rPr>
          <w:rFonts w:eastAsia="宋体" w:cs="宋体"/>
          <w:sz w:val="20"/>
          <w:lang w:eastAsia="zh-CN"/>
        </w:rPr>
        <w:t>704(h)(2)</w:t>
      </w:r>
      <w:r w:rsidRPr="00055144">
        <w:rPr>
          <w:rFonts w:eastAsia="宋体" w:cs="宋体"/>
          <w:sz w:val="20"/>
          <w:lang w:eastAsia="zh-CN"/>
        </w:rPr>
        <w:t>节规定的法定合格标准的非约束性反馈请求提供非约束性反馈，但</w:t>
      </w:r>
      <w:r w:rsidRPr="00055144">
        <w:rPr>
          <w:rFonts w:eastAsia="宋体" w:cs="宋体"/>
          <w:sz w:val="20"/>
          <w:lang w:eastAsia="zh-CN"/>
        </w:rPr>
        <w:t>FDA</w:t>
      </w:r>
      <w:r w:rsidRPr="00055144">
        <w:rPr>
          <w:rFonts w:eastAsia="宋体" w:cs="宋体"/>
          <w:sz w:val="20"/>
          <w:lang w:eastAsia="zh-CN"/>
        </w:rPr>
        <w:t>可酌情选择通过其他机制（例如，书面信函、电话会议、面对面会议）来回复这些请求。</w:t>
      </w:r>
    </w:p>
    <w:p w14:paraId="37AE32A0" w14:textId="77777777" w:rsidR="006363F4" w:rsidRPr="003710CF" w:rsidRDefault="006363F4" w:rsidP="00055144">
      <w:pPr>
        <w:overflowPunct w:val="0"/>
        <w:rPr>
          <w:sz w:val="24"/>
          <w:szCs w:val="21"/>
          <w:lang w:eastAsia="zh-CN"/>
        </w:rPr>
      </w:pPr>
      <w:r w:rsidRPr="00055144">
        <w:rPr>
          <w:rFonts w:eastAsia="宋体" w:cs="宋体"/>
          <w:sz w:val="20"/>
          <w:lang w:eastAsia="zh-CN"/>
        </w:rPr>
        <w:br w:type="page"/>
      </w:r>
    </w:p>
    <w:p w14:paraId="30D8E5EA" w14:textId="77777777" w:rsidR="00FF1A13" w:rsidRPr="003710CF" w:rsidRDefault="000C205A" w:rsidP="00055144">
      <w:pPr>
        <w:pStyle w:val="a6"/>
        <w:numPr>
          <w:ilvl w:val="0"/>
          <w:numId w:val="9"/>
        </w:numPr>
        <w:tabs>
          <w:tab w:val="left" w:pos="960"/>
        </w:tabs>
        <w:overflowPunct w:val="0"/>
        <w:adjustRightInd w:val="0"/>
        <w:snapToGrid w:val="0"/>
        <w:spacing w:beforeLines="50" w:before="120" w:line="300" w:lineRule="auto"/>
        <w:ind w:leftChars="200" w:left="860" w:firstLineChars="0"/>
        <w:jc w:val="both"/>
        <w:rPr>
          <w:sz w:val="24"/>
          <w:szCs w:val="21"/>
          <w:lang w:eastAsia="zh-CN"/>
        </w:rPr>
      </w:pPr>
      <w:r w:rsidRPr="003710CF">
        <w:rPr>
          <w:rFonts w:eastAsia="宋体" w:cs="宋体"/>
          <w:sz w:val="24"/>
          <w:szCs w:val="21"/>
          <w:lang w:eastAsia="zh-CN"/>
        </w:rPr>
        <w:lastRenderedPageBreak/>
        <w:t>确认所提交的拟定措施，包括对章节、页码或表格的引用（如适用）；</w:t>
      </w:r>
    </w:p>
    <w:p w14:paraId="0BF907EB" w14:textId="77777777" w:rsidR="00FF1A13" w:rsidRPr="003710CF" w:rsidRDefault="000C205A" w:rsidP="00055144">
      <w:pPr>
        <w:pStyle w:val="a6"/>
        <w:numPr>
          <w:ilvl w:val="0"/>
          <w:numId w:val="9"/>
        </w:numPr>
        <w:tabs>
          <w:tab w:val="left" w:pos="960"/>
        </w:tabs>
        <w:overflowPunct w:val="0"/>
        <w:adjustRightInd w:val="0"/>
        <w:snapToGrid w:val="0"/>
        <w:spacing w:beforeLines="50" w:before="120" w:line="300" w:lineRule="auto"/>
        <w:ind w:leftChars="200" w:left="860" w:firstLineChars="0"/>
        <w:jc w:val="both"/>
        <w:rPr>
          <w:sz w:val="24"/>
          <w:szCs w:val="21"/>
          <w:lang w:eastAsia="zh-CN"/>
        </w:rPr>
      </w:pPr>
      <w:r w:rsidRPr="003710CF">
        <w:rPr>
          <w:rFonts w:eastAsia="宋体" w:cs="宋体"/>
          <w:sz w:val="24"/>
          <w:szCs w:val="21"/>
          <w:lang w:eastAsia="zh-CN"/>
        </w:rPr>
        <w:t>解释拟定措施（或拟定措施的要素）似乎不充分的原因；以及</w:t>
      </w:r>
    </w:p>
    <w:p w14:paraId="6BB187E7" w14:textId="77777777" w:rsidR="00FF1A13" w:rsidRPr="003710CF" w:rsidRDefault="000C205A" w:rsidP="00055144">
      <w:pPr>
        <w:pStyle w:val="a6"/>
        <w:numPr>
          <w:ilvl w:val="0"/>
          <w:numId w:val="9"/>
        </w:numPr>
        <w:tabs>
          <w:tab w:val="left" w:pos="960"/>
        </w:tabs>
        <w:overflowPunct w:val="0"/>
        <w:adjustRightInd w:val="0"/>
        <w:snapToGrid w:val="0"/>
        <w:spacing w:beforeLines="50" w:before="120" w:line="300" w:lineRule="auto"/>
        <w:ind w:leftChars="200" w:left="860" w:firstLineChars="0"/>
        <w:jc w:val="both"/>
        <w:rPr>
          <w:sz w:val="24"/>
          <w:szCs w:val="21"/>
          <w:lang w:eastAsia="zh-CN"/>
        </w:rPr>
      </w:pPr>
      <w:r w:rsidRPr="003710CF">
        <w:rPr>
          <w:rFonts w:eastAsia="宋体" w:cs="宋体"/>
          <w:sz w:val="24"/>
          <w:szCs w:val="21"/>
          <w:lang w:eastAsia="zh-CN"/>
        </w:rPr>
        <w:t>就</w:t>
      </w:r>
      <w:r w:rsidRPr="003710CF">
        <w:rPr>
          <w:rFonts w:eastAsia="宋体" w:cs="宋体"/>
          <w:sz w:val="24"/>
          <w:szCs w:val="21"/>
          <w:lang w:eastAsia="zh-CN"/>
        </w:rPr>
        <w:t>FDA</w:t>
      </w:r>
      <w:r w:rsidRPr="003710CF">
        <w:rPr>
          <w:rFonts w:eastAsia="宋体" w:cs="宋体"/>
          <w:sz w:val="24"/>
          <w:szCs w:val="21"/>
          <w:lang w:eastAsia="zh-CN"/>
        </w:rPr>
        <w:t>认为拟定措施（或拟定措施的要素）充分所需的内容提出建议。</w:t>
      </w:r>
    </w:p>
    <w:p w14:paraId="14B79857" w14:textId="77777777" w:rsidR="00FF1A13" w:rsidRPr="003710CF" w:rsidRDefault="000C205A" w:rsidP="00055144">
      <w:pPr>
        <w:overflowPunct w:val="0"/>
        <w:adjustRightInd w:val="0"/>
        <w:snapToGrid w:val="0"/>
        <w:spacing w:beforeLines="50" w:before="120" w:line="300" w:lineRule="auto"/>
        <w:jc w:val="both"/>
        <w:rPr>
          <w:sz w:val="24"/>
          <w:szCs w:val="21"/>
          <w:lang w:eastAsia="zh-CN"/>
        </w:rPr>
      </w:pPr>
      <w:r w:rsidRPr="003710CF">
        <w:rPr>
          <w:rFonts w:eastAsia="宋体" w:cs="宋体"/>
          <w:sz w:val="24"/>
          <w:szCs w:val="21"/>
          <w:lang w:eastAsia="zh-CN"/>
        </w:rPr>
        <w:t>如果</w:t>
      </w:r>
      <w:r w:rsidRPr="003710CF">
        <w:rPr>
          <w:rFonts w:eastAsia="宋体" w:cs="宋体"/>
          <w:sz w:val="24"/>
          <w:szCs w:val="21"/>
          <w:lang w:eastAsia="zh-CN"/>
        </w:rPr>
        <w:t>FDA</w:t>
      </w:r>
      <w:r w:rsidRPr="003710CF">
        <w:rPr>
          <w:rFonts w:eastAsia="宋体" w:cs="宋体"/>
          <w:sz w:val="24"/>
          <w:szCs w:val="21"/>
          <w:lang w:eastAsia="zh-CN"/>
        </w:rPr>
        <w:t>根据所提供的信息确定拟定措施（或拟定措施的要素）是充分的，则</w:t>
      </w:r>
      <w:r w:rsidRPr="003710CF">
        <w:rPr>
          <w:rFonts w:eastAsia="宋体" w:cs="宋体"/>
          <w:sz w:val="24"/>
          <w:szCs w:val="21"/>
          <w:lang w:eastAsia="zh-CN"/>
        </w:rPr>
        <w:t>FDA</w:t>
      </w:r>
      <w:r w:rsidRPr="003710CF">
        <w:rPr>
          <w:rFonts w:eastAsia="宋体" w:cs="宋体"/>
          <w:sz w:val="24"/>
          <w:szCs w:val="21"/>
          <w:lang w:eastAsia="zh-CN"/>
        </w:rPr>
        <w:t>应通知请求者。</w:t>
      </w:r>
      <w:r w:rsidRPr="003710CF">
        <w:rPr>
          <w:rFonts w:eastAsia="宋体" w:cs="宋体"/>
          <w:sz w:val="24"/>
          <w:szCs w:val="21"/>
          <w:lang w:eastAsia="zh-CN"/>
        </w:rPr>
        <w:t>FDA</w:t>
      </w:r>
      <w:r w:rsidRPr="003710CF">
        <w:rPr>
          <w:rFonts w:eastAsia="宋体" w:cs="宋体"/>
          <w:sz w:val="24"/>
          <w:szCs w:val="21"/>
          <w:lang w:eastAsia="zh-CN"/>
        </w:rPr>
        <w:t>的非约束性反馈代表了本局根据非约束性反馈请求中提供的信息和当时已知的其他信息，针对该企业的具体实际情况提出的最佳建议。</w:t>
      </w:r>
      <w:r w:rsidRPr="003710CF">
        <w:rPr>
          <w:rFonts w:eastAsia="宋体" w:cs="宋体"/>
          <w:sz w:val="24"/>
          <w:szCs w:val="21"/>
          <w:lang w:eastAsia="zh-CN"/>
        </w:rPr>
        <w:t>FDA</w:t>
      </w:r>
      <w:r w:rsidRPr="003710CF">
        <w:rPr>
          <w:rFonts w:eastAsia="宋体" w:cs="宋体"/>
          <w:sz w:val="24"/>
          <w:szCs w:val="21"/>
          <w:lang w:eastAsia="zh-CN"/>
        </w:rPr>
        <w:t>的非约束性反馈旨在用于告知公司针对检查观察结果采取的措施。公司无需遵守</w:t>
      </w:r>
      <w:r w:rsidRPr="003710CF">
        <w:rPr>
          <w:rFonts w:eastAsia="宋体" w:cs="宋体"/>
          <w:sz w:val="24"/>
          <w:szCs w:val="21"/>
          <w:lang w:eastAsia="zh-CN"/>
        </w:rPr>
        <w:t>FDA</w:t>
      </w:r>
      <w:r w:rsidRPr="003710CF">
        <w:rPr>
          <w:rFonts w:eastAsia="宋体" w:cs="宋体"/>
          <w:sz w:val="24"/>
          <w:szCs w:val="21"/>
          <w:lang w:eastAsia="zh-CN"/>
        </w:rPr>
        <w:t>提供的非约束性反馈；公司可采用替代方法来纠正检查观察结果。</w:t>
      </w:r>
    </w:p>
    <w:p w14:paraId="625BF8FA" w14:textId="1F384AEA" w:rsidR="00FF1A13" w:rsidRPr="003710CF" w:rsidRDefault="000C205A" w:rsidP="00055144">
      <w:pPr>
        <w:overflowPunct w:val="0"/>
        <w:adjustRightInd w:val="0"/>
        <w:snapToGrid w:val="0"/>
        <w:spacing w:beforeLines="50" w:before="120" w:line="300" w:lineRule="auto"/>
        <w:jc w:val="both"/>
        <w:rPr>
          <w:sz w:val="24"/>
          <w:szCs w:val="21"/>
          <w:lang w:eastAsia="zh-CN"/>
        </w:rPr>
      </w:pPr>
      <w:r w:rsidRPr="003710CF">
        <w:rPr>
          <w:rFonts w:eastAsia="宋体" w:cs="宋体"/>
          <w:sz w:val="24"/>
          <w:szCs w:val="21"/>
          <w:lang w:eastAsia="zh-CN"/>
        </w:rPr>
        <w:t>如果实施</w:t>
      </w:r>
      <w:r w:rsidRPr="003710CF">
        <w:rPr>
          <w:rFonts w:eastAsia="宋体" w:cs="宋体"/>
          <w:sz w:val="24"/>
          <w:szCs w:val="21"/>
          <w:lang w:eastAsia="zh-CN"/>
        </w:rPr>
        <w:t>FDA</w:t>
      </w:r>
      <w:r w:rsidR="00046093">
        <w:rPr>
          <w:rFonts w:eastAsia="宋体" w:cs="宋体"/>
          <w:sz w:val="24"/>
          <w:szCs w:val="21"/>
          <w:lang w:eastAsia="zh-CN"/>
        </w:rPr>
        <w:t>的非约束性反馈，可能无法充分解决引起检</w:t>
      </w:r>
      <w:r w:rsidRPr="003710CF">
        <w:rPr>
          <w:rFonts w:eastAsia="宋体" w:cs="宋体"/>
          <w:sz w:val="24"/>
          <w:szCs w:val="21"/>
          <w:lang w:eastAsia="zh-CN"/>
        </w:rPr>
        <w:t>查观察结果的问题的原因，可能需要采取额外措施。实施</w:t>
      </w:r>
      <w:r w:rsidRPr="003710CF">
        <w:rPr>
          <w:rFonts w:eastAsia="宋体" w:cs="宋体"/>
          <w:sz w:val="24"/>
          <w:szCs w:val="21"/>
          <w:lang w:eastAsia="zh-CN"/>
        </w:rPr>
        <w:t>FDA</w:t>
      </w:r>
      <w:r w:rsidRPr="003710CF">
        <w:rPr>
          <w:rFonts w:eastAsia="宋体" w:cs="宋体"/>
          <w:sz w:val="24"/>
          <w:szCs w:val="21"/>
          <w:lang w:eastAsia="zh-CN"/>
        </w:rPr>
        <w:t>的非约束性反馈不会妨碍</w:t>
      </w:r>
      <w:r w:rsidRPr="003710CF">
        <w:rPr>
          <w:rFonts w:eastAsia="宋体" w:cs="宋体"/>
          <w:sz w:val="24"/>
          <w:szCs w:val="21"/>
          <w:lang w:eastAsia="zh-CN"/>
        </w:rPr>
        <w:t>FDA</w:t>
      </w:r>
      <w:r w:rsidRPr="003710CF">
        <w:rPr>
          <w:rFonts w:eastAsia="宋体" w:cs="宋体"/>
          <w:sz w:val="24"/>
          <w:szCs w:val="21"/>
          <w:lang w:eastAsia="zh-CN"/>
        </w:rPr>
        <w:t>引用相同或其他检查观察结果或采取监管措施。</w:t>
      </w:r>
      <w:r w:rsidRPr="003710CF">
        <w:rPr>
          <w:rFonts w:eastAsia="宋体" w:cs="宋体"/>
          <w:sz w:val="24"/>
          <w:szCs w:val="21"/>
          <w:lang w:eastAsia="zh-CN"/>
        </w:rPr>
        <w:t>FDA</w:t>
      </w:r>
      <w:r w:rsidRPr="003710CF">
        <w:rPr>
          <w:rFonts w:eastAsia="宋体" w:cs="宋体"/>
          <w:sz w:val="24"/>
          <w:szCs w:val="21"/>
          <w:lang w:eastAsia="zh-CN"/>
        </w:rPr>
        <w:t>的非约束性反馈不排除或限制</w:t>
      </w:r>
      <w:r w:rsidRPr="003710CF">
        <w:rPr>
          <w:rFonts w:eastAsia="宋体" w:cs="宋体"/>
          <w:sz w:val="24"/>
          <w:szCs w:val="21"/>
          <w:lang w:eastAsia="zh-CN"/>
        </w:rPr>
        <w:t>FDA</w:t>
      </w:r>
      <w:r w:rsidRPr="003710CF">
        <w:rPr>
          <w:rFonts w:eastAsia="宋体" w:cs="宋体"/>
          <w:sz w:val="24"/>
          <w:szCs w:val="21"/>
          <w:lang w:eastAsia="zh-CN"/>
        </w:rPr>
        <w:t>的监管选择。医疗器械制造商的所有者、经营者和代理</w:t>
      </w:r>
      <w:r w:rsidR="005B6896" w:rsidRPr="00046093">
        <w:rPr>
          <w:rFonts w:eastAsia="宋体" w:cs="宋体" w:hint="eastAsia"/>
          <w:sz w:val="24"/>
          <w:szCs w:val="21"/>
          <w:lang w:eastAsia="zh-CN"/>
        </w:rPr>
        <w:t>负责</w:t>
      </w:r>
      <w:r w:rsidRPr="003710CF">
        <w:rPr>
          <w:rFonts w:eastAsia="宋体" w:cs="宋体"/>
          <w:sz w:val="24"/>
          <w:szCs w:val="21"/>
          <w:lang w:eastAsia="zh-CN"/>
        </w:rPr>
        <w:t>人有责任确保遵守</w:t>
      </w:r>
      <w:r w:rsidRPr="003710CF">
        <w:rPr>
          <w:rFonts w:eastAsia="宋体" w:cs="宋体"/>
          <w:sz w:val="24"/>
          <w:szCs w:val="21"/>
          <w:lang w:eastAsia="zh-CN"/>
        </w:rPr>
        <w:t>FDA</w:t>
      </w:r>
      <w:r w:rsidRPr="003710CF">
        <w:rPr>
          <w:rFonts w:eastAsia="宋体" w:cs="宋体"/>
          <w:sz w:val="24"/>
          <w:szCs w:val="21"/>
          <w:lang w:eastAsia="zh-CN"/>
        </w:rPr>
        <w:t>管理的适用法律和法规。</w:t>
      </w:r>
    </w:p>
    <w:p w14:paraId="7D6B7193" w14:textId="0D70F60B" w:rsidR="00FF1A13" w:rsidRPr="00055144" w:rsidRDefault="000C205A" w:rsidP="00055144">
      <w:pPr>
        <w:pStyle w:val="1"/>
        <w:numPr>
          <w:ilvl w:val="0"/>
          <w:numId w:val="4"/>
        </w:numPr>
        <w:tabs>
          <w:tab w:val="left" w:pos="960"/>
        </w:tabs>
        <w:overflowPunct w:val="0"/>
        <w:adjustRightInd w:val="0"/>
        <w:snapToGrid w:val="0"/>
        <w:spacing w:beforeLines="50" w:before="120" w:line="300" w:lineRule="auto"/>
        <w:ind w:left="0" w:firstLine="0"/>
        <w:jc w:val="both"/>
        <w:rPr>
          <w:sz w:val="24"/>
          <w:szCs w:val="24"/>
        </w:rPr>
      </w:pPr>
      <w:bookmarkStart w:id="8" w:name="_Toc90398629"/>
      <w:r w:rsidRPr="00055144">
        <w:rPr>
          <w:rFonts w:eastAsia="宋体" w:cs="宋体"/>
          <w:sz w:val="24"/>
          <w:szCs w:val="24"/>
        </w:rPr>
        <w:t>1995</w:t>
      </w:r>
      <w:r w:rsidRPr="00055144">
        <w:rPr>
          <w:rFonts w:eastAsia="宋体" w:cs="宋体"/>
          <w:sz w:val="24"/>
          <w:szCs w:val="24"/>
        </w:rPr>
        <w:t>年《</w:t>
      </w:r>
      <w:r w:rsidR="009E6555">
        <w:rPr>
          <w:rFonts w:eastAsia="宋体" w:cs="宋体"/>
          <w:sz w:val="24"/>
          <w:szCs w:val="24"/>
        </w:rPr>
        <w:t>文书削减法</w:t>
      </w:r>
      <w:r w:rsidRPr="00055144">
        <w:rPr>
          <w:rFonts w:eastAsia="宋体" w:cs="宋体"/>
          <w:sz w:val="24"/>
          <w:szCs w:val="24"/>
        </w:rPr>
        <w:t>》</w:t>
      </w:r>
      <w:bookmarkEnd w:id="8"/>
    </w:p>
    <w:p w14:paraId="1DF0FDAE" w14:textId="4A038E75" w:rsidR="00FF1A13" w:rsidRPr="003710CF" w:rsidRDefault="000C205A" w:rsidP="00055144">
      <w:pPr>
        <w:overflowPunct w:val="0"/>
        <w:adjustRightInd w:val="0"/>
        <w:snapToGrid w:val="0"/>
        <w:spacing w:beforeLines="50" w:before="120" w:line="300" w:lineRule="auto"/>
        <w:jc w:val="both"/>
        <w:rPr>
          <w:sz w:val="24"/>
          <w:szCs w:val="21"/>
          <w:lang w:eastAsia="zh-CN"/>
        </w:rPr>
      </w:pPr>
      <w:r w:rsidRPr="003710CF">
        <w:rPr>
          <w:rFonts w:eastAsia="宋体" w:cs="宋体"/>
          <w:sz w:val="24"/>
          <w:szCs w:val="21"/>
          <w:lang w:eastAsia="zh-CN"/>
        </w:rPr>
        <w:t>本指南包含信息收集规定，须按照</w:t>
      </w:r>
      <w:r w:rsidRPr="003710CF">
        <w:rPr>
          <w:rFonts w:eastAsia="宋体" w:cs="宋体"/>
          <w:sz w:val="24"/>
          <w:szCs w:val="21"/>
          <w:lang w:eastAsia="zh-CN"/>
        </w:rPr>
        <w:t>1995</w:t>
      </w:r>
      <w:r w:rsidRPr="003710CF">
        <w:rPr>
          <w:rFonts w:eastAsia="宋体" w:cs="宋体"/>
          <w:sz w:val="24"/>
          <w:szCs w:val="21"/>
          <w:lang w:eastAsia="zh-CN"/>
        </w:rPr>
        <w:t>年《文书削减法》（《美国法典》第</w:t>
      </w:r>
      <w:r w:rsidRPr="003710CF">
        <w:rPr>
          <w:rFonts w:eastAsia="宋体" w:cs="宋体"/>
          <w:sz w:val="24"/>
          <w:szCs w:val="21"/>
          <w:lang w:eastAsia="zh-CN"/>
        </w:rPr>
        <w:t>44</w:t>
      </w:r>
      <w:r w:rsidRPr="003710CF">
        <w:rPr>
          <w:rFonts w:eastAsia="宋体" w:cs="宋体"/>
          <w:sz w:val="24"/>
          <w:szCs w:val="21"/>
          <w:lang w:eastAsia="zh-CN"/>
        </w:rPr>
        <w:t>章第</w:t>
      </w:r>
      <w:r w:rsidRPr="003710CF">
        <w:rPr>
          <w:rFonts w:eastAsia="宋体" w:cs="宋体"/>
          <w:sz w:val="24"/>
          <w:szCs w:val="21"/>
          <w:lang w:eastAsia="zh-CN"/>
        </w:rPr>
        <w:t>3501-3521</w:t>
      </w:r>
      <w:r w:rsidRPr="003710CF">
        <w:rPr>
          <w:rFonts w:eastAsia="宋体" w:cs="宋体" w:hint="eastAsia"/>
          <w:sz w:val="24"/>
          <w:szCs w:val="21"/>
          <w:lang w:eastAsia="zh-CN"/>
        </w:rPr>
        <w:t>条</w:t>
      </w:r>
      <w:r w:rsidRPr="003710CF">
        <w:rPr>
          <w:rFonts w:eastAsia="宋体" w:cs="宋体"/>
          <w:sz w:val="24"/>
          <w:szCs w:val="21"/>
          <w:lang w:eastAsia="zh-CN"/>
        </w:rPr>
        <w:t>）由预算管理办公室（</w:t>
      </w:r>
      <w:r w:rsidRPr="003710CF">
        <w:rPr>
          <w:rFonts w:eastAsia="宋体" w:cs="宋体"/>
          <w:sz w:val="24"/>
          <w:szCs w:val="21"/>
          <w:lang w:eastAsia="zh-CN"/>
        </w:rPr>
        <w:t>OMB</w:t>
      </w:r>
      <w:r w:rsidRPr="003710CF">
        <w:rPr>
          <w:rFonts w:eastAsia="宋体" w:cs="宋体"/>
          <w:sz w:val="24"/>
          <w:szCs w:val="21"/>
          <w:lang w:eastAsia="zh-CN"/>
        </w:rPr>
        <w:t>）对此类规定进行审查。</w:t>
      </w:r>
    </w:p>
    <w:p w14:paraId="4140B7A1" w14:textId="77777777" w:rsidR="00FF1A13" w:rsidRPr="003710CF" w:rsidRDefault="000C205A" w:rsidP="00055144">
      <w:pPr>
        <w:overflowPunct w:val="0"/>
        <w:adjustRightInd w:val="0"/>
        <w:snapToGrid w:val="0"/>
        <w:spacing w:beforeLines="50" w:before="120" w:line="300" w:lineRule="auto"/>
        <w:jc w:val="both"/>
        <w:rPr>
          <w:sz w:val="24"/>
          <w:szCs w:val="21"/>
          <w:lang w:eastAsia="zh-CN"/>
        </w:rPr>
      </w:pPr>
      <w:r w:rsidRPr="003710CF">
        <w:rPr>
          <w:rFonts w:eastAsia="宋体" w:cs="宋体"/>
          <w:sz w:val="24"/>
          <w:szCs w:val="21"/>
          <w:lang w:eastAsia="zh-CN"/>
        </w:rPr>
        <w:t>完成该信息收集所需的时间估计为每次回复平均</w:t>
      </w:r>
      <w:r w:rsidRPr="003710CF">
        <w:rPr>
          <w:rFonts w:eastAsia="宋体" w:cs="宋体"/>
          <w:sz w:val="24"/>
          <w:szCs w:val="21"/>
          <w:lang w:eastAsia="zh-CN"/>
        </w:rPr>
        <w:t>500</w:t>
      </w:r>
      <w:r w:rsidRPr="003710CF">
        <w:rPr>
          <w:rFonts w:eastAsia="宋体" w:cs="宋体"/>
          <w:sz w:val="24"/>
          <w:szCs w:val="21"/>
          <w:lang w:eastAsia="zh-CN"/>
        </w:rPr>
        <w:t>小时。将有关耗时估计的意见或对减少耗时的建议发送至：</w:t>
      </w:r>
      <w:r w:rsidRPr="003710CF">
        <w:rPr>
          <w:rFonts w:eastAsia="宋体" w:cs="宋体"/>
          <w:sz w:val="24"/>
          <w:szCs w:val="21"/>
          <w:lang w:eastAsia="zh-CN"/>
        </w:rPr>
        <w:t>FDA PRA</w:t>
      </w:r>
      <w:r w:rsidRPr="003710CF">
        <w:rPr>
          <w:rFonts w:eastAsia="宋体" w:cs="宋体"/>
          <w:sz w:val="24"/>
          <w:szCs w:val="21"/>
          <w:lang w:eastAsia="zh-CN"/>
        </w:rPr>
        <w:t>工作人员，</w:t>
      </w:r>
    </w:p>
    <w:p w14:paraId="6AD176E6" w14:textId="77777777" w:rsidR="00FF1A13" w:rsidRPr="003710CF" w:rsidRDefault="000C205A" w:rsidP="00055144">
      <w:pPr>
        <w:overflowPunct w:val="0"/>
        <w:adjustRightInd w:val="0"/>
        <w:snapToGrid w:val="0"/>
        <w:spacing w:beforeLines="50" w:before="120" w:line="300" w:lineRule="auto"/>
        <w:jc w:val="both"/>
        <w:rPr>
          <w:sz w:val="24"/>
          <w:szCs w:val="21"/>
        </w:rPr>
      </w:pPr>
      <w:proofErr w:type="spellStart"/>
      <w:r w:rsidRPr="003710CF">
        <w:rPr>
          <w:rFonts w:eastAsia="宋体" w:cs="宋体"/>
          <w:sz w:val="24"/>
          <w:szCs w:val="21"/>
        </w:rPr>
        <w:t>运营办公室</w:t>
      </w:r>
      <w:proofErr w:type="spellEnd"/>
      <w:r w:rsidRPr="003710CF">
        <w:rPr>
          <w:rFonts w:eastAsia="宋体" w:cs="宋体"/>
          <w:sz w:val="24"/>
          <w:szCs w:val="21"/>
        </w:rPr>
        <w:t>，</w:t>
      </w:r>
    </w:p>
    <w:p w14:paraId="00CB467A" w14:textId="7EDC9E07" w:rsidR="00FF1A13" w:rsidRPr="003710CF" w:rsidRDefault="000C205A" w:rsidP="00055144">
      <w:pPr>
        <w:overflowPunct w:val="0"/>
        <w:adjustRightInd w:val="0"/>
        <w:snapToGrid w:val="0"/>
        <w:spacing w:beforeLines="50" w:before="120" w:line="300" w:lineRule="auto"/>
        <w:jc w:val="both"/>
        <w:rPr>
          <w:sz w:val="24"/>
          <w:szCs w:val="21"/>
        </w:rPr>
      </w:pPr>
      <w:r w:rsidRPr="003710CF">
        <w:rPr>
          <w:rFonts w:eastAsia="宋体" w:cs="宋体"/>
          <w:sz w:val="24"/>
          <w:szCs w:val="21"/>
        </w:rPr>
        <w:t>美国食品</w:t>
      </w:r>
      <w:r w:rsidR="008A5858">
        <w:rPr>
          <w:rFonts w:eastAsia="宋体" w:cs="宋体"/>
          <w:sz w:val="24"/>
          <w:szCs w:val="21"/>
        </w:rPr>
        <w:t>药品</w:t>
      </w:r>
      <w:r w:rsidR="00505F7E">
        <w:rPr>
          <w:rFonts w:eastAsia="宋体" w:cs="宋体"/>
          <w:sz w:val="24"/>
          <w:szCs w:val="21"/>
        </w:rPr>
        <w:t>监督</w:t>
      </w:r>
      <w:r w:rsidR="008A5858">
        <w:rPr>
          <w:rFonts w:eastAsia="宋体" w:cs="宋体"/>
          <w:sz w:val="24"/>
          <w:szCs w:val="21"/>
        </w:rPr>
        <w:t>管理局</w:t>
      </w:r>
      <w:r w:rsidRPr="003710CF">
        <w:rPr>
          <w:rFonts w:eastAsia="宋体" w:cs="宋体"/>
          <w:sz w:val="24"/>
          <w:szCs w:val="21"/>
        </w:rPr>
        <w:t>，</w:t>
      </w:r>
      <w:hyperlink r:id="rId12">
        <w:r w:rsidRPr="003710CF">
          <w:rPr>
            <w:rFonts w:eastAsia="宋体" w:cs="宋体"/>
            <w:color w:val="0000FF"/>
            <w:sz w:val="24"/>
            <w:szCs w:val="21"/>
            <w:u w:val="single" w:color="0000FF"/>
          </w:rPr>
          <w:t>PRAStaff@fda.hhs.gov</w:t>
        </w:r>
      </w:hyperlink>
    </w:p>
    <w:p w14:paraId="115B5F9C" w14:textId="456F7D7B" w:rsidR="00FF1A13" w:rsidRPr="003710CF" w:rsidRDefault="000C205A" w:rsidP="00055144">
      <w:pPr>
        <w:overflowPunct w:val="0"/>
        <w:adjustRightInd w:val="0"/>
        <w:snapToGrid w:val="0"/>
        <w:spacing w:beforeLines="50" w:before="120" w:line="300" w:lineRule="auto"/>
        <w:jc w:val="both"/>
        <w:rPr>
          <w:sz w:val="24"/>
          <w:szCs w:val="21"/>
          <w:lang w:eastAsia="zh-CN"/>
        </w:rPr>
      </w:pPr>
      <w:r w:rsidRPr="003710CF">
        <w:rPr>
          <w:rFonts w:eastAsia="宋体" w:cs="宋体"/>
          <w:sz w:val="24"/>
          <w:szCs w:val="21"/>
          <w:lang w:eastAsia="zh-CN"/>
        </w:rPr>
        <w:t>除非显示当前有效的</w:t>
      </w:r>
      <w:r w:rsidRPr="003710CF">
        <w:rPr>
          <w:rFonts w:eastAsia="宋体" w:cs="宋体"/>
          <w:sz w:val="24"/>
          <w:szCs w:val="21"/>
          <w:lang w:eastAsia="zh-CN"/>
        </w:rPr>
        <w:t>OMB</w:t>
      </w:r>
      <w:r w:rsidRPr="003710CF">
        <w:rPr>
          <w:rFonts w:eastAsia="宋体" w:cs="宋体"/>
          <w:sz w:val="24"/>
          <w:szCs w:val="21"/>
          <w:lang w:eastAsia="zh-CN"/>
        </w:rPr>
        <w:t>控制编号，否则</w:t>
      </w:r>
      <w:r w:rsidR="00D5286E">
        <w:rPr>
          <w:rFonts w:eastAsia="宋体" w:cs="宋体"/>
          <w:sz w:val="24"/>
          <w:szCs w:val="21"/>
          <w:lang w:eastAsia="zh-CN"/>
        </w:rPr>
        <w:t>本</w:t>
      </w:r>
      <w:r w:rsidRPr="003710CF">
        <w:rPr>
          <w:rFonts w:eastAsia="宋体" w:cs="宋体"/>
          <w:sz w:val="24"/>
          <w:szCs w:val="21"/>
          <w:lang w:eastAsia="zh-CN"/>
        </w:rPr>
        <w:t>机构不得进行或发起信息收集，也不得要求患者针对信息收集给出回应。本次信息收集的</w:t>
      </w:r>
      <w:r w:rsidRPr="003710CF">
        <w:rPr>
          <w:rFonts w:eastAsia="宋体" w:cs="宋体"/>
          <w:sz w:val="24"/>
          <w:szCs w:val="21"/>
          <w:lang w:eastAsia="zh-CN"/>
        </w:rPr>
        <w:t>OMB</w:t>
      </w:r>
      <w:r w:rsidRPr="003710CF">
        <w:rPr>
          <w:rFonts w:eastAsia="宋体" w:cs="宋体"/>
          <w:sz w:val="24"/>
          <w:szCs w:val="21"/>
          <w:lang w:eastAsia="zh-CN"/>
        </w:rPr>
        <w:t>控制编号为</w:t>
      </w:r>
      <w:r w:rsidRPr="003710CF">
        <w:rPr>
          <w:rFonts w:eastAsia="宋体" w:cs="宋体"/>
          <w:sz w:val="24"/>
          <w:szCs w:val="21"/>
          <w:lang w:eastAsia="zh-CN"/>
        </w:rPr>
        <w:t>0910-0886</w:t>
      </w:r>
      <w:r w:rsidRPr="003710CF">
        <w:rPr>
          <w:rFonts w:eastAsia="宋体" w:cs="宋体"/>
          <w:sz w:val="24"/>
          <w:szCs w:val="21"/>
          <w:lang w:eastAsia="zh-CN"/>
        </w:rPr>
        <w:t>（失效日期为</w:t>
      </w:r>
      <w:r w:rsidRPr="003710CF">
        <w:rPr>
          <w:rFonts w:eastAsia="宋体" w:cs="宋体"/>
          <w:sz w:val="24"/>
          <w:szCs w:val="21"/>
          <w:lang w:eastAsia="zh-CN"/>
        </w:rPr>
        <w:t>2023</w:t>
      </w:r>
      <w:r w:rsidRPr="003710CF">
        <w:rPr>
          <w:rFonts w:eastAsia="宋体" w:cs="宋体"/>
          <w:sz w:val="24"/>
          <w:szCs w:val="21"/>
          <w:lang w:eastAsia="zh-CN"/>
        </w:rPr>
        <w:t>年</w:t>
      </w:r>
      <w:r w:rsidRPr="003710CF">
        <w:rPr>
          <w:rFonts w:eastAsia="宋体" w:cs="宋体"/>
          <w:sz w:val="24"/>
          <w:szCs w:val="21"/>
          <w:lang w:eastAsia="zh-CN"/>
        </w:rPr>
        <w:t>4</w:t>
      </w:r>
      <w:r w:rsidRPr="003710CF">
        <w:rPr>
          <w:rFonts w:eastAsia="宋体" w:cs="宋体"/>
          <w:sz w:val="24"/>
          <w:szCs w:val="21"/>
          <w:lang w:eastAsia="zh-CN"/>
        </w:rPr>
        <w:t>月</w:t>
      </w:r>
      <w:r w:rsidRPr="003710CF">
        <w:rPr>
          <w:rFonts w:eastAsia="宋体" w:cs="宋体"/>
          <w:sz w:val="24"/>
          <w:szCs w:val="21"/>
          <w:lang w:eastAsia="zh-CN"/>
        </w:rPr>
        <w:t>30</w:t>
      </w:r>
      <w:r w:rsidRPr="003710CF">
        <w:rPr>
          <w:rFonts w:eastAsia="宋体" w:cs="宋体"/>
          <w:sz w:val="24"/>
          <w:szCs w:val="21"/>
          <w:lang w:eastAsia="zh-CN"/>
        </w:rPr>
        <w:t>日）。</w:t>
      </w:r>
    </w:p>
    <w:sectPr w:rsidR="00FF1A13" w:rsidRPr="003710CF" w:rsidSect="00055144">
      <w:headerReference w:type="default" r:id="rId13"/>
      <w:footerReference w:type="even" r:id="rId14"/>
      <w:footerReference w:type="default" r:id="rId15"/>
      <w:pgSz w:w="11907" w:h="16840" w:code="9"/>
      <w:pgMar w:top="1418" w:right="1418" w:bottom="1418" w:left="1418"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89D549E" w15:done="0"/>
  <w15:commentEx w15:paraId="11FBAB39" w15:done="0"/>
  <w15:commentEx w15:paraId="18999A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A41D7" w16cex:dateUtc="2022-03-02T11:19:00Z"/>
  <w16cex:commentExtensible w16cex:durableId="25CA4120" w16cex:dateUtc="2022-03-02T11:16:00Z"/>
  <w16cex:commentExtensible w16cex:durableId="25CA4369" w16cex:dateUtc="2022-03-02T1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9D549E" w16cid:durableId="25CA41D7"/>
  <w16cid:commentId w16cid:paraId="11FBAB39" w16cid:durableId="25CA4120"/>
  <w16cid:commentId w16cid:paraId="18999AAC" w16cid:durableId="25CA43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2DB95" w14:textId="77777777" w:rsidR="001152C7" w:rsidRDefault="001152C7">
      <w:r>
        <w:separator/>
      </w:r>
    </w:p>
  </w:endnote>
  <w:endnote w:type="continuationSeparator" w:id="0">
    <w:p w14:paraId="2C089886" w14:textId="77777777" w:rsidR="001152C7" w:rsidRDefault="0011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6DD7B" w14:textId="77777777" w:rsidR="006720C8" w:rsidRPr="003710CF" w:rsidRDefault="006720C8" w:rsidP="00A63725">
    <w:pPr>
      <w:pStyle w:val="a4"/>
      <w:jc w:val="right"/>
      <w:rPr>
        <w:sz w:val="24"/>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E67BA" w14:textId="77777777" w:rsidR="00FF1A13" w:rsidRPr="003710CF" w:rsidRDefault="00A63725" w:rsidP="00A63725">
    <w:pPr>
      <w:jc w:val="right"/>
      <w:rPr>
        <w:sz w:val="24"/>
        <w:szCs w:val="21"/>
      </w:rPr>
    </w:pPr>
    <w:r w:rsidRPr="003710CF">
      <w:rPr>
        <w:sz w:val="24"/>
        <w:szCs w:val="21"/>
      </w:rPr>
      <w:fldChar w:fldCharType="begin"/>
    </w:r>
    <w:r w:rsidRPr="003710CF">
      <w:rPr>
        <w:sz w:val="24"/>
        <w:szCs w:val="21"/>
      </w:rPr>
      <w:instrText>PAGE   \* MERGEFORMAT</w:instrText>
    </w:r>
    <w:r w:rsidRPr="003710CF">
      <w:rPr>
        <w:sz w:val="24"/>
        <w:szCs w:val="21"/>
      </w:rPr>
      <w:fldChar w:fldCharType="separate"/>
    </w:r>
    <w:r w:rsidR="00A23573" w:rsidRPr="00A23573">
      <w:rPr>
        <w:noProof/>
        <w:sz w:val="24"/>
        <w:szCs w:val="21"/>
        <w:lang w:val="zh-CN" w:eastAsia="zh-CN"/>
      </w:rPr>
      <w:t>1</w:t>
    </w:r>
    <w:r w:rsidRPr="003710CF">
      <w:rPr>
        <w:sz w:val="24"/>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749E0" w14:textId="77777777" w:rsidR="001152C7" w:rsidRDefault="001152C7">
      <w:r>
        <w:separator/>
      </w:r>
    </w:p>
  </w:footnote>
  <w:footnote w:type="continuationSeparator" w:id="0">
    <w:p w14:paraId="6A2F6304" w14:textId="77777777" w:rsidR="001152C7" w:rsidRDefault="00115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E0544" w14:textId="32A19E30" w:rsidR="006720C8" w:rsidRPr="003710CF" w:rsidRDefault="00D54D15" w:rsidP="006720C8">
    <w:pPr>
      <w:spacing w:before="10"/>
      <w:ind w:left="20"/>
      <w:jc w:val="center"/>
      <w:rPr>
        <w:b/>
        <w:i/>
        <w:sz w:val="21"/>
        <w:szCs w:val="18"/>
      </w:rPr>
    </w:pPr>
    <w:proofErr w:type="spellStart"/>
    <w:r w:rsidRPr="00D54D15">
      <w:rPr>
        <w:rFonts w:eastAsia="宋体" w:cs="宋体" w:hint="eastAsia"/>
        <w:b/>
        <w:i/>
        <w:sz w:val="21"/>
        <w:szCs w:val="18"/>
      </w:rPr>
      <w:t>所含建议不具约束力</w:t>
    </w:r>
    <w:proofErr w:type="spellEnd"/>
  </w:p>
  <w:p w14:paraId="232CD7CC" w14:textId="77777777" w:rsidR="00FF1A13" w:rsidRPr="003710CF" w:rsidRDefault="00FF1A13" w:rsidP="00A63725">
    <w:pPr>
      <w:pStyle w:val="a3"/>
      <w:pBdr>
        <w:bottom w:val="none" w:sz="0" w:space="0" w:color="auto"/>
      </w:pBdr>
      <w:jc w:val="right"/>
      <w:rPr>
        <w:sz w:val="24"/>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856A1"/>
    <w:multiLevelType w:val="hybridMultilevel"/>
    <w:tmpl w:val="6BA4E96A"/>
    <w:lvl w:ilvl="0" w:tplc="2E862544">
      <w:start w:val="1"/>
      <w:numFmt w:val="upperRoman"/>
      <w:lvlText w:val="%1."/>
      <w:lvlJc w:val="left"/>
      <w:pPr>
        <w:ind w:left="690" w:hanging="450"/>
      </w:pPr>
      <w:rPr>
        <w:rFonts w:ascii="Times New Roman" w:eastAsia="Times New Roman" w:hAnsi="Times New Roman" w:cs="Times New Roman" w:hint="default"/>
        <w:spacing w:val="-1"/>
        <w:w w:val="100"/>
        <w:sz w:val="20"/>
        <w:szCs w:val="20"/>
        <w:lang w:val="en-US" w:eastAsia="en-US" w:bidi="en-US"/>
      </w:rPr>
    </w:lvl>
    <w:lvl w:ilvl="1" w:tplc="0666E048">
      <w:numFmt w:val="bullet"/>
      <w:lvlText w:val="•"/>
      <w:lvlJc w:val="left"/>
      <w:pPr>
        <w:ind w:left="1614" w:hanging="450"/>
      </w:pPr>
      <w:rPr>
        <w:rFonts w:hint="default"/>
        <w:lang w:val="en-US" w:eastAsia="en-US" w:bidi="en-US"/>
      </w:rPr>
    </w:lvl>
    <w:lvl w:ilvl="2" w:tplc="E6A2520A">
      <w:numFmt w:val="bullet"/>
      <w:lvlText w:val="•"/>
      <w:lvlJc w:val="left"/>
      <w:pPr>
        <w:ind w:left="2528" w:hanging="450"/>
      </w:pPr>
      <w:rPr>
        <w:rFonts w:hint="default"/>
        <w:lang w:val="en-US" w:eastAsia="en-US" w:bidi="en-US"/>
      </w:rPr>
    </w:lvl>
    <w:lvl w:ilvl="3" w:tplc="C1AA0A20">
      <w:numFmt w:val="bullet"/>
      <w:lvlText w:val="•"/>
      <w:lvlJc w:val="left"/>
      <w:pPr>
        <w:ind w:left="3442" w:hanging="450"/>
      </w:pPr>
      <w:rPr>
        <w:rFonts w:hint="default"/>
        <w:lang w:val="en-US" w:eastAsia="en-US" w:bidi="en-US"/>
      </w:rPr>
    </w:lvl>
    <w:lvl w:ilvl="4" w:tplc="CEB206B4">
      <w:numFmt w:val="bullet"/>
      <w:lvlText w:val="•"/>
      <w:lvlJc w:val="left"/>
      <w:pPr>
        <w:ind w:left="4356" w:hanging="450"/>
      </w:pPr>
      <w:rPr>
        <w:rFonts w:hint="default"/>
        <w:lang w:val="en-US" w:eastAsia="en-US" w:bidi="en-US"/>
      </w:rPr>
    </w:lvl>
    <w:lvl w:ilvl="5" w:tplc="8E3AE5AC">
      <w:numFmt w:val="bullet"/>
      <w:lvlText w:val="•"/>
      <w:lvlJc w:val="left"/>
      <w:pPr>
        <w:ind w:left="5270" w:hanging="450"/>
      </w:pPr>
      <w:rPr>
        <w:rFonts w:hint="default"/>
        <w:lang w:val="en-US" w:eastAsia="en-US" w:bidi="en-US"/>
      </w:rPr>
    </w:lvl>
    <w:lvl w:ilvl="6" w:tplc="7A8CD6D2">
      <w:numFmt w:val="bullet"/>
      <w:lvlText w:val="•"/>
      <w:lvlJc w:val="left"/>
      <w:pPr>
        <w:ind w:left="6184" w:hanging="450"/>
      </w:pPr>
      <w:rPr>
        <w:rFonts w:hint="default"/>
        <w:lang w:val="en-US" w:eastAsia="en-US" w:bidi="en-US"/>
      </w:rPr>
    </w:lvl>
    <w:lvl w:ilvl="7" w:tplc="C832CC90">
      <w:numFmt w:val="bullet"/>
      <w:lvlText w:val="•"/>
      <w:lvlJc w:val="left"/>
      <w:pPr>
        <w:ind w:left="7098" w:hanging="450"/>
      </w:pPr>
      <w:rPr>
        <w:rFonts w:hint="default"/>
        <w:lang w:val="en-US" w:eastAsia="en-US" w:bidi="en-US"/>
      </w:rPr>
    </w:lvl>
    <w:lvl w:ilvl="8" w:tplc="496E57F4">
      <w:numFmt w:val="bullet"/>
      <w:lvlText w:val="•"/>
      <w:lvlJc w:val="left"/>
      <w:pPr>
        <w:ind w:left="8012" w:hanging="450"/>
      </w:pPr>
      <w:rPr>
        <w:rFonts w:hint="default"/>
        <w:lang w:val="en-US" w:eastAsia="en-US" w:bidi="en-US"/>
      </w:rPr>
    </w:lvl>
  </w:abstractNum>
  <w:abstractNum w:abstractNumId="1">
    <w:nsid w:val="1A416A9D"/>
    <w:multiLevelType w:val="hybridMultilevel"/>
    <w:tmpl w:val="8A6017A2"/>
    <w:lvl w:ilvl="0" w:tplc="29FAA246">
      <w:numFmt w:val="bullet"/>
      <w:lvlText w:val=""/>
      <w:lvlJc w:val="left"/>
      <w:pPr>
        <w:ind w:left="960" w:hanging="360"/>
      </w:pPr>
      <w:rPr>
        <w:rFonts w:ascii="Symbol" w:eastAsia="Symbol" w:hAnsi="Symbol" w:cs="Symbol" w:hint="default"/>
        <w:w w:val="100"/>
        <w:sz w:val="24"/>
        <w:szCs w:val="24"/>
        <w:lang w:val="en-US" w:eastAsia="en-US" w:bidi="en-US"/>
      </w:rPr>
    </w:lvl>
    <w:lvl w:ilvl="1" w:tplc="F88EF184">
      <w:numFmt w:val="bullet"/>
      <w:lvlText w:val="•"/>
      <w:lvlJc w:val="left"/>
      <w:pPr>
        <w:ind w:left="1848" w:hanging="360"/>
      </w:pPr>
      <w:rPr>
        <w:rFonts w:hint="default"/>
        <w:lang w:val="en-US" w:eastAsia="en-US" w:bidi="en-US"/>
      </w:rPr>
    </w:lvl>
    <w:lvl w:ilvl="2" w:tplc="EBE2D9B0">
      <w:numFmt w:val="bullet"/>
      <w:lvlText w:val="•"/>
      <w:lvlJc w:val="left"/>
      <w:pPr>
        <w:ind w:left="2736" w:hanging="360"/>
      </w:pPr>
      <w:rPr>
        <w:rFonts w:hint="default"/>
        <w:lang w:val="en-US" w:eastAsia="en-US" w:bidi="en-US"/>
      </w:rPr>
    </w:lvl>
    <w:lvl w:ilvl="3" w:tplc="BD40E24C">
      <w:numFmt w:val="bullet"/>
      <w:lvlText w:val="•"/>
      <w:lvlJc w:val="left"/>
      <w:pPr>
        <w:ind w:left="3624" w:hanging="360"/>
      </w:pPr>
      <w:rPr>
        <w:rFonts w:hint="default"/>
        <w:lang w:val="en-US" w:eastAsia="en-US" w:bidi="en-US"/>
      </w:rPr>
    </w:lvl>
    <w:lvl w:ilvl="4" w:tplc="1660C266">
      <w:numFmt w:val="bullet"/>
      <w:lvlText w:val="•"/>
      <w:lvlJc w:val="left"/>
      <w:pPr>
        <w:ind w:left="4512" w:hanging="360"/>
      </w:pPr>
      <w:rPr>
        <w:rFonts w:hint="default"/>
        <w:lang w:val="en-US" w:eastAsia="en-US" w:bidi="en-US"/>
      </w:rPr>
    </w:lvl>
    <w:lvl w:ilvl="5" w:tplc="3F702AA8">
      <w:numFmt w:val="bullet"/>
      <w:lvlText w:val="•"/>
      <w:lvlJc w:val="left"/>
      <w:pPr>
        <w:ind w:left="5400" w:hanging="360"/>
      </w:pPr>
      <w:rPr>
        <w:rFonts w:hint="default"/>
        <w:lang w:val="en-US" w:eastAsia="en-US" w:bidi="en-US"/>
      </w:rPr>
    </w:lvl>
    <w:lvl w:ilvl="6" w:tplc="CEECBB7E">
      <w:numFmt w:val="bullet"/>
      <w:lvlText w:val="•"/>
      <w:lvlJc w:val="left"/>
      <w:pPr>
        <w:ind w:left="6288" w:hanging="360"/>
      </w:pPr>
      <w:rPr>
        <w:rFonts w:hint="default"/>
        <w:lang w:val="en-US" w:eastAsia="en-US" w:bidi="en-US"/>
      </w:rPr>
    </w:lvl>
    <w:lvl w:ilvl="7" w:tplc="4466632A">
      <w:numFmt w:val="bullet"/>
      <w:lvlText w:val="•"/>
      <w:lvlJc w:val="left"/>
      <w:pPr>
        <w:ind w:left="7176" w:hanging="360"/>
      </w:pPr>
      <w:rPr>
        <w:rFonts w:hint="default"/>
        <w:lang w:val="en-US" w:eastAsia="en-US" w:bidi="en-US"/>
      </w:rPr>
    </w:lvl>
    <w:lvl w:ilvl="8" w:tplc="9A7AB1F0">
      <w:numFmt w:val="bullet"/>
      <w:lvlText w:val="•"/>
      <w:lvlJc w:val="left"/>
      <w:pPr>
        <w:ind w:left="8064" w:hanging="360"/>
      </w:pPr>
      <w:rPr>
        <w:rFonts w:hint="default"/>
        <w:lang w:val="en-US" w:eastAsia="en-US" w:bidi="en-US"/>
      </w:rPr>
    </w:lvl>
  </w:abstractNum>
  <w:abstractNum w:abstractNumId="2">
    <w:nsid w:val="1FEB31EB"/>
    <w:multiLevelType w:val="hybridMultilevel"/>
    <w:tmpl w:val="7E3C4A86"/>
    <w:lvl w:ilvl="0" w:tplc="6256F756">
      <w:start w:val="1"/>
      <w:numFmt w:val="decimal"/>
      <w:lvlText w:val="%1."/>
      <w:lvlJc w:val="left"/>
      <w:pPr>
        <w:ind w:left="960" w:hanging="360"/>
      </w:pPr>
      <w:rPr>
        <w:rFonts w:ascii="Times New Roman" w:eastAsia="Times New Roman" w:hAnsi="Times New Roman" w:cs="Times New Roman" w:hint="default"/>
        <w:spacing w:val="-2"/>
        <w:w w:val="100"/>
        <w:sz w:val="24"/>
        <w:szCs w:val="24"/>
        <w:lang w:val="en-US" w:eastAsia="en-US" w:bidi="en-US"/>
      </w:rPr>
    </w:lvl>
    <w:lvl w:ilvl="1" w:tplc="5B647A04">
      <w:numFmt w:val="bullet"/>
      <w:lvlText w:val="•"/>
      <w:lvlJc w:val="left"/>
      <w:pPr>
        <w:ind w:left="1848" w:hanging="360"/>
      </w:pPr>
      <w:rPr>
        <w:rFonts w:hint="default"/>
        <w:lang w:val="en-US" w:eastAsia="en-US" w:bidi="en-US"/>
      </w:rPr>
    </w:lvl>
    <w:lvl w:ilvl="2" w:tplc="67661C9A">
      <w:numFmt w:val="bullet"/>
      <w:lvlText w:val="•"/>
      <w:lvlJc w:val="left"/>
      <w:pPr>
        <w:ind w:left="2736" w:hanging="360"/>
      </w:pPr>
      <w:rPr>
        <w:rFonts w:hint="default"/>
        <w:lang w:val="en-US" w:eastAsia="en-US" w:bidi="en-US"/>
      </w:rPr>
    </w:lvl>
    <w:lvl w:ilvl="3" w:tplc="AC1E9BFE">
      <w:numFmt w:val="bullet"/>
      <w:lvlText w:val="•"/>
      <w:lvlJc w:val="left"/>
      <w:pPr>
        <w:ind w:left="3624" w:hanging="360"/>
      </w:pPr>
      <w:rPr>
        <w:rFonts w:hint="default"/>
        <w:lang w:val="en-US" w:eastAsia="en-US" w:bidi="en-US"/>
      </w:rPr>
    </w:lvl>
    <w:lvl w:ilvl="4" w:tplc="DF96FB82">
      <w:numFmt w:val="bullet"/>
      <w:lvlText w:val="•"/>
      <w:lvlJc w:val="left"/>
      <w:pPr>
        <w:ind w:left="4512" w:hanging="360"/>
      </w:pPr>
      <w:rPr>
        <w:rFonts w:hint="default"/>
        <w:lang w:val="en-US" w:eastAsia="en-US" w:bidi="en-US"/>
      </w:rPr>
    </w:lvl>
    <w:lvl w:ilvl="5" w:tplc="715C4AF2">
      <w:numFmt w:val="bullet"/>
      <w:lvlText w:val="•"/>
      <w:lvlJc w:val="left"/>
      <w:pPr>
        <w:ind w:left="5400" w:hanging="360"/>
      </w:pPr>
      <w:rPr>
        <w:rFonts w:hint="default"/>
        <w:lang w:val="en-US" w:eastAsia="en-US" w:bidi="en-US"/>
      </w:rPr>
    </w:lvl>
    <w:lvl w:ilvl="6" w:tplc="88A6D71A">
      <w:numFmt w:val="bullet"/>
      <w:lvlText w:val="•"/>
      <w:lvlJc w:val="left"/>
      <w:pPr>
        <w:ind w:left="6288" w:hanging="360"/>
      </w:pPr>
      <w:rPr>
        <w:rFonts w:hint="default"/>
        <w:lang w:val="en-US" w:eastAsia="en-US" w:bidi="en-US"/>
      </w:rPr>
    </w:lvl>
    <w:lvl w:ilvl="7" w:tplc="7A28C926">
      <w:numFmt w:val="bullet"/>
      <w:lvlText w:val="•"/>
      <w:lvlJc w:val="left"/>
      <w:pPr>
        <w:ind w:left="7176" w:hanging="360"/>
      </w:pPr>
      <w:rPr>
        <w:rFonts w:hint="default"/>
        <w:lang w:val="en-US" w:eastAsia="en-US" w:bidi="en-US"/>
      </w:rPr>
    </w:lvl>
    <w:lvl w:ilvl="8" w:tplc="37FC0BA6">
      <w:numFmt w:val="bullet"/>
      <w:lvlText w:val="•"/>
      <w:lvlJc w:val="left"/>
      <w:pPr>
        <w:ind w:left="8064" w:hanging="360"/>
      </w:pPr>
      <w:rPr>
        <w:rFonts w:hint="default"/>
        <w:lang w:val="en-US" w:eastAsia="en-US" w:bidi="en-US"/>
      </w:rPr>
    </w:lvl>
  </w:abstractNum>
  <w:abstractNum w:abstractNumId="3">
    <w:nsid w:val="22194D58"/>
    <w:multiLevelType w:val="hybridMultilevel"/>
    <w:tmpl w:val="D850135C"/>
    <w:lvl w:ilvl="0" w:tplc="6256F756">
      <w:start w:val="1"/>
      <w:numFmt w:val="decimal"/>
      <w:lvlText w:val="%1."/>
      <w:lvlJc w:val="left"/>
      <w:pPr>
        <w:ind w:left="420" w:hanging="420"/>
      </w:pPr>
      <w:rPr>
        <w:rFonts w:ascii="Times New Roman" w:eastAsia="Times New Roman" w:hAnsi="Times New Roman" w:cs="Times New Roman" w:hint="default"/>
        <w:spacing w:val="-2"/>
        <w:w w:val="100"/>
        <w:sz w:val="24"/>
        <w:szCs w:val="24"/>
        <w:lang w:val="en-US" w:eastAsia="en-US" w:bidi="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886C3B"/>
    <w:multiLevelType w:val="hybridMultilevel"/>
    <w:tmpl w:val="E9701860"/>
    <w:lvl w:ilvl="0" w:tplc="605E781A">
      <w:start w:val="1"/>
      <w:numFmt w:val="upperRoman"/>
      <w:lvlText w:val="%1."/>
      <w:lvlJc w:val="left"/>
      <w:pPr>
        <w:ind w:left="960" w:hanging="720"/>
      </w:pPr>
      <w:rPr>
        <w:rFonts w:ascii="Times New Roman" w:eastAsia="Times New Roman" w:hAnsi="Times New Roman" w:cs="Times New Roman" w:hint="default"/>
        <w:b/>
        <w:bCs/>
        <w:spacing w:val="-6"/>
        <w:w w:val="100"/>
        <w:sz w:val="24"/>
        <w:szCs w:val="24"/>
        <w:lang w:val="en-US" w:eastAsia="en-US" w:bidi="en-US"/>
      </w:rPr>
    </w:lvl>
    <w:lvl w:ilvl="1" w:tplc="D7F0BB1E">
      <w:start w:val="1"/>
      <w:numFmt w:val="upperLetter"/>
      <w:lvlText w:val="(%2)"/>
      <w:lvlJc w:val="left"/>
      <w:pPr>
        <w:ind w:left="960" w:hanging="360"/>
      </w:pPr>
      <w:rPr>
        <w:rFonts w:ascii="Times New Roman" w:eastAsia="Times New Roman" w:hAnsi="Times New Roman" w:cs="Times New Roman" w:hint="default"/>
        <w:spacing w:val="-1"/>
        <w:w w:val="100"/>
        <w:sz w:val="24"/>
        <w:szCs w:val="24"/>
        <w:lang w:val="en-US" w:eastAsia="en-US" w:bidi="en-US"/>
      </w:rPr>
    </w:lvl>
    <w:lvl w:ilvl="2" w:tplc="1C400AEA">
      <w:start w:val="1"/>
      <w:numFmt w:val="lowerRoman"/>
      <w:lvlText w:val="(%3)"/>
      <w:lvlJc w:val="left"/>
      <w:pPr>
        <w:ind w:left="1680" w:hanging="360"/>
      </w:pPr>
      <w:rPr>
        <w:rFonts w:ascii="Times New Roman" w:eastAsia="Times New Roman" w:hAnsi="Times New Roman" w:cs="Times New Roman" w:hint="default"/>
        <w:spacing w:val="-2"/>
        <w:w w:val="100"/>
        <w:sz w:val="24"/>
        <w:szCs w:val="24"/>
        <w:lang w:val="en-US" w:eastAsia="en-US" w:bidi="en-US"/>
      </w:rPr>
    </w:lvl>
    <w:lvl w:ilvl="3" w:tplc="F8488084">
      <w:numFmt w:val="bullet"/>
      <w:lvlText w:val="•"/>
      <w:lvlJc w:val="left"/>
      <w:pPr>
        <w:ind w:left="3493" w:hanging="360"/>
      </w:pPr>
      <w:rPr>
        <w:rFonts w:hint="default"/>
        <w:lang w:val="en-US" w:eastAsia="en-US" w:bidi="en-US"/>
      </w:rPr>
    </w:lvl>
    <w:lvl w:ilvl="4" w:tplc="AEBCE3FA">
      <w:numFmt w:val="bullet"/>
      <w:lvlText w:val="•"/>
      <w:lvlJc w:val="left"/>
      <w:pPr>
        <w:ind w:left="4400" w:hanging="360"/>
      </w:pPr>
      <w:rPr>
        <w:rFonts w:hint="default"/>
        <w:lang w:val="en-US" w:eastAsia="en-US" w:bidi="en-US"/>
      </w:rPr>
    </w:lvl>
    <w:lvl w:ilvl="5" w:tplc="82BA8F12">
      <w:numFmt w:val="bullet"/>
      <w:lvlText w:val="•"/>
      <w:lvlJc w:val="left"/>
      <w:pPr>
        <w:ind w:left="5306" w:hanging="360"/>
      </w:pPr>
      <w:rPr>
        <w:rFonts w:hint="default"/>
        <w:lang w:val="en-US" w:eastAsia="en-US" w:bidi="en-US"/>
      </w:rPr>
    </w:lvl>
    <w:lvl w:ilvl="6" w:tplc="271CC9FA">
      <w:numFmt w:val="bullet"/>
      <w:lvlText w:val="•"/>
      <w:lvlJc w:val="left"/>
      <w:pPr>
        <w:ind w:left="6213" w:hanging="360"/>
      </w:pPr>
      <w:rPr>
        <w:rFonts w:hint="default"/>
        <w:lang w:val="en-US" w:eastAsia="en-US" w:bidi="en-US"/>
      </w:rPr>
    </w:lvl>
    <w:lvl w:ilvl="7" w:tplc="09926D2A">
      <w:numFmt w:val="bullet"/>
      <w:lvlText w:val="•"/>
      <w:lvlJc w:val="left"/>
      <w:pPr>
        <w:ind w:left="7120" w:hanging="360"/>
      </w:pPr>
      <w:rPr>
        <w:rFonts w:hint="default"/>
        <w:lang w:val="en-US" w:eastAsia="en-US" w:bidi="en-US"/>
      </w:rPr>
    </w:lvl>
    <w:lvl w:ilvl="8" w:tplc="606ED2B6">
      <w:numFmt w:val="bullet"/>
      <w:lvlText w:val="•"/>
      <w:lvlJc w:val="left"/>
      <w:pPr>
        <w:ind w:left="8026" w:hanging="360"/>
      </w:pPr>
      <w:rPr>
        <w:rFonts w:hint="default"/>
        <w:lang w:val="en-US" w:eastAsia="en-US" w:bidi="en-US"/>
      </w:rPr>
    </w:lvl>
  </w:abstractNum>
  <w:abstractNum w:abstractNumId="5">
    <w:nsid w:val="24894EFB"/>
    <w:multiLevelType w:val="hybridMultilevel"/>
    <w:tmpl w:val="57CEF2D4"/>
    <w:lvl w:ilvl="0" w:tplc="04090001">
      <w:start w:val="1"/>
      <w:numFmt w:val="bullet"/>
      <w:lvlText w:val=""/>
      <w:lvlJc w:val="left"/>
      <w:pPr>
        <w:ind w:left="960" w:hanging="360"/>
      </w:pPr>
      <w:rPr>
        <w:rFonts w:ascii="Wingdings" w:hAnsi="Wingdings" w:hint="default"/>
        <w:w w:val="100"/>
        <w:sz w:val="24"/>
        <w:szCs w:val="24"/>
        <w:lang w:val="en-US" w:eastAsia="en-US" w:bidi="en-US"/>
      </w:rPr>
    </w:lvl>
    <w:lvl w:ilvl="1" w:tplc="1EBC8ACA">
      <w:numFmt w:val="bullet"/>
      <w:lvlText w:val="•"/>
      <w:lvlJc w:val="left"/>
      <w:pPr>
        <w:ind w:left="1848" w:hanging="360"/>
      </w:pPr>
      <w:rPr>
        <w:rFonts w:hint="default"/>
        <w:lang w:val="en-US" w:eastAsia="en-US" w:bidi="en-US"/>
      </w:rPr>
    </w:lvl>
    <w:lvl w:ilvl="2" w:tplc="FA94A026">
      <w:numFmt w:val="bullet"/>
      <w:lvlText w:val="•"/>
      <w:lvlJc w:val="left"/>
      <w:pPr>
        <w:ind w:left="2736" w:hanging="360"/>
      </w:pPr>
      <w:rPr>
        <w:rFonts w:hint="default"/>
        <w:lang w:val="en-US" w:eastAsia="en-US" w:bidi="en-US"/>
      </w:rPr>
    </w:lvl>
    <w:lvl w:ilvl="3" w:tplc="4258AB84">
      <w:numFmt w:val="bullet"/>
      <w:lvlText w:val="•"/>
      <w:lvlJc w:val="left"/>
      <w:pPr>
        <w:ind w:left="3624" w:hanging="360"/>
      </w:pPr>
      <w:rPr>
        <w:rFonts w:hint="default"/>
        <w:lang w:val="en-US" w:eastAsia="en-US" w:bidi="en-US"/>
      </w:rPr>
    </w:lvl>
    <w:lvl w:ilvl="4" w:tplc="8DE03B04">
      <w:numFmt w:val="bullet"/>
      <w:lvlText w:val="•"/>
      <w:lvlJc w:val="left"/>
      <w:pPr>
        <w:ind w:left="4512" w:hanging="360"/>
      </w:pPr>
      <w:rPr>
        <w:rFonts w:hint="default"/>
        <w:lang w:val="en-US" w:eastAsia="en-US" w:bidi="en-US"/>
      </w:rPr>
    </w:lvl>
    <w:lvl w:ilvl="5" w:tplc="873EFC5E">
      <w:numFmt w:val="bullet"/>
      <w:lvlText w:val="•"/>
      <w:lvlJc w:val="left"/>
      <w:pPr>
        <w:ind w:left="5400" w:hanging="360"/>
      </w:pPr>
      <w:rPr>
        <w:rFonts w:hint="default"/>
        <w:lang w:val="en-US" w:eastAsia="en-US" w:bidi="en-US"/>
      </w:rPr>
    </w:lvl>
    <w:lvl w:ilvl="6" w:tplc="6B40D9CE">
      <w:numFmt w:val="bullet"/>
      <w:lvlText w:val="•"/>
      <w:lvlJc w:val="left"/>
      <w:pPr>
        <w:ind w:left="6288" w:hanging="360"/>
      </w:pPr>
      <w:rPr>
        <w:rFonts w:hint="default"/>
        <w:lang w:val="en-US" w:eastAsia="en-US" w:bidi="en-US"/>
      </w:rPr>
    </w:lvl>
    <w:lvl w:ilvl="7" w:tplc="5DFC0894">
      <w:numFmt w:val="bullet"/>
      <w:lvlText w:val="•"/>
      <w:lvlJc w:val="left"/>
      <w:pPr>
        <w:ind w:left="7176" w:hanging="360"/>
      </w:pPr>
      <w:rPr>
        <w:rFonts w:hint="default"/>
        <w:lang w:val="en-US" w:eastAsia="en-US" w:bidi="en-US"/>
      </w:rPr>
    </w:lvl>
    <w:lvl w:ilvl="8" w:tplc="70B67140">
      <w:numFmt w:val="bullet"/>
      <w:lvlText w:val="•"/>
      <w:lvlJc w:val="left"/>
      <w:pPr>
        <w:ind w:left="8064" w:hanging="360"/>
      </w:pPr>
      <w:rPr>
        <w:rFonts w:hint="default"/>
        <w:lang w:val="en-US" w:eastAsia="en-US" w:bidi="en-US"/>
      </w:rPr>
    </w:lvl>
  </w:abstractNum>
  <w:abstractNum w:abstractNumId="6">
    <w:nsid w:val="4FA6577D"/>
    <w:multiLevelType w:val="hybridMultilevel"/>
    <w:tmpl w:val="4912C0D0"/>
    <w:lvl w:ilvl="0" w:tplc="E28CCD48">
      <w:start w:val="1"/>
      <w:numFmt w:val="bullet"/>
      <w:lvlText w:val=""/>
      <w:lvlJc w:val="left"/>
      <w:pPr>
        <w:ind w:left="960" w:hanging="360"/>
      </w:pPr>
      <w:rPr>
        <w:rFonts w:ascii="Wingdings" w:hAnsi="Wingdings" w:hint="default"/>
        <w:w w:val="100"/>
        <w:sz w:val="24"/>
        <w:szCs w:val="24"/>
        <w:lang w:val="en-US" w:eastAsia="en-US" w:bidi="en-US"/>
      </w:rPr>
    </w:lvl>
    <w:lvl w:ilvl="1" w:tplc="1EBC8ACA">
      <w:numFmt w:val="bullet"/>
      <w:lvlText w:val="•"/>
      <w:lvlJc w:val="left"/>
      <w:pPr>
        <w:ind w:left="1848" w:hanging="360"/>
      </w:pPr>
      <w:rPr>
        <w:rFonts w:hint="default"/>
        <w:lang w:val="en-US" w:eastAsia="en-US" w:bidi="en-US"/>
      </w:rPr>
    </w:lvl>
    <w:lvl w:ilvl="2" w:tplc="FA94A026">
      <w:numFmt w:val="bullet"/>
      <w:lvlText w:val="•"/>
      <w:lvlJc w:val="left"/>
      <w:pPr>
        <w:ind w:left="2736" w:hanging="360"/>
      </w:pPr>
      <w:rPr>
        <w:rFonts w:hint="default"/>
        <w:lang w:val="en-US" w:eastAsia="en-US" w:bidi="en-US"/>
      </w:rPr>
    </w:lvl>
    <w:lvl w:ilvl="3" w:tplc="4258AB84">
      <w:numFmt w:val="bullet"/>
      <w:lvlText w:val="•"/>
      <w:lvlJc w:val="left"/>
      <w:pPr>
        <w:ind w:left="3624" w:hanging="360"/>
      </w:pPr>
      <w:rPr>
        <w:rFonts w:hint="default"/>
        <w:lang w:val="en-US" w:eastAsia="en-US" w:bidi="en-US"/>
      </w:rPr>
    </w:lvl>
    <w:lvl w:ilvl="4" w:tplc="8DE03B04">
      <w:numFmt w:val="bullet"/>
      <w:lvlText w:val="•"/>
      <w:lvlJc w:val="left"/>
      <w:pPr>
        <w:ind w:left="4512" w:hanging="360"/>
      </w:pPr>
      <w:rPr>
        <w:rFonts w:hint="default"/>
        <w:lang w:val="en-US" w:eastAsia="en-US" w:bidi="en-US"/>
      </w:rPr>
    </w:lvl>
    <w:lvl w:ilvl="5" w:tplc="873EFC5E">
      <w:numFmt w:val="bullet"/>
      <w:lvlText w:val="•"/>
      <w:lvlJc w:val="left"/>
      <w:pPr>
        <w:ind w:left="5400" w:hanging="360"/>
      </w:pPr>
      <w:rPr>
        <w:rFonts w:hint="default"/>
        <w:lang w:val="en-US" w:eastAsia="en-US" w:bidi="en-US"/>
      </w:rPr>
    </w:lvl>
    <w:lvl w:ilvl="6" w:tplc="6B40D9CE">
      <w:numFmt w:val="bullet"/>
      <w:lvlText w:val="•"/>
      <w:lvlJc w:val="left"/>
      <w:pPr>
        <w:ind w:left="6288" w:hanging="360"/>
      </w:pPr>
      <w:rPr>
        <w:rFonts w:hint="default"/>
        <w:lang w:val="en-US" w:eastAsia="en-US" w:bidi="en-US"/>
      </w:rPr>
    </w:lvl>
    <w:lvl w:ilvl="7" w:tplc="5DFC0894">
      <w:numFmt w:val="bullet"/>
      <w:lvlText w:val="•"/>
      <w:lvlJc w:val="left"/>
      <w:pPr>
        <w:ind w:left="7176" w:hanging="360"/>
      </w:pPr>
      <w:rPr>
        <w:rFonts w:hint="default"/>
        <w:lang w:val="en-US" w:eastAsia="en-US" w:bidi="en-US"/>
      </w:rPr>
    </w:lvl>
    <w:lvl w:ilvl="8" w:tplc="70B67140">
      <w:numFmt w:val="bullet"/>
      <w:lvlText w:val="•"/>
      <w:lvlJc w:val="left"/>
      <w:pPr>
        <w:ind w:left="8064" w:hanging="360"/>
      </w:pPr>
      <w:rPr>
        <w:rFonts w:hint="default"/>
        <w:lang w:val="en-US" w:eastAsia="en-US" w:bidi="en-US"/>
      </w:rPr>
    </w:lvl>
  </w:abstractNum>
  <w:abstractNum w:abstractNumId="7">
    <w:nsid w:val="69566549"/>
    <w:multiLevelType w:val="hybridMultilevel"/>
    <w:tmpl w:val="D376F4C4"/>
    <w:lvl w:ilvl="0" w:tplc="1C400AEA">
      <w:start w:val="1"/>
      <w:numFmt w:val="lowerRoman"/>
      <w:lvlText w:val="(%1)"/>
      <w:lvlJc w:val="left"/>
      <w:pPr>
        <w:ind w:left="420" w:hanging="420"/>
      </w:pPr>
      <w:rPr>
        <w:rFonts w:ascii="Times New Roman" w:eastAsia="Times New Roman" w:hAnsi="Times New Roman" w:cs="Times New Roman" w:hint="default"/>
        <w:spacing w:val="-2"/>
        <w:w w:val="100"/>
        <w:sz w:val="24"/>
        <w:szCs w:val="24"/>
        <w:lang w:val="en-US" w:eastAsia="en-US" w:bidi="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B892F3D"/>
    <w:multiLevelType w:val="hybridMultilevel"/>
    <w:tmpl w:val="D5D4B0D2"/>
    <w:lvl w:ilvl="0" w:tplc="D7F0BB1E">
      <w:start w:val="1"/>
      <w:numFmt w:val="upperLetter"/>
      <w:lvlText w:val="(%1)"/>
      <w:lvlJc w:val="left"/>
      <w:pPr>
        <w:ind w:left="420" w:hanging="420"/>
      </w:pPr>
      <w:rPr>
        <w:rFonts w:ascii="Times New Roman" w:eastAsia="Times New Roman" w:hAnsi="Times New Roman" w:cs="Times New Roman" w:hint="default"/>
        <w:spacing w:val="-1"/>
        <w:w w:val="100"/>
        <w:sz w:val="24"/>
        <w:szCs w:val="24"/>
        <w:lang w:val="en-US" w:eastAsia="en-US" w:bidi="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A3937BE"/>
    <w:multiLevelType w:val="hybridMultilevel"/>
    <w:tmpl w:val="5392599C"/>
    <w:lvl w:ilvl="0" w:tplc="2FF88E5E">
      <w:numFmt w:val="bullet"/>
      <w:lvlText w:val=""/>
      <w:lvlJc w:val="left"/>
      <w:pPr>
        <w:ind w:left="960" w:hanging="360"/>
      </w:pPr>
      <w:rPr>
        <w:rFonts w:ascii="Symbol" w:eastAsia="Symbol" w:hAnsi="Symbol" w:cs="Symbol" w:hint="default"/>
        <w:w w:val="100"/>
        <w:sz w:val="24"/>
        <w:szCs w:val="24"/>
        <w:lang w:val="en-US" w:eastAsia="en-US" w:bidi="en-US"/>
      </w:rPr>
    </w:lvl>
    <w:lvl w:ilvl="1" w:tplc="1EBC8ACA">
      <w:numFmt w:val="bullet"/>
      <w:lvlText w:val="•"/>
      <w:lvlJc w:val="left"/>
      <w:pPr>
        <w:ind w:left="1848" w:hanging="360"/>
      </w:pPr>
      <w:rPr>
        <w:rFonts w:hint="default"/>
        <w:lang w:val="en-US" w:eastAsia="en-US" w:bidi="en-US"/>
      </w:rPr>
    </w:lvl>
    <w:lvl w:ilvl="2" w:tplc="FA94A026">
      <w:numFmt w:val="bullet"/>
      <w:lvlText w:val="•"/>
      <w:lvlJc w:val="left"/>
      <w:pPr>
        <w:ind w:left="2736" w:hanging="360"/>
      </w:pPr>
      <w:rPr>
        <w:rFonts w:hint="default"/>
        <w:lang w:val="en-US" w:eastAsia="en-US" w:bidi="en-US"/>
      </w:rPr>
    </w:lvl>
    <w:lvl w:ilvl="3" w:tplc="4258AB84">
      <w:numFmt w:val="bullet"/>
      <w:lvlText w:val="•"/>
      <w:lvlJc w:val="left"/>
      <w:pPr>
        <w:ind w:left="3624" w:hanging="360"/>
      </w:pPr>
      <w:rPr>
        <w:rFonts w:hint="default"/>
        <w:lang w:val="en-US" w:eastAsia="en-US" w:bidi="en-US"/>
      </w:rPr>
    </w:lvl>
    <w:lvl w:ilvl="4" w:tplc="8DE03B04">
      <w:numFmt w:val="bullet"/>
      <w:lvlText w:val="•"/>
      <w:lvlJc w:val="left"/>
      <w:pPr>
        <w:ind w:left="4512" w:hanging="360"/>
      </w:pPr>
      <w:rPr>
        <w:rFonts w:hint="default"/>
        <w:lang w:val="en-US" w:eastAsia="en-US" w:bidi="en-US"/>
      </w:rPr>
    </w:lvl>
    <w:lvl w:ilvl="5" w:tplc="873EFC5E">
      <w:numFmt w:val="bullet"/>
      <w:lvlText w:val="•"/>
      <w:lvlJc w:val="left"/>
      <w:pPr>
        <w:ind w:left="5400" w:hanging="360"/>
      </w:pPr>
      <w:rPr>
        <w:rFonts w:hint="default"/>
        <w:lang w:val="en-US" w:eastAsia="en-US" w:bidi="en-US"/>
      </w:rPr>
    </w:lvl>
    <w:lvl w:ilvl="6" w:tplc="6B40D9CE">
      <w:numFmt w:val="bullet"/>
      <w:lvlText w:val="•"/>
      <w:lvlJc w:val="left"/>
      <w:pPr>
        <w:ind w:left="6288" w:hanging="360"/>
      </w:pPr>
      <w:rPr>
        <w:rFonts w:hint="default"/>
        <w:lang w:val="en-US" w:eastAsia="en-US" w:bidi="en-US"/>
      </w:rPr>
    </w:lvl>
    <w:lvl w:ilvl="7" w:tplc="5DFC0894">
      <w:numFmt w:val="bullet"/>
      <w:lvlText w:val="•"/>
      <w:lvlJc w:val="left"/>
      <w:pPr>
        <w:ind w:left="7176" w:hanging="360"/>
      </w:pPr>
      <w:rPr>
        <w:rFonts w:hint="default"/>
        <w:lang w:val="en-US" w:eastAsia="en-US" w:bidi="en-US"/>
      </w:rPr>
    </w:lvl>
    <w:lvl w:ilvl="8" w:tplc="70B67140">
      <w:numFmt w:val="bullet"/>
      <w:lvlText w:val="•"/>
      <w:lvlJc w:val="left"/>
      <w:pPr>
        <w:ind w:left="8064" w:hanging="360"/>
      </w:pPr>
      <w:rPr>
        <w:rFonts w:hint="default"/>
        <w:lang w:val="en-US" w:eastAsia="en-US" w:bidi="en-US"/>
      </w:rPr>
    </w:lvl>
  </w:abstractNum>
  <w:num w:numId="1">
    <w:abstractNumId w:val="2"/>
  </w:num>
  <w:num w:numId="2">
    <w:abstractNumId w:val="1"/>
  </w:num>
  <w:num w:numId="3">
    <w:abstractNumId w:val="9"/>
  </w:num>
  <w:num w:numId="4">
    <w:abstractNumId w:val="4"/>
  </w:num>
  <w:num w:numId="5">
    <w:abstractNumId w:val="0"/>
  </w:num>
  <w:num w:numId="6">
    <w:abstractNumId w:val="8"/>
  </w:num>
  <w:num w:numId="7">
    <w:abstractNumId w:val="7"/>
  </w:num>
  <w:num w:numId="8">
    <w:abstractNumId w:val="5"/>
  </w:num>
  <w:num w:numId="9">
    <w:abstractNumId w:val="3"/>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O, Bo">
    <w15:presenceInfo w15:providerId="AD" w15:userId="S::bo.gao@philips.com::f09ccec3-43f9-48c2-8b9a-e720b5b7d1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A13"/>
    <w:rsid w:val="00002B9D"/>
    <w:rsid w:val="00013DE9"/>
    <w:rsid w:val="00046093"/>
    <w:rsid w:val="00055144"/>
    <w:rsid w:val="0006289A"/>
    <w:rsid w:val="00081199"/>
    <w:rsid w:val="000930A7"/>
    <w:rsid w:val="000C205A"/>
    <w:rsid w:val="000C20B3"/>
    <w:rsid w:val="001152C7"/>
    <w:rsid w:val="001559A3"/>
    <w:rsid w:val="001644D6"/>
    <w:rsid w:val="00165A71"/>
    <w:rsid w:val="001B7402"/>
    <w:rsid w:val="001C28DD"/>
    <w:rsid w:val="001E23DE"/>
    <w:rsid w:val="00211A27"/>
    <w:rsid w:val="00237BD7"/>
    <w:rsid w:val="00261E5E"/>
    <w:rsid w:val="00265659"/>
    <w:rsid w:val="00266896"/>
    <w:rsid w:val="0027104A"/>
    <w:rsid w:val="002C131F"/>
    <w:rsid w:val="002C56FA"/>
    <w:rsid w:val="002D2E7B"/>
    <w:rsid w:val="002E4072"/>
    <w:rsid w:val="003269D6"/>
    <w:rsid w:val="0034702C"/>
    <w:rsid w:val="003710CF"/>
    <w:rsid w:val="003C5ED4"/>
    <w:rsid w:val="003E1EE9"/>
    <w:rsid w:val="00505F7E"/>
    <w:rsid w:val="00520A2C"/>
    <w:rsid w:val="00525B20"/>
    <w:rsid w:val="0055631F"/>
    <w:rsid w:val="005753DE"/>
    <w:rsid w:val="00576869"/>
    <w:rsid w:val="005B2B16"/>
    <w:rsid w:val="005B447E"/>
    <w:rsid w:val="005B6896"/>
    <w:rsid w:val="00614F8F"/>
    <w:rsid w:val="00616D62"/>
    <w:rsid w:val="00632591"/>
    <w:rsid w:val="00632701"/>
    <w:rsid w:val="006363F4"/>
    <w:rsid w:val="00650633"/>
    <w:rsid w:val="006526A8"/>
    <w:rsid w:val="00661C2E"/>
    <w:rsid w:val="006720C8"/>
    <w:rsid w:val="006B106E"/>
    <w:rsid w:val="006B2341"/>
    <w:rsid w:val="006E2303"/>
    <w:rsid w:val="006E387A"/>
    <w:rsid w:val="00710836"/>
    <w:rsid w:val="00712203"/>
    <w:rsid w:val="00726A01"/>
    <w:rsid w:val="00732109"/>
    <w:rsid w:val="00767541"/>
    <w:rsid w:val="007721FF"/>
    <w:rsid w:val="00776DCC"/>
    <w:rsid w:val="00790205"/>
    <w:rsid w:val="0079242B"/>
    <w:rsid w:val="0079440E"/>
    <w:rsid w:val="007B11EF"/>
    <w:rsid w:val="007C27FA"/>
    <w:rsid w:val="008626AF"/>
    <w:rsid w:val="00875566"/>
    <w:rsid w:val="008A5858"/>
    <w:rsid w:val="00922B12"/>
    <w:rsid w:val="00965977"/>
    <w:rsid w:val="009E6555"/>
    <w:rsid w:val="00A05417"/>
    <w:rsid w:val="00A06D7A"/>
    <w:rsid w:val="00A16013"/>
    <w:rsid w:val="00A229F8"/>
    <w:rsid w:val="00A23573"/>
    <w:rsid w:val="00A2565D"/>
    <w:rsid w:val="00A4131B"/>
    <w:rsid w:val="00A63725"/>
    <w:rsid w:val="00A93C93"/>
    <w:rsid w:val="00AF5036"/>
    <w:rsid w:val="00B11FC7"/>
    <w:rsid w:val="00B87727"/>
    <w:rsid w:val="00C007C6"/>
    <w:rsid w:val="00C248E9"/>
    <w:rsid w:val="00C6231E"/>
    <w:rsid w:val="00C91475"/>
    <w:rsid w:val="00CE3000"/>
    <w:rsid w:val="00CE3A68"/>
    <w:rsid w:val="00D32772"/>
    <w:rsid w:val="00D5286E"/>
    <w:rsid w:val="00D52F4B"/>
    <w:rsid w:val="00D54D15"/>
    <w:rsid w:val="00D757C9"/>
    <w:rsid w:val="00DD4E61"/>
    <w:rsid w:val="00DE7307"/>
    <w:rsid w:val="00E6061B"/>
    <w:rsid w:val="00E65A81"/>
    <w:rsid w:val="00EC4FAF"/>
    <w:rsid w:val="00F32BC1"/>
    <w:rsid w:val="00F5167D"/>
    <w:rsid w:val="00F73C14"/>
    <w:rsid w:val="00F85B62"/>
    <w:rsid w:val="00FC48FC"/>
    <w:rsid w:val="00FF1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C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bidi="en-US"/>
    </w:rPr>
  </w:style>
  <w:style w:type="paragraph" w:styleId="1">
    <w:name w:val="heading 1"/>
    <w:basedOn w:val="a"/>
    <w:uiPriority w:val="1"/>
    <w:qFormat/>
    <w:pPr>
      <w:spacing w:before="216"/>
      <w:ind w:left="960" w:hanging="720"/>
      <w:outlineLvl w:val="0"/>
    </w:pPr>
    <w:rPr>
      <w:b/>
      <w:bCs/>
      <w:sz w:val="36"/>
      <w:szCs w:val="36"/>
    </w:rPr>
  </w:style>
  <w:style w:type="paragraph" w:styleId="2">
    <w:name w:val="heading 2"/>
    <w:basedOn w:val="a"/>
    <w:uiPriority w:val="1"/>
    <w:qFormat/>
    <w:pPr>
      <w:ind w:left="1354"/>
      <w:outlineLvl w:val="1"/>
    </w:pPr>
    <w:rPr>
      <w:b/>
      <w:bCs/>
      <w:sz w:val="28"/>
      <w:szCs w:val="28"/>
    </w:rPr>
  </w:style>
  <w:style w:type="paragraph" w:styleId="3">
    <w:name w:val="heading 3"/>
    <w:basedOn w:val="a"/>
    <w:uiPriority w:val="1"/>
    <w:qFormat/>
    <w:pPr>
      <w:jc w:val="right"/>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20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20C8"/>
    <w:rPr>
      <w:rFonts w:ascii="Times New Roman" w:eastAsia="Times New Roman" w:hAnsi="Times New Roman" w:cs="Times New Roman"/>
      <w:sz w:val="18"/>
      <w:szCs w:val="18"/>
      <w:lang w:bidi="en-US"/>
    </w:rPr>
  </w:style>
  <w:style w:type="paragraph" w:styleId="a4">
    <w:name w:val="footer"/>
    <w:basedOn w:val="a"/>
    <w:link w:val="Char0"/>
    <w:uiPriority w:val="99"/>
    <w:unhideWhenUsed/>
    <w:rsid w:val="006720C8"/>
    <w:pPr>
      <w:tabs>
        <w:tab w:val="center" w:pos="4153"/>
        <w:tab w:val="right" w:pos="8306"/>
      </w:tabs>
      <w:snapToGrid w:val="0"/>
    </w:pPr>
    <w:rPr>
      <w:sz w:val="18"/>
      <w:szCs w:val="18"/>
    </w:rPr>
  </w:style>
  <w:style w:type="character" w:customStyle="1" w:styleId="Char0">
    <w:name w:val="页脚 Char"/>
    <w:basedOn w:val="a0"/>
    <w:link w:val="a4"/>
    <w:uiPriority w:val="99"/>
    <w:rsid w:val="006720C8"/>
    <w:rPr>
      <w:rFonts w:ascii="Times New Roman" w:eastAsia="Times New Roman" w:hAnsi="Times New Roman" w:cs="Times New Roman"/>
      <w:sz w:val="18"/>
      <w:szCs w:val="18"/>
      <w:lang w:bidi="en-US"/>
    </w:rPr>
  </w:style>
  <w:style w:type="table" w:styleId="a5">
    <w:name w:val="Table Grid"/>
    <w:basedOn w:val="a1"/>
    <w:uiPriority w:val="39"/>
    <w:rsid w:val="00C91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11FC7"/>
    <w:pPr>
      <w:ind w:firstLineChars="200" w:firstLine="420"/>
    </w:pPr>
  </w:style>
  <w:style w:type="paragraph" w:styleId="TOC">
    <w:name w:val="TOC Heading"/>
    <w:basedOn w:val="1"/>
    <w:next w:val="a"/>
    <w:uiPriority w:val="39"/>
    <w:unhideWhenUsed/>
    <w:qFormat/>
    <w:rsid w:val="00266896"/>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zh-CN" w:bidi="ar-SA"/>
    </w:rPr>
  </w:style>
  <w:style w:type="paragraph" w:styleId="20">
    <w:name w:val="toc 2"/>
    <w:basedOn w:val="a"/>
    <w:next w:val="a"/>
    <w:autoRedefine/>
    <w:uiPriority w:val="39"/>
    <w:unhideWhenUsed/>
    <w:rsid w:val="00266896"/>
    <w:pPr>
      <w:ind w:leftChars="200" w:left="420"/>
    </w:pPr>
  </w:style>
  <w:style w:type="paragraph" w:styleId="30">
    <w:name w:val="toc 3"/>
    <w:basedOn w:val="a"/>
    <w:next w:val="a"/>
    <w:autoRedefine/>
    <w:uiPriority w:val="39"/>
    <w:unhideWhenUsed/>
    <w:rsid w:val="00266896"/>
    <w:pPr>
      <w:ind w:leftChars="400" w:left="840"/>
    </w:pPr>
  </w:style>
  <w:style w:type="paragraph" w:styleId="10">
    <w:name w:val="toc 1"/>
    <w:basedOn w:val="a"/>
    <w:next w:val="a"/>
    <w:autoRedefine/>
    <w:uiPriority w:val="39"/>
    <w:unhideWhenUsed/>
    <w:rsid w:val="00055144"/>
    <w:pPr>
      <w:snapToGrid w:val="0"/>
      <w:spacing w:beforeLines="15" w:before="15" w:line="276" w:lineRule="auto"/>
    </w:pPr>
    <w:rPr>
      <w:rFonts w:eastAsia="宋体"/>
      <w:sz w:val="21"/>
    </w:rPr>
  </w:style>
  <w:style w:type="character" w:styleId="a7">
    <w:name w:val="Hyperlink"/>
    <w:basedOn w:val="a0"/>
    <w:uiPriority w:val="99"/>
    <w:unhideWhenUsed/>
    <w:rsid w:val="00266896"/>
    <w:rPr>
      <w:color w:val="0000FF" w:themeColor="hyperlink"/>
      <w:u w:val="single"/>
    </w:rPr>
  </w:style>
  <w:style w:type="paragraph" w:styleId="a8">
    <w:name w:val="Balloon Text"/>
    <w:basedOn w:val="a"/>
    <w:link w:val="Char1"/>
    <w:uiPriority w:val="99"/>
    <w:semiHidden/>
    <w:unhideWhenUsed/>
    <w:rsid w:val="006E387A"/>
    <w:rPr>
      <w:sz w:val="18"/>
      <w:szCs w:val="18"/>
    </w:rPr>
  </w:style>
  <w:style w:type="character" w:customStyle="1" w:styleId="Char1">
    <w:name w:val="批注框文本 Char"/>
    <w:basedOn w:val="a0"/>
    <w:link w:val="a8"/>
    <w:uiPriority w:val="99"/>
    <w:semiHidden/>
    <w:rsid w:val="006E387A"/>
    <w:rPr>
      <w:rFonts w:ascii="Times New Roman" w:eastAsia="Times New Roman" w:hAnsi="Times New Roman" w:cs="Times New Roman"/>
      <w:sz w:val="18"/>
      <w:szCs w:val="18"/>
      <w:lang w:bidi="en-US"/>
    </w:rPr>
  </w:style>
  <w:style w:type="paragraph" w:styleId="a9">
    <w:name w:val="Revision"/>
    <w:hidden/>
    <w:uiPriority w:val="99"/>
    <w:semiHidden/>
    <w:rsid w:val="00D54D15"/>
    <w:pPr>
      <w:widowControl/>
      <w:autoSpaceDE/>
      <w:autoSpaceDN/>
    </w:pPr>
    <w:rPr>
      <w:rFonts w:ascii="Times New Roman" w:eastAsia="Times New Roman" w:hAnsi="Times New Roman" w:cs="Times New Roman"/>
      <w:lang w:bidi="en-US"/>
    </w:rPr>
  </w:style>
  <w:style w:type="character" w:styleId="aa">
    <w:name w:val="annotation reference"/>
    <w:basedOn w:val="a0"/>
    <w:uiPriority w:val="99"/>
    <w:semiHidden/>
    <w:unhideWhenUsed/>
    <w:rsid w:val="007B11EF"/>
    <w:rPr>
      <w:sz w:val="21"/>
      <w:szCs w:val="21"/>
    </w:rPr>
  </w:style>
  <w:style w:type="paragraph" w:styleId="ab">
    <w:name w:val="annotation text"/>
    <w:basedOn w:val="a"/>
    <w:link w:val="Char2"/>
    <w:uiPriority w:val="99"/>
    <w:semiHidden/>
    <w:unhideWhenUsed/>
    <w:rsid w:val="007B11EF"/>
  </w:style>
  <w:style w:type="character" w:customStyle="1" w:styleId="Char2">
    <w:name w:val="批注文字 Char"/>
    <w:basedOn w:val="a0"/>
    <w:link w:val="ab"/>
    <w:uiPriority w:val="99"/>
    <w:semiHidden/>
    <w:rsid w:val="007B11EF"/>
    <w:rPr>
      <w:rFonts w:ascii="Times New Roman" w:eastAsia="Times New Roman" w:hAnsi="Times New Roman" w:cs="Times New Roman"/>
      <w:lang w:bidi="en-US"/>
    </w:rPr>
  </w:style>
  <w:style w:type="paragraph" w:styleId="ac">
    <w:name w:val="annotation subject"/>
    <w:basedOn w:val="ab"/>
    <w:next w:val="ab"/>
    <w:link w:val="Char3"/>
    <w:uiPriority w:val="99"/>
    <w:semiHidden/>
    <w:unhideWhenUsed/>
    <w:rsid w:val="007B11EF"/>
    <w:rPr>
      <w:b/>
      <w:bCs/>
    </w:rPr>
  </w:style>
  <w:style w:type="character" w:customStyle="1" w:styleId="Char3">
    <w:name w:val="批注主题 Char"/>
    <w:basedOn w:val="Char2"/>
    <w:link w:val="ac"/>
    <w:uiPriority w:val="99"/>
    <w:semiHidden/>
    <w:rsid w:val="007B11EF"/>
    <w:rPr>
      <w:rFonts w:ascii="Times New Roman" w:eastAsia="Times New Roman" w:hAnsi="Times New Roman" w:cs="Times New Roman"/>
      <w:b/>
      <w:bCs/>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bidi="en-US"/>
    </w:rPr>
  </w:style>
  <w:style w:type="paragraph" w:styleId="1">
    <w:name w:val="heading 1"/>
    <w:basedOn w:val="a"/>
    <w:uiPriority w:val="1"/>
    <w:qFormat/>
    <w:pPr>
      <w:spacing w:before="216"/>
      <w:ind w:left="960" w:hanging="720"/>
      <w:outlineLvl w:val="0"/>
    </w:pPr>
    <w:rPr>
      <w:b/>
      <w:bCs/>
      <w:sz w:val="36"/>
      <w:szCs w:val="36"/>
    </w:rPr>
  </w:style>
  <w:style w:type="paragraph" w:styleId="2">
    <w:name w:val="heading 2"/>
    <w:basedOn w:val="a"/>
    <w:uiPriority w:val="1"/>
    <w:qFormat/>
    <w:pPr>
      <w:ind w:left="1354"/>
      <w:outlineLvl w:val="1"/>
    </w:pPr>
    <w:rPr>
      <w:b/>
      <w:bCs/>
      <w:sz w:val="28"/>
      <w:szCs w:val="28"/>
    </w:rPr>
  </w:style>
  <w:style w:type="paragraph" w:styleId="3">
    <w:name w:val="heading 3"/>
    <w:basedOn w:val="a"/>
    <w:uiPriority w:val="1"/>
    <w:qFormat/>
    <w:pPr>
      <w:jc w:val="right"/>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20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20C8"/>
    <w:rPr>
      <w:rFonts w:ascii="Times New Roman" w:eastAsia="Times New Roman" w:hAnsi="Times New Roman" w:cs="Times New Roman"/>
      <w:sz w:val="18"/>
      <w:szCs w:val="18"/>
      <w:lang w:bidi="en-US"/>
    </w:rPr>
  </w:style>
  <w:style w:type="paragraph" w:styleId="a4">
    <w:name w:val="footer"/>
    <w:basedOn w:val="a"/>
    <w:link w:val="Char0"/>
    <w:uiPriority w:val="99"/>
    <w:unhideWhenUsed/>
    <w:rsid w:val="006720C8"/>
    <w:pPr>
      <w:tabs>
        <w:tab w:val="center" w:pos="4153"/>
        <w:tab w:val="right" w:pos="8306"/>
      </w:tabs>
      <w:snapToGrid w:val="0"/>
    </w:pPr>
    <w:rPr>
      <w:sz w:val="18"/>
      <w:szCs w:val="18"/>
    </w:rPr>
  </w:style>
  <w:style w:type="character" w:customStyle="1" w:styleId="Char0">
    <w:name w:val="页脚 Char"/>
    <w:basedOn w:val="a0"/>
    <w:link w:val="a4"/>
    <w:uiPriority w:val="99"/>
    <w:rsid w:val="006720C8"/>
    <w:rPr>
      <w:rFonts w:ascii="Times New Roman" w:eastAsia="Times New Roman" w:hAnsi="Times New Roman" w:cs="Times New Roman"/>
      <w:sz w:val="18"/>
      <w:szCs w:val="18"/>
      <w:lang w:bidi="en-US"/>
    </w:rPr>
  </w:style>
  <w:style w:type="table" w:styleId="a5">
    <w:name w:val="Table Grid"/>
    <w:basedOn w:val="a1"/>
    <w:uiPriority w:val="39"/>
    <w:rsid w:val="00C91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11FC7"/>
    <w:pPr>
      <w:ind w:firstLineChars="200" w:firstLine="420"/>
    </w:pPr>
  </w:style>
  <w:style w:type="paragraph" w:styleId="TOC">
    <w:name w:val="TOC Heading"/>
    <w:basedOn w:val="1"/>
    <w:next w:val="a"/>
    <w:uiPriority w:val="39"/>
    <w:unhideWhenUsed/>
    <w:qFormat/>
    <w:rsid w:val="00266896"/>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zh-CN" w:bidi="ar-SA"/>
    </w:rPr>
  </w:style>
  <w:style w:type="paragraph" w:styleId="20">
    <w:name w:val="toc 2"/>
    <w:basedOn w:val="a"/>
    <w:next w:val="a"/>
    <w:autoRedefine/>
    <w:uiPriority w:val="39"/>
    <w:unhideWhenUsed/>
    <w:rsid w:val="00266896"/>
    <w:pPr>
      <w:ind w:leftChars="200" w:left="420"/>
    </w:pPr>
  </w:style>
  <w:style w:type="paragraph" w:styleId="30">
    <w:name w:val="toc 3"/>
    <w:basedOn w:val="a"/>
    <w:next w:val="a"/>
    <w:autoRedefine/>
    <w:uiPriority w:val="39"/>
    <w:unhideWhenUsed/>
    <w:rsid w:val="00266896"/>
    <w:pPr>
      <w:ind w:leftChars="400" w:left="840"/>
    </w:pPr>
  </w:style>
  <w:style w:type="paragraph" w:styleId="10">
    <w:name w:val="toc 1"/>
    <w:basedOn w:val="a"/>
    <w:next w:val="a"/>
    <w:autoRedefine/>
    <w:uiPriority w:val="39"/>
    <w:unhideWhenUsed/>
    <w:rsid w:val="00055144"/>
    <w:pPr>
      <w:snapToGrid w:val="0"/>
      <w:spacing w:beforeLines="15" w:before="15" w:line="276" w:lineRule="auto"/>
    </w:pPr>
    <w:rPr>
      <w:rFonts w:eastAsia="宋体"/>
      <w:sz w:val="21"/>
    </w:rPr>
  </w:style>
  <w:style w:type="character" w:styleId="a7">
    <w:name w:val="Hyperlink"/>
    <w:basedOn w:val="a0"/>
    <w:uiPriority w:val="99"/>
    <w:unhideWhenUsed/>
    <w:rsid w:val="00266896"/>
    <w:rPr>
      <w:color w:val="0000FF" w:themeColor="hyperlink"/>
      <w:u w:val="single"/>
    </w:rPr>
  </w:style>
  <w:style w:type="paragraph" w:styleId="a8">
    <w:name w:val="Balloon Text"/>
    <w:basedOn w:val="a"/>
    <w:link w:val="Char1"/>
    <w:uiPriority w:val="99"/>
    <w:semiHidden/>
    <w:unhideWhenUsed/>
    <w:rsid w:val="006E387A"/>
    <w:rPr>
      <w:sz w:val="18"/>
      <w:szCs w:val="18"/>
    </w:rPr>
  </w:style>
  <w:style w:type="character" w:customStyle="1" w:styleId="Char1">
    <w:name w:val="批注框文本 Char"/>
    <w:basedOn w:val="a0"/>
    <w:link w:val="a8"/>
    <w:uiPriority w:val="99"/>
    <w:semiHidden/>
    <w:rsid w:val="006E387A"/>
    <w:rPr>
      <w:rFonts w:ascii="Times New Roman" w:eastAsia="Times New Roman" w:hAnsi="Times New Roman" w:cs="Times New Roman"/>
      <w:sz w:val="18"/>
      <w:szCs w:val="18"/>
      <w:lang w:bidi="en-US"/>
    </w:rPr>
  </w:style>
  <w:style w:type="paragraph" w:styleId="a9">
    <w:name w:val="Revision"/>
    <w:hidden/>
    <w:uiPriority w:val="99"/>
    <w:semiHidden/>
    <w:rsid w:val="00D54D15"/>
    <w:pPr>
      <w:widowControl/>
      <w:autoSpaceDE/>
      <w:autoSpaceDN/>
    </w:pPr>
    <w:rPr>
      <w:rFonts w:ascii="Times New Roman" w:eastAsia="Times New Roman" w:hAnsi="Times New Roman" w:cs="Times New Roman"/>
      <w:lang w:bidi="en-US"/>
    </w:rPr>
  </w:style>
  <w:style w:type="character" w:styleId="aa">
    <w:name w:val="annotation reference"/>
    <w:basedOn w:val="a0"/>
    <w:uiPriority w:val="99"/>
    <w:semiHidden/>
    <w:unhideWhenUsed/>
    <w:rsid w:val="007B11EF"/>
    <w:rPr>
      <w:sz w:val="21"/>
      <w:szCs w:val="21"/>
    </w:rPr>
  </w:style>
  <w:style w:type="paragraph" w:styleId="ab">
    <w:name w:val="annotation text"/>
    <w:basedOn w:val="a"/>
    <w:link w:val="Char2"/>
    <w:uiPriority w:val="99"/>
    <w:semiHidden/>
    <w:unhideWhenUsed/>
    <w:rsid w:val="007B11EF"/>
  </w:style>
  <w:style w:type="character" w:customStyle="1" w:styleId="Char2">
    <w:name w:val="批注文字 Char"/>
    <w:basedOn w:val="a0"/>
    <w:link w:val="ab"/>
    <w:uiPriority w:val="99"/>
    <w:semiHidden/>
    <w:rsid w:val="007B11EF"/>
    <w:rPr>
      <w:rFonts w:ascii="Times New Roman" w:eastAsia="Times New Roman" w:hAnsi="Times New Roman" w:cs="Times New Roman"/>
      <w:lang w:bidi="en-US"/>
    </w:rPr>
  </w:style>
  <w:style w:type="paragraph" w:styleId="ac">
    <w:name w:val="annotation subject"/>
    <w:basedOn w:val="ab"/>
    <w:next w:val="ab"/>
    <w:link w:val="Char3"/>
    <w:uiPriority w:val="99"/>
    <w:semiHidden/>
    <w:unhideWhenUsed/>
    <w:rsid w:val="007B11EF"/>
    <w:rPr>
      <w:b/>
      <w:bCs/>
    </w:rPr>
  </w:style>
  <w:style w:type="character" w:customStyle="1" w:styleId="Char3">
    <w:name w:val="批注主题 Char"/>
    <w:basedOn w:val="Char2"/>
    <w:link w:val="ac"/>
    <w:uiPriority w:val="99"/>
    <w:semiHidden/>
    <w:rsid w:val="007B11EF"/>
    <w:rPr>
      <w:rFonts w:ascii="Times New Roman" w:eastAsia="Times New Roman" w:hAnsi="Times New Roman" w:cs="Times New Roman"/>
      <w:b/>
      <w:b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26" Type="http://schemas.microsoft.com/office/2018/08/relationships/commentsExtensible" Target="commentsExtensi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mailto:PRAStaff@fda.hhs.gov" TargetMode="External"/><Relationship Id="rId17" Type="http://schemas.openxmlformats.org/officeDocument/2006/relationships/theme" Target="theme/theme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cod@fda.hhs.go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regulations.go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55ACE-90DB-4E90-8478-47CF62C7F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828</Words>
  <Characters>4725</Characters>
  <Application>Microsoft Office Word</Application>
  <DocSecurity>0</DocSecurity>
  <Lines>39</Lines>
  <Paragraphs>11</Paragraphs>
  <ScaleCrop>false</ScaleCrop>
  <Company>DESKTOP-</Company>
  <LinksUpToDate>false</LinksUpToDate>
  <CharactersWithSpaces>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Nonbinding Feedback After Certain FDA Inspections of Device Establishments - Guidance for Industry and Food and Drug Administration Staff</dc:title>
  <dc:creator>CDRH</dc:creator>
  <cp:lastModifiedBy>EDZ</cp:lastModifiedBy>
  <cp:revision>49</cp:revision>
  <dcterms:created xsi:type="dcterms:W3CDTF">2022-03-10T03:13:00Z</dcterms:created>
  <dcterms:modified xsi:type="dcterms:W3CDTF">2022-06-08T02:05:00Z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CommonLook Office GlobalAccess-2.0.9.29</vt:lpwstr>
  </property>
  <property fmtid="{D5CDD505-2E9C-101B-9397-08002B2CF9AE}" pid="4" name="LastSaved">
    <vt:filetime>2021-11-08T00:00:00Z</vt:filetime>
  </property>
</Properties>
</file>