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EA73D" w14:textId="6716B7F0" w:rsidR="00501844" w:rsidRPr="001801A0" w:rsidRDefault="00D2666A" w:rsidP="0081054D">
      <w:pPr>
        <w:pBdr>
          <w:top w:val="single" w:sz="12" w:space="1" w:color="auto"/>
        </w:pBdr>
        <w:shd w:val="clear" w:color="auto" w:fill="FFFFFF"/>
        <w:topLinePunct/>
        <w:autoSpaceDE/>
        <w:autoSpaceDN/>
        <w:adjustRightInd/>
        <w:jc w:val="center"/>
        <w:rPr>
          <w:rFonts w:eastAsia="宋体"/>
          <w:sz w:val="44"/>
          <w:szCs w:val="44"/>
        </w:rPr>
      </w:pPr>
      <w:r w:rsidRPr="001801A0">
        <w:rPr>
          <w:rFonts w:eastAsia="宋体"/>
          <w:b/>
          <w:color w:val="000000"/>
          <w:sz w:val="44"/>
          <w:szCs w:val="44"/>
        </w:rPr>
        <w:t>符合</w:t>
      </w:r>
      <w:r w:rsidRPr="001801A0">
        <w:rPr>
          <w:rFonts w:eastAsia="宋体"/>
          <w:b/>
          <w:color w:val="000000"/>
          <w:sz w:val="44"/>
          <w:szCs w:val="44"/>
        </w:rPr>
        <w:t>FDA</w:t>
      </w:r>
      <w:r w:rsidRPr="001801A0">
        <w:rPr>
          <w:rFonts w:eastAsia="宋体"/>
          <w:b/>
          <w:color w:val="000000"/>
          <w:sz w:val="44"/>
          <w:szCs w:val="44"/>
        </w:rPr>
        <w:t>标签要求的医疗产品沟通</w:t>
      </w:r>
      <w:r w:rsidR="00B10B92" w:rsidRPr="001801A0">
        <w:rPr>
          <w:rFonts w:eastAsia="宋体"/>
          <w:b/>
          <w:color w:val="000000"/>
          <w:sz w:val="44"/>
          <w:szCs w:val="44"/>
        </w:rPr>
        <w:t xml:space="preserve"> — </w:t>
      </w:r>
      <w:r w:rsidR="00B10B92" w:rsidRPr="001801A0">
        <w:rPr>
          <w:rFonts w:eastAsia="宋体"/>
          <w:b/>
          <w:color w:val="000000"/>
          <w:sz w:val="44"/>
          <w:szCs w:val="44"/>
        </w:rPr>
        <w:t>问答</w:t>
      </w:r>
    </w:p>
    <w:p w14:paraId="366530A1" w14:textId="77777777" w:rsidR="0081054D" w:rsidRPr="001801A0" w:rsidRDefault="0081054D" w:rsidP="0081054D">
      <w:pPr>
        <w:shd w:val="clear" w:color="auto" w:fill="FFFFFF"/>
        <w:topLinePunct/>
        <w:autoSpaceDE/>
        <w:autoSpaceDN/>
        <w:adjustRightInd/>
        <w:jc w:val="center"/>
        <w:rPr>
          <w:rFonts w:eastAsia="宋体"/>
          <w:b/>
          <w:color w:val="000000"/>
          <w:sz w:val="44"/>
          <w:szCs w:val="44"/>
        </w:rPr>
      </w:pPr>
    </w:p>
    <w:p w14:paraId="71C2BE80" w14:textId="77777777" w:rsidR="00501844" w:rsidRPr="001801A0" w:rsidRDefault="00B10B92" w:rsidP="0081054D">
      <w:pPr>
        <w:shd w:val="clear" w:color="auto" w:fill="FFFFFF"/>
        <w:topLinePunct/>
        <w:autoSpaceDE/>
        <w:autoSpaceDN/>
        <w:adjustRightInd/>
        <w:jc w:val="center"/>
        <w:rPr>
          <w:rFonts w:eastAsia="宋体"/>
          <w:sz w:val="44"/>
          <w:szCs w:val="44"/>
        </w:rPr>
      </w:pPr>
      <w:r w:rsidRPr="001801A0">
        <w:rPr>
          <w:rFonts w:eastAsia="宋体"/>
          <w:b/>
          <w:color w:val="000000"/>
          <w:sz w:val="44"/>
          <w:szCs w:val="44"/>
        </w:rPr>
        <w:t>行业指南</w:t>
      </w:r>
    </w:p>
    <w:p w14:paraId="5713318E" w14:textId="77777777" w:rsidR="00C60D29" w:rsidRPr="001801A0" w:rsidRDefault="00C60D29" w:rsidP="0081054D">
      <w:pPr>
        <w:shd w:val="clear" w:color="auto" w:fill="FFFFFF"/>
        <w:topLinePunct/>
        <w:autoSpaceDE/>
        <w:autoSpaceDN/>
        <w:adjustRightInd/>
        <w:jc w:val="both"/>
        <w:rPr>
          <w:rFonts w:eastAsia="宋体"/>
          <w:b/>
          <w:bCs/>
          <w:color w:val="000000"/>
          <w:sz w:val="24"/>
          <w:szCs w:val="24"/>
        </w:rPr>
      </w:pPr>
    </w:p>
    <w:p w14:paraId="60F66754" w14:textId="77777777" w:rsidR="0081054D" w:rsidRPr="001801A0" w:rsidRDefault="0081054D" w:rsidP="0081054D">
      <w:pPr>
        <w:shd w:val="clear" w:color="auto" w:fill="FFFFFF"/>
        <w:topLinePunct/>
        <w:autoSpaceDE/>
        <w:autoSpaceDN/>
        <w:adjustRightInd/>
        <w:jc w:val="both"/>
        <w:rPr>
          <w:rFonts w:eastAsia="宋体"/>
          <w:b/>
          <w:bCs/>
          <w:color w:val="000000"/>
          <w:sz w:val="24"/>
          <w:szCs w:val="24"/>
        </w:rPr>
      </w:pPr>
    </w:p>
    <w:p w14:paraId="714396B7" w14:textId="77777777" w:rsidR="0081054D" w:rsidRPr="001801A0" w:rsidRDefault="0081054D" w:rsidP="0081054D">
      <w:pPr>
        <w:shd w:val="clear" w:color="auto" w:fill="FFFFFF"/>
        <w:topLinePunct/>
        <w:autoSpaceDE/>
        <w:autoSpaceDN/>
        <w:adjustRightInd/>
        <w:jc w:val="both"/>
        <w:rPr>
          <w:rFonts w:eastAsia="宋体"/>
          <w:b/>
          <w:bCs/>
          <w:color w:val="000000"/>
          <w:sz w:val="24"/>
          <w:szCs w:val="24"/>
        </w:rPr>
      </w:pPr>
    </w:p>
    <w:p w14:paraId="48F9E8CF" w14:textId="77777777" w:rsidR="0081054D" w:rsidRPr="001801A0" w:rsidRDefault="0081054D" w:rsidP="0081054D">
      <w:pPr>
        <w:shd w:val="clear" w:color="auto" w:fill="FFFFFF"/>
        <w:topLinePunct/>
        <w:autoSpaceDE/>
        <w:autoSpaceDN/>
        <w:adjustRightInd/>
        <w:jc w:val="both"/>
        <w:rPr>
          <w:rFonts w:eastAsia="宋体"/>
          <w:b/>
          <w:bCs/>
          <w:color w:val="000000"/>
          <w:sz w:val="24"/>
          <w:szCs w:val="24"/>
        </w:rPr>
      </w:pPr>
    </w:p>
    <w:p w14:paraId="1660F492" w14:textId="77777777" w:rsidR="00501844" w:rsidRPr="001801A0" w:rsidRDefault="00357B57"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美国卫生与公共服务部</w:t>
      </w:r>
    </w:p>
    <w:p w14:paraId="209352AB" w14:textId="4DDA5CA7" w:rsidR="00501844" w:rsidRPr="001801A0" w:rsidRDefault="00B10B92"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美国</w:t>
      </w:r>
      <w:r w:rsidR="00D43A42" w:rsidRPr="001801A0">
        <w:rPr>
          <w:rFonts w:eastAsia="宋体"/>
          <w:b/>
          <w:color w:val="000000"/>
          <w:sz w:val="24"/>
          <w:szCs w:val="24"/>
        </w:rPr>
        <w:t>食品药品</w:t>
      </w:r>
      <w:r w:rsidR="00174B2F" w:rsidRPr="001801A0">
        <w:rPr>
          <w:rFonts w:eastAsia="宋体"/>
          <w:b/>
          <w:color w:val="000000"/>
          <w:sz w:val="24"/>
          <w:szCs w:val="24"/>
        </w:rPr>
        <w:t>监督</w:t>
      </w:r>
      <w:r w:rsidR="00D43A42" w:rsidRPr="001801A0">
        <w:rPr>
          <w:rFonts w:eastAsia="宋体"/>
          <w:b/>
          <w:color w:val="000000"/>
          <w:sz w:val="24"/>
          <w:szCs w:val="24"/>
        </w:rPr>
        <w:t>管理局</w:t>
      </w:r>
    </w:p>
    <w:p w14:paraId="4ED7247D" w14:textId="77777777" w:rsidR="00501844" w:rsidRPr="001801A0" w:rsidRDefault="00B10B92"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药品评价与研究中心（</w:t>
      </w:r>
      <w:r w:rsidRPr="001801A0">
        <w:rPr>
          <w:rFonts w:eastAsia="宋体"/>
          <w:b/>
          <w:color w:val="000000"/>
          <w:sz w:val="24"/>
          <w:szCs w:val="24"/>
        </w:rPr>
        <w:t>CDER</w:t>
      </w:r>
      <w:r w:rsidRPr="001801A0">
        <w:rPr>
          <w:rFonts w:eastAsia="宋体"/>
          <w:b/>
          <w:color w:val="000000"/>
          <w:sz w:val="24"/>
          <w:szCs w:val="24"/>
        </w:rPr>
        <w:t>）</w:t>
      </w:r>
    </w:p>
    <w:p w14:paraId="2E9FBC5B" w14:textId="36BB667B" w:rsidR="00501844" w:rsidRPr="001801A0" w:rsidRDefault="00B10B92"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生物制品评价</w:t>
      </w:r>
      <w:r w:rsidR="0066568D">
        <w:rPr>
          <w:rFonts w:eastAsia="宋体" w:hint="eastAsia"/>
          <w:b/>
          <w:color w:val="000000"/>
          <w:sz w:val="24"/>
          <w:szCs w:val="24"/>
        </w:rPr>
        <w:t>与</w:t>
      </w:r>
      <w:r w:rsidRPr="001801A0">
        <w:rPr>
          <w:rFonts w:eastAsia="宋体"/>
          <w:b/>
          <w:color w:val="000000"/>
          <w:sz w:val="24"/>
          <w:szCs w:val="24"/>
        </w:rPr>
        <w:t>研究中心（</w:t>
      </w:r>
      <w:r w:rsidRPr="001801A0">
        <w:rPr>
          <w:rFonts w:eastAsia="宋体"/>
          <w:b/>
          <w:color w:val="000000"/>
          <w:sz w:val="24"/>
          <w:szCs w:val="24"/>
        </w:rPr>
        <w:t>CBER</w:t>
      </w:r>
      <w:r w:rsidRPr="001801A0">
        <w:rPr>
          <w:rFonts w:eastAsia="宋体"/>
          <w:b/>
          <w:color w:val="000000"/>
          <w:sz w:val="24"/>
          <w:szCs w:val="24"/>
        </w:rPr>
        <w:t>）</w:t>
      </w:r>
    </w:p>
    <w:p w14:paraId="4109CCF2" w14:textId="4E575313" w:rsidR="00501844" w:rsidRPr="001801A0" w:rsidRDefault="00B10B92"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医疗器械和</w:t>
      </w:r>
      <w:r w:rsidR="0066568D">
        <w:rPr>
          <w:rFonts w:eastAsia="宋体" w:hint="eastAsia"/>
          <w:b/>
          <w:color w:val="000000"/>
          <w:sz w:val="24"/>
          <w:szCs w:val="24"/>
        </w:rPr>
        <w:t>辐射</w:t>
      </w:r>
      <w:r w:rsidR="0066568D">
        <w:rPr>
          <w:rFonts w:eastAsia="宋体"/>
          <w:b/>
          <w:color w:val="000000"/>
          <w:sz w:val="24"/>
          <w:szCs w:val="24"/>
        </w:rPr>
        <w:t>健康</w:t>
      </w:r>
      <w:r w:rsidR="00D43A42" w:rsidRPr="001801A0">
        <w:rPr>
          <w:rFonts w:eastAsia="宋体"/>
          <w:b/>
          <w:color w:val="000000"/>
          <w:sz w:val="24"/>
          <w:szCs w:val="24"/>
        </w:rPr>
        <w:t>中心</w:t>
      </w:r>
      <w:r w:rsidRPr="001801A0">
        <w:rPr>
          <w:rFonts w:eastAsia="宋体"/>
          <w:b/>
          <w:color w:val="000000"/>
          <w:sz w:val="24"/>
          <w:szCs w:val="24"/>
        </w:rPr>
        <w:t>（</w:t>
      </w:r>
      <w:r w:rsidRPr="001801A0">
        <w:rPr>
          <w:rFonts w:eastAsia="宋体"/>
          <w:b/>
          <w:color w:val="000000"/>
          <w:sz w:val="24"/>
          <w:szCs w:val="24"/>
        </w:rPr>
        <w:t>CDRH</w:t>
      </w:r>
      <w:r w:rsidRPr="001801A0">
        <w:rPr>
          <w:rFonts w:eastAsia="宋体"/>
          <w:b/>
          <w:color w:val="000000"/>
          <w:sz w:val="24"/>
          <w:szCs w:val="24"/>
        </w:rPr>
        <w:t>）</w:t>
      </w:r>
    </w:p>
    <w:p w14:paraId="30082A3F" w14:textId="77777777" w:rsidR="00501844" w:rsidRPr="001801A0" w:rsidRDefault="00B10B92"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兽药中心（</w:t>
      </w:r>
      <w:r w:rsidRPr="001801A0">
        <w:rPr>
          <w:rFonts w:eastAsia="宋体"/>
          <w:b/>
          <w:color w:val="000000"/>
          <w:sz w:val="24"/>
          <w:szCs w:val="24"/>
        </w:rPr>
        <w:t>CVM</w:t>
      </w:r>
      <w:r w:rsidRPr="001801A0">
        <w:rPr>
          <w:rFonts w:eastAsia="宋体"/>
          <w:b/>
          <w:color w:val="000000"/>
          <w:sz w:val="24"/>
          <w:szCs w:val="24"/>
        </w:rPr>
        <w:t>）</w:t>
      </w:r>
    </w:p>
    <w:p w14:paraId="44496D8E" w14:textId="77777777" w:rsidR="00501844" w:rsidRPr="001801A0" w:rsidRDefault="00B10B92" w:rsidP="0081054D">
      <w:pPr>
        <w:shd w:val="clear" w:color="auto" w:fill="FFFFFF"/>
        <w:topLinePunct/>
        <w:autoSpaceDE/>
        <w:autoSpaceDN/>
        <w:adjustRightInd/>
        <w:jc w:val="center"/>
        <w:rPr>
          <w:rFonts w:eastAsia="宋体"/>
          <w:b/>
          <w:bCs/>
          <w:color w:val="000000"/>
          <w:sz w:val="24"/>
          <w:szCs w:val="24"/>
        </w:rPr>
      </w:pPr>
      <w:r w:rsidRPr="001801A0">
        <w:rPr>
          <w:rFonts w:eastAsia="宋体"/>
          <w:b/>
          <w:color w:val="000000"/>
          <w:sz w:val="24"/>
          <w:szCs w:val="24"/>
        </w:rPr>
        <w:t>专员办公室（</w:t>
      </w:r>
      <w:r w:rsidRPr="001801A0">
        <w:rPr>
          <w:rFonts w:eastAsia="宋体"/>
          <w:b/>
          <w:color w:val="000000"/>
          <w:sz w:val="24"/>
          <w:szCs w:val="24"/>
        </w:rPr>
        <w:t>OC</w:t>
      </w:r>
      <w:r w:rsidRPr="001801A0">
        <w:rPr>
          <w:rFonts w:eastAsia="宋体"/>
          <w:b/>
          <w:color w:val="000000"/>
          <w:sz w:val="24"/>
          <w:szCs w:val="24"/>
        </w:rPr>
        <w:t>）</w:t>
      </w:r>
    </w:p>
    <w:p w14:paraId="4FFCC30B" w14:textId="77777777" w:rsidR="00C60D29" w:rsidRPr="001801A0" w:rsidRDefault="00C60D29" w:rsidP="0081054D">
      <w:pPr>
        <w:shd w:val="clear" w:color="auto" w:fill="FFFFFF"/>
        <w:topLinePunct/>
        <w:autoSpaceDE/>
        <w:autoSpaceDN/>
        <w:adjustRightInd/>
        <w:jc w:val="center"/>
        <w:rPr>
          <w:rFonts w:eastAsia="宋体"/>
          <w:sz w:val="24"/>
          <w:szCs w:val="24"/>
        </w:rPr>
      </w:pPr>
    </w:p>
    <w:p w14:paraId="2ED34A66" w14:textId="77777777" w:rsidR="00C60D29" w:rsidRPr="001801A0" w:rsidRDefault="00B10B92" w:rsidP="0081054D">
      <w:pPr>
        <w:shd w:val="clear" w:color="auto" w:fill="FFFFFF"/>
        <w:topLinePunct/>
        <w:autoSpaceDE/>
        <w:autoSpaceDN/>
        <w:adjustRightInd/>
        <w:jc w:val="center"/>
        <w:rPr>
          <w:rFonts w:eastAsia="宋体"/>
          <w:b/>
          <w:bCs/>
          <w:color w:val="000000"/>
          <w:sz w:val="24"/>
          <w:szCs w:val="24"/>
        </w:rPr>
      </w:pPr>
      <w:r w:rsidRPr="001801A0">
        <w:rPr>
          <w:rFonts w:eastAsia="宋体"/>
          <w:b/>
          <w:color w:val="000000"/>
          <w:sz w:val="24"/>
          <w:szCs w:val="24"/>
        </w:rPr>
        <w:t>2018</w:t>
      </w:r>
      <w:r w:rsidRPr="001801A0">
        <w:rPr>
          <w:rFonts w:eastAsia="宋体"/>
          <w:b/>
          <w:color w:val="000000"/>
          <w:sz w:val="24"/>
          <w:szCs w:val="24"/>
        </w:rPr>
        <w:t>年</w:t>
      </w:r>
      <w:r w:rsidRPr="001801A0">
        <w:rPr>
          <w:rFonts w:eastAsia="宋体"/>
          <w:b/>
          <w:color w:val="000000"/>
          <w:sz w:val="24"/>
          <w:szCs w:val="24"/>
        </w:rPr>
        <w:t>6</w:t>
      </w:r>
      <w:r w:rsidRPr="001801A0">
        <w:rPr>
          <w:rFonts w:eastAsia="宋体"/>
          <w:b/>
          <w:color w:val="000000"/>
          <w:sz w:val="24"/>
          <w:szCs w:val="24"/>
        </w:rPr>
        <w:t>月</w:t>
      </w:r>
    </w:p>
    <w:p w14:paraId="7AD9F6E1" w14:textId="77777777" w:rsidR="00501844" w:rsidRPr="001801A0" w:rsidRDefault="00B10B92" w:rsidP="0081054D">
      <w:pPr>
        <w:shd w:val="clear" w:color="auto" w:fill="FFFFFF"/>
        <w:topLinePunct/>
        <w:autoSpaceDE/>
        <w:autoSpaceDN/>
        <w:adjustRightInd/>
        <w:jc w:val="center"/>
        <w:rPr>
          <w:rFonts w:eastAsia="宋体"/>
          <w:b/>
          <w:bCs/>
          <w:color w:val="000000"/>
          <w:sz w:val="24"/>
          <w:szCs w:val="24"/>
        </w:rPr>
      </w:pPr>
      <w:r w:rsidRPr="001801A0">
        <w:rPr>
          <w:rFonts w:eastAsia="宋体"/>
          <w:b/>
          <w:color w:val="000000"/>
          <w:sz w:val="24"/>
          <w:szCs w:val="24"/>
        </w:rPr>
        <w:t>程序</w:t>
      </w:r>
    </w:p>
    <w:p w14:paraId="16E10F0D" w14:textId="77777777" w:rsidR="00C60D29" w:rsidRPr="001801A0" w:rsidRDefault="00C60D29" w:rsidP="0081054D">
      <w:pPr>
        <w:shd w:val="clear" w:color="auto" w:fill="FFFFFF"/>
        <w:topLinePunct/>
        <w:autoSpaceDE/>
        <w:autoSpaceDN/>
        <w:adjustRightInd/>
        <w:jc w:val="center"/>
        <w:rPr>
          <w:rFonts w:eastAsia="宋体"/>
          <w:sz w:val="24"/>
          <w:szCs w:val="24"/>
        </w:rPr>
      </w:pPr>
    </w:p>
    <w:p w14:paraId="41F50EBF" w14:textId="77777777" w:rsidR="0081054D" w:rsidRPr="001801A0" w:rsidRDefault="0081054D" w:rsidP="0081054D">
      <w:pPr>
        <w:shd w:val="clear" w:color="auto" w:fill="FFFFFF"/>
        <w:topLinePunct/>
        <w:autoSpaceDE/>
        <w:autoSpaceDN/>
        <w:adjustRightInd/>
        <w:jc w:val="center"/>
        <w:rPr>
          <w:rFonts w:eastAsia="宋体"/>
          <w:sz w:val="24"/>
          <w:szCs w:val="24"/>
        </w:rPr>
      </w:pPr>
    </w:p>
    <w:p w14:paraId="67E6DF2D" w14:textId="77777777" w:rsidR="0081054D" w:rsidRPr="001801A0" w:rsidRDefault="0081054D" w:rsidP="0081054D">
      <w:pPr>
        <w:shd w:val="clear" w:color="auto" w:fill="FFFFFF"/>
        <w:topLinePunct/>
        <w:autoSpaceDE/>
        <w:autoSpaceDN/>
        <w:adjustRightInd/>
        <w:jc w:val="center"/>
        <w:rPr>
          <w:rFonts w:eastAsia="宋体"/>
          <w:sz w:val="24"/>
          <w:szCs w:val="24"/>
        </w:rPr>
      </w:pPr>
    </w:p>
    <w:p w14:paraId="530B1C32" w14:textId="77777777" w:rsidR="00501844" w:rsidRPr="001801A0" w:rsidRDefault="00357B57"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OMB</w:t>
      </w:r>
      <w:r w:rsidRPr="001801A0">
        <w:rPr>
          <w:rFonts w:eastAsia="宋体"/>
          <w:b/>
          <w:color w:val="000000"/>
          <w:sz w:val="24"/>
          <w:szCs w:val="24"/>
        </w:rPr>
        <w:t>控制编号：</w:t>
      </w:r>
      <w:r w:rsidRPr="001801A0">
        <w:rPr>
          <w:rFonts w:eastAsia="宋体"/>
          <w:b/>
          <w:color w:val="000000"/>
          <w:sz w:val="24"/>
          <w:szCs w:val="24"/>
        </w:rPr>
        <w:t>0910-0856</w:t>
      </w:r>
    </w:p>
    <w:p w14:paraId="6C458606" w14:textId="77777777" w:rsidR="00501844" w:rsidRPr="001801A0" w:rsidRDefault="00357B57"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到期日期：</w:t>
      </w:r>
      <w:r w:rsidRPr="001801A0">
        <w:rPr>
          <w:rFonts w:eastAsia="宋体"/>
          <w:b/>
          <w:color w:val="000000"/>
          <w:sz w:val="24"/>
          <w:szCs w:val="24"/>
        </w:rPr>
        <w:t>2021</w:t>
      </w:r>
      <w:r w:rsidRPr="001801A0">
        <w:rPr>
          <w:rFonts w:eastAsia="宋体"/>
          <w:b/>
          <w:color w:val="000000"/>
          <w:sz w:val="24"/>
          <w:szCs w:val="24"/>
        </w:rPr>
        <w:t>年</w:t>
      </w:r>
      <w:r w:rsidRPr="001801A0">
        <w:rPr>
          <w:rFonts w:eastAsia="宋体"/>
          <w:b/>
          <w:color w:val="000000"/>
          <w:sz w:val="24"/>
          <w:szCs w:val="24"/>
        </w:rPr>
        <w:t>8</w:t>
      </w:r>
      <w:r w:rsidRPr="001801A0">
        <w:rPr>
          <w:rFonts w:eastAsia="宋体"/>
          <w:b/>
          <w:color w:val="000000"/>
          <w:sz w:val="24"/>
          <w:szCs w:val="24"/>
        </w:rPr>
        <w:t>月</w:t>
      </w:r>
      <w:r w:rsidRPr="001801A0">
        <w:rPr>
          <w:rFonts w:eastAsia="宋体"/>
          <w:b/>
          <w:color w:val="000000"/>
          <w:sz w:val="24"/>
          <w:szCs w:val="24"/>
        </w:rPr>
        <w:t>31</w:t>
      </w:r>
      <w:r w:rsidRPr="001801A0">
        <w:rPr>
          <w:rFonts w:eastAsia="宋体"/>
          <w:b/>
          <w:color w:val="000000"/>
          <w:sz w:val="24"/>
          <w:szCs w:val="24"/>
        </w:rPr>
        <w:t>日</w:t>
      </w:r>
    </w:p>
    <w:p w14:paraId="4233888B" w14:textId="5D535159" w:rsidR="00501844" w:rsidRPr="001801A0" w:rsidRDefault="00B10B92"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（注：</w:t>
      </w:r>
      <w:r w:rsidRPr="001801A0">
        <w:rPr>
          <w:rFonts w:eastAsia="宋体"/>
          <w:b/>
          <w:color w:val="000000"/>
          <w:sz w:val="24"/>
          <w:szCs w:val="24"/>
        </w:rPr>
        <w:t>2018</w:t>
      </w:r>
      <w:r w:rsidRPr="001801A0">
        <w:rPr>
          <w:rFonts w:eastAsia="宋体"/>
          <w:b/>
          <w:color w:val="000000"/>
          <w:sz w:val="24"/>
          <w:szCs w:val="24"/>
        </w:rPr>
        <w:t>年</w:t>
      </w:r>
      <w:r w:rsidRPr="001801A0">
        <w:rPr>
          <w:rFonts w:eastAsia="宋体"/>
          <w:b/>
          <w:color w:val="000000"/>
          <w:sz w:val="24"/>
          <w:szCs w:val="24"/>
        </w:rPr>
        <w:t>11</w:t>
      </w:r>
      <w:r w:rsidRPr="001801A0">
        <w:rPr>
          <w:rFonts w:eastAsia="宋体"/>
          <w:b/>
          <w:color w:val="000000"/>
          <w:sz w:val="24"/>
          <w:szCs w:val="24"/>
        </w:rPr>
        <w:t>月</w:t>
      </w:r>
      <w:r w:rsidRPr="001801A0">
        <w:rPr>
          <w:rFonts w:eastAsia="宋体"/>
          <w:b/>
          <w:color w:val="000000"/>
          <w:sz w:val="24"/>
          <w:szCs w:val="24"/>
        </w:rPr>
        <w:t>2</w:t>
      </w:r>
      <w:r w:rsidRPr="001801A0">
        <w:rPr>
          <w:rFonts w:eastAsia="宋体"/>
          <w:b/>
          <w:color w:val="000000"/>
          <w:sz w:val="24"/>
          <w:szCs w:val="24"/>
        </w:rPr>
        <w:t>日添加</w:t>
      </w:r>
      <w:r w:rsidRPr="001801A0">
        <w:rPr>
          <w:rFonts w:eastAsia="宋体"/>
          <w:b/>
          <w:color w:val="000000"/>
          <w:sz w:val="24"/>
          <w:szCs w:val="24"/>
        </w:rPr>
        <w:t>OMB</w:t>
      </w:r>
      <w:r w:rsidRPr="001801A0">
        <w:rPr>
          <w:rFonts w:eastAsia="宋体"/>
          <w:b/>
          <w:color w:val="000000"/>
          <w:sz w:val="24"/>
          <w:szCs w:val="24"/>
        </w:rPr>
        <w:t>控制编号和到期日期）</w:t>
      </w:r>
    </w:p>
    <w:p w14:paraId="4E0A19C8" w14:textId="018B967A" w:rsidR="00501844" w:rsidRPr="001801A0" w:rsidRDefault="00B10B92" w:rsidP="0081054D">
      <w:pPr>
        <w:shd w:val="clear" w:color="auto" w:fill="FFFFFF"/>
        <w:topLinePunct/>
        <w:autoSpaceDE/>
        <w:autoSpaceDN/>
        <w:adjustRightInd/>
        <w:jc w:val="center"/>
        <w:rPr>
          <w:rFonts w:eastAsia="宋体"/>
          <w:b/>
          <w:color w:val="000000"/>
          <w:sz w:val="24"/>
          <w:szCs w:val="24"/>
        </w:rPr>
      </w:pPr>
      <w:r w:rsidRPr="001801A0">
        <w:rPr>
          <w:rFonts w:eastAsia="宋体"/>
          <w:b/>
          <w:color w:val="000000"/>
          <w:sz w:val="24"/>
          <w:szCs w:val="24"/>
        </w:rPr>
        <w:t>参见本</w:t>
      </w:r>
      <w:proofErr w:type="gramStart"/>
      <w:r w:rsidRPr="001801A0">
        <w:rPr>
          <w:rFonts w:eastAsia="宋体"/>
          <w:b/>
          <w:color w:val="000000"/>
          <w:sz w:val="24"/>
          <w:szCs w:val="24"/>
        </w:rPr>
        <w:t>指南第</w:t>
      </w:r>
      <w:proofErr w:type="gramEnd"/>
      <w:r w:rsidRPr="001801A0">
        <w:rPr>
          <w:rFonts w:eastAsia="宋体"/>
          <w:b/>
          <w:color w:val="000000"/>
          <w:sz w:val="24"/>
          <w:szCs w:val="24"/>
        </w:rPr>
        <w:t>IV</w:t>
      </w:r>
      <w:r w:rsidRPr="001801A0">
        <w:rPr>
          <w:rFonts w:eastAsia="宋体"/>
          <w:b/>
          <w:color w:val="000000"/>
          <w:sz w:val="24"/>
          <w:szCs w:val="24"/>
        </w:rPr>
        <w:t>节《文书削减法》的额外声明</w:t>
      </w:r>
    </w:p>
    <w:p w14:paraId="1F0C9D23" w14:textId="77777777" w:rsidR="0081054D" w:rsidRPr="001801A0" w:rsidRDefault="0081054D" w:rsidP="0081054D">
      <w:pPr>
        <w:shd w:val="clear" w:color="auto" w:fill="FFFFFF"/>
        <w:topLinePunct/>
        <w:autoSpaceDE/>
        <w:autoSpaceDN/>
        <w:adjustRightInd/>
        <w:jc w:val="center"/>
        <w:rPr>
          <w:rFonts w:eastAsia="宋体"/>
          <w:sz w:val="24"/>
          <w:szCs w:val="24"/>
        </w:rPr>
      </w:pPr>
    </w:p>
    <w:p w14:paraId="63076BC0" w14:textId="77777777" w:rsidR="0081054D" w:rsidRPr="001801A0" w:rsidRDefault="0081054D" w:rsidP="0081054D">
      <w:pPr>
        <w:shd w:val="clear" w:color="auto" w:fill="FFFFFF"/>
        <w:topLinePunct/>
        <w:autoSpaceDE/>
        <w:autoSpaceDN/>
        <w:adjustRightInd/>
        <w:jc w:val="center"/>
        <w:rPr>
          <w:rFonts w:eastAsia="宋体"/>
          <w:sz w:val="24"/>
          <w:szCs w:val="24"/>
        </w:rPr>
      </w:pPr>
    </w:p>
    <w:p w14:paraId="2EBD87BB" w14:textId="77777777" w:rsidR="0081054D" w:rsidRPr="001801A0" w:rsidRDefault="0081054D" w:rsidP="0081054D">
      <w:pPr>
        <w:shd w:val="clear" w:color="auto" w:fill="FFFFFF"/>
        <w:topLinePunct/>
        <w:autoSpaceDE/>
        <w:autoSpaceDN/>
        <w:adjustRightInd/>
        <w:jc w:val="center"/>
        <w:rPr>
          <w:rFonts w:eastAsia="宋体"/>
          <w:sz w:val="24"/>
          <w:szCs w:val="24"/>
        </w:rPr>
      </w:pPr>
    </w:p>
    <w:p w14:paraId="748BECF6" w14:textId="77777777" w:rsidR="00C60D29" w:rsidRPr="001801A0" w:rsidRDefault="00C60D29" w:rsidP="0081054D">
      <w:pPr>
        <w:pBdr>
          <w:bottom w:val="single" w:sz="12" w:space="1" w:color="auto"/>
        </w:pBdr>
        <w:shd w:val="clear" w:color="auto" w:fill="FFFFFF"/>
        <w:topLinePunct/>
        <w:autoSpaceDE/>
        <w:autoSpaceDN/>
        <w:adjustRightInd/>
        <w:jc w:val="both"/>
        <w:rPr>
          <w:rFonts w:eastAsia="宋体"/>
          <w:sz w:val="24"/>
          <w:szCs w:val="24"/>
        </w:rPr>
      </w:pPr>
    </w:p>
    <w:p w14:paraId="370E9B5E" w14:textId="77777777" w:rsidR="00C60D29" w:rsidRPr="001801A0" w:rsidRDefault="00C60D29" w:rsidP="0081054D">
      <w:pPr>
        <w:widowControl/>
        <w:autoSpaceDE/>
        <w:autoSpaceDN/>
        <w:adjustRightInd/>
        <w:rPr>
          <w:rFonts w:eastAsia="宋体"/>
          <w:sz w:val="24"/>
          <w:szCs w:val="24"/>
        </w:rPr>
      </w:pPr>
      <w:r w:rsidRPr="001801A0">
        <w:rPr>
          <w:rFonts w:eastAsia="宋体"/>
          <w:sz w:val="24"/>
          <w:szCs w:val="24"/>
        </w:rPr>
        <w:br w:type="page"/>
      </w:r>
    </w:p>
    <w:p w14:paraId="466B44AF" w14:textId="7F499A74" w:rsidR="00501844" w:rsidRPr="001801A0" w:rsidRDefault="00D2666A"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lastRenderedPageBreak/>
        <w:t>符合</w:t>
      </w:r>
      <w:r w:rsidRPr="001801A0">
        <w:rPr>
          <w:rFonts w:eastAsia="宋体"/>
          <w:b/>
          <w:color w:val="000000"/>
          <w:sz w:val="24"/>
          <w:szCs w:val="24"/>
        </w:rPr>
        <w:t>FDA</w:t>
      </w:r>
      <w:r w:rsidRPr="001801A0">
        <w:rPr>
          <w:rFonts w:eastAsia="宋体"/>
          <w:b/>
          <w:color w:val="000000"/>
          <w:sz w:val="24"/>
          <w:szCs w:val="24"/>
        </w:rPr>
        <w:t>标签要求的医疗产品沟通</w:t>
      </w:r>
      <w:r w:rsidR="00B10B92" w:rsidRPr="001801A0">
        <w:rPr>
          <w:rFonts w:eastAsia="宋体"/>
          <w:b/>
          <w:color w:val="000000"/>
          <w:sz w:val="24"/>
          <w:szCs w:val="24"/>
        </w:rPr>
        <w:t xml:space="preserve"> — </w:t>
      </w:r>
      <w:r w:rsidR="00B10B92" w:rsidRPr="001801A0">
        <w:rPr>
          <w:rFonts w:eastAsia="宋体"/>
          <w:b/>
          <w:color w:val="000000"/>
          <w:sz w:val="24"/>
          <w:szCs w:val="24"/>
        </w:rPr>
        <w:t>问答</w:t>
      </w:r>
    </w:p>
    <w:p w14:paraId="380CE8C0" w14:textId="7087C549" w:rsidR="0081054D" w:rsidRPr="001801A0" w:rsidRDefault="00B10B92" w:rsidP="0081054D">
      <w:pPr>
        <w:shd w:val="clear" w:color="auto" w:fill="FFFFFF"/>
        <w:topLinePunct/>
        <w:autoSpaceDE/>
        <w:autoSpaceDN/>
        <w:adjustRightInd/>
        <w:jc w:val="center"/>
        <w:rPr>
          <w:rFonts w:eastAsia="宋体"/>
          <w:sz w:val="24"/>
          <w:szCs w:val="24"/>
        </w:rPr>
      </w:pPr>
      <w:r w:rsidRPr="001801A0">
        <w:rPr>
          <w:rFonts w:eastAsia="宋体"/>
          <w:b/>
          <w:color w:val="000000"/>
          <w:sz w:val="24"/>
          <w:szCs w:val="24"/>
        </w:rPr>
        <w:t>行业指南</w:t>
      </w:r>
    </w:p>
    <w:p w14:paraId="23A86F24" w14:textId="77777777" w:rsidR="0081054D" w:rsidRPr="001801A0" w:rsidRDefault="0081054D" w:rsidP="0081054D">
      <w:pPr>
        <w:shd w:val="clear" w:color="auto" w:fill="FFFFFF"/>
        <w:topLinePunct/>
        <w:autoSpaceDE/>
        <w:autoSpaceDN/>
        <w:adjustRightInd/>
        <w:snapToGrid w:val="0"/>
        <w:jc w:val="center"/>
        <w:rPr>
          <w:rFonts w:eastAsia="宋体"/>
          <w:i/>
          <w:color w:val="000000"/>
          <w:sz w:val="22"/>
          <w:szCs w:val="22"/>
        </w:rPr>
      </w:pPr>
    </w:p>
    <w:p w14:paraId="7A343A35"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如需获取更多副本，请联系：</w:t>
      </w:r>
    </w:p>
    <w:p w14:paraId="40A9EDF4"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药品信息部通讯办公室</w:t>
      </w:r>
    </w:p>
    <w:p w14:paraId="521A764B" w14:textId="071AEA4E"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药品评价</w:t>
      </w:r>
      <w:r w:rsidR="0066568D">
        <w:rPr>
          <w:rFonts w:eastAsia="宋体"/>
          <w:i/>
          <w:color w:val="000000"/>
          <w:sz w:val="21"/>
          <w:szCs w:val="21"/>
        </w:rPr>
        <w:t>与</w:t>
      </w:r>
      <w:r w:rsidRPr="001801A0">
        <w:rPr>
          <w:rFonts w:eastAsia="宋体"/>
          <w:i/>
          <w:color w:val="000000"/>
          <w:sz w:val="21"/>
          <w:szCs w:val="21"/>
        </w:rPr>
        <w:t>研究中心</w:t>
      </w:r>
    </w:p>
    <w:p w14:paraId="5C38EE1E" w14:textId="4D215B1E"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美国</w:t>
      </w:r>
      <w:r w:rsidR="00D43A42" w:rsidRPr="001801A0">
        <w:rPr>
          <w:rFonts w:eastAsia="宋体"/>
          <w:i/>
          <w:color w:val="000000"/>
          <w:sz w:val="21"/>
          <w:szCs w:val="21"/>
        </w:rPr>
        <w:t>食品药品</w:t>
      </w:r>
      <w:r w:rsidR="00174B2F" w:rsidRPr="001801A0">
        <w:rPr>
          <w:rFonts w:eastAsia="宋体"/>
          <w:i/>
          <w:color w:val="000000"/>
          <w:sz w:val="21"/>
          <w:szCs w:val="21"/>
        </w:rPr>
        <w:t>监督</w:t>
      </w:r>
      <w:r w:rsidR="00D43A42" w:rsidRPr="001801A0">
        <w:rPr>
          <w:rFonts w:eastAsia="宋体"/>
          <w:i/>
          <w:color w:val="000000"/>
          <w:sz w:val="21"/>
          <w:szCs w:val="21"/>
        </w:rPr>
        <w:t>管理局</w:t>
      </w:r>
    </w:p>
    <w:p w14:paraId="0F13CAB2"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iCs/>
          <w:color w:val="000000"/>
          <w:sz w:val="21"/>
          <w:szCs w:val="21"/>
        </w:rPr>
        <w:t xml:space="preserve">10001 New Hampshire Ave., </w:t>
      </w:r>
      <w:proofErr w:type="spellStart"/>
      <w:r w:rsidRPr="001801A0">
        <w:rPr>
          <w:rFonts w:eastAsia="宋体"/>
          <w:i/>
          <w:iCs/>
          <w:color w:val="000000"/>
          <w:sz w:val="21"/>
          <w:szCs w:val="21"/>
        </w:rPr>
        <w:t>Hillandale</w:t>
      </w:r>
      <w:proofErr w:type="spellEnd"/>
      <w:r w:rsidRPr="001801A0">
        <w:rPr>
          <w:rFonts w:eastAsia="宋体"/>
          <w:i/>
          <w:iCs/>
          <w:color w:val="000000"/>
          <w:sz w:val="21"/>
          <w:szCs w:val="21"/>
        </w:rPr>
        <w:t xml:space="preserve"> Bldg., 4</w:t>
      </w:r>
      <w:r w:rsidRPr="001801A0">
        <w:rPr>
          <w:rFonts w:eastAsia="宋体"/>
          <w:i/>
          <w:iCs/>
          <w:color w:val="000000"/>
          <w:sz w:val="21"/>
          <w:szCs w:val="21"/>
          <w:vertAlign w:val="superscript"/>
        </w:rPr>
        <w:t>th</w:t>
      </w:r>
      <w:r w:rsidRPr="001801A0">
        <w:rPr>
          <w:rFonts w:eastAsia="宋体"/>
          <w:i/>
          <w:iCs/>
          <w:color w:val="000000"/>
          <w:sz w:val="21"/>
          <w:szCs w:val="21"/>
        </w:rPr>
        <w:t xml:space="preserve"> Floor</w:t>
      </w:r>
    </w:p>
    <w:p w14:paraId="0553C152"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iCs/>
          <w:color w:val="000000"/>
          <w:sz w:val="21"/>
          <w:szCs w:val="21"/>
        </w:rPr>
        <w:t>Silver Spring, MD 20993-0002</w:t>
      </w:r>
    </w:p>
    <w:p w14:paraId="792C122B"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电话：</w:t>
      </w:r>
      <w:r w:rsidRPr="001801A0">
        <w:rPr>
          <w:rFonts w:eastAsia="宋体"/>
          <w:i/>
          <w:color w:val="000000"/>
          <w:sz w:val="21"/>
          <w:szCs w:val="21"/>
        </w:rPr>
        <w:t>855-543-3784</w:t>
      </w:r>
      <w:r w:rsidRPr="001801A0">
        <w:rPr>
          <w:rFonts w:eastAsia="宋体"/>
          <w:i/>
          <w:color w:val="000000"/>
          <w:sz w:val="21"/>
          <w:szCs w:val="21"/>
        </w:rPr>
        <w:t>或</w:t>
      </w:r>
      <w:r w:rsidRPr="001801A0">
        <w:rPr>
          <w:rFonts w:eastAsia="宋体"/>
          <w:i/>
          <w:color w:val="000000"/>
          <w:sz w:val="21"/>
          <w:szCs w:val="21"/>
        </w:rPr>
        <w:t>301-796-3400</w:t>
      </w:r>
      <w:r w:rsidRPr="001801A0">
        <w:rPr>
          <w:rFonts w:eastAsia="宋体"/>
          <w:i/>
          <w:color w:val="000000"/>
          <w:sz w:val="21"/>
          <w:szCs w:val="21"/>
        </w:rPr>
        <w:t>；传真：</w:t>
      </w:r>
      <w:r w:rsidRPr="001801A0">
        <w:rPr>
          <w:rFonts w:eastAsia="宋体"/>
          <w:i/>
          <w:color w:val="000000"/>
          <w:sz w:val="21"/>
          <w:szCs w:val="21"/>
        </w:rPr>
        <w:t>301-431-6353</w:t>
      </w:r>
    </w:p>
    <w:p w14:paraId="2AC20258"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电子邮箱：</w:t>
      </w:r>
      <w:r w:rsidR="007479C1">
        <w:fldChar w:fldCharType="begin"/>
      </w:r>
      <w:r w:rsidR="007479C1">
        <w:instrText xml:space="preserve"> HYPERLINK "mailto:druginfo@fda.hhs.gov" </w:instrText>
      </w:r>
      <w:r w:rsidR="007479C1">
        <w:fldChar w:fldCharType="separate"/>
      </w:r>
      <w:r w:rsidRPr="001801A0">
        <w:rPr>
          <w:rFonts w:eastAsia="宋体"/>
          <w:i/>
          <w:iCs/>
          <w:color w:val="000000" w:themeColor="text1"/>
          <w:sz w:val="21"/>
          <w:szCs w:val="21"/>
        </w:rPr>
        <w:t>druginfo@fda.hhs.gov</w:t>
      </w:r>
      <w:r w:rsidR="007479C1">
        <w:rPr>
          <w:rFonts w:eastAsia="宋体"/>
          <w:i/>
          <w:iCs/>
          <w:color w:val="000000" w:themeColor="text1"/>
          <w:sz w:val="21"/>
          <w:szCs w:val="21"/>
        </w:rPr>
        <w:fldChar w:fldCharType="end"/>
      </w:r>
    </w:p>
    <w:p w14:paraId="6FE0B438" w14:textId="77777777" w:rsidR="00501844" w:rsidRPr="001801A0" w:rsidRDefault="00113F90" w:rsidP="0081054D">
      <w:pPr>
        <w:shd w:val="clear" w:color="auto" w:fill="FFFFFF"/>
        <w:topLinePunct/>
        <w:autoSpaceDE/>
        <w:autoSpaceDN/>
        <w:adjustRightInd/>
        <w:snapToGrid w:val="0"/>
        <w:jc w:val="center"/>
        <w:rPr>
          <w:rFonts w:eastAsia="宋体"/>
          <w:color w:val="3333FF"/>
          <w:sz w:val="21"/>
          <w:szCs w:val="21"/>
        </w:rPr>
      </w:pPr>
      <w:hyperlink r:id="rId9" w:history="1">
        <w:r w:rsidR="00B10B92" w:rsidRPr="001801A0">
          <w:rPr>
            <w:rFonts w:eastAsia="宋体"/>
            <w:i/>
            <w:iCs/>
            <w:color w:val="3333FF"/>
            <w:sz w:val="21"/>
            <w:szCs w:val="21"/>
            <w:u w:val="single"/>
          </w:rPr>
          <w:t>http://www.fda.gov/Drugs/GuidanceComplianceRegulatoryInformation/Guidances/default.htm</w:t>
        </w:r>
      </w:hyperlink>
    </w:p>
    <w:p w14:paraId="1A6EC8C6"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和</w:t>
      </w:r>
      <w:r w:rsidRPr="001801A0">
        <w:rPr>
          <w:rFonts w:eastAsia="宋体"/>
          <w:i/>
          <w:color w:val="000000"/>
          <w:sz w:val="21"/>
          <w:szCs w:val="21"/>
        </w:rPr>
        <w:t>/</w:t>
      </w:r>
      <w:r w:rsidRPr="001801A0">
        <w:rPr>
          <w:rFonts w:eastAsia="宋体"/>
          <w:i/>
          <w:color w:val="000000"/>
          <w:sz w:val="21"/>
          <w:szCs w:val="21"/>
        </w:rPr>
        <w:t>或</w:t>
      </w:r>
    </w:p>
    <w:p w14:paraId="2719144C" w14:textId="3497E5FF" w:rsidR="00501844" w:rsidRPr="001801A0" w:rsidRDefault="00D43A4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交流、外联</w:t>
      </w:r>
      <w:r w:rsidR="00B10B92" w:rsidRPr="001801A0">
        <w:rPr>
          <w:rFonts w:eastAsia="宋体"/>
          <w:i/>
          <w:color w:val="000000"/>
          <w:sz w:val="21"/>
          <w:szCs w:val="21"/>
        </w:rPr>
        <w:t>和发展办公室</w:t>
      </w:r>
    </w:p>
    <w:p w14:paraId="082C5C36" w14:textId="2E9B631E"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生物制品评价</w:t>
      </w:r>
      <w:r w:rsidR="0066568D">
        <w:rPr>
          <w:rFonts w:eastAsia="宋体" w:hint="eastAsia"/>
          <w:i/>
          <w:color w:val="000000"/>
          <w:sz w:val="21"/>
          <w:szCs w:val="21"/>
        </w:rPr>
        <w:t>与</w:t>
      </w:r>
      <w:r w:rsidRPr="001801A0">
        <w:rPr>
          <w:rFonts w:eastAsia="宋体"/>
          <w:i/>
          <w:color w:val="000000"/>
          <w:sz w:val="21"/>
          <w:szCs w:val="21"/>
        </w:rPr>
        <w:t>研究中心</w:t>
      </w:r>
    </w:p>
    <w:p w14:paraId="28DA4ABA" w14:textId="13B16FAF"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美国</w:t>
      </w:r>
      <w:r w:rsidR="00D43A42" w:rsidRPr="001801A0">
        <w:rPr>
          <w:rFonts w:eastAsia="宋体"/>
          <w:i/>
          <w:color w:val="000000"/>
          <w:sz w:val="21"/>
          <w:szCs w:val="21"/>
        </w:rPr>
        <w:t>食品药品</w:t>
      </w:r>
      <w:r w:rsidR="00174B2F" w:rsidRPr="001801A0">
        <w:rPr>
          <w:rFonts w:eastAsia="宋体"/>
          <w:i/>
          <w:color w:val="000000"/>
          <w:sz w:val="21"/>
          <w:szCs w:val="21"/>
        </w:rPr>
        <w:t>监督</w:t>
      </w:r>
      <w:r w:rsidR="00D43A42" w:rsidRPr="001801A0">
        <w:rPr>
          <w:rFonts w:eastAsia="宋体"/>
          <w:i/>
          <w:color w:val="000000"/>
          <w:sz w:val="21"/>
          <w:szCs w:val="21"/>
        </w:rPr>
        <w:t>管理局</w:t>
      </w:r>
    </w:p>
    <w:p w14:paraId="59718382"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iCs/>
          <w:color w:val="000000"/>
          <w:sz w:val="21"/>
          <w:szCs w:val="21"/>
        </w:rPr>
        <w:t>10903 New Hampshire Ave., Bldg. 71, Room 3128</w:t>
      </w:r>
    </w:p>
    <w:p w14:paraId="72CEE612" w14:textId="77777777" w:rsidR="00501844" w:rsidRPr="00264421" w:rsidRDefault="00B10B92" w:rsidP="0081054D">
      <w:pPr>
        <w:shd w:val="clear" w:color="auto" w:fill="FFFFFF"/>
        <w:topLinePunct/>
        <w:autoSpaceDE/>
        <w:autoSpaceDN/>
        <w:adjustRightInd/>
        <w:snapToGrid w:val="0"/>
        <w:jc w:val="center"/>
        <w:rPr>
          <w:rFonts w:eastAsia="宋体"/>
          <w:sz w:val="21"/>
          <w:szCs w:val="21"/>
          <w:lang w:val="de-DE"/>
        </w:rPr>
      </w:pPr>
      <w:r w:rsidRPr="00264421">
        <w:rPr>
          <w:rFonts w:eastAsia="宋体"/>
          <w:i/>
          <w:iCs/>
          <w:color w:val="000000"/>
          <w:sz w:val="21"/>
          <w:szCs w:val="21"/>
          <w:lang w:val="de-DE"/>
        </w:rPr>
        <w:t>Silver Spring, MD 20993-0002</w:t>
      </w:r>
    </w:p>
    <w:p w14:paraId="065D2433" w14:textId="77777777" w:rsidR="00501844" w:rsidRPr="00264421" w:rsidRDefault="00B10B92" w:rsidP="0081054D">
      <w:pPr>
        <w:shd w:val="clear" w:color="auto" w:fill="FFFFFF"/>
        <w:topLinePunct/>
        <w:autoSpaceDE/>
        <w:autoSpaceDN/>
        <w:adjustRightInd/>
        <w:snapToGrid w:val="0"/>
        <w:jc w:val="center"/>
        <w:rPr>
          <w:rFonts w:eastAsia="宋体"/>
          <w:sz w:val="21"/>
          <w:szCs w:val="21"/>
          <w:lang w:val="de-DE"/>
        </w:rPr>
      </w:pPr>
      <w:r w:rsidRPr="001801A0">
        <w:rPr>
          <w:rFonts w:eastAsia="宋体"/>
          <w:i/>
          <w:color w:val="000000"/>
          <w:sz w:val="21"/>
          <w:szCs w:val="21"/>
        </w:rPr>
        <w:t>电话</w:t>
      </w:r>
      <w:r w:rsidRPr="00264421">
        <w:rPr>
          <w:rFonts w:eastAsia="宋体"/>
          <w:i/>
          <w:color w:val="000000"/>
          <w:sz w:val="21"/>
          <w:szCs w:val="21"/>
          <w:lang w:val="de-DE"/>
        </w:rPr>
        <w:t>：</w:t>
      </w:r>
      <w:r w:rsidRPr="00264421">
        <w:rPr>
          <w:rFonts w:eastAsia="宋体"/>
          <w:i/>
          <w:color w:val="000000"/>
          <w:sz w:val="21"/>
          <w:szCs w:val="21"/>
          <w:lang w:val="de-DE"/>
        </w:rPr>
        <w:t>800-835-4709</w:t>
      </w:r>
      <w:r w:rsidRPr="001801A0">
        <w:rPr>
          <w:rFonts w:eastAsia="宋体"/>
          <w:i/>
          <w:color w:val="000000"/>
          <w:sz w:val="21"/>
          <w:szCs w:val="21"/>
        </w:rPr>
        <w:t>或</w:t>
      </w:r>
      <w:r w:rsidRPr="00264421">
        <w:rPr>
          <w:rFonts w:eastAsia="宋体"/>
          <w:i/>
          <w:color w:val="000000"/>
          <w:sz w:val="21"/>
          <w:szCs w:val="21"/>
          <w:lang w:val="de-DE"/>
        </w:rPr>
        <w:t>240-402-8010</w:t>
      </w:r>
    </w:p>
    <w:p w14:paraId="3E425C1E" w14:textId="77777777" w:rsidR="00501844" w:rsidRPr="00264421" w:rsidRDefault="00B10B92" w:rsidP="0081054D">
      <w:pPr>
        <w:shd w:val="clear" w:color="auto" w:fill="FFFFFF"/>
        <w:topLinePunct/>
        <w:autoSpaceDE/>
        <w:autoSpaceDN/>
        <w:adjustRightInd/>
        <w:snapToGrid w:val="0"/>
        <w:jc w:val="center"/>
        <w:rPr>
          <w:rFonts w:eastAsia="宋体"/>
          <w:color w:val="3333FF"/>
          <w:sz w:val="21"/>
          <w:szCs w:val="21"/>
          <w:lang w:val="de-DE"/>
        </w:rPr>
      </w:pPr>
      <w:r w:rsidRPr="001801A0">
        <w:rPr>
          <w:rFonts w:eastAsia="宋体"/>
          <w:i/>
          <w:color w:val="000000"/>
          <w:sz w:val="21"/>
          <w:szCs w:val="21"/>
        </w:rPr>
        <w:t>电子邮箱</w:t>
      </w:r>
      <w:r w:rsidRPr="00264421">
        <w:rPr>
          <w:rFonts w:eastAsia="宋体"/>
          <w:i/>
          <w:color w:val="000000"/>
          <w:sz w:val="21"/>
          <w:szCs w:val="21"/>
          <w:lang w:val="de-DE"/>
        </w:rPr>
        <w:t>：</w:t>
      </w:r>
      <w:hyperlink r:id="rId10" w:history="1">
        <w:r w:rsidRPr="00264421">
          <w:rPr>
            <w:rFonts w:eastAsia="宋体"/>
            <w:i/>
            <w:iCs/>
            <w:color w:val="000000" w:themeColor="text1"/>
            <w:sz w:val="21"/>
            <w:szCs w:val="21"/>
            <w:lang w:val="de-DE"/>
          </w:rPr>
          <w:t>ocod@fda.hhs.gov</w:t>
        </w:r>
      </w:hyperlink>
    </w:p>
    <w:p w14:paraId="12D4CF75" w14:textId="77777777" w:rsidR="00501844" w:rsidRPr="00264421" w:rsidRDefault="00113F90" w:rsidP="0081054D">
      <w:pPr>
        <w:shd w:val="clear" w:color="auto" w:fill="FFFFFF"/>
        <w:topLinePunct/>
        <w:autoSpaceDE/>
        <w:autoSpaceDN/>
        <w:adjustRightInd/>
        <w:snapToGrid w:val="0"/>
        <w:jc w:val="center"/>
        <w:rPr>
          <w:rFonts w:eastAsia="宋体"/>
          <w:color w:val="3333FF"/>
          <w:sz w:val="21"/>
          <w:szCs w:val="21"/>
          <w:lang w:val="de-DE"/>
        </w:rPr>
      </w:pPr>
      <w:hyperlink r:id="rId11" w:history="1">
        <w:r w:rsidR="00B10B92" w:rsidRPr="00264421">
          <w:rPr>
            <w:rFonts w:eastAsia="宋体"/>
            <w:i/>
            <w:iCs/>
            <w:color w:val="3333FF"/>
            <w:sz w:val="21"/>
            <w:szCs w:val="21"/>
            <w:u w:val="single"/>
            <w:lang w:val="de-DE"/>
          </w:rPr>
          <w:t>http://www.fda.gov/BiologicsBloodVaccines/GuidanceComplianceRegulatoryInformation/Guidances/default.htm</w:t>
        </w:r>
      </w:hyperlink>
    </w:p>
    <w:p w14:paraId="092765D8"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和</w:t>
      </w:r>
      <w:r w:rsidRPr="001801A0">
        <w:rPr>
          <w:rFonts w:eastAsia="宋体"/>
          <w:i/>
          <w:color w:val="000000"/>
          <w:sz w:val="21"/>
          <w:szCs w:val="21"/>
        </w:rPr>
        <w:t>/</w:t>
      </w:r>
      <w:r w:rsidRPr="001801A0">
        <w:rPr>
          <w:rFonts w:eastAsia="宋体"/>
          <w:i/>
          <w:color w:val="000000"/>
          <w:sz w:val="21"/>
          <w:szCs w:val="21"/>
        </w:rPr>
        <w:t>或</w:t>
      </w:r>
    </w:p>
    <w:p w14:paraId="477AB4A2"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中心主任办公室</w:t>
      </w:r>
    </w:p>
    <w:p w14:paraId="49708849" w14:textId="2C4B2920" w:rsidR="00501844" w:rsidRPr="001801A0" w:rsidRDefault="0066568D" w:rsidP="0081054D">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医疗</w:t>
      </w:r>
      <w:r w:rsidR="006B5577" w:rsidRPr="001801A0">
        <w:rPr>
          <w:rFonts w:eastAsia="宋体"/>
          <w:i/>
          <w:color w:val="000000"/>
          <w:sz w:val="21"/>
          <w:szCs w:val="21"/>
        </w:rPr>
        <w:t>器械和</w:t>
      </w:r>
      <w:r>
        <w:rPr>
          <w:rFonts w:eastAsia="宋体"/>
          <w:i/>
          <w:color w:val="000000"/>
          <w:sz w:val="21"/>
          <w:szCs w:val="21"/>
        </w:rPr>
        <w:t>辐射健康</w:t>
      </w:r>
      <w:r w:rsidR="006B5577" w:rsidRPr="001801A0">
        <w:rPr>
          <w:rFonts w:eastAsia="宋体"/>
          <w:i/>
          <w:color w:val="000000"/>
          <w:sz w:val="21"/>
          <w:szCs w:val="21"/>
        </w:rPr>
        <w:t>中心</w:t>
      </w:r>
    </w:p>
    <w:p w14:paraId="7D2945C3" w14:textId="7D544F3F"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美国</w:t>
      </w:r>
      <w:r w:rsidR="00D43A42" w:rsidRPr="001801A0">
        <w:rPr>
          <w:rFonts w:eastAsia="宋体"/>
          <w:i/>
          <w:color w:val="000000"/>
          <w:sz w:val="21"/>
          <w:szCs w:val="21"/>
        </w:rPr>
        <w:t>食品药品</w:t>
      </w:r>
      <w:r w:rsidR="002B1B1D" w:rsidRPr="001801A0">
        <w:rPr>
          <w:rFonts w:eastAsia="宋体"/>
          <w:i/>
          <w:color w:val="000000"/>
          <w:sz w:val="21"/>
          <w:szCs w:val="21"/>
        </w:rPr>
        <w:t>监督</w:t>
      </w:r>
      <w:r w:rsidR="00D43A42" w:rsidRPr="001801A0">
        <w:rPr>
          <w:rFonts w:eastAsia="宋体"/>
          <w:i/>
          <w:color w:val="000000"/>
          <w:sz w:val="21"/>
          <w:szCs w:val="21"/>
        </w:rPr>
        <w:t>管理局</w:t>
      </w:r>
    </w:p>
    <w:p w14:paraId="33664399"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iCs/>
          <w:color w:val="000000"/>
          <w:sz w:val="21"/>
          <w:szCs w:val="21"/>
        </w:rPr>
        <w:t>10903 New Hampshire Ave., Bldg. 66, Room 5431</w:t>
      </w:r>
    </w:p>
    <w:p w14:paraId="753C24DD" w14:textId="77777777" w:rsidR="00501844" w:rsidRPr="00264421" w:rsidRDefault="00B10B92" w:rsidP="0081054D">
      <w:pPr>
        <w:shd w:val="clear" w:color="auto" w:fill="FFFFFF"/>
        <w:topLinePunct/>
        <w:autoSpaceDE/>
        <w:autoSpaceDN/>
        <w:adjustRightInd/>
        <w:snapToGrid w:val="0"/>
        <w:jc w:val="center"/>
        <w:rPr>
          <w:rFonts w:eastAsia="宋体"/>
          <w:sz w:val="21"/>
          <w:szCs w:val="21"/>
          <w:lang w:val="de-DE"/>
        </w:rPr>
      </w:pPr>
      <w:r w:rsidRPr="00264421">
        <w:rPr>
          <w:rFonts w:eastAsia="宋体"/>
          <w:i/>
          <w:iCs/>
          <w:color w:val="000000"/>
          <w:sz w:val="21"/>
          <w:szCs w:val="21"/>
          <w:lang w:val="de-DE"/>
        </w:rPr>
        <w:t>Silver Spring, MD 20993-0002</w:t>
      </w:r>
    </w:p>
    <w:p w14:paraId="1F5F1BC9" w14:textId="77777777" w:rsidR="00501844" w:rsidRPr="00264421" w:rsidRDefault="00B10B92" w:rsidP="0081054D">
      <w:pPr>
        <w:shd w:val="clear" w:color="auto" w:fill="FFFFFF"/>
        <w:topLinePunct/>
        <w:autoSpaceDE/>
        <w:autoSpaceDN/>
        <w:adjustRightInd/>
        <w:snapToGrid w:val="0"/>
        <w:jc w:val="center"/>
        <w:rPr>
          <w:rFonts w:eastAsia="宋体"/>
          <w:sz w:val="21"/>
          <w:szCs w:val="21"/>
          <w:lang w:val="de-DE"/>
        </w:rPr>
      </w:pPr>
      <w:r w:rsidRPr="001801A0">
        <w:rPr>
          <w:rFonts w:eastAsia="宋体"/>
          <w:i/>
          <w:color w:val="000000"/>
          <w:sz w:val="21"/>
          <w:szCs w:val="21"/>
        </w:rPr>
        <w:t>电子邮箱</w:t>
      </w:r>
      <w:r w:rsidRPr="00264421">
        <w:rPr>
          <w:rFonts w:eastAsia="宋体"/>
          <w:i/>
          <w:color w:val="000000"/>
          <w:sz w:val="21"/>
          <w:szCs w:val="21"/>
          <w:lang w:val="de-DE"/>
        </w:rPr>
        <w:t>：</w:t>
      </w:r>
      <w:hyperlink r:id="rId12" w:history="1">
        <w:r w:rsidRPr="00264421">
          <w:rPr>
            <w:rFonts w:eastAsia="宋体"/>
            <w:i/>
            <w:iCs/>
            <w:color w:val="000000" w:themeColor="text1"/>
            <w:sz w:val="21"/>
            <w:szCs w:val="21"/>
            <w:lang w:val="de-DE"/>
          </w:rPr>
          <w:t>CDRH-Guidance@fda.hhs.gov</w:t>
        </w:r>
      </w:hyperlink>
    </w:p>
    <w:p w14:paraId="1EB9BE45" w14:textId="77777777" w:rsidR="00501844" w:rsidRPr="00264421" w:rsidRDefault="00113F90" w:rsidP="0081054D">
      <w:pPr>
        <w:shd w:val="clear" w:color="auto" w:fill="FFFFFF"/>
        <w:topLinePunct/>
        <w:autoSpaceDE/>
        <w:autoSpaceDN/>
        <w:adjustRightInd/>
        <w:snapToGrid w:val="0"/>
        <w:jc w:val="center"/>
        <w:rPr>
          <w:rFonts w:eastAsia="宋体"/>
          <w:color w:val="3333FF"/>
          <w:sz w:val="21"/>
          <w:szCs w:val="21"/>
          <w:lang w:val="de-DE"/>
        </w:rPr>
      </w:pPr>
      <w:hyperlink r:id="rId13" w:history="1">
        <w:r w:rsidR="00B10B92" w:rsidRPr="00264421">
          <w:rPr>
            <w:rFonts w:eastAsia="宋体"/>
            <w:i/>
            <w:iCs/>
            <w:color w:val="3333FF"/>
            <w:sz w:val="21"/>
            <w:szCs w:val="21"/>
            <w:u w:val="single"/>
            <w:lang w:val="de-DE"/>
          </w:rPr>
          <w:t>https://www.fda.gov/MedicalDevices/DeviceRegulationandGuidance/GuidanceDocuments/default.htm</w:t>
        </w:r>
      </w:hyperlink>
    </w:p>
    <w:p w14:paraId="56C52525"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和</w:t>
      </w:r>
      <w:r w:rsidRPr="001801A0">
        <w:rPr>
          <w:rFonts w:eastAsia="宋体"/>
          <w:i/>
          <w:color w:val="000000"/>
          <w:sz w:val="21"/>
          <w:szCs w:val="21"/>
        </w:rPr>
        <w:t>/</w:t>
      </w:r>
      <w:r w:rsidRPr="001801A0">
        <w:rPr>
          <w:rFonts w:eastAsia="宋体"/>
          <w:i/>
          <w:color w:val="000000"/>
          <w:sz w:val="21"/>
          <w:szCs w:val="21"/>
        </w:rPr>
        <w:t>或</w:t>
      </w:r>
    </w:p>
    <w:p w14:paraId="642EF29A"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政策与监管人员，</w:t>
      </w:r>
      <w:r w:rsidRPr="001801A0">
        <w:rPr>
          <w:rFonts w:eastAsia="宋体"/>
          <w:i/>
          <w:color w:val="000000"/>
          <w:sz w:val="21"/>
          <w:szCs w:val="21"/>
        </w:rPr>
        <w:t>HFV-6</w:t>
      </w:r>
    </w:p>
    <w:p w14:paraId="781DE8F1"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兽药中心</w:t>
      </w:r>
    </w:p>
    <w:p w14:paraId="2E7E4E14" w14:textId="26713074"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美国</w:t>
      </w:r>
      <w:r w:rsidR="00D43A42" w:rsidRPr="001801A0">
        <w:rPr>
          <w:rFonts w:eastAsia="宋体"/>
          <w:i/>
          <w:color w:val="000000"/>
          <w:sz w:val="21"/>
          <w:szCs w:val="21"/>
        </w:rPr>
        <w:t>食品药品</w:t>
      </w:r>
      <w:r w:rsidR="002B1B1D" w:rsidRPr="001801A0">
        <w:rPr>
          <w:rFonts w:eastAsia="宋体"/>
          <w:i/>
          <w:color w:val="000000"/>
          <w:sz w:val="21"/>
          <w:szCs w:val="21"/>
        </w:rPr>
        <w:t>监督</w:t>
      </w:r>
      <w:r w:rsidR="00D43A42" w:rsidRPr="001801A0">
        <w:rPr>
          <w:rFonts w:eastAsia="宋体"/>
          <w:i/>
          <w:color w:val="000000"/>
          <w:sz w:val="21"/>
          <w:szCs w:val="21"/>
        </w:rPr>
        <w:t>管理局</w:t>
      </w:r>
    </w:p>
    <w:p w14:paraId="3E8617BA"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iCs/>
          <w:color w:val="000000"/>
          <w:sz w:val="21"/>
          <w:szCs w:val="21"/>
        </w:rPr>
        <w:t>7519 Standish Place, Rockville, MD 20855</w:t>
      </w:r>
    </w:p>
    <w:p w14:paraId="394918D5" w14:textId="77777777" w:rsidR="00501844" w:rsidRPr="001801A0" w:rsidRDefault="00113F90" w:rsidP="0081054D">
      <w:pPr>
        <w:shd w:val="clear" w:color="auto" w:fill="FFFFFF"/>
        <w:topLinePunct/>
        <w:autoSpaceDE/>
        <w:autoSpaceDN/>
        <w:adjustRightInd/>
        <w:snapToGrid w:val="0"/>
        <w:jc w:val="center"/>
        <w:rPr>
          <w:rFonts w:eastAsia="宋体"/>
          <w:color w:val="3333FF"/>
          <w:sz w:val="21"/>
          <w:szCs w:val="21"/>
        </w:rPr>
      </w:pPr>
      <w:hyperlink r:id="rId14" w:history="1">
        <w:r w:rsidR="00B10B92" w:rsidRPr="001801A0">
          <w:rPr>
            <w:rFonts w:eastAsia="宋体"/>
            <w:i/>
            <w:iCs/>
            <w:color w:val="3333FF"/>
            <w:sz w:val="21"/>
            <w:szCs w:val="21"/>
            <w:u w:val="single"/>
          </w:rPr>
          <w:t>http://www.fda.gov/AnimalVeterinary/GuidanceComplianceEnforcement/GuidanceforIndustry/default.htm</w:t>
        </w:r>
      </w:hyperlink>
    </w:p>
    <w:p w14:paraId="444A6A30"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和</w:t>
      </w:r>
      <w:r w:rsidRPr="001801A0">
        <w:rPr>
          <w:rFonts w:eastAsia="宋体"/>
          <w:i/>
          <w:color w:val="000000"/>
          <w:sz w:val="21"/>
          <w:szCs w:val="21"/>
        </w:rPr>
        <w:t>/</w:t>
      </w:r>
      <w:r w:rsidRPr="001801A0">
        <w:rPr>
          <w:rFonts w:eastAsia="宋体"/>
          <w:i/>
          <w:color w:val="000000"/>
          <w:sz w:val="21"/>
          <w:szCs w:val="21"/>
        </w:rPr>
        <w:t>或</w:t>
      </w:r>
    </w:p>
    <w:p w14:paraId="75D87FDD"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政策办公室</w:t>
      </w:r>
    </w:p>
    <w:p w14:paraId="0DAE259E"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专员办公室</w:t>
      </w:r>
    </w:p>
    <w:p w14:paraId="6CE5DA44" w14:textId="5F5CA2B0"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color w:val="000000"/>
          <w:sz w:val="21"/>
          <w:szCs w:val="21"/>
        </w:rPr>
        <w:t>美国</w:t>
      </w:r>
      <w:r w:rsidR="00D43A42" w:rsidRPr="001801A0">
        <w:rPr>
          <w:rFonts w:eastAsia="宋体"/>
          <w:i/>
          <w:color w:val="000000"/>
          <w:sz w:val="21"/>
          <w:szCs w:val="21"/>
        </w:rPr>
        <w:t>食品药品</w:t>
      </w:r>
      <w:r w:rsidR="002B1B1D" w:rsidRPr="001801A0">
        <w:rPr>
          <w:rFonts w:eastAsia="宋体"/>
          <w:i/>
          <w:color w:val="000000"/>
          <w:sz w:val="21"/>
          <w:szCs w:val="21"/>
        </w:rPr>
        <w:t>监督</w:t>
      </w:r>
      <w:r w:rsidR="00D43A42" w:rsidRPr="001801A0">
        <w:rPr>
          <w:rFonts w:eastAsia="宋体"/>
          <w:i/>
          <w:color w:val="000000"/>
          <w:sz w:val="21"/>
          <w:szCs w:val="21"/>
        </w:rPr>
        <w:t>管理局</w:t>
      </w:r>
    </w:p>
    <w:p w14:paraId="48F34190"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iCs/>
          <w:color w:val="000000"/>
          <w:sz w:val="21"/>
          <w:szCs w:val="21"/>
        </w:rPr>
        <w:t>10903 New Hampshire Ave., Bldg. 32, Room 4232</w:t>
      </w:r>
    </w:p>
    <w:p w14:paraId="372709A7"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i/>
          <w:iCs/>
          <w:color w:val="000000"/>
          <w:sz w:val="21"/>
          <w:szCs w:val="21"/>
        </w:rPr>
        <w:t>Silver Spring, MD 20993-0002</w:t>
      </w:r>
    </w:p>
    <w:p w14:paraId="6FAA2B6C" w14:textId="77777777" w:rsidR="00501844" w:rsidRPr="001801A0" w:rsidRDefault="00357B57" w:rsidP="0081054D">
      <w:pPr>
        <w:shd w:val="clear" w:color="auto" w:fill="FFFFFF"/>
        <w:topLinePunct/>
        <w:autoSpaceDE/>
        <w:autoSpaceDN/>
        <w:adjustRightInd/>
        <w:snapToGrid w:val="0"/>
        <w:jc w:val="center"/>
        <w:rPr>
          <w:rFonts w:eastAsia="宋体"/>
          <w:sz w:val="21"/>
          <w:szCs w:val="21"/>
        </w:rPr>
      </w:pPr>
      <w:r w:rsidRPr="001801A0">
        <w:rPr>
          <w:rFonts w:eastAsia="宋体"/>
          <w:i/>
          <w:iCs/>
          <w:color w:val="000000"/>
          <w:sz w:val="21"/>
          <w:szCs w:val="21"/>
        </w:rPr>
        <w:t>电话：</w:t>
      </w:r>
      <w:r w:rsidR="00B10B92" w:rsidRPr="001801A0">
        <w:rPr>
          <w:rFonts w:eastAsia="宋体"/>
          <w:i/>
          <w:iCs/>
          <w:color w:val="000000"/>
          <w:sz w:val="21"/>
          <w:szCs w:val="21"/>
        </w:rPr>
        <w:t>301-796-4830</w:t>
      </w:r>
    </w:p>
    <w:p w14:paraId="7385A7D5" w14:textId="77777777" w:rsidR="0081054D" w:rsidRPr="001801A0" w:rsidRDefault="0081054D" w:rsidP="0081054D">
      <w:pPr>
        <w:shd w:val="clear" w:color="auto" w:fill="FFFFFF"/>
        <w:topLinePunct/>
        <w:autoSpaceDE/>
        <w:autoSpaceDN/>
        <w:adjustRightInd/>
        <w:jc w:val="center"/>
        <w:rPr>
          <w:rFonts w:eastAsia="宋体"/>
          <w:b/>
          <w:color w:val="000000"/>
          <w:sz w:val="21"/>
          <w:szCs w:val="21"/>
        </w:rPr>
      </w:pPr>
    </w:p>
    <w:p w14:paraId="6E50D3AE" w14:textId="77777777" w:rsidR="00501844" w:rsidRPr="001801A0" w:rsidRDefault="00357B57" w:rsidP="0081054D">
      <w:pPr>
        <w:shd w:val="clear" w:color="auto" w:fill="FFFFFF"/>
        <w:topLinePunct/>
        <w:autoSpaceDE/>
        <w:autoSpaceDN/>
        <w:adjustRightInd/>
        <w:snapToGrid w:val="0"/>
        <w:jc w:val="center"/>
        <w:rPr>
          <w:rFonts w:eastAsia="宋体"/>
          <w:sz w:val="21"/>
          <w:szCs w:val="21"/>
        </w:rPr>
      </w:pPr>
      <w:r w:rsidRPr="001801A0">
        <w:rPr>
          <w:rFonts w:eastAsia="宋体"/>
          <w:b/>
          <w:color w:val="000000"/>
          <w:sz w:val="21"/>
          <w:szCs w:val="21"/>
        </w:rPr>
        <w:t>美国卫生与公共服务部</w:t>
      </w:r>
    </w:p>
    <w:p w14:paraId="2DD5A762" w14:textId="7FDA1DE3"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b/>
          <w:color w:val="000000"/>
          <w:sz w:val="21"/>
          <w:szCs w:val="21"/>
        </w:rPr>
        <w:t>美国</w:t>
      </w:r>
      <w:r w:rsidR="00D43A42" w:rsidRPr="001801A0">
        <w:rPr>
          <w:rFonts w:eastAsia="宋体"/>
          <w:b/>
          <w:color w:val="000000"/>
          <w:sz w:val="21"/>
          <w:szCs w:val="21"/>
        </w:rPr>
        <w:t>食品药品</w:t>
      </w:r>
      <w:r w:rsidR="002B1B1D" w:rsidRPr="001801A0">
        <w:rPr>
          <w:rFonts w:eastAsia="宋体"/>
          <w:b/>
          <w:color w:val="000000"/>
          <w:sz w:val="21"/>
          <w:szCs w:val="21"/>
        </w:rPr>
        <w:t>监督</w:t>
      </w:r>
      <w:r w:rsidR="00D43A42" w:rsidRPr="001801A0">
        <w:rPr>
          <w:rFonts w:eastAsia="宋体"/>
          <w:b/>
          <w:color w:val="000000"/>
          <w:sz w:val="21"/>
          <w:szCs w:val="21"/>
        </w:rPr>
        <w:t>管理局</w:t>
      </w:r>
    </w:p>
    <w:p w14:paraId="7883271A"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b/>
          <w:color w:val="000000"/>
          <w:sz w:val="21"/>
          <w:szCs w:val="21"/>
        </w:rPr>
        <w:t>药品评价与研究中心（</w:t>
      </w:r>
      <w:r w:rsidRPr="001801A0">
        <w:rPr>
          <w:rFonts w:eastAsia="宋体"/>
          <w:b/>
          <w:color w:val="000000"/>
          <w:sz w:val="21"/>
          <w:szCs w:val="21"/>
        </w:rPr>
        <w:t>CDER</w:t>
      </w:r>
      <w:r w:rsidRPr="001801A0">
        <w:rPr>
          <w:rFonts w:eastAsia="宋体"/>
          <w:b/>
          <w:color w:val="000000"/>
          <w:sz w:val="21"/>
          <w:szCs w:val="21"/>
        </w:rPr>
        <w:t>）</w:t>
      </w:r>
    </w:p>
    <w:p w14:paraId="5A7FFBBE" w14:textId="5A75715D"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b/>
          <w:color w:val="000000"/>
          <w:sz w:val="21"/>
          <w:szCs w:val="21"/>
        </w:rPr>
        <w:t>生物制品评价</w:t>
      </w:r>
      <w:r w:rsidR="0066568D">
        <w:rPr>
          <w:rFonts w:eastAsia="宋体"/>
          <w:b/>
          <w:color w:val="000000"/>
          <w:sz w:val="21"/>
          <w:szCs w:val="21"/>
        </w:rPr>
        <w:t>与</w:t>
      </w:r>
      <w:r w:rsidRPr="001801A0">
        <w:rPr>
          <w:rFonts w:eastAsia="宋体"/>
          <w:b/>
          <w:color w:val="000000"/>
          <w:sz w:val="21"/>
          <w:szCs w:val="21"/>
        </w:rPr>
        <w:t>研究中心（</w:t>
      </w:r>
      <w:r w:rsidRPr="001801A0">
        <w:rPr>
          <w:rFonts w:eastAsia="宋体"/>
          <w:b/>
          <w:color w:val="000000"/>
          <w:sz w:val="21"/>
          <w:szCs w:val="21"/>
        </w:rPr>
        <w:t>CBER</w:t>
      </w:r>
      <w:r w:rsidRPr="001801A0">
        <w:rPr>
          <w:rFonts w:eastAsia="宋体"/>
          <w:b/>
          <w:color w:val="000000"/>
          <w:sz w:val="21"/>
          <w:szCs w:val="21"/>
        </w:rPr>
        <w:t>）</w:t>
      </w:r>
    </w:p>
    <w:p w14:paraId="7AE9860E" w14:textId="668AD439"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b/>
          <w:color w:val="000000"/>
          <w:sz w:val="21"/>
          <w:szCs w:val="21"/>
        </w:rPr>
        <w:t>医疗器械和</w:t>
      </w:r>
      <w:r w:rsidR="0066568D">
        <w:rPr>
          <w:rFonts w:eastAsia="宋体" w:hint="eastAsia"/>
          <w:b/>
          <w:color w:val="000000"/>
          <w:sz w:val="21"/>
          <w:szCs w:val="21"/>
        </w:rPr>
        <w:t>辐射</w:t>
      </w:r>
      <w:r w:rsidR="0066568D">
        <w:rPr>
          <w:rFonts w:eastAsia="宋体"/>
          <w:b/>
          <w:color w:val="000000"/>
          <w:sz w:val="21"/>
          <w:szCs w:val="21"/>
        </w:rPr>
        <w:t>健康</w:t>
      </w:r>
      <w:r w:rsidR="00D43A42" w:rsidRPr="001801A0">
        <w:rPr>
          <w:rFonts w:eastAsia="宋体"/>
          <w:b/>
          <w:color w:val="000000"/>
          <w:sz w:val="21"/>
          <w:szCs w:val="21"/>
        </w:rPr>
        <w:t>中心</w:t>
      </w:r>
      <w:r w:rsidRPr="001801A0">
        <w:rPr>
          <w:rFonts w:eastAsia="宋体"/>
          <w:b/>
          <w:color w:val="000000"/>
          <w:sz w:val="21"/>
          <w:szCs w:val="21"/>
        </w:rPr>
        <w:t>（</w:t>
      </w:r>
      <w:r w:rsidRPr="001801A0">
        <w:rPr>
          <w:rFonts w:eastAsia="宋体"/>
          <w:b/>
          <w:color w:val="000000"/>
          <w:sz w:val="21"/>
          <w:szCs w:val="21"/>
        </w:rPr>
        <w:t>CDRH</w:t>
      </w:r>
      <w:r w:rsidRPr="001801A0">
        <w:rPr>
          <w:rFonts w:eastAsia="宋体"/>
          <w:b/>
          <w:color w:val="000000"/>
          <w:sz w:val="21"/>
          <w:szCs w:val="21"/>
        </w:rPr>
        <w:t>）</w:t>
      </w:r>
    </w:p>
    <w:p w14:paraId="6BC8C5B6" w14:textId="77777777" w:rsidR="00501844"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b/>
          <w:color w:val="000000"/>
          <w:sz w:val="21"/>
          <w:szCs w:val="21"/>
        </w:rPr>
        <w:t>兽药中心（</w:t>
      </w:r>
      <w:r w:rsidRPr="001801A0">
        <w:rPr>
          <w:rFonts w:eastAsia="宋体"/>
          <w:b/>
          <w:color w:val="000000"/>
          <w:sz w:val="21"/>
          <w:szCs w:val="21"/>
        </w:rPr>
        <w:t>CVM</w:t>
      </w:r>
      <w:r w:rsidRPr="001801A0">
        <w:rPr>
          <w:rFonts w:eastAsia="宋体"/>
          <w:b/>
          <w:color w:val="000000"/>
          <w:sz w:val="21"/>
          <w:szCs w:val="21"/>
        </w:rPr>
        <w:t>）</w:t>
      </w:r>
    </w:p>
    <w:p w14:paraId="1055D66C" w14:textId="77777777" w:rsidR="00501844" w:rsidRPr="001801A0" w:rsidRDefault="00B10B92" w:rsidP="0081054D">
      <w:pPr>
        <w:shd w:val="clear" w:color="auto" w:fill="FFFFFF"/>
        <w:topLinePunct/>
        <w:autoSpaceDE/>
        <w:autoSpaceDN/>
        <w:adjustRightInd/>
        <w:snapToGrid w:val="0"/>
        <w:jc w:val="center"/>
        <w:rPr>
          <w:rFonts w:eastAsia="宋体"/>
          <w:b/>
          <w:bCs/>
          <w:color w:val="000000"/>
          <w:sz w:val="21"/>
          <w:szCs w:val="21"/>
        </w:rPr>
      </w:pPr>
      <w:r w:rsidRPr="001801A0">
        <w:rPr>
          <w:rFonts w:eastAsia="宋体"/>
          <w:b/>
          <w:color w:val="000000"/>
          <w:sz w:val="21"/>
          <w:szCs w:val="21"/>
        </w:rPr>
        <w:t>专员办公室（</w:t>
      </w:r>
      <w:r w:rsidRPr="001801A0">
        <w:rPr>
          <w:rFonts w:eastAsia="宋体"/>
          <w:b/>
          <w:color w:val="000000"/>
          <w:sz w:val="21"/>
          <w:szCs w:val="21"/>
        </w:rPr>
        <w:t>OC</w:t>
      </w:r>
      <w:r w:rsidRPr="001801A0">
        <w:rPr>
          <w:rFonts w:eastAsia="宋体"/>
          <w:b/>
          <w:color w:val="000000"/>
          <w:sz w:val="21"/>
          <w:szCs w:val="21"/>
        </w:rPr>
        <w:t>）</w:t>
      </w:r>
    </w:p>
    <w:p w14:paraId="480FB816" w14:textId="77777777" w:rsidR="005864F7" w:rsidRPr="001801A0" w:rsidRDefault="005864F7" w:rsidP="0081054D">
      <w:pPr>
        <w:shd w:val="clear" w:color="auto" w:fill="FFFFFF"/>
        <w:topLinePunct/>
        <w:autoSpaceDE/>
        <w:autoSpaceDN/>
        <w:adjustRightInd/>
        <w:snapToGrid w:val="0"/>
        <w:jc w:val="center"/>
        <w:rPr>
          <w:rFonts w:eastAsia="宋体"/>
          <w:sz w:val="21"/>
          <w:szCs w:val="21"/>
        </w:rPr>
      </w:pPr>
    </w:p>
    <w:p w14:paraId="1E160F71" w14:textId="77777777" w:rsidR="005864F7" w:rsidRPr="001801A0" w:rsidRDefault="00B10B92" w:rsidP="0081054D">
      <w:pPr>
        <w:shd w:val="clear" w:color="auto" w:fill="FFFFFF"/>
        <w:topLinePunct/>
        <w:autoSpaceDE/>
        <w:autoSpaceDN/>
        <w:adjustRightInd/>
        <w:snapToGrid w:val="0"/>
        <w:jc w:val="center"/>
        <w:rPr>
          <w:rFonts w:eastAsia="宋体"/>
          <w:b/>
          <w:bCs/>
          <w:color w:val="000000"/>
          <w:sz w:val="21"/>
          <w:szCs w:val="21"/>
        </w:rPr>
      </w:pPr>
      <w:r w:rsidRPr="001801A0">
        <w:rPr>
          <w:rFonts w:eastAsia="宋体"/>
          <w:b/>
          <w:color w:val="000000"/>
          <w:sz w:val="21"/>
          <w:szCs w:val="21"/>
        </w:rPr>
        <w:t>2018</w:t>
      </w:r>
      <w:r w:rsidRPr="001801A0">
        <w:rPr>
          <w:rFonts w:eastAsia="宋体"/>
          <w:b/>
          <w:color w:val="000000"/>
          <w:sz w:val="21"/>
          <w:szCs w:val="21"/>
        </w:rPr>
        <w:t>年</w:t>
      </w:r>
      <w:r w:rsidRPr="001801A0">
        <w:rPr>
          <w:rFonts w:eastAsia="宋体"/>
          <w:b/>
          <w:color w:val="000000"/>
          <w:sz w:val="21"/>
          <w:szCs w:val="21"/>
        </w:rPr>
        <w:t>6</w:t>
      </w:r>
      <w:r w:rsidRPr="001801A0">
        <w:rPr>
          <w:rFonts w:eastAsia="宋体"/>
          <w:b/>
          <w:color w:val="000000"/>
          <w:sz w:val="21"/>
          <w:szCs w:val="21"/>
        </w:rPr>
        <w:t>月</w:t>
      </w:r>
    </w:p>
    <w:p w14:paraId="4F5B27A9" w14:textId="77777777" w:rsidR="005864F7" w:rsidRPr="001801A0" w:rsidRDefault="00B10B92" w:rsidP="0081054D">
      <w:pPr>
        <w:shd w:val="clear" w:color="auto" w:fill="FFFFFF"/>
        <w:topLinePunct/>
        <w:autoSpaceDE/>
        <w:autoSpaceDN/>
        <w:adjustRightInd/>
        <w:snapToGrid w:val="0"/>
        <w:jc w:val="center"/>
        <w:rPr>
          <w:rFonts w:eastAsia="宋体"/>
          <w:sz w:val="21"/>
          <w:szCs w:val="21"/>
        </w:rPr>
      </w:pPr>
      <w:r w:rsidRPr="001801A0">
        <w:rPr>
          <w:rFonts w:eastAsia="宋体"/>
          <w:b/>
          <w:color w:val="000000"/>
          <w:sz w:val="21"/>
          <w:szCs w:val="21"/>
        </w:rPr>
        <w:t>程序</w:t>
      </w:r>
    </w:p>
    <w:p w14:paraId="770D4E6A" w14:textId="77777777" w:rsidR="005864F7" w:rsidRPr="001801A0" w:rsidRDefault="005864F7" w:rsidP="0081054D">
      <w:pPr>
        <w:widowControl/>
        <w:autoSpaceDE/>
        <w:autoSpaceDN/>
        <w:adjustRightInd/>
        <w:rPr>
          <w:rFonts w:eastAsia="宋体"/>
          <w:sz w:val="24"/>
          <w:szCs w:val="24"/>
        </w:rPr>
        <w:sectPr w:rsidR="005864F7" w:rsidRPr="001801A0" w:rsidSect="0081054D">
          <w:pgSz w:w="11909" w:h="16834" w:code="9"/>
          <w:pgMar w:top="1134" w:right="1134" w:bottom="1134" w:left="1418" w:header="567" w:footer="567" w:gutter="0"/>
          <w:cols w:space="60"/>
          <w:noEndnote/>
          <w:docGrid w:type="lines" w:linePitch="364"/>
        </w:sectPr>
      </w:pPr>
    </w:p>
    <w:p w14:paraId="54863869" w14:textId="77777777" w:rsidR="00501844" w:rsidRPr="001801A0" w:rsidRDefault="00B10B92" w:rsidP="0081054D">
      <w:pPr>
        <w:shd w:val="clear" w:color="auto" w:fill="FFFFFF"/>
        <w:topLinePunct/>
        <w:autoSpaceDE/>
        <w:autoSpaceDN/>
        <w:adjustRightInd/>
        <w:jc w:val="center"/>
        <w:rPr>
          <w:rFonts w:eastAsia="宋体"/>
          <w:sz w:val="36"/>
          <w:szCs w:val="36"/>
        </w:rPr>
      </w:pPr>
      <w:r w:rsidRPr="001801A0">
        <w:rPr>
          <w:rFonts w:eastAsia="宋体"/>
          <w:b/>
          <w:color w:val="000000"/>
          <w:sz w:val="36"/>
          <w:szCs w:val="36"/>
        </w:rPr>
        <w:lastRenderedPageBreak/>
        <w:t>目录</w:t>
      </w:r>
    </w:p>
    <w:p w14:paraId="1D27D1CC" w14:textId="77777777" w:rsidR="00A40C33" w:rsidRPr="001801A0" w:rsidRDefault="00A17053" w:rsidP="00A40C33">
      <w:pPr>
        <w:pStyle w:val="10"/>
        <w:rPr>
          <w:rFonts w:asciiTheme="minorHAnsi" w:eastAsiaTheme="minorEastAsia" w:hAnsiTheme="minorHAnsi" w:cstheme="minorBidi"/>
          <w:noProof/>
          <w:kern w:val="2"/>
          <w:sz w:val="21"/>
          <w:szCs w:val="22"/>
          <w:lang w:bidi="he-IL"/>
        </w:rPr>
      </w:pPr>
      <w:r w:rsidRPr="001801A0">
        <w:rPr>
          <w:szCs w:val="24"/>
        </w:rPr>
        <w:fldChar w:fldCharType="begin"/>
      </w:r>
      <w:r w:rsidRPr="001801A0">
        <w:rPr>
          <w:szCs w:val="24"/>
        </w:rPr>
        <w:instrText xml:space="preserve"> TOC \o "1-3" \h \z \u </w:instrText>
      </w:r>
      <w:r w:rsidRPr="001801A0">
        <w:rPr>
          <w:szCs w:val="24"/>
        </w:rPr>
        <w:fldChar w:fldCharType="separate"/>
      </w:r>
      <w:hyperlink w:anchor="_Toc97377668" w:history="1">
        <w:r w:rsidR="00A40C33" w:rsidRPr="001801A0">
          <w:rPr>
            <w:rStyle w:val="a8"/>
            <w:noProof/>
          </w:rPr>
          <w:t>I.</w:t>
        </w:r>
        <w:r w:rsidR="00A40C33" w:rsidRPr="001801A0">
          <w:rPr>
            <w:rFonts w:asciiTheme="minorHAnsi" w:eastAsiaTheme="minorEastAsia" w:hAnsiTheme="minorHAnsi" w:cstheme="minorBidi"/>
            <w:noProof/>
            <w:kern w:val="2"/>
            <w:sz w:val="21"/>
            <w:szCs w:val="22"/>
            <w:lang w:bidi="he-IL"/>
          </w:rPr>
          <w:tab/>
        </w:r>
        <w:r w:rsidR="00A40C33" w:rsidRPr="001801A0">
          <w:rPr>
            <w:rStyle w:val="a8"/>
            <w:rFonts w:hint="eastAsia"/>
            <w:noProof/>
          </w:rPr>
          <w:t>引言</w:t>
        </w:r>
        <w:r w:rsidR="00A40C33" w:rsidRPr="001801A0">
          <w:rPr>
            <w:noProof/>
            <w:webHidden/>
          </w:rPr>
          <w:tab/>
        </w:r>
        <w:r w:rsidR="00A40C33" w:rsidRPr="001801A0">
          <w:rPr>
            <w:noProof/>
            <w:webHidden/>
          </w:rPr>
          <w:fldChar w:fldCharType="begin"/>
        </w:r>
        <w:r w:rsidR="00A40C33" w:rsidRPr="001801A0">
          <w:rPr>
            <w:noProof/>
            <w:webHidden/>
          </w:rPr>
          <w:instrText xml:space="preserve"> PAGEREF _Toc97377668 \h </w:instrText>
        </w:r>
        <w:r w:rsidR="00A40C33" w:rsidRPr="001801A0">
          <w:rPr>
            <w:noProof/>
            <w:webHidden/>
          </w:rPr>
        </w:r>
        <w:r w:rsidR="00A40C33" w:rsidRPr="001801A0">
          <w:rPr>
            <w:noProof/>
            <w:webHidden/>
          </w:rPr>
          <w:fldChar w:fldCharType="separate"/>
        </w:r>
        <w:r w:rsidR="007479C1">
          <w:rPr>
            <w:noProof/>
            <w:webHidden/>
          </w:rPr>
          <w:t>1</w:t>
        </w:r>
        <w:r w:rsidR="00A40C33" w:rsidRPr="001801A0">
          <w:rPr>
            <w:noProof/>
            <w:webHidden/>
          </w:rPr>
          <w:fldChar w:fldCharType="end"/>
        </w:r>
      </w:hyperlink>
    </w:p>
    <w:p w14:paraId="1BA84DB6" w14:textId="77777777" w:rsidR="00A40C33" w:rsidRPr="001801A0" w:rsidRDefault="00113F90" w:rsidP="00A40C33">
      <w:pPr>
        <w:pStyle w:val="10"/>
        <w:rPr>
          <w:rFonts w:asciiTheme="minorHAnsi" w:eastAsiaTheme="minorEastAsia" w:hAnsiTheme="minorHAnsi" w:cstheme="minorBidi"/>
          <w:noProof/>
          <w:kern w:val="2"/>
          <w:sz w:val="21"/>
          <w:szCs w:val="22"/>
          <w:lang w:bidi="he-IL"/>
        </w:rPr>
      </w:pPr>
      <w:hyperlink w:anchor="_Toc97377669" w:history="1">
        <w:r w:rsidR="00A40C33" w:rsidRPr="001801A0">
          <w:rPr>
            <w:rStyle w:val="a8"/>
            <w:noProof/>
          </w:rPr>
          <w:t>II.</w:t>
        </w:r>
        <w:r w:rsidR="00A40C33" w:rsidRPr="001801A0">
          <w:rPr>
            <w:rFonts w:asciiTheme="minorHAnsi" w:eastAsiaTheme="minorEastAsia" w:hAnsiTheme="minorHAnsi" w:cstheme="minorBidi"/>
            <w:noProof/>
            <w:kern w:val="2"/>
            <w:sz w:val="21"/>
            <w:szCs w:val="22"/>
            <w:lang w:bidi="he-IL"/>
          </w:rPr>
          <w:tab/>
        </w:r>
        <w:r w:rsidR="00A40C33" w:rsidRPr="001801A0">
          <w:rPr>
            <w:rStyle w:val="a8"/>
            <w:rFonts w:hint="eastAsia"/>
            <w:noProof/>
          </w:rPr>
          <w:t>背景</w:t>
        </w:r>
        <w:r w:rsidR="00A40C33" w:rsidRPr="001801A0">
          <w:rPr>
            <w:noProof/>
            <w:webHidden/>
          </w:rPr>
          <w:tab/>
        </w:r>
        <w:r w:rsidR="00A40C33" w:rsidRPr="001801A0">
          <w:rPr>
            <w:noProof/>
            <w:webHidden/>
          </w:rPr>
          <w:fldChar w:fldCharType="begin"/>
        </w:r>
        <w:r w:rsidR="00A40C33" w:rsidRPr="001801A0">
          <w:rPr>
            <w:noProof/>
            <w:webHidden/>
          </w:rPr>
          <w:instrText xml:space="preserve"> PAGEREF _Toc97377669 \h </w:instrText>
        </w:r>
        <w:r w:rsidR="00A40C33" w:rsidRPr="001801A0">
          <w:rPr>
            <w:noProof/>
            <w:webHidden/>
          </w:rPr>
        </w:r>
        <w:r w:rsidR="00A40C33" w:rsidRPr="001801A0">
          <w:rPr>
            <w:noProof/>
            <w:webHidden/>
          </w:rPr>
          <w:fldChar w:fldCharType="separate"/>
        </w:r>
        <w:r w:rsidR="007479C1">
          <w:rPr>
            <w:noProof/>
            <w:webHidden/>
          </w:rPr>
          <w:t>2</w:t>
        </w:r>
        <w:r w:rsidR="00A40C33" w:rsidRPr="001801A0">
          <w:rPr>
            <w:noProof/>
            <w:webHidden/>
          </w:rPr>
          <w:fldChar w:fldCharType="end"/>
        </w:r>
      </w:hyperlink>
    </w:p>
    <w:p w14:paraId="22BA075A" w14:textId="77777777" w:rsidR="00A40C33" w:rsidRPr="001801A0" w:rsidRDefault="00113F90" w:rsidP="00A40C33">
      <w:pPr>
        <w:pStyle w:val="10"/>
        <w:rPr>
          <w:rFonts w:asciiTheme="minorHAnsi" w:eastAsiaTheme="minorEastAsia" w:hAnsiTheme="minorHAnsi" w:cstheme="minorBidi"/>
          <w:noProof/>
          <w:kern w:val="2"/>
          <w:sz w:val="21"/>
          <w:szCs w:val="22"/>
          <w:lang w:bidi="he-IL"/>
        </w:rPr>
      </w:pPr>
      <w:hyperlink w:anchor="_Toc97377670" w:history="1">
        <w:r w:rsidR="00A40C33" w:rsidRPr="001801A0">
          <w:rPr>
            <w:rStyle w:val="a8"/>
            <w:noProof/>
          </w:rPr>
          <w:t>III.</w:t>
        </w:r>
        <w:r w:rsidR="00A40C33" w:rsidRPr="001801A0">
          <w:rPr>
            <w:rFonts w:asciiTheme="minorHAnsi" w:eastAsiaTheme="minorEastAsia" w:hAnsiTheme="minorHAnsi" w:cstheme="minorBidi"/>
            <w:noProof/>
            <w:kern w:val="2"/>
            <w:sz w:val="21"/>
            <w:szCs w:val="22"/>
            <w:lang w:bidi="he-IL"/>
          </w:rPr>
          <w:tab/>
        </w:r>
        <w:r w:rsidR="00A40C33" w:rsidRPr="001801A0">
          <w:rPr>
            <w:rStyle w:val="a8"/>
            <w:rFonts w:hint="eastAsia"/>
            <w:noProof/>
          </w:rPr>
          <w:t>问答</w:t>
        </w:r>
        <w:r w:rsidR="00A40C33" w:rsidRPr="001801A0">
          <w:rPr>
            <w:noProof/>
            <w:webHidden/>
          </w:rPr>
          <w:tab/>
        </w:r>
        <w:r w:rsidR="00A40C33" w:rsidRPr="001801A0">
          <w:rPr>
            <w:noProof/>
            <w:webHidden/>
          </w:rPr>
          <w:fldChar w:fldCharType="begin"/>
        </w:r>
        <w:r w:rsidR="00A40C33" w:rsidRPr="001801A0">
          <w:rPr>
            <w:noProof/>
            <w:webHidden/>
          </w:rPr>
          <w:instrText xml:space="preserve"> PAGEREF _Toc97377670 \h </w:instrText>
        </w:r>
        <w:r w:rsidR="00A40C33" w:rsidRPr="001801A0">
          <w:rPr>
            <w:noProof/>
            <w:webHidden/>
          </w:rPr>
        </w:r>
        <w:r w:rsidR="00A40C33" w:rsidRPr="001801A0">
          <w:rPr>
            <w:noProof/>
            <w:webHidden/>
          </w:rPr>
          <w:fldChar w:fldCharType="separate"/>
        </w:r>
        <w:r w:rsidR="007479C1">
          <w:rPr>
            <w:noProof/>
            <w:webHidden/>
          </w:rPr>
          <w:t>3</w:t>
        </w:r>
        <w:r w:rsidR="00A40C33" w:rsidRPr="001801A0">
          <w:rPr>
            <w:noProof/>
            <w:webHidden/>
          </w:rPr>
          <w:fldChar w:fldCharType="end"/>
        </w:r>
      </w:hyperlink>
    </w:p>
    <w:p w14:paraId="55B8BF11" w14:textId="77777777" w:rsidR="00A40C33" w:rsidRPr="001801A0" w:rsidRDefault="00113F90" w:rsidP="00A40C33">
      <w:pPr>
        <w:pStyle w:val="10"/>
        <w:rPr>
          <w:rFonts w:asciiTheme="minorHAnsi" w:eastAsiaTheme="minorEastAsia" w:hAnsiTheme="minorHAnsi" w:cstheme="minorBidi"/>
          <w:noProof/>
          <w:kern w:val="2"/>
          <w:sz w:val="21"/>
          <w:szCs w:val="22"/>
          <w:lang w:bidi="he-IL"/>
        </w:rPr>
      </w:pPr>
      <w:hyperlink w:anchor="_Toc97377671" w:history="1">
        <w:r w:rsidR="00A40C33" w:rsidRPr="001801A0">
          <w:rPr>
            <w:rStyle w:val="a8"/>
            <w:noProof/>
          </w:rPr>
          <w:t>IV.</w:t>
        </w:r>
        <w:r w:rsidR="00A40C33" w:rsidRPr="001801A0">
          <w:rPr>
            <w:rFonts w:asciiTheme="minorHAnsi" w:eastAsiaTheme="minorEastAsia" w:hAnsiTheme="minorHAnsi" w:cstheme="minorBidi"/>
            <w:noProof/>
            <w:kern w:val="2"/>
            <w:sz w:val="21"/>
            <w:szCs w:val="22"/>
            <w:lang w:bidi="he-IL"/>
          </w:rPr>
          <w:tab/>
        </w:r>
        <w:r w:rsidR="00A40C33" w:rsidRPr="001801A0">
          <w:rPr>
            <w:rStyle w:val="a8"/>
            <w:noProof/>
          </w:rPr>
          <w:t>1995</w:t>
        </w:r>
        <w:r w:rsidR="00A40C33" w:rsidRPr="001801A0">
          <w:rPr>
            <w:rStyle w:val="a8"/>
            <w:rFonts w:hint="eastAsia"/>
            <w:noProof/>
          </w:rPr>
          <w:t>年《文书削减法》</w:t>
        </w:r>
        <w:r w:rsidR="00A40C33" w:rsidRPr="001801A0">
          <w:rPr>
            <w:noProof/>
            <w:webHidden/>
          </w:rPr>
          <w:tab/>
        </w:r>
        <w:r w:rsidR="00A40C33" w:rsidRPr="001801A0">
          <w:rPr>
            <w:noProof/>
            <w:webHidden/>
          </w:rPr>
          <w:fldChar w:fldCharType="begin"/>
        </w:r>
        <w:r w:rsidR="00A40C33" w:rsidRPr="001801A0">
          <w:rPr>
            <w:noProof/>
            <w:webHidden/>
          </w:rPr>
          <w:instrText xml:space="preserve"> PAGEREF _Toc97377671 \h </w:instrText>
        </w:r>
        <w:r w:rsidR="00A40C33" w:rsidRPr="001801A0">
          <w:rPr>
            <w:noProof/>
            <w:webHidden/>
          </w:rPr>
        </w:r>
        <w:r w:rsidR="00A40C33" w:rsidRPr="001801A0">
          <w:rPr>
            <w:noProof/>
            <w:webHidden/>
          </w:rPr>
          <w:fldChar w:fldCharType="separate"/>
        </w:r>
        <w:r w:rsidR="007479C1">
          <w:rPr>
            <w:noProof/>
            <w:webHidden/>
          </w:rPr>
          <w:t>19</w:t>
        </w:r>
        <w:r w:rsidR="00A40C33" w:rsidRPr="001801A0">
          <w:rPr>
            <w:noProof/>
            <w:webHidden/>
          </w:rPr>
          <w:fldChar w:fldCharType="end"/>
        </w:r>
      </w:hyperlink>
    </w:p>
    <w:p w14:paraId="5602C91C" w14:textId="77777777" w:rsidR="005864F7" w:rsidRPr="001801A0" w:rsidRDefault="00A17053" w:rsidP="0081054D">
      <w:pPr>
        <w:shd w:val="clear" w:color="auto" w:fill="FFFFFF"/>
        <w:topLinePunct/>
        <w:autoSpaceDE/>
        <w:autoSpaceDN/>
        <w:adjustRightInd/>
        <w:jc w:val="both"/>
        <w:rPr>
          <w:rFonts w:eastAsia="宋体"/>
          <w:sz w:val="24"/>
          <w:szCs w:val="24"/>
        </w:rPr>
      </w:pPr>
      <w:r w:rsidRPr="001801A0">
        <w:rPr>
          <w:rFonts w:eastAsia="宋体"/>
          <w:sz w:val="24"/>
          <w:szCs w:val="24"/>
        </w:rPr>
        <w:fldChar w:fldCharType="end"/>
      </w:r>
    </w:p>
    <w:p w14:paraId="43EA2C93" w14:textId="77777777" w:rsidR="005864F7" w:rsidRPr="001801A0" w:rsidRDefault="005864F7" w:rsidP="0081054D">
      <w:pPr>
        <w:shd w:val="clear" w:color="auto" w:fill="FFFFFF"/>
        <w:topLinePunct/>
        <w:autoSpaceDE/>
        <w:autoSpaceDN/>
        <w:adjustRightInd/>
        <w:jc w:val="both"/>
        <w:rPr>
          <w:rFonts w:eastAsia="宋体"/>
          <w:sz w:val="24"/>
          <w:szCs w:val="24"/>
        </w:rPr>
      </w:pPr>
    </w:p>
    <w:p w14:paraId="09BCE629" w14:textId="77777777" w:rsidR="005864F7" w:rsidRPr="001801A0" w:rsidRDefault="005864F7" w:rsidP="0081054D">
      <w:pPr>
        <w:shd w:val="clear" w:color="auto" w:fill="FFFFFF"/>
        <w:topLinePunct/>
        <w:autoSpaceDE/>
        <w:autoSpaceDN/>
        <w:adjustRightInd/>
        <w:jc w:val="both"/>
        <w:rPr>
          <w:rFonts w:eastAsia="宋体"/>
          <w:sz w:val="24"/>
          <w:szCs w:val="24"/>
        </w:rPr>
      </w:pPr>
    </w:p>
    <w:p w14:paraId="2ED675CF" w14:textId="77777777" w:rsidR="005864F7" w:rsidRPr="001801A0" w:rsidRDefault="005864F7" w:rsidP="0081054D">
      <w:pPr>
        <w:shd w:val="clear" w:color="auto" w:fill="FFFFFF"/>
        <w:topLinePunct/>
        <w:autoSpaceDE/>
        <w:autoSpaceDN/>
        <w:adjustRightInd/>
        <w:jc w:val="both"/>
        <w:rPr>
          <w:rFonts w:eastAsia="宋体"/>
          <w:sz w:val="24"/>
          <w:szCs w:val="24"/>
        </w:rPr>
        <w:sectPr w:rsidR="005864F7" w:rsidRPr="001801A0" w:rsidSect="0081054D">
          <w:headerReference w:type="default" r:id="rId15"/>
          <w:pgSz w:w="11909" w:h="16834" w:code="9"/>
          <w:pgMar w:top="1134" w:right="1134" w:bottom="1134" w:left="1418" w:header="567" w:footer="567" w:gutter="0"/>
          <w:cols w:space="60"/>
          <w:noEndnote/>
          <w:docGrid w:type="lines" w:linePitch="364"/>
        </w:sectPr>
      </w:pPr>
    </w:p>
    <w:p w14:paraId="7472418A" w14:textId="761C3C16" w:rsidR="00501844" w:rsidRPr="001801A0" w:rsidRDefault="00D2666A" w:rsidP="0081054D">
      <w:pPr>
        <w:shd w:val="clear" w:color="auto" w:fill="FFFFFF"/>
        <w:topLinePunct/>
        <w:autoSpaceDE/>
        <w:autoSpaceDN/>
        <w:adjustRightInd/>
        <w:jc w:val="center"/>
        <w:rPr>
          <w:rFonts w:eastAsia="宋体"/>
          <w:sz w:val="44"/>
          <w:szCs w:val="44"/>
        </w:rPr>
      </w:pPr>
      <w:r w:rsidRPr="001801A0">
        <w:rPr>
          <w:rFonts w:eastAsia="宋体"/>
          <w:b/>
          <w:color w:val="000000"/>
          <w:sz w:val="44"/>
          <w:szCs w:val="44"/>
        </w:rPr>
        <w:lastRenderedPageBreak/>
        <w:t>符合</w:t>
      </w:r>
      <w:r w:rsidRPr="001801A0">
        <w:rPr>
          <w:rFonts w:eastAsia="宋体"/>
          <w:b/>
          <w:color w:val="000000"/>
          <w:sz w:val="44"/>
          <w:szCs w:val="44"/>
        </w:rPr>
        <w:t>FDA</w:t>
      </w:r>
      <w:r w:rsidRPr="001801A0">
        <w:rPr>
          <w:rFonts w:eastAsia="宋体"/>
          <w:b/>
          <w:color w:val="000000"/>
          <w:sz w:val="44"/>
          <w:szCs w:val="44"/>
        </w:rPr>
        <w:t>标签要求的医疗产品沟通</w:t>
      </w:r>
      <w:r w:rsidR="00B10B92" w:rsidRPr="001801A0">
        <w:rPr>
          <w:rFonts w:eastAsia="宋体"/>
          <w:b/>
          <w:color w:val="000000"/>
          <w:sz w:val="44"/>
          <w:szCs w:val="44"/>
        </w:rPr>
        <w:t xml:space="preserve"> — </w:t>
      </w:r>
      <w:r w:rsidR="00B10B92" w:rsidRPr="001801A0">
        <w:rPr>
          <w:rFonts w:eastAsia="宋体"/>
          <w:b/>
          <w:color w:val="000000"/>
          <w:sz w:val="44"/>
          <w:szCs w:val="44"/>
        </w:rPr>
        <w:t>问答</w:t>
      </w:r>
    </w:p>
    <w:p w14:paraId="5E4945F0" w14:textId="778837DC" w:rsidR="00501844" w:rsidRPr="001801A0" w:rsidRDefault="00B10B92" w:rsidP="0081054D">
      <w:pPr>
        <w:shd w:val="clear" w:color="auto" w:fill="FFFFFF"/>
        <w:topLinePunct/>
        <w:autoSpaceDE/>
        <w:autoSpaceDN/>
        <w:adjustRightInd/>
        <w:jc w:val="center"/>
        <w:rPr>
          <w:rFonts w:eastAsia="宋体"/>
          <w:sz w:val="44"/>
          <w:szCs w:val="44"/>
        </w:rPr>
      </w:pPr>
      <w:r w:rsidRPr="001801A0">
        <w:rPr>
          <w:rFonts w:eastAsia="宋体"/>
          <w:b/>
          <w:color w:val="000000"/>
          <w:sz w:val="44"/>
          <w:szCs w:val="44"/>
        </w:rPr>
        <w:t>行业指南</w:t>
      </w:r>
      <w:r w:rsidR="00104004" w:rsidRPr="001801A0">
        <w:rPr>
          <w:rStyle w:val="af"/>
          <w:rFonts w:eastAsia="宋体"/>
          <w:b/>
          <w:color w:val="000000"/>
          <w:sz w:val="44"/>
          <w:szCs w:val="44"/>
        </w:rPr>
        <w:footnoteReference w:id="1"/>
      </w:r>
    </w:p>
    <w:p w14:paraId="0E532888" w14:textId="77777777" w:rsidR="00A40C33" w:rsidRPr="001801A0" w:rsidRDefault="00A40C33">
      <w:pPr>
        <w:rPr>
          <w:sz w:val="32"/>
          <w:szCs w:val="32"/>
        </w:rPr>
      </w:pPr>
    </w:p>
    <w:tbl>
      <w:tblPr>
        <w:tblStyle w:val="a6"/>
        <w:tblW w:w="0" w:type="auto"/>
        <w:tblBorders>
          <w:top w:val="thinThickThinSmallGap" w:sz="18" w:space="0" w:color="auto"/>
          <w:left w:val="thinThickThinSmallGap" w:sz="18" w:space="0" w:color="auto"/>
          <w:bottom w:val="thinThickThinSmallGap" w:sz="18" w:space="0" w:color="auto"/>
          <w:right w:val="thinThickThinSmallGap" w:sz="18"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289"/>
      </w:tblGrid>
      <w:tr w:rsidR="00421E92" w:rsidRPr="001801A0" w14:paraId="595E4924" w14:textId="77777777" w:rsidTr="001801A0">
        <w:trPr>
          <w:trHeight w:val="1904"/>
        </w:trPr>
        <w:tc>
          <w:tcPr>
            <w:tcW w:w="9289" w:type="dxa"/>
            <w:vAlign w:val="center"/>
          </w:tcPr>
          <w:p w14:paraId="3C0CFD4D" w14:textId="3FA942AD" w:rsidR="00421E92" w:rsidRPr="001801A0" w:rsidRDefault="0023673D" w:rsidP="001801A0">
            <w:pPr>
              <w:shd w:val="clear" w:color="auto" w:fill="FFFFFF"/>
              <w:topLinePunct/>
              <w:autoSpaceDE/>
              <w:autoSpaceDN/>
              <w:adjustRightInd/>
              <w:ind w:leftChars="28" w:left="56" w:rightChars="45" w:right="90" w:firstLineChars="200" w:firstLine="480"/>
              <w:jc w:val="both"/>
              <w:rPr>
                <w:rFonts w:eastAsia="宋体"/>
                <w:bCs/>
                <w:iCs/>
                <w:sz w:val="24"/>
                <w:szCs w:val="24"/>
              </w:rPr>
            </w:pPr>
            <w:r w:rsidRPr="001801A0">
              <w:rPr>
                <w:rFonts w:eastAsia="宋体"/>
                <w:bCs/>
                <w:iCs/>
                <w:color w:val="000000"/>
                <w:sz w:val="24"/>
                <w:szCs w:val="24"/>
              </w:rPr>
              <w:t>本指南代表</w:t>
            </w:r>
            <w:r w:rsidR="006541CD">
              <w:rPr>
                <w:rFonts w:eastAsia="宋体"/>
                <w:bCs/>
                <w:iCs/>
                <w:color w:val="000000"/>
                <w:sz w:val="24"/>
                <w:szCs w:val="24"/>
              </w:rPr>
              <w:t>美国</w:t>
            </w:r>
            <w:r w:rsidR="00B26424" w:rsidRPr="001801A0">
              <w:rPr>
                <w:rFonts w:eastAsia="宋体"/>
                <w:bCs/>
                <w:iCs/>
                <w:color w:val="000000"/>
                <w:sz w:val="24"/>
                <w:szCs w:val="24"/>
              </w:rPr>
              <w:t>食品药品</w:t>
            </w:r>
            <w:r w:rsidR="002B1B1D" w:rsidRPr="001801A0">
              <w:rPr>
                <w:rFonts w:eastAsia="宋体"/>
                <w:bCs/>
                <w:iCs/>
                <w:color w:val="000000"/>
                <w:sz w:val="24"/>
                <w:szCs w:val="24"/>
              </w:rPr>
              <w:t>监督</w:t>
            </w:r>
            <w:r w:rsidR="00B26424" w:rsidRPr="001801A0">
              <w:rPr>
                <w:rFonts w:eastAsia="宋体"/>
                <w:bCs/>
                <w:iCs/>
                <w:color w:val="000000"/>
                <w:sz w:val="24"/>
                <w:szCs w:val="24"/>
              </w:rPr>
              <w:t>管理局</w:t>
            </w:r>
            <w:r w:rsidRPr="001801A0">
              <w:rPr>
                <w:rFonts w:eastAsia="宋体"/>
                <w:bCs/>
                <w:iCs/>
                <w:color w:val="000000"/>
                <w:sz w:val="24"/>
                <w:szCs w:val="24"/>
              </w:rPr>
              <w:t>（</w:t>
            </w:r>
            <w:r w:rsidRPr="001801A0">
              <w:rPr>
                <w:rFonts w:eastAsia="宋体"/>
                <w:bCs/>
                <w:iCs/>
                <w:color w:val="000000"/>
                <w:sz w:val="24"/>
                <w:szCs w:val="24"/>
              </w:rPr>
              <w:t>FDA</w:t>
            </w:r>
            <w:r w:rsidR="00440EEF">
              <w:rPr>
                <w:rFonts w:eastAsia="宋体"/>
                <w:bCs/>
                <w:iCs/>
                <w:color w:val="000000"/>
                <w:sz w:val="24"/>
                <w:szCs w:val="24"/>
              </w:rPr>
              <w:t>或本机构</w:t>
            </w:r>
            <w:r w:rsidRPr="001801A0">
              <w:rPr>
                <w:rFonts w:eastAsia="宋体"/>
                <w:bCs/>
                <w:iCs/>
                <w:color w:val="000000"/>
                <w:sz w:val="24"/>
                <w:szCs w:val="24"/>
              </w:rPr>
              <w:t>）目前关于该主题的思考。其不会为任何人创造或赋予任何权利，也不会对</w:t>
            </w:r>
            <w:r w:rsidRPr="001801A0">
              <w:rPr>
                <w:rFonts w:eastAsia="宋体"/>
                <w:bCs/>
                <w:iCs/>
                <w:color w:val="000000"/>
                <w:sz w:val="24"/>
                <w:szCs w:val="24"/>
              </w:rPr>
              <w:t>FDA</w:t>
            </w:r>
            <w:r w:rsidRPr="001801A0">
              <w:rPr>
                <w:rFonts w:eastAsia="宋体"/>
                <w:bCs/>
                <w:iCs/>
                <w:color w:val="000000"/>
                <w:sz w:val="24"/>
                <w:szCs w:val="24"/>
              </w:rPr>
              <w:t>或公众产生约束。如果替代方法满足适用的法律法规要求，则可以使用该方法。如需讨论替代方法，请联系标题</w:t>
            </w:r>
            <w:proofErr w:type="gramStart"/>
            <w:r w:rsidRPr="001801A0">
              <w:rPr>
                <w:rFonts w:eastAsia="宋体"/>
                <w:bCs/>
                <w:iCs/>
                <w:color w:val="000000"/>
                <w:sz w:val="24"/>
                <w:szCs w:val="24"/>
              </w:rPr>
              <w:t>页负责</w:t>
            </w:r>
            <w:proofErr w:type="gramEnd"/>
            <w:r w:rsidRPr="001801A0">
              <w:rPr>
                <w:rFonts w:eastAsia="宋体"/>
                <w:bCs/>
                <w:iCs/>
                <w:color w:val="000000"/>
                <w:sz w:val="24"/>
                <w:szCs w:val="24"/>
              </w:rPr>
              <w:t>实施本指南文件的</w:t>
            </w:r>
            <w:r w:rsidRPr="001801A0">
              <w:rPr>
                <w:rFonts w:eastAsia="宋体"/>
                <w:bCs/>
                <w:iCs/>
                <w:color w:val="000000"/>
                <w:sz w:val="24"/>
                <w:szCs w:val="24"/>
              </w:rPr>
              <w:t>FDA</w:t>
            </w:r>
            <w:r w:rsidRPr="001801A0">
              <w:rPr>
                <w:rFonts w:eastAsia="宋体"/>
                <w:bCs/>
                <w:iCs/>
                <w:color w:val="000000"/>
                <w:sz w:val="24"/>
                <w:szCs w:val="24"/>
              </w:rPr>
              <w:t>工作人员或办公室。</w:t>
            </w:r>
          </w:p>
        </w:tc>
      </w:tr>
    </w:tbl>
    <w:p w14:paraId="07C8F0DF" w14:textId="77777777" w:rsidR="001801A0" w:rsidRPr="001801A0" w:rsidRDefault="001801A0" w:rsidP="001801A0">
      <w:pPr>
        <w:shd w:val="clear" w:color="auto" w:fill="FFFFFF"/>
        <w:topLinePunct/>
        <w:autoSpaceDE/>
        <w:autoSpaceDN/>
        <w:adjustRightInd/>
        <w:ind w:firstLineChars="200" w:firstLine="480"/>
        <w:jc w:val="both"/>
        <w:rPr>
          <w:rFonts w:eastAsia="宋体"/>
          <w:i/>
          <w:iCs/>
          <w:color w:val="000000"/>
          <w:sz w:val="24"/>
          <w:szCs w:val="24"/>
        </w:rPr>
      </w:pPr>
      <w:bookmarkStart w:id="0" w:name="_Toc97377668"/>
    </w:p>
    <w:p w14:paraId="1128BF93" w14:textId="77777777" w:rsidR="00501844" w:rsidRPr="001801A0" w:rsidRDefault="00B10B92" w:rsidP="00A40C33">
      <w:pPr>
        <w:pStyle w:val="1"/>
        <w:spacing w:beforeLines="0" w:before="0" w:line="240" w:lineRule="auto"/>
        <w:ind w:left="964" w:hanging="964"/>
        <w:rPr>
          <w:szCs w:val="32"/>
        </w:rPr>
      </w:pPr>
      <w:r w:rsidRPr="001801A0">
        <w:rPr>
          <w:szCs w:val="32"/>
        </w:rPr>
        <w:t>I.</w:t>
      </w:r>
      <w:r w:rsidRPr="001801A0">
        <w:rPr>
          <w:szCs w:val="32"/>
        </w:rPr>
        <w:tab/>
      </w:r>
      <w:r w:rsidRPr="001801A0">
        <w:rPr>
          <w:szCs w:val="32"/>
        </w:rPr>
        <w:t>引言</w:t>
      </w:r>
      <w:bookmarkEnd w:id="0"/>
    </w:p>
    <w:p w14:paraId="634A278B" w14:textId="6B06EC9F" w:rsidR="00D642B9" w:rsidRPr="001801A0" w:rsidRDefault="00264421" w:rsidP="00264421">
      <w:pPr>
        <w:shd w:val="clear" w:color="auto" w:fill="FFFFFF"/>
        <w:topLinePunct/>
        <w:autoSpaceDE/>
        <w:autoSpaceDN/>
        <w:adjustRightInd/>
        <w:ind w:firstLineChars="200" w:firstLine="480"/>
        <w:jc w:val="both"/>
        <w:rPr>
          <w:rFonts w:eastAsia="宋体"/>
          <w:sz w:val="24"/>
          <w:szCs w:val="24"/>
        </w:rPr>
      </w:pPr>
      <w:r w:rsidRPr="00264421">
        <w:rPr>
          <w:rFonts w:eastAsia="宋体" w:hint="eastAsia"/>
          <w:color w:val="000000"/>
          <w:sz w:val="24"/>
          <w:szCs w:val="24"/>
        </w:rPr>
        <w:t>本指南为公司</w:t>
      </w:r>
      <w:r w:rsidRPr="001801A0">
        <w:rPr>
          <w:rStyle w:val="af"/>
          <w:rFonts w:eastAsia="宋体"/>
          <w:color w:val="000000"/>
          <w:sz w:val="24"/>
          <w:szCs w:val="24"/>
        </w:rPr>
        <w:footnoteReference w:id="2"/>
      </w:r>
      <w:r w:rsidRPr="00264421">
        <w:rPr>
          <w:rFonts w:eastAsia="宋体" w:hint="eastAsia"/>
          <w:color w:val="000000"/>
          <w:sz w:val="24"/>
          <w:szCs w:val="24"/>
        </w:rPr>
        <w:t>提供了有关</w:t>
      </w:r>
      <w:r w:rsidRPr="00264421">
        <w:rPr>
          <w:rFonts w:eastAsia="宋体" w:hint="eastAsia"/>
          <w:color w:val="000000"/>
          <w:sz w:val="24"/>
          <w:szCs w:val="24"/>
        </w:rPr>
        <w:t>FDA</w:t>
      </w:r>
      <w:r w:rsidRPr="00264421">
        <w:rPr>
          <w:rFonts w:eastAsia="宋体" w:hint="eastAsia"/>
          <w:color w:val="000000"/>
          <w:sz w:val="24"/>
          <w:szCs w:val="24"/>
        </w:rPr>
        <w:t>如何评价在</w:t>
      </w:r>
      <w:r w:rsidRPr="00264421">
        <w:rPr>
          <w:rFonts w:eastAsia="宋体" w:hint="eastAsia"/>
          <w:color w:val="000000"/>
          <w:sz w:val="24"/>
          <w:szCs w:val="24"/>
        </w:rPr>
        <w:t>FDA</w:t>
      </w:r>
      <w:r w:rsidRPr="00264421">
        <w:rPr>
          <w:rFonts w:eastAsia="宋体" w:hint="eastAsia"/>
          <w:color w:val="000000"/>
          <w:sz w:val="24"/>
          <w:szCs w:val="24"/>
        </w:rPr>
        <w:t>监管权限</w:t>
      </w:r>
      <w:r w:rsidRPr="001801A0">
        <w:rPr>
          <w:rStyle w:val="af"/>
          <w:rFonts w:eastAsia="宋体"/>
          <w:color w:val="000000"/>
          <w:sz w:val="24"/>
          <w:szCs w:val="24"/>
        </w:rPr>
        <w:footnoteReference w:id="3"/>
      </w:r>
      <w:r w:rsidRPr="00264421">
        <w:rPr>
          <w:rFonts w:eastAsia="宋体" w:hint="eastAsia"/>
          <w:color w:val="000000"/>
          <w:sz w:val="24"/>
          <w:szCs w:val="24"/>
        </w:rPr>
        <w:t>范围内的公司医疗产品</w:t>
      </w:r>
      <w:r w:rsidRPr="001801A0">
        <w:rPr>
          <w:rStyle w:val="af"/>
          <w:rFonts w:eastAsia="宋体"/>
          <w:color w:val="000000"/>
          <w:sz w:val="24"/>
          <w:szCs w:val="24"/>
        </w:rPr>
        <w:footnoteReference w:id="4"/>
      </w:r>
      <w:r>
        <w:rPr>
          <w:rFonts w:eastAsia="宋体" w:hint="eastAsia"/>
          <w:color w:val="000000"/>
          <w:sz w:val="24"/>
          <w:szCs w:val="24"/>
        </w:rPr>
        <w:t>沟通信息（</w:t>
      </w:r>
      <w:r w:rsidRPr="00264421">
        <w:rPr>
          <w:rFonts w:eastAsia="宋体" w:hint="eastAsia"/>
          <w:i/>
          <w:iCs/>
          <w:color w:val="000000"/>
          <w:sz w:val="24"/>
          <w:szCs w:val="24"/>
        </w:rPr>
        <w:t>产品沟通</w:t>
      </w:r>
      <w:r>
        <w:rPr>
          <w:rFonts w:eastAsia="宋体" w:hint="eastAsia"/>
          <w:color w:val="000000"/>
          <w:sz w:val="24"/>
          <w:szCs w:val="24"/>
        </w:rPr>
        <w:t>）</w:t>
      </w:r>
      <w:r w:rsidR="00B10B92" w:rsidRPr="001801A0">
        <w:rPr>
          <w:rFonts w:eastAsia="宋体"/>
          <w:color w:val="000000"/>
          <w:sz w:val="24"/>
          <w:szCs w:val="24"/>
        </w:rPr>
        <w:t>，以及未包含在</w:t>
      </w:r>
      <w:r w:rsidR="00B10B92" w:rsidRPr="001801A0">
        <w:rPr>
          <w:rFonts w:eastAsia="宋体"/>
          <w:color w:val="000000"/>
          <w:sz w:val="24"/>
          <w:szCs w:val="24"/>
        </w:rPr>
        <w:t>FDA</w:t>
      </w:r>
      <w:r w:rsidR="00B10B92" w:rsidRPr="001801A0">
        <w:rPr>
          <w:rFonts w:eastAsia="宋体"/>
          <w:color w:val="000000"/>
          <w:sz w:val="24"/>
          <w:szCs w:val="24"/>
        </w:rPr>
        <w:t>规定的产品标签内，但可能符合</w:t>
      </w:r>
      <w:r w:rsidR="00B10B92" w:rsidRPr="001801A0">
        <w:rPr>
          <w:rFonts w:eastAsia="宋体"/>
          <w:color w:val="000000"/>
          <w:sz w:val="24"/>
          <w:szCs w:val="24"/>
        </w:rPr>
        <w:t>FDA</w:t>
      </w:r>
      <w:r w:rsidR="00B10B92" w:rsidRPr="001801A0">
        <w:rPr>
          <w:rFonts w:eastAsia="宋体"/>
          <w:color w:val="000000"/>
          <w:sz w:val="24"/>
          <w:szCs w:val="24"/>
        </w:rPr>
        <w:t>规定的产品标签的信息。</w:t>
      </w:r>
      <w:r w:rsidR="00104004" w:rsidRPr="001801A0">
        <w:rPr>
          <w:rStyle w:val="af"/>
          <w:rFonts w:eastAsia="宋体"/>
          <w:color w:val="000000"/>
          <w:sz w:val="24"/>
          <w:szCs w:val="24"/>
        </w:rPr>
        <w:footnoteReference w:id="5"/>
      </w:r>
      <w:r w:rsidR="00B10B92" w:rsidRPr="001801A0">
        <w:rPr>
          <w:rFonts w:eastAsia="宋体"/>
          <w:color w:val="000000"/>
          <w:sz w:val="24"/>
          <w:szCs w:val="24"/>
        </w:rPr>
        <w:t>就本指南而言，如第</w:t>
      </w:r>
      <w:r w:rsidR="00B10B92" w:rsidRPr="001801A0">
        <w:rPr>
          <w:rFonts w:eastAsia="宋体"/>
          <w:color w:val="000000"/>
          <w:sz w:val="24"/>
          <w:szCs w:val="24"/>
        </w:rPr>
        <w:t>III</w:t>
      </w:r>
      <w:r w:rsidR="00B10B92" w:rsidRPr="001801A0">
        <w:rPr>
          <w:rFonts w:eastAsia="宋体"/>
          <w:color w:val="000000"/>
          <w:sz w:val="24"/>
          <w:szCs w:val="24"/>
        </w:rPr>
        <w:t>节所详述，符合</w:t>
      </w:r>
      <w:r w:rsidR="00B10B92" w:rsidRPr="001801A0">
        <w:rPr>
          <w:rFonts w:eastAsia="宋体"/>
          <w:color w:val="000000"/>
          <w:sz w:val="24"/>
          <w:szCs w:val="24"/>
        </w:rPr>
        <w:t>FDA</w:t>
      </w:r>
      <w:r w:rsidR="00B10B92" w:rsidRPr="001801A0">
        <w:rPr>
          <w:rFonts w:eastAsia="宋体"/>
          <w:color w:val="000000"/>
          <w:sz w:val="24"/>
          <w:szCs w:val="24"/>
        </w:rPr>
        <w:t>规定标签的信息仅限于与产品获批或许可</w:t>
      </w:r>
      <w:r w:rsidR="00104004" w:rsidRPr="001801A0">
        <w:rPr>
          <w:rStyle w:val="af"/>
          <w:rFonts w:eastAsia="宋体"/>
          <w:color w:val="000000"/>
          <w:sz w:val="24"/>
          <w:szCs w:val="24"/>
        </w:rPr>
        <w:footnoteReference w:id="6"/>
      </w:r>
      <w:r w:rsidR="00B10B92" w:rsidRPr="001801A0">
        <w:rPr>
          <w:rFonts w:eastAsia="宋体"/>
          <w:color w:val="000000"/>
          <w:sz w:val="24"/>
          <w:szCs w:val="24"/>
        </w:rPr>
        <w:t>用途相关的信息。</w:t>
      </w:r>
      <w:r w:rsidR="00B10B92" w:rsidRPr="001801A0">
        <w:rPr>
          <w:rFonts w:eastAsia="宋体"/>
          <w:sz w:val="24"/>
          <w:szCs w:val="24"/>
        </w:rPr>
        <w:t>本指南中使用的术语</w:t>
      </w:r>
      <w:r w:rsidR="00B10B92" w:rsidRPr="000621C1">
        <w:rPr>
          <w:rFonts w:ascii="宋体" w:eastAsia="宋体" w:hAnsi="宋体"/>
          <w:sz w:val="24"/>
          <w:szCs w:val="24"/>
        </w:rPr>
        <w:t>“</w:t>
      </w:r>
      <w:r w:rsidR="00B10B92" w:rsidRPr="001801A0">
        <w:rPr>
          <w:rFonts w:eastAsia="宋体"/>
          <w:i/>
          <w:color w:val="000000"/>
          <w:sz w:val="24"/>
          <w:szCs w:val="24"/>
        </w:rPr>
        <w:t>FDA</w:t>
      </w:r>
      <w:r w:rsidR="00B10B92" w:rsidRPr="001801A0">
        <w:rPr>
          <w:rFonts w:eastAsia="宋体"/>
          <w:i/>
          <w:color w:val="000000"/>
          <w:sz w:val="24"/>
          <w:szCs w:val="24"/>
        </w:rPr>
        <w:t>规定的标签</w:t>
      </w:r>
      <w:r w:rsidR="00B10B92" w:rsidRPr="000621C1">
        <w:rPr>
          <w:rFonts w:ascii="宋体" w:eastAsia="宋体" w:hAnsi="宋体"/>
          <w:sz w:val="24"/>
          <w:szCs w:val="24"/>
        </w:rPr>
        <w:t>”</w:t>
      </w:r>
      <w:r w:rsidR="00B10B92" w:rsidRPr="001801A0">
        <w:rPr>
          <w:rFonts w:eastAsia="宋体"/>
          <w:sz w:val="24"/>
          <w:szCs w:val="24"/>
        </w:rPr>
        <w:t>包括作为医疗</w:t>
      </w:r>
      <w:r w:rsidR="00B10B92" w:rsidRPr="001801A0">
        <w:rPr>
          <w:rFonts w:eastAsia="宋体"/>
          <w:sz w:val="24"/>
          <w:szCs w:val="24"/>
        </w:rPr>
        <w:lastRenderedPageBreak/>
        <w:t>产品上市申请审查过程的一部分，由</w:t>
      </w:r>
      <w:r w:rsidR="00B10B92" w:rsidRPr="001801A0">
        <w:rPr>
          <w:rFonts w:eastAsia="宋体"/>
          <w:sz w:val="24"/>
          <w:szCs w:val="24"/>
        </w:rPr>
        <w:t>FDA</w:t>
      </w:r>
      <w:r w:rsidR="00B10B92" w:rsidRPr="001801A0">
        <w:rPr>
          <w:rFonts w:eastAsia="宋体"/>
          <w:sz w:val="24"/>
          <w:szCs w:val="24"/>
        </w:rPr>
        <w:t>审查和批准的标签。</w:t>
      </w:r>
      <w:r w:rsidR="00104004" w:rsidRPr="001801A0">
        <w:rPr>
          <w:rStyle w:val="af"/>
          <w:rFonts w:eastAsia="宋体"/>
          <w:sz w:val="24"/>
          <w:szCs w:val="24"/>
        </w:rPr>
        <w:footnoteReference w:id="7"/>
      </w:r>
      <w:r w:rsidR="00B10B92" w:rsidRPr="001801A0">
        <w:rPr>
          <w:rFonts w:eastAsia="宋体"/>
          <w:sz w:val="24"/>
          <w:szCs w:val="24"/>
        </w:rPr>
        <w:t>对于不受上市前批准约束，但受上市前通知（</w:t>
      </w:r>
      <w:r w:rsidR="00B10B92" w:rsidRPr="001801A0">
        <w:rPr>
          <w:rFonts w:eastAsia="宋体"/>
          <w:sz w:val="24"/>
          <w:szCs w:val="24"/>
        </w:rPr>
        <w:t>510</w:t>
      </w:r>
      <w:r w:rsidR="00D43A42" w:rsidRPr="001801A0">
        <w:rPr>
          <w:rFonts w:eastAsia="宋体"/>
          <w:sz w:val="24"/>
          <w:szCs w:val="24"/>
        </w:rPr>
        <w:t>(k)</w:t>
      </w:r>
      <w:r w:rsidR="00B10B92" w:rsidRPr="001801A0">
        <w:rPr>
          <w:rFonts w:eastAsia="宋体"/>
          <w:sz w:val="24"/>
          <w:szCs w:val="24"/>
        </w:rPr>
        <w:t>）要求约束或豁免于上市前审查的产品，术语</w:t>
      </w:r>
      <w:r w:rsidR="00B10B92" w:rsidRPr="000621C1">
        <w:rPr>
          <w:rFonts w:ascii="宋体" w:eastAsia="宋体" w:hAnsi="宋体"/>
          <w:sz w:val="24"/>
          <w:szCs w:val="24"/>
        </w:rPr>
        <w:t>“</w:t>
      </w:r>
      <w:r w:rsidR="00B10B92" w:rsidRPr="001801A0">
        <w:rPr>
          <w:rFonts w:eastAsia="宋体"/>
          <w:i/>
          <w:color w:val="000000"/>
          <w:sz w:val="24"/>
          <w:szCs w:val="24"/>
        </w:rPr>
        <w:t>FDA</w:t>
      </w:r>
      <w:r w:rsidR="00B10B92" w:rsidRPr="001801A0">
        <w:rPr>
          <w:rFonts w:eastAsia="宋体"/>
          <w:i/>
          <w:color w:val="000000"/>
          <w:sz w:val="24"/>
          <w:szCs w:val="24"/>
        </w:rPr>
        <w:t>规定的标签</w:t>
      </w:r>
      <w:r w:rsidR="00B10B92" w:rsidRPr="000621C1">
        <w:rPr>
          <w:rFonts w:ascii="宋体" w:eastAsia="宋体" w:hAnsi="宋体"/>
          <w:sz w:val="24"/>
          <w:szCs w:val="24"/>
        </w:rPr>
        <w:t>”</w:t>
      </w:r>
      <w:r w:rsidR="00B10B92" w:rsidRPr="001801A0">
        <w:rPr>
          <w:rFonts w:eastAsia="宋体"/>
          <w:sz w:val="24"/>
          <w:szCs w:val="24"/>
        </w:rPr>
        <w:t>包括提供适当使用说明的标签以及标签上或贴标过程中所需其他信息的标签。</w:t>
      </w:r>
      <w:r w:rsidR="00104004" w:rsidRPr="001801A0">
        <w:rPr>
          <w:rStyle w:val="af"/>
          <w:rFonts w:eastAsia="宋体"/>
          <w:sz w:val="24"/>
          <w:szCs w:val="24"/>
        </w:rPr>
        <w:footnoteReference w:id="8"/>
      </w:r>
    </w:p>
    <w:p w14:paraId="1FAB584B" w14:textId="77777777" w:rsidR="00104004" w:rsidRPr="001801A0" w:rsidRDefault="00104004" w:rsidP="00A40C33">
      <w:pPr>
        <w:shd w:val="clear" w:color="auto" w:fill="FFFFFF"/>
        <w:topLinePunct/>
        <w:autoSpaceDE/>
        <w:autoSpaceDN/>
        <w:adjustRightInd/>
        <w:ind w:firstLineChars="200" w:firstLine="480"/>
        <w:jc w:val="both"/>
        <w:rPr>
          <w:rFonts w:eastAsia="宋体"/>
          <w:color w:val="000000"/>
          <w:sz w:val="24"/>
          <w:szCs w:val="24"/>
        </w:rPr>
      </w:pPr>
    </w:p>
    <w:p w14:paraId="51E632EC" w14:textId="77777777" w:rsidR="00501844" w:rsidRPr="001801A0" w:rsidRDefault="00B10B92" w:rsidP="00A40C33">
      <w:pPr>
        <w:shd w:val="clear" w:color="auto" w:fill="FFFFFF"/>
        <w:topLinePunct/>
        <w:autoSpaceDE/>
        <w:autoSpaceDN/>
        <w:adjustRightInd/>
        <w:ind w:firstLineChars="200" w:firstLine="480"/>
        <w:jc w:val="both"/>
        <w:rPr>
          <w:rFonts w:eastAsia="宋体"/>
          <w:sz w:val="24"/>
          <w:szCs w:val="24"/>
        </w:rPr>
      </w:pPr>
      <w:r w:rsidRPr="001801A0">
        <w:rPr>
          <w:rFonts w:eastAsia="宋体"/>
          <w:color w:val="000000"/>
          <w:sz w:val="24"/>
          <w:szCs w:val="24"/>
        </w:rPr>
        <w:t>FDA</w:t>
      </w:r>
      <w:r w:rsidRPr="001801A0">
        <w:rPr>
          <w:rFonts w:eastAsia="宋体"/>
          <w:color w:val="000000"/>
          <w:sz w:val="24"/>
          <w:szCs w:val="24"/>
        </w:rPr>
        <w:t>提供本指南的目的旨在解决与该主题相关的常见问题。</w:t>
      </w:r>
    </w:p>
    <w:p w14:paraId="2D829FE5" w14:textId="77777777" w:rsidR="00A40C33" w:rsidRPr="001801A0" w:rsidRDefault="00A40C33" w:rsidP="00A40C33">
      <w:pPr>
        <w:ind w:firstLineChars="200" w:firstLine="480"/>
        <w:jc w:val="both"/>
        <w:rPr>
          <w:rFonts w:eastAsia="宋体"/>
          <w:sz w:val="24"/>
          <w:szCs w:val="24"/>
        </w:rPr>
      </w:pPr>
    </w:p>
    <w:p w14:paraId="5A7C36A7" w14:textId="73BEA27E" w:rsidR="00661AE5" w:rsidRPr="001801A0" w:rsidRDefault="00654142" w:rsidP="00A40C33">
      <w:pPr>
        <w:ind w:firstLineChars="200" w:firstLine="480"/>
        <w:jc w:val="both"/>
        <w:rPr>
          <w:rFonts w:eastAsia="宋体"/>
          <w:sz w:val="24"/>
          <w:szCs w:val="24"/>
        </w:rPr>
      </w:pPr>
      <w:r w:rsidRPr="001801A0">
        <w:rPr>
          <w:rFonts w:eastAsia="宋体"/>
          <w:sz w:val="24"/>
          <w:szCs w:val="24"/>
        </w:rPr>
        <w:t>一般而言，</w:t>
      </w:r>
      <w:r w:rsidR="00661AE5" w:rsidRPr="001801A0">
        <w:rPr>
          <w:rFonts w:eastAsia="宋体"/>
          <w:sz w:val="24"/>
          <w:szCs w:val="24"/>
        </w:rPr>
        <w:t>FDA</w:t>
      </w:r>
      <w:r w:rsidR="00661AE5" w:rsidRPr="001801A0">
        <w:rPr>
          <w:rFonts w:eastAsia="宋体"/>
          <w:sz w:val="24"/>
          <w:szCs w:val="24"/>
        </w:rPr>
        <w:t>指导性文件不具有法律强制责任。相反，指南表明了该机构目前关于该主题的思考，除非引用具体的法规或法律要求，否则只应视为建议。在本机构指南中使用词语</w:t>
      </w:r>
      <w:r w:rsidR="00661AE5" w:rsidRPr="000621C1">
        <w:rPr>
          <w:rFonts w:ascii="宋体" w:eastAsia="宋体" w:hAnsi="宋体"/>
          <w:sz w:val="24"/>
          <w:szCs w:val="24"/>
        </w:rPr>
        <w:t>“</w:t>
      </w:r>
      <w:r w:rsidR="00661AE5" w:rsidRPr="006625AE">
        <w:rPr>
          <w:rFonts w:eastAsia="宋体"/>
          <w:i/>
          <w:iCs/>
          <w:sz w:val="24"/>
          <w:szCs w:val="24"/>
        </w:rPr>
        <w:t>应</w:t>
      </w:r>
      <w:r w:rsidR="00661AE5" w:rsidRPr="000621C1">
        <w:rPr>
          <w:rFonts w:ascii="宋体" w:eastAsia="宋体" w:hAnsi="宋体"/>
          <w:sz w:val="24"/>
          <w:szCs w:val="24"/>
        </w:rPr>
        <w:t>”</w:t>
      </w:r>
      <w:r w:rsidR="00661AE5" w:rsidRPr="001801A0">
        <w:rPr>
          <w:rFonts w:eastAsia="宋体"/>
          <w:sz w:val="24"/>
          <w:szCs w:val="24"/>
        </w:rPr>
        <w:t>是指建议或推荐进行某一事项，并非强制要求。</w:t>
      </w:r>
    </w:p>
    <w:p w14:paraId="073CEBF0" w14:textId="77777777" w:rsidR="00A40C33" w:rsidRPr="001801A0" w:rsidRDefault="00A40C33" w:rsidP="0081054D">
      <w:pPr>
        <w:jc w:val="both"/>
        <w:rPr>
          <w:rFonts w:eastAsia="宋体"/>
          <w:sz w:val="24"/>
          <w:szCs w:val="24"/>
        </w:rPr>
      </w:pPr>
    </w:p>
    <w:p w14:paraId="342462CE" w14:textId="77777777" w:rsidR="00501844" w:rsidRPr="001801A0" w:rsidRDefault="00B10B92" w:rsidP="00A40C33">
      <w:pPr>
        <w:pStyle w:val="1"/>
        <w:spacing w:beforeLines="0" w:before="0" w:line="240" w:lineRule="auto"/>
        <w:ind w:left="964" w:hanging="964"/>
        <w:rPr>
          <w:szCs w:val="32"/>
        </w:rPr>
      </w:pPr>
      <w:bookmarkStart w:id="1" w:name="_Toc97377669"/>
      <w:r w:rsidRPr="001801A0">
        <w:rPr>
          <w:szCs w:val="32"/>
        </w:rPr>
        <w:t>II.</w:t>
      </w:r>
      <w:r w:rsidRPr="001801A0">
        <w:rPr>
          <w:szCs w:val="32"/>
        </w:rPr>
        <w:tab/>
      </w:r>
      <w:r w:rsidRPr="001801A0">
        <w:rPr>
          <w:szCs w:val="32"/>
        </w:rPr>
        <w:t>背景</w:t>
      </w:r>
      <w:bookmarkEnd w:id="1"/>
    </w:p>
    <w:p w14:paraId="72EF51FF" w14:textId="2E6B6C72" w:rsidR="00501844" w:rsidRPr="001801A0" w:rsidRDefault="00B10B92" w:rsidP="00A40C33">
      <w:pPr>
        <w:shd w:val="clear" w:color="auto" w:fill="FFFFFF"/>
        <w:topLinePunct/>
        <w:autoSpaceDE/>
        <w:autoSpaceDN/>
        <w:adjustRightInd/>
        <w:ind w:firstLineChars="200" w:firstLine="480"/>
        <w:jc w:val="both"/>
        <w:rPr>
          <w:rFonts w:eastAsia="宋体"/>
          <w:color w:val="000000"/>
          <w:sz w:val="24"/>
          <w:szCs w:val="24"/>
        </w:rPr>
      </w:pPr>
      <w:r w:rsidRPr="001801A0">
        <w:rPr>
          <w:rFonts w:eastAsia="宋体"/>
          <w:sz w:val="24"/>
          <w:szCs w:val="24"/>
        </w:rPr>
        <w:t>FDA</w:t>
      </w:r>
      <w:r w:rsidRPr="001801A0">
        <w:rPr>
          <w:rFonts w:eastAsia="宋体"/>
          <w:sz w:val="24"/>
          <w:szCs w:val="24"/>
        </w:rPr>
        <w:t>将确定医疗产品在随产品上市申请或提交资料一起提交的拟用标签中规定、推荐或建议的条件下使用是否安全有效（对于器械，也可在分类过程中使用）。</w:t>
      </w:r>
      <w:r w:rsidR="001801A0">
        <w:rPr>
          <w:rStyle w:val="af"/>
          <w:rFonts w:eastAsia="宋体"/>
          <w:color w:val="000000"/>
          <w:sz w:val="24"/>
          <w:szCs w:val="24"/>
        </w:rPr>
        <w:footnoteReference w:id="9"/>
      </w:r>
      <w:r w:rsidRPr="001801A0">
        <w:rPr>
          <w:rFonts w:eastAsia="宋体"/>
          <w:color w:val="000000"/>
          <w:sz w:val="24"/>
          <w:szCs w:val="24"/>
        </w:rPr>
        <w:t>在</w:t>
      </w:r>
      <w:proofErr w:type="gramStart"/>
      <w:r w:rsidRPr="001801A0">
        <w:rPr>
          <w:rFonts w:eastAsia="宋体"/>
          <w:color w:val="000000"/>
          <w:sz w:val="24"/>
          <w:szCs w:val="24"/>
        </w:rPr>
        <w:t>作出</w:t>
      </w:r>
      <w:proofErr w:type="gramEnd"/>
      <w:r w:rsidRPr="001801A0">
        <w:rPr>
          <w:rFonts w:eastAsia="宋体"/>
          <w:color w:val="000000"/>
          <w:sz w:val="24"/>
          <w:szCs w:val="24"/>
        </w:rPr>
        <w:t>此类决定时，</w:t>
      </w:r>
      <w:r w:rsidRPr="001801A0">
        <w:rPr>
          <w:rFonts w:eastAsia="宋体"/>
          <w:color w:val="000000"/>
          <w:sz w:val="24"/>
          <w:szCs w:val="24"/>
        </w:rPr>
        <w:t>FDA</w:t>
      </w:r>
      <w:r w:rsidRPr="001801A0">
        <w:rPr>
          <w:rFonts w:eastAsia="宋体"/>
          <w:color w:val="000000"/>
          <w:sz w:val="24"/>
          <w:szCs w:val="24"/>
        </w:rPr>
        <w:t>将评价拟用标签中的使用条件是否得到所需安全性和有效性证据水平和类型的支持，以及在此类特定使用条件下使用该产品的</w:t>
      </w:r>
      <w:r w:rsidR="00B873BF" w:rsidRPr="001801A0">
        <w:rPr>
          <w:rFonts w:eastAsia="宋体"/>
          <w:color w:val="000000"/>
          <w:sz w:val="24"/>
          <w:szCs w:val="24"/>
        </w:rPr>
        <w:t>受益</w:t>
      </w:r>
      <w:r w:rsidRPr="001801A0">
        <w:rPr>
          <w:rFonts w:eastAsia="宋体"/>
          <w:color w:val="000000"/>
          <w:sz w:val="24"/>
          <w:szCs w:val="24"/>
        </w:rPr>
        <w:t>是否超过其风险。</w:t>
      </w:r>
      <w:r w:rsidRPr="001801A0">
        <w:rPr>
          <w:rFonts w:eastAsia="宋体"/>
          <w:color w:val="000000"/>
          <w:sz w:val="24"/>
          <w:szCs w:val="24"/>
        </w:rPr>
        <w:t>FDA</w:t>
      </w:r>
      <w:r w:rsidRPr="001801A0">
        <w:rPr>
          <w:rFonts w:eastAsia="宋体"/>
          <w:color w:val="000000"/>
          <w:sz w:val="24"/>
          <w:szCs w:val="24"/>
        </w:rPr>
        <w:t>批准或许可医疗产品后，</w:t>
      </w:r>
      <w:r w:rsidRPr="001801A0">
        <w:rPr>
          <w:rFonts w:eastAsia="宋体"/>
          <w:color w:val="000000"/>
          <w:sz w:val="24"/>
          <w:szCs w:val="24"/>
        </w:rPr>
        <w:t>FDA</w:t>
      </w:r>
      <w:r w:rsidRPr="001801A0">
        <w:rPr>
          <w:rFonts w:eastAsia="宋体"/>
          <w:color w:val="000000"/>
          <w:sz w:val="24"/>
          <w:szCs w:val="24"/>
        </w:rPr>
        <w:t>规定的标签应载明经证明产品符合相关上市标准的使用条件。该标签还提供了如何在此</w:t>
      </w:r>
      <w:proofErr w:type="gramStart"/>
      <w:r w:rsidRPr="001801A0">
        <w:rPr>
          <w:rFonts w:eastAsia="宋体"/>
          <w:color w:val="000000"/>
          <w:sz w:val="24"/>
          <w:szCs w:val="24"/>
        </w:rPr>
        <w:t>类条件</w:t>
      </w:r>
      <w:proofErr w:type="gramEnd"/>
      <w:r w:rsidRPr="001801A0">
        <w:rPr>
          <w:rFonts w:eastAsia="宋体"/>
          <w:color w:val="000000"/>
          <w:sz w:val="24"/>
          <w:szCs w:val="24"/>
        </w:rPr>
        <w:t>下安全有效地使用该产品的相关说明和信息。</w:t>
      </w:r>
    </w:p>
    <w:p w14:paraId="4733FE33" w14:textId="77777777" w:rsidR="00A40C33" w:rsidRPr="001801A0" w:rsidRDefault="00A40C33" w:rsidP="00A40C33">
      <w:pPr>
        <w:shd w:val="clear" w:color="auto" w:fill="FFFFFF"/>
        <w:topLinePunct/>
        <w:autoSpaceDE/>
        <w:autoSpaceDN/>
        <w:adjustRightInd/>
        <w:ind w:firstLineChars="200" w:firstLine="480"/>
        <w:jc w:val="both"/>
        <w:rPr>
          <w:rFonts w:eastAsia="宋体"/>
          <w:sz w:val="24"/>
          <w:szCs w:val="24"/>
        </w:rPr>
      </w:pPr>
    </w:p>
    <w:p w14:paraId="6229A9AF" w14:textId="6A2C28B4" w:rsidR="00D642B9" w:rsidRPr="001801A0" w:rsidRDefault="00B10B92" w:rsidP="00A40C33">
      <w:pPr>
        <w:shd w:val="clear" w:color="auto" w:fill="FFFFFF"/>
        <w:topLinePunct/>
        <w:autoSpaceDE/>
        <w:autoSpaceDN/>
        <w:adjustRightInd/>
        <w:ind w:firstLineChars="200" w:firstLine="480"/>
        <w:jc w:val="both"/>
        <w:rPr>
          <w:rFonts w:eastAsia="宋体"/>
          <w:color w:val="000000"/>
          <w:sz w:val="24"/>
          <w:szCs w:val="24"/>
        </w:rPr>
      </w:pPr>
      <w:r w:rsidRPr="001801A0">
        <w:rPr>
          <w:rFonts w:eastAsia="宋体"/>
          <w:sz w:val="24"/>
          <w:szCs w:val="24"/>
        </w:rPr>
        <w:t>FDA</w:t>
      </w:r>
      <w:r w:rsidRPr="001801A0">
        <w:rPr>
          <w:rFonts w:eastAsia="宋体"/>
          <w:sz w:val="24"/>
          <w:szCs w:val="24"/>
        </w:rPr>
        <w:t>规定的标签是传达安全有效地使用该产品所需基本信息的主要工具，且公司有义务根据需要更新其</w:t>
      </w:r>
      <w:r w:rsidRPr="001801A0">
        <w:rPr>
          <w:rFonts w:eastAsia="宋体"/>
          <w:sz w:val="24"/>
          <w:szCs w:val="24"/>
        </w:rPr>
        <w:t>FDA</w:t>
      </w:r>
      <w:r w:rsidRPr="001801A0">
        <w:rPr>
          <w:rFonts w:eastAsia="宋体"/>
          <w:sz w:val="24"/>
          <w:szCs w:val="24"/>
        </w:rPr>
        <w:t>规定的标签，以确保该标签不是虚假标签或不具有误导性。</w:t>
      </w:r>
      <w:r w:rsidR="001801A0">
        <w:rPr>
          <w:rStyle w:val="af"/>
          <w:rFonts w:eastAsia="宋体"/>
          <w:sz w:val="24"/>
          <w:szCs w:val="24"/>
        </w:rPr>
        <w:footnoteReference w:id="10"/>
      </w:r>
      <w:r w:rsidRPr="001801A0">
        <w:rPr>
          <w:rFonts w:eastAsia="宋体"/>
          <w:sz w:val="24"/>
          <w:szCs w:val="24"/>
        </w:rPr>
        <w:t>FDA</w:t>
      </w:r>
      <w:r w:rsidRPr="001801A0">
        <w:rPr>
          <w:rFonts w:eastAsia="宋体"/>
          <w:sz w:val="24"/>
          <w:szCs w:val="24"/>
        </w:rPr>
        <w:t>规定的标签受内容要求和限制因素的约束，以便确保其有效地传达信息。</w:t>
      </w:r>
      <w:r w:rsidR="00F9242E" w:rsidRPr="001801A0">
        <w:rPr>
          <w:rFonts w:eastAsia="宋体"/>
          <w:sz w:val="24"/>
          <w:szCs w:val="24"/>
        </w:rPr>
        <w:t>标签</w:t>
      </w:r>
      <w:r w:rsidRPr="001801A0">
        <w:rPr>
          <w:rFonts w:eastAsia="宋体"/>
          <w:sz w:val="24"/>
          <w:szCs w:val="24"/>
        </w:rPr>
        <w:t>并非旨在详尽说明产品用于获批或许可用途的所有已知信息。</w:t>
      </w:r>
    </w:p>
    <w:p w14:paraId="0294E7CC" w14:textId="6AAC8C5D" w:rsidR="008777CA" w:rsidRPr="001801A0" w:rsidRDefault="008777CA" w:rsidP="0081054D">
      <w:pPr>
        <w:shd w:val="clear" w:color="auto" w:fill="FFFFFF"/>
        <w:topLinePunct/>
        <w:autoSpaceDE/>
        <w:autoSpaceDN/>
        <w:adjustRightInd/>
        <w:ind w:left="480" w:hangingChars="200" w:hanging="480"/>
        <w:jc w:val="both"/>
        <w:rPr>
          <w:rFonts w:eastAsia="宋体"/>
          <w:sz w:val="24"/>
          <w:szCs w:val="24"/>
        </w:rPr>
      </w:pPr>
    </w:p>
    <w:p w14:paraId="258D2FB0" w14:textId="31BA4AFC" w:rsidR="00501844" w:rsidRPr="001801A0" w:rsidRDefault="00B10B92" w:rsidP="00A40C33">
      <w:pPr>
        <w:shd w:val="clear" w:color="auto" w:fill="FFFFFF"/>
        <w:topLinePunct/>
        <w:autoSpaceDE/>
        <w:autoSpaceDN/>
        <w:adjustRightInd/>
        <w:ind w:firstLineChars="200" w:firstLine="480"/>
        <w:jc w:val="both"/>
        <w:rPr>
          <w:rFonts w:eastAsia="宋体"/>
          <w:color w:val="000000"/>
          <w:sz w:val="24"/>
          <w:szCs w:val="24"/>
        </w:rPr>
      </w:pPr>
      <w:r w:rsidRPr="001801A0">
        <w:rPr>
          <w:rFonts w:eastAsia="宋体"/>
          <w:sz w:val="24"/>
          <w:szCs w:val="24"/>
        </w:rPr>
        <w:lastRenderedPageBreak/>
        <w:t>医疗产品公司已告知</w:t>
      </w:r>
      <w:r w:rsidRPr="001801A0">
        <w:rPr>
          <w:rFonts w:eastAsia="宋体"/>
          <w:sz w:val="24"/>
          <w:szCs w:val="24"/>
        </w:rPr>
        <w:t>FDA</w:t>
      </w:r>
      <w:r w:rsidRPr="001801A0">
        <w:rPr>
          <w:rFonts w:eastAsia="宋体"/>
          <w:sz w:val="24"/>
          <w:szCs w:val="24"/>
        </w:rPr>
        <w:t>，他们有兴趣进行沟通，包括就他们产品的获批</w:t>
      </w:r>
      <w:r w:rsidRPr="001801A0">
        <w:rPr>
          <w:rFonts w:eastAsia="宋体"/>
          <w:sz w:val="24"/>
          <w:szCs w:val="24"/>
        </w:rPr>
        <w:t>/</w:t>
      </w:r>
      <w:r w:rsidRPr="001801A0">
        <w:rPr>
          <w:rFonts w:eastAsia="宋体"/>
          <w:sz w:val="24"/>
          <w:szCs w:val="24"/>
        </w:rPr>
        <w:t>许可用途的推广资料、数据和信息等进行沟通，且其产品的</w:t>
      </w:r>
      <w:r w:rsidRPr="001801A0">
        <w:rPr>
          <w:rFonts w:eastAsia="宋体"/>
          <w:sz w:val="24"/>
          <w:szCs w:val="24"/>
        </w:rPr>
        <w:t>FDA</w:t>
      </w:r>
      <w:r w:rsidRPr="001801A0">
        <w:rPr>
          <w:rFonts w:eastAsia="宋体"/>
          <w:sz w:val="24"/>
          <w:szCs w:val="24"/>
        </w:rPr>
        <w:t>规定标签中未包含此类数据和信息。</w:t>
      </w:r>
      <w:r w:rsidR="00F9242E" w:rsidRPr="001801A0">
        <w:rPr>
          <w:rFonts w:eastAsia="宋体"/>
          <w:color w:val="000000"/>
          <w:sz w:val="24"/>
          <w:szCs w:val="24"/>
        </w:rPr>
        <w:t>FDA</w:t>
      </w:r>
      <w:r w:rsidRPr="001801A0">
        <w:rPr>
          <w:rFonts w:eastAsia="宋体"/>
          <w:color w:val="000000"/>
          <w:sz w:val="24"/>
          <w:szCs w:val="24"/>
        </w:rPr>
        <w:t>也意识到，公司对</w:t>
      </w:r>
      <w:r w:rsidRPr="001801A0">
        <w:rPr>
          <w:rFonts w:eastAsia="宋体"/>
          <w:color w:val="000000"/>
          <w:sz w:val="24"/>
          <w:szCs w:val="24"/>
        </w:rPr>
        <w:t>FDA</w:t>
      </w:r>
      <w:r w:rsidRPr="001801A0">
        <w:rPr>
          <w:rFonts w:eastAsia="宋体"/>
          <w:color w:val="000000"/>
          <w:sz w:val="24"/>
          <w:szCs w:val="24"/>
        </w:rPr>
        <w:t>如何确定包含数据以及未包含在</w:t>
      </w:r>
      <w:r w:rsidRPr="001801A0">
        <w:rPr>
          <w:rFonts w:eastAsia="宋体"/>
          <w:color w:val="000000"/>
          <w:sz w:val="24"/>
          <w:szCs w:val="24"/>
        </w:rPr>
        <w:t>FDA</w:t>
      </w:r>
      <w:r w:rsidRPr="001801A0">
        <w:rPr>
          <w:rFonts w:eastAsia="宋体"/>
          <w:color w:val="000000"/>
          <w:sz w:val="24"/>
          <w:szCs w:val="24"/>
        </w:rPr>
        <w:t>规定标签中的信息相关的产品沟通是否与此类标签相符存在疑虑。</w:t>
      </w:r>
    </w:p>
    <w:p w14:paraId="36723CB3" w14:textId="77777777" w:rsidR="00A40C33" w:rsidRPr="001801A0" w:rsidRDefault="00A40C33" w:rsidP="00A40C33">
      <w:pPr>
        <w:shd w:val="clear" w:color="auto" w:fill="FFFFFF"/>
        <w:topLinePunct/>
        <w:autoSpaceDE/>
        <w:autoSpaceDN/>
        <w:adjustRightInd/>
        <w:ind w:firstLineChars="200" w:firstLine="480"/>
        <w:jc w:val="both"/>
        <w:rPr>
          <w:rFonts w:eastAsia="宋体"/>
          <w:sz w:val="24"/>
          <w:szCs w:val="24"/>
        </w:rPr>
      </w:pPr>
    </w:p>
    <w:p w14:paraId="346B3DB8" w14:textId="659F5A60" w:rsidR="00501844" w:rsidRPr="001801A0" w:rsidRDefault="00B10B92" w:rsidP="00A40C33">
      <w:pPr>
        <w:shd w:val="clear" w:color="auto" w:fill="FFFFFF"/>
        <w:topLinePunct/>
        <w:autoSpaceDE/>
        <w:autoSpaceDN/>
        <w:adjustRightInd/>
        <w:ind w:firstLineChars="200" w:firstLine="480"/>
        <w:jc w:val="both"/>
        <w:rPr>
          <w:rFonts w:eastAsia="宋体"/>
          <w:color w:val="000000"/>
          <w:sz w:val="24"/>
          <w:szCs w:val="24"/>
        </w:rPr>
      </w:pPr>
      <w:r w:rsidRPr="001801A0">
        <w:rPr>
          <w:rFonts w:eastAsia="宋体"/>
          <w:color w:val="000000"/>
          <w:sz w:val="24"/>
          <w:szCs w:val="24"/>
        </w:rPr>
        <w:t>本指南的目的</w:t>
      </w:r>
      <w:r w:rsidR="00F9242E" w:rsidRPr="001801A0">
        <w:rPr>
          <w:rFonts w:eastAsia="宋体"/>
          <w:color w:val="000000"/>
          <w:sz w:val="24"/>
          <w:szCs w:val="24"/>
        </w:rPr>
        <w:t>是</w:t>
      </w:r>
      <w:r w:rsidRPr="001801A0">
        <w:rPr>
          <w:rFonts w:eastAsia="宋体"/>
          <w:color w:val="000000"/>
          <w:sz w:val="24"/>
          <w:szCs w:val="24"/>
        </w:rPr>
        <w:t>阐明</w:t>
      </w:r>
      <w:r w:rsidRPr="001801A0">
        <w:rPr>
          <w:rFonts w:eastAsia="宋体"/>
          <w:color w:val="000000"/>
          <w:sz w:val="24"/>
          <w:szCs w:val="24"/>
        </w:rPr>
        <w:t>FDA</w:t>
      </w:r>
      <w:r w:rsidRPr="001801A0">
        <w:rPr>
          <w:rFonts w:eastAsia="宋体"/>
          <w:color w:val="000000"/>
          <w:sz w:val="24"/>
          <w:szCs w:val="24"/>
        </w:rPr>
        <w:t>在检查公司产品沟通与该产品本身的</w:t>
      </w:r>
      <w:r w:rsidRPr="001801A0">
        <w:rPr>
          <w:rFonts w:eastAsia="宋体"/>
          <w:color w:val="000000"/>
          <w:sz w:val="24"/>
          <w:szCs w:val="24"/>
        </w:rPr>
        <w:t>FDA</w:t>
      </w:r>
      <w:r w:rsidRPr="001801A0">
        <w:rPr>
          <w:rFonts w:eastAsia="宋体"/>
          <w:color w:val="000000"/>
          <w:sz w:val="24"/>
          <w:szCs w:val="24"/>
        </w:rPr>
        <w:t>规定标签是否一致时的看法。</w:t>
      </w:r>
      <w:r w:rsidR="001801A0">
        <w:rPr>
          <w:rStyle w:val="af"/>
          <w:rFonts w:eastAsia="宋体"/>
          <w:color w:val="000000"/>
          <w:sz w:val="24"/>
          <w:szCs w:val="24"/>
        </w:rPr>
        <w:footnoteReference w:id="11"/>
      </w:r>
      <w:r w:rsidRPr="001801A0">
        <w:rPr>
          <w:rFonts w:eastAsia="宋体"/>
          <w:color w:val="000000"/>
          <w:sz w:val="24"/>
          <w:szCs w:val="24"/>
        </w:rPr>
        <w:t>如第</w:t>
      </w:r>
      <w:r w:rsidRPr="001801A0">
        <w:rPr>
          <w:rFonts w:eastAsia="宋体"/>
          <w:color w:val="000000"/>
          <w:sz w:val="24"/>
          <w:szCs w:val="24"/>
        </w:rPr>
        <w:t>III</w:t>
      </w:r>
      <w:r w:rsidRPr="001801A0">
        <w:rPr>
          <w:rFonts w:eastAsia="宋体"/>
          <w:color w:val="000000"/>
          <w:sz w:val="24"/>
          <w:szCs w:val="24"/>
        </w:rPr>
        <w:t>节（</w:t>
      </w:r>
      <w:r w:rsidRPr="001801A0">
        <w:rPr>
          <w:rFonts w:eastAsia="宋体"/>
          <w:color w:val="000000"/>
          <w:sz w:val="24"/>
          <w:szCs w:val="24"/>
        </w:rPr>
        <w:t>Q.3/A.3</w:t>
      </w:r>
      <w:r w:rsidRPr="001801A0">
        <w:rPr>
          <w:rFonts w:eastAsia="宋体"/>
          <w:color w:val="000000"/>
          <w:sz w:val="24"/>
          <w:szCs w:val="24"/>
        </w:rPr>
        <w:t>）所述，如果公司产品的</w:t>
      </w:r>
      <w:r w:rsidRPr="001801A0">
        <w:rPr>
          <w:rFonts w:eastAsia="宋体"/>
          <w:color w:val="000000"/>
          <w:sz w:val="24"/>
          <w:szCs w:val="24"/>
        </w:rPr>
        <w:t>FDA</w:t>
      </w:r>
      <w:r w:rsidRPr="001801A0">
        <w:rPr>
          <w:rFonts w:eastAsia="宋体"/>
          <w:color w:val="000000"/>
          <w:sz w:val="24"/>
          <w:szCs w:val="24"/>
        </w:rPr>
        <w:t>规定标签中未包含其沟通信息，但该信息经确定与</w:t>
      </w:r>
      <w:r w:rsidRPr="001801A0">
        <w:rPr>
          <w:rFonts w:eastAsia="宋体"/>
          <w:color w:val="000000"/>
          <w:sz w:val="24"/>
          <w:szCs w:val="24"/>
        </w:rPr>
        <w:t>FDA</w:t>
      </w:r>
      <w:r w:rsidRPr="001801A0">
        <w:rPr>
          <w:rFonts w:eastAsia="宋体"/>
          <w:color w:val="000000"/>
          <w:sz w:val="24"/>
          <w:szCs w:val="24"/>
        </w:rPr>
        <w:t>规定的标签相符，则</w:t>
      </w:r>
      <w:r w:rsidRPr="001801A0">
        <w:rPr>
          <w:rFonts w:eastAsia="宋体"/>
          <w:color w:val="000000"/>
          <w:sz w:val="24"/>
          <w:szCs w:val="24"/>
        </w:rPr>
        <w:t>FDA</w:t>
      </w:r>
      <w:r w:rsidRPr="001801A0">
        <w:rPr>
          <w:rFonts w:eastAsia="宋体"/>
          <w:color w:val="000000"/>
          <w:sz w:val="24"/>
          <w:szCs w:val="24"/>
        </w:rPr>
        <w:t>将不会通过该沟通来确立新的预期用途。</w:t>
      </w:r>
    </w:p>
    <w:p w14:paraId="578F78CA" w14:textId="77777777" w:rsidR="00A40C33" w:rsidRPr="001801A0" w:rsidRDefault="00A40C33" w:rsidP="00A40C33">
      <w:pPr>
        <w:shd w:val="clear" w:color="auto" w:fill="FFFFFF"/>
        <w:topLinePunct/>
        <w:autoSpaceDE/>
        <w:autoSpaceDN/>
        <w:adjustRightInd/>
        <w:ind w:firstLineChars="200" w:firstLine="480"/>
        <w:jc w:val="both"/>
        <w:rPr>
          <w:rFonts w:eastAsia="宋体"/>
          <w:sz w:val="24"/>
          <w:szCs w:val="24"/>
        </w:rPr>
      </w:pPr>
    </w:p>
    <w:p w14:paraId="112B90F7" w14:textId="33966FA1" w:rsidR="00501844" w:rsidRPr="001801A0" w:rsidRDefault="00B10B92" w:rsidP="00A40C33">
      <w:pPr>
        <w:shd w:val="clear" w:color="auto" w:fill="FFFFFF"/>
        <w:topLinePunct/>
        <w:autoSpaceDE/>
        <w:autoSpaceDN/>
        <w:adjustRightInd/>
        <w:ind w:firstLineChars="200" w:firstLine="480"/>
        <w:jc w:val="both"/>
        <w:rPr>
          <w:rFonts w:eastAsia="宋体"/>
          <w:sz w:val="24"/>
          <w:szCs w:val="24"/>
        </w:rPr>
      </w:pPr>
      <w:r w:rsidRPr="001801A0">
        <w:rPr>
          <w:rFonts w:eastAsia="宋体"/>
          <w:color w:val="000000"/>
          <w:sz w:val="24"/>
          <w:szCs w:val="24"/>
        </w:rPr>
        <w:t>如果符合产品的</w:t>
      </w:r>
      <w:r w:rsidRPr="001801A0">
        <w:rPr>
          <w:rFonts w:eastAsia="宋体"/>
          <w:color w:val="000000"/>
          <w:sz w:val="24"/>
          <w:szCs w:val="24"/>
        </w:rPr>
        <w:t>FDA</w:t>
      </w:r>
      <w:r w:rsidRPr="001801A0">
        <w:rPr>
          <w:rFonts w:eastAsia="宋体"/>
          <w:color w:val="000000"/>
          <w:sz w:val="24"/>
          <w:szCs w:val="24"/>
        </w:rPr>
        <w:t>规定标签的产品沟通为虚假沟通或具有误导性，则可能会使公司面临《联邦食品、药品和化妆品法案》（《</w:t>
      </w:r>
      <w:r w:rsidRPr="001801A0">
        <w:rPr>
          <w:rFonts w:eastAsia="宋体"/>
          <w:color w:val="000000"/>
          <w:sz w:val="24"/>
          <w:szCs w:val="24"/>
        </w:rPr>
        <w:t>FD&amp;C</w:t>
      </w:r>
      <w:r w:rsidRPr="001801A0">
        <w:rPr>
          <w:rFonts w:eastAsia="宋体"/>
          <w:color w:val="000000"/>
          <w:sz w:val="24"/>
          <w:szCs w:val="24"/>
        </w:rPr>
        <w:t>法案》）规定的强制措施。因此，本指南也提供了一般（但非全面）的建议，旨在帮助</w:t>
      </w:r>
      <w:r w:rsidR="00744910" w:rsidRPr="001801A0">
        <w:rPr>
          <w:rFonts w:eastAsia="宋体"/>
          <w:color w:val="000000"/>
          <w:sz w:val="24"/>
          <w:szCs w:val="24"/>
        </w:rPr>
        <w:t>公司</w:t>
      </w:r>
      <w:r w:rsidRPr="001801A0">
        <w:rPr>
          <w:rFonts w:eastAsia="宋体"/>
          <w:color w:val="000000"/>
          <w:sz w:val="24"/>
          <w:szCs w:val="24"/>
        </w:rPr>
        <w:t>遵守《</w:t>
      </w:r>
      <w:r w:rsidRPr="001801A0">
        <w:rPr>
          <w:rFonts w:eastAsia="宋体"/>
          <w:color w:val="000000"/>
          <w:sz w:val="24"/>
          <w:szCs w:val="24"/>
        </w:rPr>
        <w:t>FD&amp;C</w:t>
      </w:r>
      <w:r w:rsidRPr="001801A0">
        <w:rPr>
          <w:rFonts w:eastAsia="宋体"/>
          <w:color w:val="000000"/>
          <w:sz w:val="24"/>
          <w:szCs w:val="24"/>
        </w:rPr>
        <w:t>法案》和</w:t>
      </w:r>
      <w:r w:rsidRPr="001801A0">
        <w:rPr>
          <w:rFonts w:eastAsia="宋体"/>
          <w:color w:val="000000"/>
          <w:sz w:val="24"/>
          <w:szCs w:val="24"/>
        </w:rPr>
        <w:t>FDA</w:t>
      </w:r>
      <w:r w:rsidRPr="001801A0">
        <w:rPr>
          <w:rFonts w:eastAsia="宋体"/>
          <w:color w:val="000000"/>
          <w:sz w:val="24"/>
          <w:szCs w:val="24"/>
        </w:rPr>
        <w:t>实施条例</w:t>
      </w:r>
      <w:r w:rsidR="001801A0">
        <w:rPr>
          <w:rStyle w:val="af"/>
          <w:rFonts w:eastAsia="宋体"/>
          <w:color w:val="000000"/>
          <w:sz w:val="24"/>
          <w:szCs w:val="24"/>
        </w:rPr>
        <w:footnoteReference w:id="12"/>
      </w:r>
      <w:r w:rsidRPr="001801A0">
        <w:rPr>
          <w:rFonts w:eastAsia="宋体"/>
          <w:color w:val="000000"/>
          <w:sz w:val="24"/>
          <w:szCs w:val="24"/>
        </w:rPr>
        <w:t>的要求，以真实和非误导的方式传达符合</w:t>
      </w:r>
      <w:r w:rsidRPr="001801A0">
        <w:rPr>
          <w:rFonts w:eastAsia="宋体"/>
          <w:color w:val="000000"/>
          <w:sz w:val="24"/>
          <w:szCs w:val="24"/>
        </w:rPr>
        <w:t>FDA</w:t>
      </w:r>
      <w:r w:rsidRPr="001801A0">
        <w:rPr>
          <w:rFonts w:eastAsia="宋体"/>
          <w:color w:val="000000"/>
          <w:sz w:val="24"/>
          <w:szCs w:val="24"/>
        </w:rPr>
        <w:t>规定标签的信息，并提供说明此类概念</w:t>
      </w:r>
      <w:r w:rsidR="00744910" w:rsidRPr="001801A0">
        <w:rPr>
          <w:rFonts w:eastAsia="宋体"/>
          <w:color w:val="000000"/>
          <w:sz w:val="24"/>
          <w:szCs w:val="24"/>
        </w:rPr>
        <w:t>的示例</w:t>
      </w:r>
      <w:r w:rsidRPr="001801A0">
        <w:rPr>
          <w:rFonts w:eastAsia="宋体"/>
          <w:color w:val="000000"/>
          <w:sz w:val="24"/>
          <w:szCs w:val="24"/>
        </w:rPr>
        <w:t>。此类以真实和非误导方式传达信息的一般建议仅适用于符合</w:t>
      </w:r>
      <w:r w:rsidRPr="001801A0">
        <w:rPr>
          <w:rFonts w:eastAsia="宋体"/>
          <w:color w:val="000000"/>
          <w:sz w:val="24"/>
          <w:szCs w:val="24"/>
        </w:rPr>
        <w:t>FDA</w:t>
      </w:r>
      <w:r w:rsidRPr="001801A0">
        <w:rPr>
          <w:rFonts w:eastAsia="宋体"/>
          <w:color w:val="000000"/>
          <w:sz w:val="24"/>
          <w:szCs w:val="24"/>
        </w:rPr>
        <w:t>规定标签的药品和器械标签、处方药以及受限制器械的广告</w:t>
      </w:r>
      <w:r w:rsidRPr="001801A0">
        <w:rPr>
          <w:rFonts w:eastAsia="宋体"/>
          <w:sz w:val="24"/>
          <w:szCs w:val="24"/>
        </w:rPr>
        <w:t>（为便于参考，本指南使用术语</w:t>
      </w:r>
      <w:r w:rsidRPr="001801A0">
        <w:rPr>
          <w:rFonts w:eastAsia="宋体"/>
          <w:i/>
          <w:sz w:val="24"/>
          <w:szCs w:val="24"/>
        </w:rPr>
        <w:t>CFL</w:t>
      </w:r>
      <w:r w:rsidRPr="001801A0">
        <w:rPr>
          <w:rFonts w:eastAsia="宋体"/>
          <w:i/>
          <w:sz w:val="24"/>
          <w:szCs w:val="24"/>
        </w:rPr>
        <w:t>推广沟通</w:t>
      </w:r>
      <w:r w:rsidRPr="001801A0">
        <w:rPr>
          <w:rFonts w:eastAsia="宋体"/>
          <w:sz w:val="24"/>
          <w:szCs w:val="24"/>
        </w:rPr>
        <w:t>来指代此类沟通）。</w:t>
      </w:r>
      <w:r w:rsidRPr="001801A0">
        <w:rPr>
          <w:rFonts w:eastAsia="宋体"/>
          <w:sz w:val="24"/>
          <w:szCs w:val="24"/>
          <w:u w:val="single"/>
        </w:rPr>
        <w:t>不</w:t>
      </w:r>
      <w:r w:rsidRPr="001801A0">
        <w:rPr>
          <w:rFonts w:eastAsia="宋体"/>
          <w:color w:val="000000"/>
          <w:sz w:val="24"/>
          <w:szCs w:val="24"/>
        </w:rPr>
        <w:t>符合</w:t>
      </w:r>
      <w:r w:rsidRPr="001801A0">
        <w:rPr>
          <w:rFonts w:eastAsia="宋体"/>
          <w:color w:val="000000"/>
          <w:sz w:val="24"/>
          <w:szCs w:val="24"/>
        </w:rPr>
        <w:t>FDA</w:t>
      </w:r>
      <w:r w:rsidRPr="001801A0">
        <w:rPr>
          <w:rFonts w:eastAsia="宋体"/>
          <w:color w:val="000000"/>
          <w:sz w:val="24"/>
          <w:szCs w:val="24"/>
        </w:rPr>
        <w:t>规定标签的信息沟通则不在此类建议范围内</w:t>
      </w:r>
      <w:r w:rsidRPr="001801A0">
        <w:rPr>
          <w:rFonts w:eastAsia="宋体"/>
          <w:sz w:val="24"/>
          <w:szCs w:val="24"/>
        </w:rPr>
        <w:t>。</w:t>
      </w:r>
    </w:p>
    <w:p w14:paraId="3619CE73" w14:textId="77777777" w:rsidR="00A40C33" w:rsidRPr="001801A0" w:rsidRDefault="00A40C33" w:rsidP="00A40C33">
      <w:pPr>
        <w:shd w:val="clear" w:color="auto" w:fill="FFFFFF"/>
        <w:topLinePunct/>
        <w:autoSpaceDE/>
        <w:autoSpaceDN/>
        <w:adjustRightInd/>
        <w:ind w:firstLineChars="200" w:firstLine="480"/>
        <w:jc w:val="both"/>
        <w:rPr>
          <w:rFonts w:eastAsia="宋体"/>
          <w:sz w:val="24"/>
          <w:szCs w:val="24"/>
        </w:rPr>
      </w:pPr>
    </w:p>
    <w:p w14:paraId="4F651465" w14:textId="77777777" w:rsidR="00501844" w:rsidRPr="001801A0" w:rsidRDefault="00B10B92" w:rsidP="00A40C33">
      <w:pPr>
        <w:pStyle w:val="1"/>
        <w:spacing w:beforeLines="0" w:before="0" w:line="240" w:lineRule="auto"/>
        <w:ind w:left="964" w:hanging="964"/>
        <w:rPr>
          <w:szCs w:val="32"/>
        </w:rPr>
      </w:pPr>
      <w:bookmarkStart w:id="2" w:name="_Toc97377670"/>
      <w:r w:rsidRPr="001801A0">
        <w:rPr>
          <w:szCs w:val="32"/>
        </w:rPr>
        <w:t>III.</w:t>
      </w:r>
      <w:r w:rsidRPr="001801A0">
        <w:rPr>
          <w:szCs w:val="32"/>
        </w:rPr>
        <w:tab/>
      </w:r>
      <w:r w:rsidRPr="001801A0">
        <w:rPr>
          <w:szCs w:val="32"/>
        </w:rPr>
        <w:t>问答</w:t>
      </w:r>
      <w:bookmarkEnd w:id="2"/>
    </w:p>
    <w:p w14:paraId="034B75C6" w14:textId="77777777" w:rsidR="00A40C33" w:rsidRPr="001801A0" w:rsidRDefault="00A40C33" w:rsidP="0081054D">
      <w:pPr>
        <w:shd w:val="clear" w:color="auto" w:fill="FFFFFF"/>
        <w:tabs>
          <w:tab w:val="left" w:pos="1080"/>
        </w:tabs>
        <w:topLinePunct/>
        <w:autoSpaceDE/>
        <w:autoSpaceDN/>
        <w:adjustRightInd/>
        <w:ind w:left="964" w:hangingChars="400" w:hanging="964"/>
        <w:jc w:val="both"/>
        <w:rPr>
          <w:rFonts w:eastAsia="宋体"/>
          <w:b/>
          <w:i/>
          <w:color w:val="000000"/>
          <w:sz w:val="24"/>
          <w:szCs w:val="24"/>
        </w:rPr>
      </w:pPr>
    </w:p>
    <w:p w14:paraId="73CC3729" w14:textId="77777777" w:rsidR="00501844" w:rsidRPr="001801A0" w:rsidRDefault="00B10B92" w:rsidP="0081054D">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t>Q.1.</w:t>
      </w:r>
      <w:r w:rsidRPr="001801A0">
        <w:rPr>
          <w:rFonts w:eastAsia="宋体"/>
          <w:b/>
          <w:i/>
          <w:color w:val="000000"/>
          <w:sz w:val="24"/>
          <w:szCs w:val="24"/>
        </w:rPr>
        <w:tab/>
      </w:r>
      <w:r w:rsidRPr="001801A0">
        <w:rPr>
          <w:rFonts w:eastAsia="宋体"/>
          <w:b/>
          <w:i/>
          <w:color w:val="000000"/>
          <w:sz w:val="24"/>
          <w:szCs w:val="24"/>
        </w:rPr>
        <w:t>哪些受</w:t>
      </w:r>
      <w:r w:rsidRPr="001801A0">
        <w:rPr>
          <w:rFonts w:eastAsia="宋体"/>
          <w:b/>
          <w:i/>
          <w:color w:val="000000"/>
          <w:sz w:val="24"/>
          <w:szCs w:val="24"/>
        </w:rPr>
        <w:t>FDA</w:t>
      </w:r>
      <w:r w:rsidRPr="001801A0">
        <w:rPr>
          <w:rFonts w:eastAsia="宋体"/>
          <w:b/>
          <w:i/>
          <w:color w:val="000000"/>
          <w:sz w:val="24"/>
          <w:szCs w:val="24"/>
        </w:rPr>
        <w:t>监管的产品属于本指南范围？</w:t>
      </w:r>
    </w:p>
    <w:p w14:paraId="00F1ECB3" w14:textId="77777777" w:rsidR="00A40C33" w:rsidRPr="001801A0" w:rsidRDefault="00A40C33"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7C6D233E" w14:textId="77777777"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color w:val="000000"/>
          <w:sz w:val="24"/>
          <w:szCs w:val="24"/>
        </w:rPr>
      </w:pPr>
      <w:r w:rsidRPr="001801A0">
        <w:rPr>
          <w:rFonts w:eastAsia="宋体"/>
          <w:sz w:val="24"/>
          <w:szCs w:val="24"/>
        </w:rPr>
        <w:t>A.1.</w:t>
      </w:r>
      <w:r w:rsidRPr="001801A0">
        <w:rPr>
          <w:rFonts w:eastAsia="宋体"/>
          <w:color w:val="000000"/>
          <w:sz w:val="24"/>
          <w:szCs w:val="24"/>
        </w:rPr>
        <w:tab/>
      </w:r>
      <w:r w:rsidRPr="001801A0">
        <w:rPr>
          <w:rFonts w:eastAsia="宋体"/>
          <w:sz w:val="24"/>
          <w:szCs w:val="24"/>
        </w:rPr>
        <w:t>本指南适用于人类药品和器械，包括作为生物制品获得许可的药品和动物药品（统称为</w:t>
      </w:r>
      <w:r w:rsidRPr="001801A0">
        <w:rPr>
          <w:rFonts w:eastAsia="宋体"/>
          <w:i/>
          <w:color w:val="000000"/>
          <w:sz w:val="24"/>
          <w:szCs w:val="24"/>
        </w:rPr>
        <w:t>医疗产品</w:t>
      </w:r>
      <w:r w:rsidRPr="001801A0">
        <w:rPr>
          <w:rFonts w:eastAsia="宋体"/>
          <w:sz w:val="24"/>
          <w:szCs w:val="24"/>
        </w:rPr>
        <w:t>）。</w:t>
      </w:r>
    </w:p>
    <w:p w14:paraId="01EDEB67" w14:textId="77777777" w:rsidR="00D642B9" w:rsidRPr="001801A0" w:rsidRDefault="00D642B9"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16DE8F31" w14:textId="77777777" w:rsidR="001801A0" w:rsidRDefault="001801A0" w:rsidP="0081054D">
      <w:pPr>
        <w:shd w:val="clear" w:color="auto" w:fill="FFFFFF"/>
        <w:topLinePunct/>
        <w:autoSpaceDE/>
        <w:autoSpaceDN/>
        <w:adjustRightInd/>
        <w:ind w:leftChars="500" w:left="1000"/>
        <w:jc w:val="both"/>
        <w:rPr>
          <w:rFonts w:eastAsia="宋体"/>
          <w:color w:val="000000"/>
          <w:sz w:val="24"/>
          <w:szCs w:val="24"/>
        </w:rPr>
      </w:pPr>
      <w:r>
        <w:rPr>
          <w:rFonts w:eastAsia="宋体"/>
          <w:color w:val="000000"/>
          <w:sz w:val="24"/>
          <w:szCs w:val="24"/>
        </w:rPr>
        <w:br w:type="page"/>
      </w:r>
    </w:p>
    <w:p w14:paraId="4A19A217" w14:textId="633C721D" w:rsidR="00501844" w:rsidRPr="00E15BF5" w:rsidRDefault="00D642B9" w:rsidP="00E15BF5">
      <w:r w:rsidRPr="001801A0">
        <w:rPr>
          <w:rFonts w:eastAsia="宋体"/>
          <w:color w:val="000000"/>
          <w:sz w:val="24"/>
          <w:szCs w:val="24"/>
        </w:rPr>
        <w:lastRenderedPageBreak/>
        <w:t>对于</w:t>
      </w:r>
      <w:r w:rsidRPr="001801A0">
        <w:rPr>
          <w:rFonts w:eastAsia="宋体"/>
          <w:color w:val="000000"/>
          <w:sz w:val="24"/>
          <w:szCs w:val="24"/>
        </w:rPr>
        <w:t>510</w:t>
      </w:r>
      <w:r w:rsidR="00D43A42" w:rsidRPr="001801A0">
        <w:rPr>
          <w:rFonts w:eastAsia="宋体"/>
          <w:color w:val="000000"/>
          <w:sz w:val="24"/>
          <w:szCs w:val="24"/>
        </w:rPr>
        <w:t>(k)</w:t>
      </w:r>
      <w:r w:rsidRPr="001801A0">
        <w:rPr>
          <w:rFonts w:eastAsia="宋体"/>
          <w:color w:val="000000"/>
          <w:sz w:val="24"/>
          <w:szCs w:val="24"/>
        </w:rPr>
        <w:t>许可器械和</w:t>
      </w:r>
      <w:r w:rsidRPr="001801A0">
        <w:rPr>
          <w:rFonts w:eastAsia="宋体"/>
          <w:color w:val="000000"/>
          <w:sz w:val="24"/>
          <w:szCs w:val="24"/>
        </w:rPr>
        <w:t>510</w:t>
      </w:r>
      <w:r w:rsidR="00D43A42" w:rsidRPr="001801A0">
        <w:rPr>
          <w:rFonts w:eastAsia="宋体"/>
          <w:color w:val="000000"/>
          <w:sz w:val="24"/>
          <w:szCs w:val="24"/>
        </w:rPr>
        <w:t>(k)</w:t>
      </w:r>
      <w:r w:rsidRPr="001801A0">
        <w:rPr>
          <w:rFonts w:eastAsia="宋体"/>
          <w:color w:val="000000"/>
          <w:sz w:val="24"/>
          <w:szCs w:val="24"/>
        </w:rPr>
        <w:t>豁免器械，则无需根据</w:t>
      </w:r>
      <w:r w:rsidRPr="001801A0">
        <w:rPr>
          <w:rFonts w:eastAsia="宋体"/>
          <w:color w:val="000000"/>
          <w:sz w:val="24"/>
          <w:szCs w:val="24"/>
        </w:rPr>
        <w:t>Q.2/A.2</w:t>
      </w:r>
      <w:r w:rsidRPr="001801A0">
        <w:rPr>
          <w:rFonts w:eastAsia="宋体"/>
          <w:color w:val="000000"/>
          <w:sz w:val="24"/>
          <w:szCs w:val="24"/>
        </w:rPr>
        <w:t>中讨论的因素单独分析沟通。</w:t>
      </w:r>
      <w:r w:rsidRPr="001801A0">
        <w:rPr>
          <w:rFonts w:eastAsia="宋体"/>
          <w:sz w:val="24"/>
          <w:szCs w:val="24"/>
        </w:rPr>
        <w:t>相反，对于</w:t>
      </w:r>
      <w:r w:rsidRPr="001801A0">
        <w:rPr>
          <w:rFonts w:eastAsia="宋体"/>
          <w:sz w:val="24"/>
          <w:szCs w:val="24"/>
        </w:rPr>
        <w:t>510</w:t>
      </w:r>
      <w:r w:rsidR="00D43A42" w:rsidRPr="001801A0">
        <w:rPr>
          <w:rFonts w:eastAsia="宋体"/>
          <w:sz w:val="24"/>
          <w:szCs w:val="24"/>
        </w:rPr>
        <w:t>(k)</w:t>
      </w:r>
      <w:r w:rsidRPr="001801A0">
        <w:rPr>
          <w:rFonts w:eastAsia="宋体"/>
          <w:sz w:val="24"/>
          <w:szCs w:val="24"/>
        </w:rPr>
        <w:t>许可器械，公司应根据</w:t>
      </w:r>
      <w:r w:rsidRPr="001801A0">
        <w:rPr>
          <w:rFonts w:eastAsia="宋体"/>
          <w:sz w:val="24"/>
          <w:szCs w:val="24"/>
        </w:rPr>
        <w:t>21 CFR 807.81</w:t>
      </w:r>
      <w:r w:rsidR="000E1C6B" w:rsidRPr="001801A0">
        <w:rPr>
          <w:rFonts w:eastAsia="宋体"/>
          <w:sz w:val="24"/>
          <w:szCs w:val="24"/>
        </w:rPr>
        <w:t>(a</w:t>
      </w:r>
      <w:r w:rsidR="00CF347C" w:rsidRPr="001801A0">
        <w:rPr>
          <w:rFonts w:eastAsia="宋体"/>
          <w:sz w:val="24"/>
          <w:szCs w:val="24"/>
        </w:rPr>
        <w:t>)(3)</w:t>
      </w:r>
      <w:r w:rsidRPr="001801A0">
        <w:rPr>
          <w:rFonts w:eastAsia="宋体"/>
          <w:sz w:val="24"/>
          <w:szCs w:val="24"/>
        </w:rPr>
        <w:t>和</w:t>
      </w:r>
      <w:r w:rsidRPr="001801A0">
        <w:rPr>
          <w:rFonts w:eastAsia="宋体"/>
          <w:sz w:val="24"/>
          <w:szCs w:val="24"/>
        </w:rPr>
        <w:t>FDA</w:t>
      </w:r>
      <w:r w:rsidRPr="001801A0">
        <w:rPr>
          <w:rFonts w:eastAsia="宋体"/>
          <w:sz w:val="24"/>
          <w:szCs w:val="24"/>
        </w:rPr>
        <w:t>指南《</w:t>
      </w:r>
      <w:r w:rsidR="00113F90">
        <w:fldChar w:fldCharType="begin"/>
      </w:r>
      <w:r w:rsidR="00113F90">
        <w:instrText xml:space="preserve"> HYPERLINK "https://www.fda.gov/regulatory-information/search-fda-guidance-documents/deciding-when-submit-510k-change-existing-device" \h </w:instrText>
      </w:r>
      <w:r w:rsidR="00113F90">
        <w:fldChar w:fldCharType="separate"/>
      </w:r>
      <w:r w:rsidR="00795534" w:rsidRPr="00357E63">
        <w:rPr>
          <w:rFonts w:eastAsia="宋体"/>
          <w:color w:val="0000FF"/>
          <w:sz w:val="24"/>
          <w:szCs w:val="24"/>
          <w:u w:val="single" w:color="0000FF"/>
        </w:rPr>
        <w:t>何时为现有器械变更申报</w:t>
      </w:r>
      <w:r w:rsidR="00795534" w:rsidRPr="00357E63">
        <w:rPr>
          <w:rFonts w:eastAsia="宋体"/>
          <w:color w:val="0000FF"/>
          <w:sz w:val="24"/>
          <w:szCs w:val="24"/>
          <w:u w:val="single" w:color="0000FF"/>
        </w:rPr>
        <w:t>510(k)</w:t>
      </w:r>
      <w:r w:rsidR="00795534" w:rsidRPr="00357E63">
        <w:rPr>
          <w:rFonts w:eastAsia="宋体"/>
          <w:color w:val="0000FF"/>
          <w:sz w:val="24"/>
          <w:szCs w:val="24"/>
          <w:u w:val="single" w:color="0000FF"/>
        </w:rPr>
        <w:t>的决定</w:t>
      </w:r>
      <w:r w:rsidR="00113F90">
        <w:rPr>
          <w:rFonts w:eastAsia="宋体"/>
          <w:color w:val="0000FF"/>
          <w:sz w:val="24"/>
          <w:szCs w:val="24"/>
          <w:u w:val="single" w:color="0000FF"/>
        </w:rPr>
        <w:fldChar w:fldCharType="end"/>
      </w:r>
      <w:bookmarkStart w:id="3" w:name="_GoBack"/>
      <w:bookmarkEnd w:id="3"/>
      <w:r w:rsidRPr="001801A0">
        <w:rPr>
          <w:rFonts w:eastAsia="宋体"/>
          <w:sz w:val="24"/>
          <w:szCs w:val="24"/>
        </w:rPr>
        <w:t>》</w:t>
      </w:r>
      <w:r w:rsidR="001801A0">
        <w:rPr>
          <w:rStyle w:val="af"/>
          <w:rFonts w:eastAsia="宋体"/>
          <w:sz w:val="24"/>
          <w:szCs w:val="24"/>
        </w:rPr>
        <w:footnoteReference w:id="13"/>
      </w:r>
      <w:r w:rsidRPr="001801A0">
        <w:rPr>
          <w:rFonts w:eastAsia="宋体"/>
          <w:sz w:val="24"/>
          <w:szCs w:val="24"/>
        </w:rPr>
        <w:t>（《</w:t>
      </w:r>
      <w:r w:rsidRPr="001801A0">
        <w:rPr>
          <w:rFonts w:eastAsia="宋体"/>
          <w:sz w:val="24"/>
          <w:szCs w:val="24"/>
        </w:rPr>
        <w:t>510</w:t>
      </w:r>
      <w:r w:rsidR="00D43A42" w:rsidRPr="001801A0">
        <w:rPr>
          <w:rFonts w:eastAsia="宋体"/>
          <w:sz w:val="24"/>
          <w:szCs w:val="24"/>
        </w:rPr>
        <w:t>(k)</w:t>
      </w:r>
      <w:r w:rsidRPr="001801A0">
        <w:rPr>
          <w:rFonts w:eastAsia="宋体"/>
          <w:sz w:val="24"/>
          <w:szCs w:val="24"/>
        </w:rPr>
        <w:t>修改指南》）的规定对此类器械相关的沟通进行分析（无论涉及标签还是其他方面）。</w:t>
      </w:r>
      <w:r w:rsidRPr="001801A0">
        <w:rPr>
          <w:rFonts w:eastAsia="宋体"/>
          <w:color w:val="000000"/>
          <w:sz w:val="24"/>
          <w:szCs w:val="24"/>
        </w:rPr>
        <w:t>正如《</w:t>
      </w:r>
      <w:r w:rsidRPr="001801A0">
        <w:rPr>
          <w:rFonts w:eastAsia="宋体"/>
          <w:color w:val="000000"/>
          <w:sz w:val="24"/>
          <w:szCs w:val="24"/>
        </w:rPr>
        <w:t>510</w:t>
      </w:r>
      <w:r w:rsidR="00D43A42" w:rsidRPr="001801A0">
        <w:rPr>
          <w:rFonts w:eastAsia="宋体"/>
          <w:color w:val="000000"/>
          <w:sz w:val="24"/>
          <w:szCs w:val="24"/>
        </w:rPr>
        <w:t>(k)</w:t>
      </w:r>
      <w:r w:rsidRPr="001801A0">
        <w:rPr>
          <w:rFonts w:eastAsia="宋体"/>
          <w:color w:val="000000"/>
          <w:sz w:val="24"/>
          <w:szCs w:val="24"/>
        </w:rPr>
        <w:t>修改指南》所述，并非所有变更均需提交新</w:t>
      </w:r>
      <w:r w:rsidRPr="001801A0">
        <w:rPr>
          <w:rFonts w:eastAsia="宋体"/>
          <w:color w:val="000000"/>
          <w:sz w:val="24"/>
          <w:szCs w:val="24"/>
        </w:rPr>
        <w:t>510</w:t>
      </w:r>
      <w:r w:rsidR="00D43A42" w:rsidRPr="001801A0">
        <w:rPr>
          <w:rFonts w:eastAsia="宋体"/>
          <w:color w:val="000000"/>
          <w:sz w:val="24"/>
          <w:szCs w:val="24"/>
        </w:rPr>
        <w:t>(k)</w:t>
      </w:r>
      <w:r w:rsidRPr="001801A0">
        <w:rPr>
          <w:rFonts w:eastAsia="宋体"/>
          <w:color w:val="000000"/>
          <w:sz w:val="24"/>
          <w:szCs w:val="24"/>
        </w:rPr>
        <w:t>，制造商可根据需要使用基于风险的评估方法来指导其分析是否可能需提交新</w:t>
      </w:r>
      <w:r w:rsidRPr="001801A0">
        <w:rPr>
          <w:rFonts w:eastAsia="宋体"/>
          <w:color w:val="000000"/>
          <w:sz w:val="24"/>
          <w:szCs w:val="24"/>
        </w:rPr>
        <w:t>510</w:t>
      </w:r>
      <w:r w:rsidR="00D43A42" w:rsidRPr="001801A0">
        <w:rPr>
          <w:rFonts w:eastAsia="宋体"/>
          <w:color w:val="000000"/>
          <w:sz w:val="24"/>
          <w:szCs w:val="24"/>
        </w:rPr>
        <w:t>(k)</w:t>
      </w:r>
      <w:r w:rsidRPr="001801A0">
        <w:rPr>
          <w:rFonts w:eastAsia="宋体"/>
          <w:color w:val="000000"/>
          <w:sz w:val="24"/>
          <w:szCs w:val="24"/>
        </w:rPr>
        <w:t>。这种基于风险的评估方法符合本</w:t>
      </w:r>
      <w:r w:rsidRPr="001801A0">
        <w:rPr>
          <w:rFonts w:eastAsia="宋体"/>
          <w:color w:val="000000"/>
          <w:sz w:val="24"/>
          <w:szCs w:val="24"/>
        </w:rPr>
        <w:t>CFL</w:t>
      </w:r>
      <w:r w:rsidRPr="001801A0">
        <w:rPr>
          <w:rFonts w:eastAsia="宋体"/>
          <w:color w:val="000000"/>
          <w:sz w:val="24"/>
          <w:szCs w:val="24"/>
        </w:rPr>
        <w:t>指南中所述的原则。</w:t>
      </w:r>
      <w:r w:rsidRPr="001801A0">
        <w:rPr>
          <w:rFonts w:eastAsia="宋体"/>
          <w:sz w:val="24"/>
          <w:szCs w:val="24"/>
        </w:rPr>
        <w:t>对于</w:t>
      </w:r>
      <w:r w:rsidRPr="001801A0">
        <w:rPr>
          <w:rFonts w:eastAsia="宋体"/>
          <w:sz w:val="24"/>
          <w:szCs w:val="24"/>
        </w:rPr>
        <w:t>510</w:t>
      </w:r>
      <w:r w:rsidR="00D43A42" w:rsidRPr="001801A0">
        <w:rPr>
          <w:rFonts w:eastAsia="宋体"/>
          <w:sz w:val="24"/>
          <w:szCs w:val="24"/>
        </w:rPr>
        <w:t>(k)</w:t>
      </w:r>
      <w:r w:rsidRPr="001801A0">
        <w:rPr>
          <w:rFonts w:eastAsia="宋体"/>
          <w:sz w:val="24"/>
          <w:szCs w:val="24"/>
        </w:rPr>
        <w:t>豁免器械，公司应根据</w:t>
      </w:r>
      <w:r w:rsidRPr="001801A0">
        <w:rPr>
          <w:rFonts w:eastAsia="宋体"/>
          <w:sz w:val="24"/>
          <w:szCs w:val="24"/>
        </w:rPr>
        <w:t>21 CFR 862.9</w:t>
      </w:r>
      <w:r w:rsidRPr="001801A0">
        <w:rPr>
          <w:rFonts w:eastAsia="宋体"/>
          <w:sz w:val="24"/>
          <w:szCs w:val="24"/>
        </w:rPr>
        <w:t>至</w:t>
      </w:r>
      <w:r w:rsidRPr="001801A0">
        <w:rPr>
          <w:rFonts w:eastAsia="宋体"/>
          <w:sz w:val="24"/>
          <w:szCs w:val="24"/>
        </w:rPr>
        <w:t>892.9</w:t>
      </w:r>
      <w:r w:rsidRPr="001801A0">
        <w:rPr>
          <w:rFonts w:eastAsia="宋体"/>
          <w:sz w:val="24"/>
          <w:szCs w:val="24"/>
        </w:rPr>
        <w:t>节适用于器械的豁免限制因素和分类条例（针对某些器械）对沟通进行分析。</w:t>
      </w:r>
      <w:r w:rsidRPr="001801A0">
        <w:rPr>
          <w:rFonts w:eastAsia="宋体"/>
          <w:sz w:val="24"/>
          <w:szCs w:val="24"/>
        </w:rPr>
        <w:t>FDA</w:t>
      </w:r>
      <w:r w:rsidRPr="001801A0">
        <w:rPr>
          <w:rFonts w:eastAsia="宋体"/>
          <w:sz w:val="24"/>
          <w:szCs w:val="24"/>
        </w:rPr>
        <w:t>认为引发</w:t>
      </w:r>
      <w:r w:rsidRPr="001801A0">
        <w:rPr>
          <w:rFonts w:eastAsia="宋体"/>
          <w:sz w:val="24"/>
          <w:szCs w:val="24"/>
        </w:rPr>
        <w:t>510</w:t>
      </w:r>
      <w:r w:rsidR="00D43A42" w:rsidRPr="001801A0">
        <w:rPr>
          <w:rFonts w:eastAsia="宋体"/>
          <w:sz w:val="24"/>
          <w:szCs w:val="24"/>
        </w:rPr>
        <w:t>(k)</w:t>
      </w:r>
      <w:r w:rsidRPr="001801A0">
        <w:rPr>
          <w:rFonts w:eastAsia="宋体"/>
          <w:sz w:val="24"/>
          <w:szCs w:val="24"/>
        </w:rPr>
        <w:t>需求的沟通与</w:t>
      </w:r>
      <w:r w:rsidRPr="001801A0">
        <w:rPr>
          <w:rFonts w:eastAsia="宋体"/>
          <w:sz w:val="24"/>
          <w:szCs w:val="24"/>
        </w:rPr>
        <w:t>FDA</w:t>
      </w:r>
      <w:r w:rsidRPr="001801A0">
        <w:rPr>
          <w:rFonts w:eastAsia="宋体"/>
          <w:sz w:val="24"/>
          <w:szCs w:val="24"/>
        </w:rPr>
        <w:t>规定的标签不相符。</w:t>
      </w:r>
      <w:r w:rsidR="001801A0">
        <w:rPr>
          <w:rStyle w:val="af"/>
          <w:rFonts w:eastAsia="宋体"/>
          <w:sz w:val="24"/>
          <w:szCs w:val="24"/>
        </w:rPr>
        <w:footnoteReference w:id="14"/>
      </w:r>
      <w:r w:rsidRPr="001801A0">
        <w:rPr>
          <w:rFonts w:eastAsia="宋体"/>
          <w:sz w:val="24"/>
          <w:szCs w:val="24"/>
        </w:rPr>
        <w:t>相反，</w:t>
      </w:r>
      <w:r w:rsidRPr="001801A0">
        <w:rPr>
          <w:rFonts w:eastAsia="宋体"/>
          <w:sz w:val="24"/>
          <w:szCs w:val="24"/>
        </w:rPr>
        <w:t>FDA</w:t>
      </w:r>
      <w:r w:rsidRPr="001801A0">
        <w:rPr>
          <w:rFonts w:eastAsia="宋体"/>
          <w:sz w:val="24"/>
          <w:szCs w:val="24"/>
        </w:rPr>
        <w:t>认为</w:t>
      </w:r>
      <w:proofErr w:type="gramStart"/>
      <w:r w:rsidRPr="001801A0">
        <w:rPr>
          <w:rFonts w:eastAsia="宋体"/>
          <w:sz w:val="24"/>
          <w:szCs w:val="24"/>
        </w:rPr>
        <w:t>不</w:t>
      </w:r>
      <w:proofErr w:type="gramEnd"/>
      <w:r w:rsidRPr="001801A0">
        <w:rPr>
          <w:rFonts w:eastAsia="宋体"/>
          <w:sz w:val="24"/>
          <w:szCs w:val="24"/>
        </w:rPr>
        <w:t>引发</w:t>
      </w:r>
      <w:r w:rsidRPr="001801A0">
        <w:rPr>
          <w:rFonts w:eastAsia="宋体"/>
          <w:sz w:val="24"/>
          <w:szCs w:val="24"/>
        </w:rPr>
        <w:t>510</w:t>
      </w:r>
      <w:r w:rsidR="00D43A42" w:rsidRPr="001801A0">
        <w:rPr>
          <w:rFonts w:eastAsia="宋体"/>
          <w:sz w:val="24"/>
          <w:szCs w:val="24"/>
        </w:rPr>
        <w:t>(k)</w:t>
      </w:r>
      <w:r w:rsidRPr="001801A0">
        <w:rPr>
          <w:rFonts w:eastAsia="宋体"/>
          <w:sz w:val="24"/>
          <w:szCs w:val="24"/>
        </w:rPr>
        <w:t>需求的沟通与</w:t>
      </w:r>
      <w:r w:rsidRPr="001801A0">
        <w:rPr>
          <w:rFonts w:eastAsia="宋体"/>
          <w:sz w:val="24"/>
          <w:szCs w:val="24"/>
        </w:rPr>
        <w:t>FDA</w:t>
      </w:r>
      <w:r w:rsidRPr="001801A0">
        <w:rPr>
          <w:rFonts w:eastAsia="宋体"/>
          <w:sz w:val="24"/>
          <w:szCs w:val="24"/>
        </w:rPr>
        <w:t>规定的标签相符，且</w:t>
      </w:r>
      <w:r w:rsidRPr="001801A0">
        <w:rPr>
          <w:rFonts w:eastAsia="宋体"/>
          <w:sz w:val="24"/>
          <w:szCs w:val="24"/>
        </w:rPr>
        <w:t>FDA</w:t>
      </w:r>
      <w:r w:rsidRPr="001801A0">
        <w:rPr>
          <w:rFonts w:eastAsia="宋体"/>
          <w:sz w:val="24"/>
          <w:szCs w:val="24"/>
        </w:rPr>
        <w:t>预期</w:t>
      </w:r>
      <w:proofErr w:type="gramStart"/>
      <w:r w:rsidRPr="001801A0">
        <w:rPr>
          <w:rFonts w:eastAsia="宋体"/>
          <w:sz w:val="24"/>
          <w:szCs w:val="24"/>
        </w:rPr>
        <w:t>不</w:t>
      </w:r>
      <w:proofErr w:type="gramEnd"/>
      <w:r w:rsidRPr="001801A0">
        <w:rPr>
          <w:rFonts w:eastAsia="宋体"/>
          <w:sz w:val="24"/>
          <w:szCs w:val="24"/>
        </w:rPr>
        <w:t>凭借此类沟通来确立新的或明显修改的预期用途，或区别于合法上市产品的新的或明显修改的预期用途</w:t>
      </w:r>
      <w:r w:rsidR="000E1C6B" w:rsidRPr="001801A0">
        <w:rPr>
          <w:rFonts w:eastAsia="宋体"/>
          <w:sz w:val="24"/>
          <w:szCs w:val="24"/>
        </w:rPr>
        <w:t>。</w:t>
      </w:r>
      <w:r w:rsidR="001801A0">
        <w:rPr>
          <w:rStyle w:val="af"/>
          <w:rFonts w:eastAsia="宋体"/>
          <w:sz w:val="24"/>
          <w:szCs w:val="24"/>
        </w:rPr>
        <w:footnoteReference w:id="15"/>
      </w:r>
      <w:r w:rsidRPr="001801A0">
        <w:rPr>
          <w:rFonts w:eastAsia="宋体"/>
          <w:color w:val="000000"/>
          <w:sz w:val="24"/>
          <w:szCs w:val="24"/>
        </w:rPr>
        <w:t>尽管如上所述，无需根据</w:t>
      </w:r>
      <w:r w:rsidRPr="001801A0">
        <w:rPr>
          <w:rFonts w:eastAsia="宋体"/>
          <w:color w:val="000000"/>
          <w:sz w:val="24"/>
          <w:szCs w:val="24"/>
        </w:rPr>
        <w:t>Q.2/A.2</w:t>
      </w:r>
      <w:r w:rsidRPr="001801A0">
        <w:rPr>
          <w:rFonts w:eastAsia="宋体"/>
          <w:color w:val="000000"/>
          <w:sz w:val="24"/>
          <w:szCs w:val="24"/>
        </w:rPr>
        <w:t>中的因素对</w:t>
      </w:r>
      <w:r w:rsidRPr="001801A0">
        <w:rPr>
          <w:rFonts w:eastAsia="宋体"/>
          <w:color w:val="000000"/>
          <w:sz w:val="24"/>
          <w:szCs w:val="24"/>
        </w:rPr>
        <w:t>510</w:t>
      </w:r>
      <w:r w:rsidR="00D43A42" w:rsidRPr="001801A0">
        <w:rPr>
          <w:rFonts w:eastAsia="宋体"/>
          <w:color w:val="000000"/>
          <w:sz w:val="24"/>
          <w:szCs w:val="24"/>
        </w:rPr>
        <w:t>(k)</w:t>
      </w:r>
      <w:r w:rsidRPr="001801A0">
        <w:rPr>
          <w:rFonts w:eastAsia="宋体"/>
          <w:color w:val="000000"/>
          <w:sz w:val="24"/>
          <w:szCs w:val="24"/>
        </w:rPr>
        <w:t>许可器械和</w:t>
      </w:r>
      <w:r w:rsidRPr="001801A0">
        <w:rPr>
          <w:rFonts w:eastAsia="宋体"/>
          <w:color w:val="000000"/>
          <w:sz w:val="24"/>
          <w:szCs w:val="24"/>
        </w:rPr>
        <w:t>510</w:t>
      </w:r>
      <w:r w:rsidR="00D43A42" w:rsidRPr="001801A0">
        <w:rPr>
          <w:rFonts w:eastAsia="宋体"/>
          <w:color w:val="000000"/>
          <w:sz w:val="24"/>
          <w:szCs w:val="24"/>
        </w:rPr>
        <w:t>(k)</w:t>
      </w:r>
      <w:r w:rsidRPr="001801A0">
        <w:rPr>
          <w:rFonts w:eastAsia="宋体"/>
          <w:color w:val="000000"/>
          <w:sz w:val="24"/>
          <w:szCs w:val="24"/>
        </w:rPr>
        <w:t>豁免器械以及豁免器械进行分析，但</w:t>
      </w:r>
      <w:r w:rsidRPr="001801A0">
        <w:rPr>
          <w:rFonts w:eastAsia="宋体"/>
          <w:color w:val="000000"/>
          <w:sz w:val="24"/>
          <w:szCs w:val="24"/>
        </w:rPr>
        <w:t>Q.6/A.6</w:t>
      </w:r>
      <w:r w:rsidRPr="001801A0">
        <w:rPr>
          <w:rFonts w:eastAsia="宋体"/>
          <w:color w:val="000000"/>
          <w:sz w:val="24"/>
          <w:szCs w:val="24"/>
        </w:rPr>
        <w:t>至</w:t>
      </w:r>
      <w:r w:rsidRPr="001801A0">
        <w:rPr>
          <w:rFonts w:eastAsia="宋体"/>
          <w:color w:val="000000"/>
          <w:sz w:val="24"/>
          <w:szCs w:val="24"/>
        </w:rPr>
        <w:t>Q.10/A.10</w:t>
      </w:r>
      <w:r w:rsidRPr="001801A0">
        <w:rPr>
          <w:rFonts w:eastAsia="宋体"/>
          <w:color w:val="000000"/>
          <w:sz w:val="24"/>
          <w:szCs w:val="24"/>
        </w:rPr>
        <w:t>中关于在</w:t>
      </w:r>
      <w:r w:rsidRPr="001801A0">
        <w:rPr>
          <w:rFonts w:eastAsia="宋体"/>
          <w:color w:val="000000"/>
          <w:sz w:val="24"/>
          <w:szCs w:val="24"/>
        </w:rPr>
        <w:t>CFL</w:t>
      </w:r>
      <w:r w:rsidRPr="001801A0">
        <w:rPr>
          <w:rFonts w:eastAsia="宋体"/>
          <w:color w:val="000000"/>
          <w:sz w:val="24"/>
          <w:szCs w:val="24"/>
        </w:rPr>
        <w:t>推广沟通中以真实和非误导方式传达信息的建议和示例可能对此类器械有所帮助。</w:t>
      </w:r>
    </w:p>
    <w:p w14:paraId="5C12323F" w14:textId="77777777" w:rsidR="00A40C33" w:rsidRPr="001801A0" w:rsidRDefault="00A40C33" w:rsidP="0081054D">
      <w:pPr>
        <w:shd w:val="clear" w:color="auto" w:fill="FFFFFF"/>
        <w:topLinePunct/>
        <w:autoSpaceDE/>
        <w:autoSpaceDN/>
        <w:adjustRightInd/>
        <w:ind w:left="964" w:hangingChars="400" w:hanging="964"/>
        <w:jc w:val="both"/>
        <w:rPr>
          <w:rFonts w:eastAsia="宋体"/>
          <w:b/>
          <w:i/>
          <w:color w:val="000000"/>
          <w:sz w:val="24"/>
          <w:szCs w:val="24"/>
        </w:rPr>
      </w:pPr>
    </w:p>
    <w:p w14:paraId="546C17E2" w14:textId="2CF493BF" w:rsidR="00501844" w:rsidRPr="001801A0" w:rsidRDefault="00A40C33" w:rsidP="0081054D">
      <w:pPr>
        <w:shd w:val="clear" w:color="auto" w:fill="FFFFFF"/>
        <w:topLinePunct/>
        <w:autoSpaceDE/>
        <w:autoSpaceDN/>
        <w:adjustRightInd/>
        <w:ind w:left="964" w:hangingChars="400" w:hanging="964"/>
        <w:jc w:val="both"/>
        <w:rPr>
          <w:rFonts w:eastAsia="宋体"/>
          <w:sz w:val="24"/>
          <w:szCs w:val="24"/>
        </w:rPr>
      </w:pPr>
      <w:r w:rsidRPr="001801A0">
        <w:rPr>
          <w:rFonts w:eastAsia="宋体"/>
          <w:b/>
          <w:i/>
          <w:color w:val="000000"/>
          <w:sz w:val="24"/>
          <w:szCs w:val="24"/>
        </w:rPr>
        <w:t>Q.2.</w:t>
      </w:r>
      <w:r w:rsidR="00B10B92" w:rsidRPr="001801A0">
        <w:rPr>
          <w:rFonts w:eastAsia="宋体"/>
          <w:i/>
          <w:sz w:val="24"/>
          <w:szCs w:val="24"/>
        </w:rPr>
        <w:tab/>
      </w:r>
      <w:r w:rsidR="00B10B92" w:rsidRPr="001801A0">
        <w:rPr>
          <w:rFonts w:eastAsia="宋体"/>
          <w:b/>
          <w:i/>
          <w:color w:val="000000"/>
          <w:sz w:val="24"/>
          <w:szCs w:val="24"/>
        </w:rPr>
        <w:t>FDA</w:t>
      </w:r>
      <w:r w:rsidR="00B10B92" w:rsidRPr="001801A0">
        <w:rPr>
          <w:rFonts w:eastAsia="宋体"/>
          <w:b/>
          <w:i/>
          <w:color w:val="000000"/>
          <w:sz w:val="24"/>
          <w:szCs w:val="24"/>
        </w:rPr>
        <w:t>如何确定公司的产品沟通是否符合该产品的</w:t>
      </w:r>
      <w:r w:rsidR="00B10B92" w:rsidRPr="001801A0">
        <w:rPr>
          <w:rFonts w:eastAsia="宋体"/>
          <w:b/>
          <w:i/>
          <w:color w:val="000000"/>
          <w:sz w:val="24"/>
          <w:szCs w:val="24"/>
        </w:rPr>
        <w:t>FDA</w:t>
      </w:r>
      <w:r w:rsidR="00B10B92" w:rsidRPr="001801A0">
        <w:rPr>
          <w:rFonts w:eastAsia="宋体"/>
          <w:b/>
          <w:i/>
          <w:color w:val="000000"/>
          <w:sz w:val="24"/>
          <w:szCs w:val="24"/>
        </w:rPr>
        <w:t>规定标签？</w:t>
      </w:r>
    </w:p>
    <w:p w14:paraId="411E7399" w14:textId="77777777" w:rsidR="00A40C33" w:rsidRPr="001801A0" w:rsidRDefault="00A40C33"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51DD1689" w14:textId="77777777"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sz w:val="24"/>
          <w:szCs w:val="24"/>
        </w:rPr>
      </w:pPr>
      <w:r w:rsidRPr="001801A0">
        <w:rPr>
          <w:rFonts w:eastAsia="宋体"/>
          <w:sz w:val="24"/>
          <w:szCs w:val="24"/>
        </w:rPr>
        <w:t>A.2.</w:t>
      </w:r>
      <w:r w:rsidRPr="001801A0">
        <w:rPr>
          <w:rFonts w:eastAsia="宋体"/>
          <w:color w:val="000000"/>
          <w:sz w:val="24"/>
          <w:szCs w:val="24"/>
        </w:rPr>
        <w:tab/>
        <w:t>FDA</w:t>
      </w:r>
      <w:r w:rsidRPr="001801A0">
        <w:rPr>
          <w:rFonts w:eastAsia="宋体"/>
          <w:color w:val="000000"/>
          <w:sz w:val="24"/>
          <w:szCs w:val="24"/>
        </w:rPr>
        <w:t>利用三个因素来确定产品沟通中的陈述或建议是否符合该产品的</w:t>
      </w:r>
      <w:r w:rsidRPr="001801A0">
        <w:rPr>
          <w:rFonts w:eastAsia="宋体"/>
          <w:color w:val="000000"/>
          <w:sz w:val="24"/>
          <w:szCs w:val="24"/>
        </w:rPr>
        <w:t>FDA</w:t>
      </w:r>
      <w:r w:rsidRPr="001801A0">
        <w:rPr>
          <w:rFonts w:eastAsia="宋体"/>
          <w:color w:val="000000"/>
          <w:sz w:val="24"/>
          <w:szCs w:val="24"/>
        </w:rPr>
        <w:t>规定标签。如果产品沟通不能满足此类因素中的任何一个因素，则认为该产品沟通不符合</w:t>
      </w:r>
      <w:r w:rsidRPr="001801A0">
        <w:rPr>
          <w:rFonts w:eastAsia="宋体"/>
          <w:color w:val="000000"/>
          <w:sz w:val="24"/>
          <w:szCs w:val="24"/>
        </w:rPr>
        <w:t>FDA</w:t>
      </w:r>
      <w:r w:rsidRPr="001801A0">
        <w:rPr>
          <w:rFonts w:eastAsia="宋体"/>
          <w:color w:val="000000"/>
          <w:sz w:val="24"/>
          <w:szCs w:val="24"/>
        </w:rPr>
        <w:t>规定的标签。</w:t>
      </w:r>
      <w:r w:rsidRPr="001801A0">
        <w:rPr>
          <w:rFonts w:eastAsia="宋体"/>
          <w:color w:val="000000"/>
          <w:sz w:val="24"/>
          <w:szCs w:val="24"/>
        </w:rPr>
        <w:t>FDA</w:t>
      </w:r>
      <w:r w:rsidRPr="001801A0">
        <w:rPr>
          <w:rFonts w:eastAsia="宋体"/>
          <w:color w:val="000000"/>
          <w:sz w:val="24"/>
          <w:szCs w:val="24"/>
        </w:rPr>
        <w:t>认识到此类因素存在重叠情况，并认为不符合</w:t>
      </w:r>
      <w:r w:rsidRPr="001801A0">
        <w:rPr>
          <w:rFonts w:eastAsia="宋体"/>
          <w:color w:val="000000"/>
          <w:sz w:val="24"/>
          <w:szCs w:val="24"/>
        </w:rPr>
        <w:t>FDA</w:t>
      </w:r>
      <w:r w:rsidRPr="001801A0">
        <w:rPr>
          <w:rFonts w:eastAsia="宋体"/>
          <w:color w:val="000000"/>
          <w:sz w:val="24"/>
          <w:szCs w:val="24"/>
        </w:rPr>
        <w:t>规定标签的产品沟通可能无法满足多个因素。</w:t>
      </w:r>
    </w:p>
    <w:p w14:paraId="24EA05A1" w14:textId="25CABDB0" w:rsidR="00D642B9" w:rsidRPr="001801A0" w:rsidRDefault="00D642B9" w:rsidP="0081054D">
      <w:pPr>
        <w:ind w:left="480" w:hangingChars="200" w:hanging="480"/>
        <w:jc w:val="both"/>
        <w:rPr>
          <w:rFonts w:eastAsia="宋体"/>
          <w:sz w:val="24"/>
          <w:szCs w:val="24"/>
        </w:rPr>
      </w:pPr>
    </w:p>
    <w:p w14:paraId="40E6B932" w14:textId="26057CF5" w:rsidR="00501844" w:rsidRPr="001801A0" w:rsidRDefault="00D642B9" w:rsidP="0081054D">
      <w:pPr>
        <w:shd w:val="clear" w:color="auto" w:fill="FFFFFF"/>
        <w:topLinePunct/>
        <w:autoSpaceDE/>
        <w:autoSpaceDN/>
        <w:adjustRightInd/>
        <w:ind w:leftChars="600" w:left="1200"/>
        <w:jc w:val="both"/>
        <w:rPr>
          <w:rFonts w:eastAsia="宋体"/>
          <w:color w:val="000000"/>
          <w:sz w:val="24"/>
          <w:szCs w:val="24"/>
        </w:rPr>
      </w:pPr>
      <w:r w:rsidRPr="001801A0">
        <w:rPr>
          <w:rFonts w:eastAsia="宋体"/>
          <w:sz w:val="24"/>
          <w:szCs w:val="24"/>
          <w:u w:val="single"/>
        </w:rPr>
        <w:t>因素</w:t>
      </w:r>
      <w:r w:rsidRPr="001801A0">
        <w:rPr>
          <w:rFonts w:eastAsia="宋体"/>
          <w:sz w:val="24"/>
          <w:szCs w:val="24"/>
          <w:u w:val="single"/>
        </w:rPr>
        <w:t>1</w:t>
      </w:r>
      <w:r w:rsidRPr="001801A0">
        <w:rPr>
          <w:rFonts w:eastAsia="宋体"/>
          <w:sz w:val="24"/>
          <w:szCs w:val="24"/>
        </w:rPr>
        <w:t>：</w:t>
      </w:r>
      <w:r w:rsidRPr="001801A0">
        <w:rPr>
          <w:rFonts w:eastAsia="宋体"/>
          <w:color w:val="000000"/>
          <w:sz w:val="24"/>
          <w:szCs w:val="24"/>
        </w:rPr>
        <w:t>如何将产品沟通中的信息与以下项目编号中确定的</w:t>
      </w:r>
      <w:r w:rsidRPr="001801A0">
        <w:rPr>
          <w:rFonts w:eastAsia="宋体"/>
          <w:color w:val="000000"/>
          <w:sz w:val="24"/>
          <w:szCs w:val="24"/>
        </w:rPr>
        <w:t>FDA</w:t>
      </w:r>
      <w:r w:rsidRPr="001801A0">
        <w:rPr>
          <w:rFonts w:eastAsia="宋体"/>
          <w:color w:val="000000"/>
          <w:sz w:val="24"/>
          <w:szCs w:val="24"/>
        </w:rPr>
        <w:t>规定标签中的使用条件进行比较</w:t>
      </w:r>
      <w:r w:rsidR="001801A0">
        <w:rPr>
          <w:rStyle w:val="af"/>
          <w:rFonts w:eastAsia="宋体"/>
          <w:sz w:val="24"/>
          <w:szCs w:val="24"/>
        </w:rPr>
        <w:footnoteReference w:id="16"/>
      </w:r>
      <w:r w:rsidRPr="001801A0">
        <w:rPr>
          <w:rFonts w:eastAsia="宋体"/>
          <w:sz w:val="24"/>
          <w:szCs w:val="24"/>
        </w:rPr>
        <w:t xml:space="preserve">— </w:t>
      </w:r>
      <w:r w:rsidRPr="001801A0">
        <w:rPr>
          <w:rFonts w:eastAsia="宋体"/>
          <w:color w:val="000000"/>
          <w:sz w:val="24"/>
          <w:szCs w:val="24"/>
        </w:rPr>
        <w:t>如果以下任何问题的答案均为</w:t>
      </w:r>
      <w:r w:rsidRPr="000621C1">
        <w:rPr>
          <w:rFonts w:ascii="宋体" w:eastAsia="宋体" w:hAnsi="宋体"/>
          <w:color w:val="000000"/>
          <w:sz w:val="24"/>
          <w:szCs w:val="24"/>
        </w:rPr>
        <w:t>“</w:t>
      </w:r>
      <w:r w:rsidRPr="001801A0">
        <w:rPr>
          <w:rFonts w:eastAsia="宋体"/>
          <w:color w:val="000000"/>
          <w:sz w:val="24"/>
          <w:szCs w:val="24"/>
        </w:rPr>
        <w:t>是</w:t>
      </w:r>
      <w:r w:rsidRPr="000621C1">
        <w:rPr>
          <w:rFonts w:ascii="宋体" w:eastAsia="宋体" w:hAnsi="宋体"/>
          <w:color w:val="000000"/>
          <w:sz w:val="24"/>
          <w:szCs w:val="24"/>
        </w:rPr>
        <w:t>”</w:t>
      </w:r>
      <w:r w:rsidRPr="001801A0">
        <w:rPr>
          <w:rFonts w:eastAsia="宋体"/>
          <w:color w:val="000000"/>
          <w:sz w:val="24"/>
          <w:szCs w:val="24"/>
        </w:rPr>
        <w:t>，则表明该产品沟通与</w:t>
      </w:r>
      <w:r w:rsidRPr="001801A0">
        <w:rPr>
          <w:rFonts w:eastAsia="宋体"/>
          <w:color w:val="000000"/>
          <w:sz w:val="24"/>
          <w:szCs w:val="24"/>
        </w:rPr>
        <w:t>FDA</w:t>
      </w:r>
      <w:r w:rsidRPr="001801A0">
        <w:rPr>
          <w:rFonts w:eastAsia="宋体"/>
          <w:color w:val="000000"/>
          <w:sz w:val="24"/>
          <w:szCs w:val="24"/>
        </w:rPr>
        <w:t>规定的标签不相符：</w:t>
      </w:r>
    </w:p>
    <w:p w14:paraId="3DD4DE0E" w14:textId="77777777" w:rsidR="00A40C33" w:rsidRPr="001801A0" w:rsidRDefault="00A40C33" w:rsidP="0081054D">
      <w:pPr>
        <w:shd w:val="clear" w:color="auto" w:fill="FFFFFF"/>
        <w:topLinePunct/>
        <w:autoSpaceDE/>
        <w:autoSpaceDN/>
        <w:adjustRightInd/>
        <w:ind w:leftChars="600" w:left="1200"/>
        <w:jc w:val="both"/>
        <w:rPr>
          <w:rFonts w:eastAsia="宋体"/>
          <w:sz w:val="24"/>
          <w:szCs w:val="24"/>
        </w:rPr>
      </w:pPr>
    </w:p>
    <w:p w14:paraId="6ADE1530" w14:textId="77777777" w:rsidR="001801A0" w:rsidRDefault="001801A0" w:rsidP="001801A0">
      <w:pPr>
        <w:numPr>
          <w:ilvl w:val="0"/>
          <w:numId w:val="2"/>
        </w:numPr>
        <w:shd w:val="clear" w:color="auto" w:fill="FFFFFF"/>
        <w:topLinePunct/>
        <w:autoSpaceDE/>
        <w:autoSpaceDN/>
        <w:adjustRightInd/>
        <w:ind w:leftChars="751" w:left="1984" w:hangingChars="200" w:hanging="482"/>
        <w:jc w:val="both"/>
        <w:rPr>
          <w:rFonts w:eastAsia="宋体"/>
          <w:b/>
          <w:sz w:val="24"/>
          <w:szCs w:val="24"/>
        </w:rPr>
      </w:pPr>
      <w:r>
        <w:rPr>
          <w:rFonts w:eastAsia="宋体"/>
          <w:b/>
          <w:sz w:val="24"/>
          <w:szCs w:val="24"/>
        </w:rPr>
        <w:br w:type="page"/>
      </w:r>
    </w:p>
    <w:p w14:paraId="6E5B867B" w14:textId="2D4534FA" w:rsidR="00501844" w:rsidRPr="001801A0" w:rsidRDefault="00B10B92" w:rsidP="001801A0">
      <w:pPr>
        <w:numPr>
          <w:ilvl w:val="0"/>
          <w:numId w:val="2"/>
        </w:numPr>
        <w:shd w:val="clear" w:color="auto" w:fill="FFFFFF"/>
        <w:topLinePunct/>
        <w:autoSpaceDE/>
        <w:autoSpaceDN/>
        <w:adjustRightInd/>
        <w:ind w:leftChars="751" w:left="1984" w:hangingChars="200" w:hanging="482"/>
        <w:jc w:val="both"/>
        <w:rPr>
          <w:rFonts w:eastAsia="宋体"/>
          <w:color w:val="000000"/>
          <w:sz w:val="24"/>
          <w:szCs w:val="24"/>
        </w:rPr>
      </w:pPr>
      <w:r w:rsidRPr="001801A0">
        <w:rPr>
          <w:rFonts w:eastAsia="宋体"/>
          <w:b/>
          <w:sz w:val="24"/>
          <w:szCs w:val="24"/>
        </w:rPr>
        <w:lastRenderedPageBreak/>
        <w:t>适应症</w:t>
      </w:r>
      <w:r w:rsidRPr="001801A0">
        <w:rPr>
          <w:rFonts w:eastAsia="宋体"/>
          <w:b/>
          <w:sz w:val="24"/>
          <w:szCs w:val="24"/>
        </w:rPr>
        <w:t xml:space="preserve"> </w:t>
      </w:r>
      <w:r w:rsidRPr="001801A0">
        <w:rPr>
          <w:rFonts w:eastAsia="宋体"/>
          <w:sz w:val="24"/>
          <w:szCs w:val="24"/>
        </w:rPr>
        <w:t xml:space="preserve">– </w:t>
      </w:r>
      <w:r w:rsidRPr="001801A0">
        <w:rPr>
          <w:rFonts w:eastAsia="宋体"/>
          <w:color w:val="000000"/>
          <w:sz w:val="24"/>
          <w:szCs w:val="24"/>
        </w:rPr>
        <w:t>沟通中关于产品的陈述</w:t>
      </w:r>
      <w:r w:rsidRPr="001801A0">
        <w:rPr>
          <w:rFonts w:eastAsia="宋体"/>
          <w:color w:val="000000"/>
          <w:sz w:val="24"/>
          <w:szCs w:val="24"/>
        </w:rPr>
        <w:t>/</w:t>
      </w:r>
      <w:r w:rsidRPr="001801A0">
        <w:rPr>
          <w:rFonts w:eastAsia="宋体"/>
          <w:color w:val="000000"/>
          <w:sz w:val="24"/>
          <w:szCs w:val="24"/>
        </w:rPr>
        <w:t>建议是否与</w:t>
      </w:r>
      <w:r w:rsidR="006E6545">
        <w:rPr>
          <w:rFonts w:eastAsia="宋体"/>
          <w:color w:val="000000"/>
          <w:sz w:val="24"/>
          <w:szCs w:val="24"/>
        </w:rPr>
        <w:t>不同于</w:t>
      </w:r>
      <w:r w:rsidRPr="001801A0">
        <w:rPr>
          <w:rFonts w:eastAsia="宋体"/>
          <w:color w:val="000000"/>
          <w:sz w:val="24"/>
          <w:szCs w:val="24"/>
        </w:rPr>
        <w:t>该产品的</w:t>
      </w:r>
      <w:r w:rsidRPr="001801A0">
        <w:rPr>
          <w:rFonts w:eastAsia="宋体"/>
          <w:color w:val="000000"/>
          <w:sz w:val="24"/>
          <w:szCs w:val="24"/>
        </w:rPr>
        <w:t>FDA</w:t>
      </w:r>
      <w:r w:rsidRPr="001801A0">
        <w:rPr>
          <w:rFonts w:eastAsia="宋体"/>
          <w:color w:val="000000"/>
          <w:sz w:val="24"/>
          <w:szCs w:val="24"/>
        </w:rPr>
        <w:t>规定标签中所反映的适应症有关？</w:t>
      </w:r>
    </w:p>
    <w:p w14:paraId="2A57867F" w14:textId="77777777" w:rsidR="00A40C33" w:rsidRPr="001801A0" w:rsidRDefault="00A40C33" w:rsidP="00A40C33">
      <w:pPr>
        <w:shd w:val="clear" w:color="auto" w:fill="FFFFFF"/>
        <w:topLinePunct/>
        <w:autoSpaceDE/>
        <w:autoSpaceDN/>
        <w:adjustRightInd/>
        <w:ind w:left="1680"/>
        <w:jc w:val="both"/>
        <w:rPr>
          <w:rFonts w:eastAsia="宋体"/>
          <w:color w:val="000000"/>
          <w:sz w:val="24"/>
          <w:szCs w:val="24"/>
        </w:rPr>
      </w:pPr>
    </w:p>
    <w:p w14:paraId="48431C49" w14:textId="530E2B38" w:rsidR="00501844" w:rsidRPr="001801A0" w:rsidRDefault="00B10B92" w:rsidP="001801A0">
      <w:pPr>
        <w:numPr>
          <w:ilvl w:val="0"/>
          <w:numId w:val="2"/>
        </w:numPr>
        <w:shd w:val="clear" w:color="auto" w:fill="FFFFFF"/>
        <w:topLinePunct/>
        <w:autoSpaceDE/>
        <w:autoSpaceDN/>
        <w:adjustRightInd/>
        <w:ind w:leftChars="751" w:left="1984" w:hangingChars="200" w:hanging="482"/>
        <w:jc w:val="both"/>
        <w:rPr>
          <w:rFonts w:eastAsia="宋体"/>
          <w:color w:val="000000"/>
          <w:sz w:val="24"/>
          <w:szCs w:val="24"/>
        </w:rPr>
      </w:pPr>
      <w:r w:rsidRPr="001801A0">
        <w:rPr>
          <w:rFonts w:eastAsia="宋体"/>
          <w:b/>
          <w:sz w:val="24"/>
          <w:szCs w:val="24"/>
        </w:rPr>
        <w:t>患者人群</w:t>
      </w:r>
      <w:r w:rsidRPr="001801A0">
        <w:rPr>
          <w:rFonts w:eastAsia="宋体"/>
          <w:b/>
          <w:sz w:val="24"/>
          <w:szCs w:val="24"/>
        </w:rPr>
        <w:t xml:space="preserve"> </w:t>
      </w:r>
      <w:r w:rsidRPr="001801A0">
        <w:rPr>
          <w:rFonts w:eastAsia="宋体"/>
          <w:sz w:val="24"/>
          <w:szCs w:val="24"/>
        </w:rPr>
        <w:t xml:space="preserve">– </w:t>
      </w:r>
      <w:r w:rsidRPr="001801A0">
        <w:rPr>
          <w:rFonts w:eastAsia="宋体"/>
          <w:color w:val="000000"/>
          <w:sz w:val="24"/>
          <w:szCs w:val="24"/>
        </w:rPr>
        <w:t>FDA</w:t>
      </w:r>
      <w:r w:rsidRPr="001801A0">
        <w:rPr>
          <w:rFonts w:eastAsia="宋体"/>
          <w:color w:val="000000"/>
          <w:sz w:val="24"/>
          <w:szCs w:val="24"/>
        </w:rPr>
        <w:t>规定的标签中是否反映了沟通中陈述或建议的</w:t>
      </w:r>
      <w:r w:rsidR="006E6545" w:rsidRPr="001801A0">
        <w:rPr>
          <w:rFonts w:eastAsia="宋体"/>
          <w:color w:val="000000"/>
          <w:sz w:val="24"/>
          <w:szCs w:val="24"/>
        </w:rPr>
        <w:t>获</w:t>
      </w:r>
      <w:proofErr w:type="gramStart"/>
      <w:r w:rsidR="006E6545" w:rsidRPr="001801A0">
        <w:rPr>
          <w:rFonts w:eastAsia="宋体"/>
          <w:color w:val="000000"/>
          <w:sz w:val="24"/>
          <w:szCs w:val="24"/>
        </w:rPr>
        <w:t>批患者</w:t>
      </w:r>
      <w:proofErr w:type="gramEnd"/>
      <w:r w:rsidR="006E6545" w:rsidRPr="001801A0">
        <w:rPr>
          <w:rFonts w:eastAsia="宋体"/>
          <w:color w:val="000000"/>
          <w:sz w:val="24"/>
          <w:szCs w:val="24"/>
        </w:rPr>
        <w:t>人群之外</w:t>
      </w:r>
      <w:r w:rsidR="006E6545">
        <w:rPr>
          <w:rFonts w:eastAsia="宋体"/>
          <w:color w:val="000000"/>
          <w:sz w:val="24"/>
          <w:szCs w:val="24"/>
        </w:rPr>
        <w:t>的</w:t>
      </w:r>
      <w:r w:rsidRPr="001801A0">
        <w:rPr>
          <w:rFonts w:eastAsia="宋体"/>
          <w:color w:val="000000"/>
          <w:sz w:val="24"/>
          <w:szCs w:val="24"/>
        </w:rPr>
        <w:t>患者人群？</w:t>
      </w:r>
    </w:p>
    <w:p w14:paraId="7ACF6D95" w14:textId="77777777" w:rsidR="00A40C33" w:rsidRPr="001801A0" w:rsidRDefault="00A40C33" w:rsidP="001801A0">
      <w:pPr>
        <w:shd w:val="clear" w:color="auto" w:fill="FFFFFF"/>
        <w:topLinePunct/>
        <w:autoSpaceDE/>
        <w:autoSpaceDN/>
        <w:adjustRightInd/>
        <w:ind w:leftChars="751" w:left="1502"/>
        <w:jc w:val="both"/>
        <w:rPr>
          <w:rFonts w:eastAsia="宋体"/>
          <w:color w:val="000000"/>
          <w:sz w:val="24"/>
          <w:szCs w:val="24"/>
        </w:rPr>
      </w:pPr>
    </w:p>
    <w:p w14:paraId="51A1033F" w14:textId="77777777" w:rsidR="00501844" w:rsidRPr="001801A0" w:rsidRDefault="00B10B92" w:rsidP="001801A0">
      <w:pPr>
        <w:numPr>
          <w:ilvl w:val="0"/>
          <w:numId w:val="2"/>
        </w:numPr>
        <w:shd w:val="clear" w:color="auto" w:fill="FFFFFF"/>
        <w:topLinePunct/>
        <w:autoSpaceDE/>
        <w:autoSpaceDN/>
        <w:adjustRightInd/>
        <w:ind w:leftChars="751" w:left="1984" w:hangingChars="200" w:hanging="482"/>
        <w:jc w:val="both"/>
        <w:rPr>
          <w:rFonts w:eastAsia="宋体"/>
          <w:color w:val="000000"/>
          <w:sz w:val="24"/>
          <w:szCs w:val="24"/>
        </w:rPr>
      </w:pPr>
      <w:r w:rsidRPr="001801A0">
        <w:rPr>
          <w:rFonts w:eastAsia="宋体"/>
          <w:b/>
          <w:sz w:val="24"/>
          <w:szCs w:val="24"/>
        </w:rPr>
        <w:t>处理</w:t>
      </w:r>
      <w:r w:rsidRPr="001801A0">
        <w:rPr>
          <w:rFonts w:eastAsia="宋体"/>
          <w:b/>
          <w:sz w:val="24"/>
          <w:szCs w:val="24"/>
        </w:rPr>
        <w:t>/</w:t>
      </w:r>
      <w:r w:rsidRPr="001801A0">
        <w:rPr>
          <w:rFonts w:eastAsia="宋体"/>
          <w:b/>
          <w:sz w:val="24"/>
          <w:szCs w:val="24"/>
        </w:rPr>
        <w:t>使用的限制因素和说明</w:t>
      </w:r>
      <w:r w:rsidRPr="001801A0">
        <w:rPr>
          <w:rFonts w:eastAsia="宋体"/>
          <w:b/>
          <w:sz w:val="24"/>
          <w:szCs w:val="24"/>
        </w:rPr>
        <w:t xml:space="preserve"> – </w:t>
      </w:r>
      <w:r w:rsidRPr="001801A0">
        <w:rPr>
          <w:rFonts w:eastAsia="宋体"/>
          <w:sz w:val="24"/>
          <w:szCs w:val="24"/>
        </w:rPr>
        <w:t>沟通中的</w:t>
      </w:r>
      <w:r w:rsidRPr="00E202CB">
        <w:rPr>
          <w:rFonts w:eastAsia="宋体" w:hint="eastAsia"/>
          <w:color w:val="000000"/>
          <w:sz w:val="24"/>
          <w:szCs w:val="24"/>
        </w:rPr>
        <w:t>陈述</w:t>
      </w:r>
      <w:r w:rsidRPr="001801A0">
        <w:rPr>
          <w:rFonts w:eastAsia="宋体"/>
          <w:sz w:val="24"/>
          <w:szCs w:val="24"/>
        </w:rPr>
        <w:t>/</w:t>
      </w:r>
      <w:r w:rsidRPr="001801A0">
        <w:rPr>
          <w:rFonts w:eastAsia="宋体"/>
          <w:sz w:val="24"/>
          <w:szCs w:val="24"/>
        </w:rPr>
        <w:t>建议是否与</w:t>
      </w:r>
      <w:r w:rsidRPr="001801A0">
        <w:rPr>
          <w:rFonts w:eastAsia="宋体"/>
          <w:sz w:val="24"/>
          <w:szCs w:val="24"/>
        </w:rPr>
        <w:t>FDA</w:t>
      </w:r>
      <w:r w:rsidRPr="001801A0">
        <w:rPr>
          <w:rFonts w:eastAsia="宋体"/>
          <w:sz w:val="24"/>
          <w:szCs w:val="24"/>
        </w:rPr>
        <w:t>规定标签中反映的处理、准备和</w:t>
      </w:r>
      <w:r w:rsidRPr="001801A0">
        <w:rPr>
          <w:rFonts w:eastAsia="宋体"/>
          <w:sz w:val="24"/>
          <w:szCs w:val="24"/>
        </w:rPr>
        <w:t>/</w:t>
      </w:r>
      <w:r w:rsidRPr="001801A0">
        <w:rPr>
          <w:rFonts w:eastAsia="宋体"/>
          <w:sz w:val="24"/>
          <w:szCs w:val="24"/>
        </w:rPr>
        <w:t>或使用该产品的使用限制因素或说明相冲突？</w:t>
      </w:r>
    </w:p>
    <w:p w14:paraId="02ABD6DB" w14:textId="77777777" w:rsidR="00A40C33" w:rsidRPr="001801A0" w:rsidRDefault="00A40C33" w:rsidP="001801A0">
      <w:pPr>
        <w:shd w:val="clear" w:color="auto" w:fill="FFFFFF"/>
        <w:topLinePunct/>
        <w:autoSpaceDE/>
        <w:autoSpaceDN/>
        <w:adjustRightInd/>
        <w:ind w:leftChars="751" w:left="1502"/>
        <w:jc w:val="both"/>
        <w:rPr>
          <w:rFonts w:eastAsia="宋体"/>
          <w:color w:val="000000"/>
          <w:sz w:val="24"/>
          <w:szCs w:val="24"/>
        </w:rPr>
      </w:pPr>
    </w:p>
    <w:p w14:paraId="290662DA" w14:textId="77777777" w:rsidR="00501844" w:rsidRPr="001801A0" w:rsidRDefault="00B10B92" w:rsidP="001801A0">
      <w:pPr>
        <w:numPr>
          <w:ilvl w:val="0"/>
          <w:numId w:val="2"/>
        </w:numPr>
        <w:shd w:val="clear" w:color="auto" w:fill="FFFFFF"/>
        <w:topLinePunct/>
        <w:autoSpaceDE/>
        <w:autoSpaceDN/>
        <w:adjustRightInd/>
        <w:ind w:leftChars="751" w:left="1984" w:hangingChars="200" w:hanging="482"/>
        <w:jc w:val="both"/>
        <w:rPr>
          <w:rFonts w:eastAsia="宋体"/>
          <w:color w:val="000000"/>
          <w:sz w:val="24"/>
          <w:szCs w:val="24"/>
        </w:rPr>
      </w:pPr>
      <w:r w:rsidRPr="001801A0">
        <w:rPr>
          <w:rFonts w:eastAsia="宋体"/>
          <w:b/>
          <w:sz w:val="24"/>
          <w:szCs w:val="24"/>
        </w:rPr>
        <w:t>剂量或使用方案</w:t>
      </w:r>
      <w:r w:rsidRPr="001801A0">
        <w:rPr>
          <w:rFonts w:eastAsia="宋体"/>
          <w:b/>
          <w:sz w:val="24"/>
          <w:szCs w:val="24"/>
        </w:rPr>
        <w:t>/</w:t>
      </w:r>
      <w:r w:rsidRPr="001801A0">
        <w:rPr>
          <w:rFonts w:eastAsia="宋体"/>
          <w:b/>
          <w:sz w:val="24"/>
          <w:szCs w:val="24"/>
        </w:rPr>
        <w:t>给药方式</w:t>
      </w:r>
      <w:r w:rsidRPr="001801A0">
        <w:rPr>
          <w:rFonts w:eastAsia="宋体"/>
          <w:b/>
          <w:sz w:val="24"/>
          <w:szCs w:val="24"/>
        </w:rPr>
        <w:t xml:space="preserve"> </w:t>
      </w:r>
      <w:r w:rsidRPr="001801A0">
        <w:rPr>
          <w:rFonts w:eastAsia="宋体"/>
          <w:sz w:val="24"/>
          <w:szCs w:val="24"/>
        </w:rPr>
        <w:t xml:space="preserve">– </w:t>
      </w:r>
      <w:r w:rsidRPr="001801A0">
        <w:rPr>
          <w:rFonts w:eastAsia="宋体"/>
          <w:color w:val="000000"/>
          <w:sz w:val="24"/>
          <w:szCs w:val="24"/>
        </w:rPr>
        <w:t>关于产品的陈述</w:t>
      </w:r>
      <w:r w:rsidRPr="001801A0">
        <w:rPr>
          <w:rFonts w:eastAsia="宋体"/>
          <w:color w:val="000000"/>
          <w:sz w:val="24"/>
          <w:szCs w:val="24"/>
        </w:rPr>
        <w:t>/</w:t>
      </w:r>
      <w:r w:rsidRPr="001801A0">
        <w:rPr>
          <w:rFonts w:eastAsia="宋体"/>
          <w:color w:val="000000"/>
          <w:sz w:val="24"/>
          <w:szCs w:val="24"/>
        </w:rPr>
        <w:t>建议是否与</w:t>
      </w:r>
      <w:r w:rsidRPr="001801A0">
        <w:rPr>
          <w:rFonts w:eastAsia="宋体"/>
          <w:color w:val="000000"/>
          <w:sz w:val="24"/>
          <w:szCs w:val="24"/>
        </w:rPr>
        <w:t>FDA</w:t>
      </w:r>
      <w:r w:rsidRPr="001801A0">
        <w:rPr>
          <w:rFonts w:eastAsia="宋体"/>
          <w:color w:val="000000"/>
          <w:sz w:val="24"/>
          <w:szCs w:val="24"/>
        </w:rPr>
        <w:t>规定标签中规定的推荐剂量或使用方案、给药途径或规格（如适用）相冲突？</w:t>
      </w:r>
    </w:p>
    <w:p w14:paraId="155E4E6D" w14:textId="77777777" w:rsidR="00A40C33" w:rsidRPr="001801A0" w:rsidRDefault="00A40C33" w:rsidP="00A40C33">
      <w:pPr>
        <w:shd w:val="clear" w:color="auto" w:fill="FFFFFF"/>
        <w:topLinePunct/>
        <w:autoSpaceDE/>
        <w:autoSpaceDN/>
        <w:adjustRightInd/>
        <w:ind w:left="1680"/>
        <w:jc w:val="both"/>
        <w:rPr>
          <w:rFonts w:eastAsia="宋体"/>
          <w:color w:val="000000"/>
          <w:sz w:val="24"/>
          <w:szCs w:val="24"/>
        </w:rPr>
      </w:pPr>
    </w:p>
    <w:p w14:paraId="787C020A" w14:textId="619CD95C" w:rsidR="00104004" w:rsidRPr="001801A0" w:rsidRDefault="00B10B92" w:rsidP="00104004">
      <w:pPr>
        <w:shd w:val="clear" w:color="auto" w:fill="FFFFFF"/>
        <w:topLinePunct/>
        <w:autoSpaceDE/>
        <w:autoSpaceDN/>
        <w:adjustRightInd/>
        <w:ind w:leftChars="600" w:left="1200"/>
        <w:jc w:val="both"/>
        <w:rPr>
          <w:rFonts w:eastAsia="宋体"/>
          <w:sz w:val="24"/>
          <w:szCs w:val="24"/>
        </w:rPr>
      </w:pPr>
      <w:r w:rsidRPr="001801A0">
        <w:rPr>
          <w:rFonts w:eastAsia="宋体"/>
          <w:sz w:val="24"/>
          <w:szCs w:val="24"/>
          <w:u w:val="single"/>
        </w:rPr>
        <w:t>因素</w:t>
      </w:r>
      <w:r w:rsidRPr="001801A0">
        <w:rPr>
          <w:rFonts w:eastAsia="宋体"/>
          <w:sz w:val="24"/>
          <w:szCs w:val="24"/>
          <w:u w:val="single"/>
        </w:rPr>
        <w:t>2</w:t>
      </w:r>
      <w:r w:rsidRPr="001801A0">
        <w:rPr>
          <w:rFonts w:eastAsia="宋体"/>
          <w:sz w:val="24"/>
          <w:szCs w:val="24"/>
        </w:rPr>
        <w:t>：</w:t>
      </w:r>
      <w:r w:rsidRPr="001801A0">
        <w:rPr>
          <w:rFonts w:eastAsia="宋体"/>
          <w:color w:val="000000"/>
          <w:sz w:val="24"/>
          <w:szCs w:val="24"/>
        </w:rPr>
        <w:t>相对于</w:t>
      </w:r>
      <w:r w:rsidRPr="001801A0">
        <w:rPr>
          <w:rFonts w:eastAsia="宋体"/>
          <w:color w:val="000000"/>
          <w:sz w:val="24"/>
          <w:szCs w:val="24"/>
        </w:rPr>
        <w:t>FDA</w:t>
      </w:r>
      <w:r w:rsidRPr="001801A0">
        <w:rPr>
          <w:rFonts w:eastAsia="宋体"/>
          <w:color w:val="000000"/>
          <w:sz w:val="24"/>
          <w:szCs w:val="24"/>
        </w:rPr>
        <w:t>规定标签中所反映的信息，产品沟通中关于产品使用的陈述</w:t>
      </w:r>
      <w:r w:rsidRPr="001801A0">
        <w:rPr>
          <w:rFonts w:eastAsia="宋体"/>
          <w:color w:val="000000"/>
          <w:sz w:val="24"/>
          <w:szCs w:val="24"/>
        </w:rPr>
        <w:t>/</w:t>
      </w:r>
      <w:r w:rsidRPr="001801A0">
        <w:rPr>
          <w:rFonts w:eastAsia="宋体"/>
          <w:color w:val="000000"/>
          <w:sz w:val="24"/>
          <w:szCs w:val="24"/>
        </w:rPr>
        <w:t>建议是否会加大对健康的潜在</w:t>
      </w:r>
      <w:r w:rsidR="003E6826" w:rsidRPr="001801A0">
        <w:rPr>
          <w:rFonts w:eastAsia="宋体"/>
          <w:color w:val="000000"/>
          <w:sz w:val="24"/>
          <w:szCs w:val="24"/>
        </w:rPr>
        <w:t>伤害</w:t>
      </w:r>
      <w:r w:rsidRPr="001801A0">
        <w:rPr>
          <w:rFonts w:eastAsia="宋体"/>
          <w:color w:val="000000"/>
          <w:sz w:val="24"/>
          <w:szCs w:val="24"/>
        </w:rPr>
        <w:t>？</w:t>
      </w:r>
      <w:r w:rsidR="001801A0">
        <w:rPr>
          <w:rStyle w:val="af"/>
          <w:rFonts w:eastAsia="宋体"/>
          <w:color w:val="000000"/>
          <w:sz w:val="24"/>
          <w:szCs w:val="24"/>
        </w:rPr>
        <w:footnoteReference w:id="17"/>
      </w:r>
      <w:r w:rsidRPr="001801A0">
        <w:rPr>
          <w:rFonts w:eastAsia="宋体"/>
          <w:sz w:val="24"/>
          <w:szCs w:val="24"/>
        </w:rPr>
        <w:t xml:space="preserve"> —</w:t>
      </w:r>
    </w:p>
    <w:p w14:paraId="3A5C417D" w14:textId="77777777" w:rsidR="00104004" w:rsidRPr="006625AE" w:rsidRDefault="00104004" w:rsidP="00104004">
      <w:pPr>
        <w:shd w:val="clear" w:color="auto" w:fill="FFFFFF"/>
        <w:topLinePunct/>
        <w:autoSpaceDE/>
        <w:autoSpaceDN/>
        <w:adjustRightInd/>
        <w:ind w:leftChars="600" w:left="1200"/>
        <w:jc w:val="both"/>
        <w:rPr>
          <w:rFonts w:eastAsia="宋体"/>
          <w:color w:val="000000"/>
          <w:sz w:val="24"/>
          <w:szCs w:val="24"/>
        </w:rPr>
      </w:pPr>
    </w:p>
    <w:p w14:paraId="77CBFC27" w14:textId="41B7E340" w:rsidR="006625AE" w:rsidRDefault="00B10B92" w:rsidP="00104004">
      <w:pPr>
        <w:shd w:val="clear" w:color="auto" w:fill="FFFFFF"/>
        <w:topLinePunct/>
        <w:autoSpaceDE/>
        <w:autoSpaceDN/>
        <w:adjustRightInd/>
        <w:ind w:leftChars="600" w:left="1200" w:firstLineChars="200" w:firstLine="480"/>
        <w:jc w:val="both"/>
        <w:rPr>
          <w:rFonts w:eastAsia="宋体"/>
          <w:color w:val="000000"/>
          <w:sz w:val="24"/>
          <w:szCs w:val="24"/>
        </w:rPr>
      </w:pPr>
      <w:r w:rsidRPr="001801A0">
        <w:rPr>
          <w:rFonts w:eastAsia="宋体"/>
          <w:color w:val="000000"/>
          <w:sz w:val="24"/>
          <w:szCs w:val="24"/>
        </w:rPr>
        <w:t>在审查医疗产品的上市申请时，</w:t>
      </w:r>
      <w:r w:rsidRPr="001801A0">
        <w:rPr>
          <w:rFonts w:eastAsia="宋体"/>
          <w:color w:val="000000"/>
          <w:sz w:val="24"/>
          <w:szCs w:val="24"/>
        </w:rPr>
        <w:t>FDA</w:t>
      </w:r>
      <w:r w:rsidRPr="001801A0">
        <w:rPr>
          <w:rFonts w:eastAsia="宋体"/>
          <w:color w:val="000000"/>
          <w:sz w:val="24"/>
          <w:szCs w:val="24"/>
        </w:rPr>
        <w:t>会权衡在产品标签中所规定、推荐或建议的使用条件下医疗产品的受益和风险，并确定在此类使用条件下使用该产品的受益是否超过了该产品潜在或可能存在的风险。在某些情况下，在确定产品是否符合相关上市标准时，</w:t>
      </w:r>
      <w:r w:rsidRPr="001801A0">
        <w:rPr>
          <w:rFonts w:eastAsia="宋体"/>
          <w:color w:val="000000"/>
          <w:sz w:val="24"/>
          <w:szCs w:val="24"/>
        </w:rPr>
        <w:t>FDA</w:t>
      </w:r>
      <w:r w:rsidRPr="001801A0">
        <w:rPr>
          <w:rFonts w:eastAsia="宋体"/>
          <w:color w:val="000000"/>
          <w:sz w:val="24"/>
          <w:szCs w:val="24"/>
        </w:rPr>
        <w:t>也可能会考虑其他风险和潜在</w:t>
      </w:r>
      <w:r w:rsidR="006E6545">
        <w:rPr>
          <w:rFonts w:eastAsia="宋体"/>
          <w:color w:val="000000"/>
          <w:sz w:val="24"/>
          <w:szCs w:val="24"/>
        </w:rPr>
        <w:t>伤害</w:t>
      </w:r>
      <w:r w:rsidRPr="001801A0">
        <w:rPr>
          <w:rFonts w:eastAsia="宋体"/>
          <w:color w:val="000000"/>
          <w:sz w:val="24"/>
          <w:szCs w:val="24"/>
        </w:rPr>
        <w:t>。例如，</w:t>
      </w:r>
      <w:r w:rsidRPr="001801A0">
        <w:rPr>
          <w:rFonts w:eastAsia="宋体"/>
          <w:color w:val="000000"/>
          <w:sz w:val="24"/>
          <w:szCs w:val="24"/>
        </w:rPr>
        <w:t>FDA</w:t>
      </w:r>
      <w:r w:rsidRPr="001801A0">
        <w:rPr>
          <w:rFonts w:eastAsia="宋体"/>
          <w:color w:val="000000"/>
          <w:sz w:val="24"/>
          <w:szCs w:val="24"/>
        </w:rPr>
        <w:t>可能会评估滥用或误用某些产品所带来的风险、某些动物药品的使用对人类健康的潜在</w:t>
      </w:r>
      <w:r w:rsidR="003E6826" w:rsidRPr="001801A0">
        <w:rPr>
          <w:rFonts w:eastAsia="宋体"/>
          <w:color w:val="000000"/>
          <w:sz w:val="24"/>
          <w:szCs w:val="24"/>
        </w:rPr>
        <w:t>伤害</w:t>
      </w:r>
      <w:r w:rsidRPr="001801A0">
        <w:rPr>
          <w:rFonts w:eastAsia="宋体"/>
          <w:color w:val="000000"/>
          <w:sz w:val="24"/>
          <w:szCs w:val="24"/>
        </w:rPr>
        <w:t>，或二次接触某些医疗产品对健康的潜在</w:t>
      </w:r>
      <w:r w:rsidR="003E6826" w:rsidRPr="001801A0">
        <w:rPr>
          <w:rFonts w:eastAsia="宋体"/>
          <w:color w:val="000000"/>
          <w:sz w:val="24"/>
          <w:szCs w:val="24"/>
        </w:rPr>
        <w:t>伤害</w:t>
      </w:r>
      <w:r w:rsidRPr="001801A0">
        <w:rPr>
          <w:rFonts w:eastAsia="宋体"/>
          <w:color w:val="000000"/>
          <w:sz w:val="24"/>
          <w:szCs w:val="24"/>
        </w:rPr>
        <w:t>。如果根据产品沟通中的陈述</w:t>
      </w:r>
      <w:r w:rsidRPr="001801A0">
        <w:rPr>
          <w:rFonts w:eastAsia="宋体"/>
          <w:color w:val="000000"/>
          <w:sz w:val="24"/>
          <w:szCs w:val="24"/>
        </w:rPr>
        <w:t>/</w:t>
      </w:r>
      <w:r w:rsidRPr="001801A0">
        <w:rPr>
          <w:rFonts w:eastAsia="宋体"/>
          <w:color w:val="000000"/>
          <w:sz w:val="24"/>
          <w:szCs w:val="24"/>
        </w:rPr>
        <w:t>建议使用该产品，相对于</w:t>
      </w:r>
      <w:r w:rsidRPr="001801A0">
        <w:rPr>
          <w:rFonts w:eastAsia="宋体"/>
          <w:color w:val="000000"/>
          <w:sz w:val="24"/>
          <w:szCs w:val="24"/>
        </w:rPr>
        <w:t>FDA</w:t>
      </w:r>
      <w:r w:rsidRPr="001801A0">
        <w:rPr>
          <w:rFonts w:eastAsia="宋体"/>
          <w:color w:val="000000"/>
          <w:sz w:val="24"/>
          <w:szCs w:val="24"/>
        </w:rPr>
        <w:t>规定标签中所反映的信息，会增加其对健康的潜在</w:t>
      </w:r>
      <w:r w:rsidR="00236BFF" w:rsidRPr="001801A0">
        <w:rPr>
          <w:rFonts w:eastAsia="宋体"/>
          <w:color w:val="000000"/>
          <w:sz w:val="24"/>
          <w:szCs w:val="24"/>
        </w:rPr>
        <w:t>伤害</w:t>
      </w:r>
      <w:r w:rsidRPr="001801A0">
        <w:rPr>
          <w:rFonts w:eastAsia="宋体"/>
          <w:color w:val="000000"/>
          <w:sz w:val="24"/>
          <w:szCs w:val="24"/>
        </w:rPr>
        <w:t>，这表明该沟通与</w:t>
      </w:r>
      <w:r w:rsidRPr="001801A0">
        <w:rPr>
          <w:rFonts w:eastAsia="宋体"/>
          <w:color w:val="000000"/>
          <w:sz w:val="24"/>
          <w:szCs w:val="24"/>
        </w:rPr>
        <w:t>FDA</w:t>
      </w:r>
      <w:r w:rsidRPr="001801A0">
        <w:rPr>
          <w:rFonts w:eastAsia="宋体"/>
          <w:color w:val="000000"/>
          <w:sz w:val="24"/>
          <w:szCs w:val="24"/>
        </w:rPr>
        <w:t>规定的标签不相符。例如，</w:t>
      </w:r>
      <w:r w:rsidR="006625AE">
        <w:rPr>
          <w:rFonts w:eastAsia="宋体"/>
          <w:color w:val="000000"/>
          <w:sz w:val="24"/>
          <w:szCs w:val="24"/>
        </w:rPr>
        <w:br w:type="page"/>
      </w:r>
    </w:p>
    <w:p w14:paraId="43E3CE46" w14:textId="08531EA9" w:rsidR="00D642B9" w:rsidRPr="001801A0" w:rsidRDefault="00B10B92" w:rsidP="006625AE">
      <w:pPr>
        <w:shd w:val="clear" w:color="auto" w:fill="FFFFFF"/>
        <w:topLinePunct/>
        <w:autoSpaceDE/>
        <w:autoSpaceDN/>
        <w:adjustRightInd/>
        <w:ind w:leftChars="600" w:left="1200"/>
        <w:jc w:val="both"/>
        <w:rPr>
          <w:rFonts w:eastAsia="宋体"/>
          <w:sz w:val="24"/>
          <w:szCs w:val="24"/>
        </w:rPr>
      </w:pPr>
      <w:r w:rsidRPr="001801A0">
        <w:rPr>
          <w:rFonts w:eastAsia="宋体"/>
          <w:color w:val="000000"/>
          <w:sz w:val="24"/>
          <w:szCs w:val="24"/>
        </w:rPr>
        <w:lastRenderedPageBreak/>
        <w:t>如果关于产品使用的陈述或建议合理预计会带来</w:t>
      </w:r>
      <w:r w:rsidRPr="001801A0">
        <w:rPr>
          <w:rFonts w:eastAsia="宋体"/>
          <w:color w:val="000000"/>
          <w:sz w:val="24"/>
          <w:szCs w:val="24"/>
        </w:rPr>
        <w:t>FDA</w:t>
      </w:r>
      <w:r w:rsidRPr="001801A0">
        <w:rPr>
          <w:rFonts w:eastAsia="宋体"/>
          <w:color w:val="000000"/>
          <w:sz w:val="24"/>
          <w:szCs w:val="24"/>
        </w:rPr>
        <w:t>规定标签中未包含的新风险，或大幅增加</w:t>
      </w:r>
      <w:r w:rsidRPr="001801A0">
        <w:rPr>
          <w:rFonts w:eastAsia="宋体"/>
          <w:color w:val="000000"/>
          <w:sz w:val="24"/>
          <w:szCs w:val="24"/>
        </w:rPr>
        <w:t>FDA</w:t>
      </w:r>
      <w:r w:rsidRPr="001801A0">
        <w:rPr>
          <w:rFonts w:eastAsia="宋体"/>
          <w:color w:val="000000"/>
          <w:sz w:val="24"/>
          <w:szCs w:val="24"/>
        </w:rPr>
        <w:t>规定标签中包含的现有风险</w:t>
      </w:r>
      <w:r w:rsidR="001801A0">
        <w:rPr>
          <w:rStyle w:val="af"/>
          <w:rFonts w:eastAsia="宋体"/>
          <w:color w:val="000000"/>
          <w:sz w:val="24"/>
          <w:szCs w:val="24"/>
        </w:rPr>
        <w:footnoteReference w:id="18"/>
      </w:r>
      <w:r w:rsidRPr="001801A0">
        <w:rPr>
          <w:rFonts w:eastAsia="宋体"/>
          <w:color w:val="000000"/>
          <w:sz w:val="24"/>
          <w:szCs w:val="24"/>
        </w:rPr>
        <w:t>的发生率或严重度，则该沟通与</w:t>
      </w:r>
      <w:r w:rsidRPr="001801A0">
        <w:rPr>
          <w:rFonts w:eastAsia="宋体"/>
          <w:color w:val="000000"/>
          <w:sz w:val="24"/>
          <w:szCs w:val="24"/>
        </w:rPr>
        <w:t>FDA</w:t>
      </w:r>
      <w:r w:rsidRPr="001801A0">
        <w:rPr>
          <w:rFonts w:eastAsia="宋体"/>
          <w:color w:val="000000"/>
          <w:sz w:val="24"/>
          <w:szCs w:val="24"/>
        </w:rPr>
        <w:t>规定的标签不相符。</w:t>
      </w:r>
    </w:p>
    <w:p w14:paraId="17888C16" w14:textId="003293BB" w:rsidR="008777CA" w:rsidRPr="001801A0" w:rsidRDefault="008777CA" w:rsidP="001801A0">
      <w:pPr>
        <w:shd w:val="clear" w:color="auto" w:fill="FFFFFF"/>
        <w:topLinePunct/>
        <w:autoSpaceDE/>
        <w:autoSpaceDN/>
        <w:adjustRightInd/>
        <w:ind w:left="480" w:hangingChars="200" w:hanging="480"/>
        <w:jc w:val="both"/>
        <w:rPr>
          <w:rFonts w:eastAsia="宋体"/>
          <w:sz w:val="24"/>
          <w:szCs w:val="24"/>
        </w:rPr>
      </w:pPr>
    </w:p>
    <w:p w14:paraId="176F7886" w14:textId="4695E94A" w:rsidR="00104004" w:rsidRPr="001801A0" w:rsidRDefault="00B10B92" w:rsidP="00104004">
      <w:pPr>
        <w:shd w:val="clear" w:color="auto" w:fill="FFFFFF"/>
        <w:topLinePunct/>
        <w:autoSpaceDE/>
        <w:autoSpaceDN/>
        <w:adjustRightInd/>
        <w:ind w:leftChars="600" w:left="1200"/>
        <w:jc w:val="both"/>
        <w:rPr>
          <w:rFonts w:eastAsia="宋体"/>
          <w:sz w:val="24"/>
          <w:szCs w:val="24"/>
        </w:rPr>
      </w:pPr>
      <w:r w:rsidRPr="001801A0">
        <w:rPr>
          <w:rFonts w:eastAsia="宋体"/>
          <w:sz w:val="24"/>
          <w:szCs w:val="24"/>
          <w:u w:val="single"/>
        </w:rPr>
        <w:t>因素</w:t>
      </w:r>
      <w:r w:rsidRPr="001801A0">
        <w:rPr>
          <w:rFonts w:eastAsia="宋体"/>
          <w:sz w:val="24"/>
          <w:szCs w:val="24"/>
          <w:u w:val="single"/>
        </w:rPr>
        <w:t>3</w:t>
      </w:r>
      <w:r w:rsidRPr="001801A0">
        <w:rPr>
          <w:rFonts w:eastAsia="宋体"/>
          <w:sz w:val="24"/>
          <w:szCs w:val="24"/>
        </w:rPr>
        <w:t>：</w:t>
      </w:r>
      <w:r w:rsidRPr="001801A0">
        <w:rPr>
          <w:rFonts w:eastAsia="宋体"/>
          <w:color w:val="000000"/>
          <w:sz w:val="24"/>
          <w:szCs w:val="24"/>
        </w:rPr>
        <w:t>FDA</w:t>
      </w:r>
      <w:r w:rsidRPr="001801A0">
        <w:rPr>
          <w:rFonts w:eastAsia="宋体"/>
          <w:color w:val="000000"/>
          <w:sz w:val="24"/>
          <w:szCs w:val="24"/>
        </w:rPr>
        <w:t>规定标签中的使用说明是否能够在产品沟通中陈述</w:t>
      </w:r>
      <w:r w:rsidRPr="001801A0">
        <w:rPr>
          <w:rFonts w:eastAsia="宋体"/>
          <w:color w:val="000000"/>
          <w:sz w:val="24"/>
          <w:szCs w:val="24"/>
        </w:rPr>
        <w:t>/</w:t>
      </w:r>
      <w:r w:rsidRPr="001801A0">
        <w:rPr>
          <w:rFonts w:eastAsia="宋体"/>
          <w:color w:val="000000"/>
          <w:sz w:val="24"/>
          <w:szCs w:val="24"/>
        </w:rPr>
        <w:t>建议的条件下安全有效地使用该产品？</w:t>
      </w:r>
      <w:r w:rsidRPr="001801A0">
        <w:rPr>
          <w:rFonts w:eastAsia="宋体"/>
          <w:sz w:val="24"/>
          <w:szCs w:val="24"/>
        </w:rPr>
        <w:t xml:space="preserve"> —</w:t>
      </w:r>
    </w:p>
    <w:p w14:paraId="0E38CB2A" w14:textId="77777777" w:rsidR="00104004" w:rsidRPr="001801A0" w:rsidRDefault="00104004" w:rsidP="00104004">
      <w:pPr>
        <w:shd w:val="clear" w:color="auto" w:fill="FFFFFF"/>
        <w:topLinePunct/>
        <w:autoSpaceDE/>
        <w:autoSpaceDN/>
        <w:adjustRightInd/>
        <w:ind w:leftChars="600" w:left="1200"/>
        <w:jc w:val="both"/>
        <w:rPr>
          <w:rFonts w:eastAsia="宋体"/>
          <w:color w:val="000000"/>
          <w:sz w:val="24"/>
          <w:szCs w:val="24"/>
        </w:rPr>
      </w:pPr>
    </w:p>
    <w:p w14:paraId="7072B6BE" w14:textId="002389F6" w:rsidR="00104004" w:rsidRPr="001801A0" w:rsidRDefault="00B10B92" w:rsidP="00104004">
      <w:pPr>
        <w:shd w:val="clear" w:color="auto" w:fill="FFFFFF"/>
        <w:topLinePunct/>
        <w:autoSpaceDE/>
        <w:autoSpaceDN/>
        <w:adjustRightInd/>
        <w:ind w:leftChars="600" w:left="1200" w:firstLineChars="200" w:firstLine="480"/>
        <w:jc w:val="both"/>
        <w:rPr>
          <w:rFonts w:eastAsia="宋体"/>
          <w:color w:val="000000"/>
          <w:sz w:val="24"/>
          <w:szCs w:val="24"/>
        </w:rPr>
      </w:pPr>
      <w:r w:rsidRPr="001801A0">
        <w:rPr>
          <w:rFonts w:eastAsia="宋体"/>
          <w:color w:val="000000"/>
          <w:sz w:val="24"/>
          <w:szCs w:val="24"/>
        </w:rPr>
        <w:t>例如，在考虑该问题时，公司应确定</w:t>
      </w:r>
      <w:r w:rsidRPr="001801A0">
        <w:rPr>
          <w:rFonts w:eastAsia="宋体"/>
          <w:color w:val="000000"/>
          <w:sz w:val="24"/>
          <w:szCs w:val="24"/>
        </w:rPr>
        <w:t>FDA</w:t>
      </w:r>
      <w:r w:rsidRPr="001801A0">
        <w:rPr>
          <w:rFonts w:eastAsia="宋体"/>
          <w:color w:val="000000"/>
          <w:sz w:val="24"/>
          <w:szCs w:val="24"/>
        </w:rPr>
        <w:t>规定的标签是否提供了充分的风险信息（即关于潜在或预期风险的信息）和产品沟通中陈述的使用该产品所带来的影响。同样，公司应根据沟通中的建议，检查与产品使用相关的任何特别注意事项，并评估</w:t>
      </w:r>
      <w:r w:rsidRPr="001801A0">
        <w:rPr>
          <w:rFonts w:eastAsia="宋体"/>
          <w:color w:val="000000"/>
          <w:sz w:val="24"/>
          <w:szCs w:val="24"/>
        </w:rPr>
        <w:t>FDA</w:t>
      </w:r>
      <w:r w:rsidRPr="001801A0">
        <w:rPr>
          <w:rFonts w:eastAsia="宋体"/>
          <w:color w:val="000000"/>
          <w:sz w:val="24"/>
          <w:szCs w:val="24"/>
        </w:rPr>
        <w:t>规定的标签是否提供了</w:t>
      </w:r>
      <w:r w:rsidR="00D01BCC" w:rsidRPr="001801A0">
        <w:rPr>
          <w:rFonts w:eastAsia="宋体"/>
          <w:color w:val="000000"/>
          <w:sz w:val="24"/>
          <w:szCs w:val="24"/>
        </w:rPr>
        <w:t>适当</w:t>
      </w:r>
      <w:r w:rsidRPr="001801A0">
        <w:rPr>
          <w:rFonts w:eastAsia="宋体"/>
          <w:color w:val="000000"/>
          <w:sz w:val="24"/>
          <w:szCs w:val="24"/>
        </w:rPr>
        <w:t>的背景。</w:t>
      </w:r>
    </w:p>
    <w:p w14:paraId="63C53240" w14:textId="77777777" w:rsidR="00104004" w:rsidRPr="001801A0" w:rsidRDefault="00104004" w:rsidP="00104004">
      <w:pPr>
        <w:shd w:val="clear" w:color="auto" w:fill="FFFFFF"/>
        <w:topLinePunct/>
        <w:autoSpaceDE/>
        <w:autoSpaceDN/>
        <w:adjustRightInd/>
        <w:ind w:leftChars="600" w:left="1200" w:firstLineChars="200" w:firstLine="480"/>
        <w:jc w:val="both"/>
        <w:rPr>
          <w:rFonts w:eastAsia="宋体"/>
          <w:color w:val="000000"/>
          <w:sz w:val="24"/>
          <w:szCs w:val="24"/>
        </w:rPr>
      </w:pPr>
    </w:p>
    <w:p w14:paraId="3C89B983" w14:textId="7BD98B62" w:rsidR="00501844" w:rsidRPr="001801A0" w:rsidRDefault="00B10B92" w:rsidP="00104004">
      <w:pPr>
        <w:shd w:val="clear" w:color="auto" w:fill="FFFFFF"/>
        <w:topLinePunct/>
        <w:autoSpaceDE/>
        <w:autoSpaceDN/>
        <w:adjustRightInd/>
        <w:ind w:leftChars="600" w:left="1200" w:firstLineChars="200" w:firstLine="480"/>
        <w:jc w:val="both"/>
        <w:rPr>
          <w:rFonts w:eastAsia="宋体"/>
          <w:color w:val="000000"/>
          <w:sz w:val="24"/>
          <w:szCs w:val="24"/>
        </w:rPr>
      </w:pPr>
      <w:r w:rsidRPr="001801A0">
        <w:rPr>
          <w:rFonts w:eastAsia="宋体"/>
          <w:color w:val="000000"/>
          <w:sz w:val="24"/>
          <w:szCs w:val="24"/>
        </w:rPr>
        <w:t>如果此问题的答案为</w:t>
      </w:r>
      <w:r w:rsidRPr="000621C1">
        <w:rPr>
          <w:rFonts w:ascii="宋体" w:eastAsia="宋体" w:hAnsi="宋体"/>
          <w:color w:val="000000"/>
          <w:sz w:val="24"/>
          <w:szCs w:val="24"/>
        </w:rPr>
        <w:t>“</w:t>
      </w:r>
      <w:r w:rsidRPr="001801A0">
        <w:rPr>
          <w:rFonts w:eastAsia="宋体"/>
          <w:color w:val="000000"/>
          <w:sz w:val="24"/>
          <w:szCs w:val="24"/>
        </w:rPr>
        <w:t>否</w:t>
      </w:r>
      <w:r w:rsidRPr="000621C1">
        <w:rPr>
          <w:rFonts w:ascii="宋体" w:eastAsia="宋体" w:hAnsi="宋体"/>
          <w:color w:val="000000"/>
          <w:sz w:val="24"/>
          <w:szCs w:val="24"/>
        </w:rPr>
        <w:t>”</w:t>
      </w:r>
      <w:r w:rsidRPr="001801A0">
        <w:rPr>
          <w:rFonts w:eastAsia="宋体"/>
          <w:color w:val="000000"/>
          <w:sz w:val="24"/>
          <w:szCs w:val="24"/>
        </w:rPr>
        <w:t>，则表明该产品沟通与</w:t>
      </w:r>
      <w:r w:rsidRPr="001801A0">
        <w:rPr>
          <w:rFonts w:eastAsia="宋体"/>
          <w:color w:val="000000"/>
          <w:sz w:val="24"/>
          <w:szCs w:val="24"/>
        </w:rPr>
        <w:t>FDA</w:t>
      </w:r>
      <w:r w:rsidRPr="001801A0">
        <w:rPr>
          <w:rFonts w:eastAsia="宋体"/>
          <w:color w:val="000000"/>
          <w:sz w:val="24"/>
          <w:szCs w:val="24"/>
        </w:rPr>
        <w:t>规定的标签不相符。</w:t>
      </w:r>
    </w:p>
    <w:p w14:paraId="2934885E" w14:textId="77777777" w:rsidR="00A40C33" w:rsidRPr="001801A0" w:rsidRDefault="00A40C33" w:rsidP="0081054D">
      <w:pPr>
        <w:shd w:val="clear" w:color="auto" w:fill="FFFFFF"/>
        <w:topLinePunct/>
        <w:autoSpaceDE/>
        <w:autoSpaceDN/>
        <w:adjustRightInd/>
        <w:ind w:leftChars="200" w:left="400"/>
        <w:jc w:val="both"/>
        <w:rPr>
          <w:rFonts w:eastAsia="宋体"/>
          <w:sz w:val="24"/>
          <w:szCs w:val="24"/>
        </w:rPr>
      </w:pPr>
    </w:p>
    <w:p w14:paraId="0A9EA15F" w14:textId="4910AF71" w:rsidR="00501844" w:rsidRPr="001801A0" w:rsidRDefault="00B10B92" w:rsidP="00104004">
      <w:pPr>
        <w:shd w:val="clear" w:color="auto" w:fill="FFFFFF"/>
        <w:topLinePunct/>
        <w:autoSpaceDE/>
        <w:autoSpaceDN/>
        <w:adjustRightInd/>
        <w:ind w:leftChars="496" w:left="992" w:firstLineChars="200" w:firstLine="480"/>
        <w:jc w:val="both"/>
        <w:rPr>
          <w:rFonts w:eastAsia="宋体"/>
          <w:b/>
          <w:color w:val="000000"/>
          <w:sz w:val="24"/>
          <w:szCs w:val="24"/>
        </w:rPr>
      </w:pPr>
      <w:r w:rsidRPr="001801A0">
        <w:rPr>
          <w:rFonts w:eastAsia="宋体"/>
          <w:color w:val="000000"/>
          <w:sz w:val="24"/>
          <w:szCs w:val="24"/>
        </w:rPr>
        <w:t>鉴于这三个因素可能存在重叠情况，因此，</w:t>
      </w:r>
      <w:r w:rsidRPr="001801A0">
        <w:rPr>
          <w:rFonts w:eastAsia="宋体"/>
          <w:color w:val="000000"/>
          <w:sz w:val="24"/>
          <w:szCs w:val="24"/>
        </w:rPr>
        <w:t>FDA</w:t>
      </w:r>
      <w:r w:rsidRPr="001801A0">
        <w:rPr>
          <w:rFonts w:eastAsia="宋体"/>
          <w:color w:val="000000"/>
          <w:sz w:val="24"/>
          <w:szCs w:val="24"/>
        </w:rPr>
        <w:t>认识到满足因素</w:t>
      </w:r>
      <w:r w:rsidRPr="001801A0">
        <w:rPr>
          <w:rFonts w:eastAsia="宋体"/>
          <w:color w:val="000000"/>
          <w:sz w:val="24"/>
          <w:szCs w:val="24"/>
        </w:rPr>
        <w:t>1</w:t>
      </w:r>
      <w:r w:rsidRPr="001801A0">
        <w:rPr>
          <w:rFonts w:eastAsia="宋体"/>
          <w:color w:val="000000"/>
          <w:sz w:val="24"/>
          <w:szCs w:val="24"/>
        </w:rPr>
        <w:t>的产品沟通在如何无法满足因素</w:t>
      </w:r>
      <w:r w:rsidRPr="001801A0">
        <w:rPr>
          <w:rFonts w:eastAsia="宋体"/>
          <w:color w:val="000000"/>
          <w:sz w:val="24"/>
          <w:szCs w:val="24"/>
        </w:rPr>
        <w:t>2</w:t>
      </w:r>
      <w:r w:rsidRPr="001801A0">
        <w:rPr>
          <w:rFonts w:eastAsia="宋体"/>
          <w:color w:val="000000"/>
          <w:sz w:val="24"/>
          <w:szCs w:val="24"/>
        </w:rPr>
        <w:t>和</w:t>
      </w:r>
      <w:r w:rsidRPr="001801A0">
        <w:rPr>
          <w:rFonts w:eastAsia="宋体"/>
          <w:color w:val="000000"/>
          <w:sz w:val="24"/>
          <w:szCs w:val="24"/>
        </w:rPr>
        <w:t>/</w:t>
      </w:r>
      <w:r w:rsidRPr="001801A0">
        <w:rPr>
          <w:rFonts w:eastAsia="宋体"/>
          <w:color w:val="000000"/>
          <w:sz w:val="24"/>
          <w:szCs w:val="24"/>
        </w:rPr>
        <w:t>或因素</w:t>
      </w:r>
      <w:r w:rsidRPr="001801A0">
        <w:rPr>
          <w:rFonts w:eastAsia="宋体"/>
          <w:color w:val="000000"/>
          <w:sz w:val="24"/>
          <w:szCs w:val="24"/>
        </w:rPr>
        <w:t>3</w:t>
      </w:r>
      <w:r w:rsidRPr="001801A0">
        <w:rPr>
          <w:rFonts w:eastAsia="宋体"/>
          <w:color w:val="000000"/>
          <w:sz w:val="24"/>
          <w:szCs w:val="24"/>
        </w:rPr>
        <w:t>方面存在问题。一般而言，因素</w:t>
      </w:r>
      <w:r w:rsidRPr="001801A0">
        <w:rPr>
          <w:rFonts w:eastAsia="宋体"/>
          <w:color w:val="000000"/>
          <w:sz w:val="24"/>
          <w:szCs w:val="24"/>
        </w:rPr>
        <w:t>1</w:t>
      </w:r>
      <w:r w:rsidRPr="001801A0">
        <w:rPr>
          <w:rFonts w:eastAsia="宋体"/>
          <w:color w:val="000000"/>
          <w:sz w:val="24"/>
          <w:szCs w:val="24"/>
        </w:rPr>
        <w:t>主要涉及</w:t>
      </w:r>
      <w:r w:rsidRPr="001801A0">
        <w:rPr>
          <w:rFonts w:eastAsia="宋体"/>
          <w:color w:val="000000"/>
          <w:sz w:val="24"/>
          <w:szCs w:val="24"/>
        </w:rPr>
        <w:t>FDA</w:t>
      </w:r>
      <w:r w:rsidRPr="001801A0">
        <w:rPr>
          <w:rFonts w:eastAsia="宋体"/>
          <w:color w:val="000000"/>
          <w:sz w:val="24"/>
          <w:szCs w:val="24"/>
        </w:rPr>
        <w:t>规定标签中所述的使用条件信息和公司沟通中相互冲突的情况。然而，虽然</w:t>
      </w:r>
      <w:r w:rsidRPr="001801A0">
        <w:rPr>
          <w:rFonts w:eastAsia="宋体"/>
          <w:color w:val="000000"/>
          <w:sz w:val="24"/>
          <w:szCs w:val="24"/>
        </w:rPr>
        <w:t>FDA</w:t>
      </w:r>
      <w:r w:rsidRPr="001801A0">
        <w:rPr>
          <w:rFonts w:eastAsia="宋体"/>
          <w:color w:val="000000"/>
          <w:sz w:val="24"/>
          <w:szCs w:val="24"/>
        </w:rPr>
        <w:t>规定的标签提供了关于获批使用条件的基本信息，其目的并非详尽阐述公司在其沟通中提出一切可能出现的情况</w:t>
      </w:r>
      <w:r w:rsidRPr="001801A0">
        <w:rPr>
          <w:rFonts w:eastAsia="宋体"/>
          <w:color w:val="000000"/>
          <w:sz w:val="24"/>
          <w:szCs w:val="24"/>
        </w:rPr>
        <w:t xml:space="preserve"> – </w:t>
      </w:r>
      <w:r w:rsidRPr="001801A0">
        <w:rPr>
          <w:rFonts w:eastAsia="宋体"/>
          <w:color w:val="000000"/>
          <w:sz w:val="24"/>
          <w:szCs w:val="24"/>
        </w:rPr>
        <w:t>不考虑或者赞同一切可能出现的情况</w:t>
      </w:r>
      <w:r w:rsidRPr="001801A0">
        <w:rPr>
          <w:rFonts w:eastAsia="宋体"/>
          <w:color w:val="000000"/>
          <w:sz w:val="24"/>
          <w:szCs w:val="24"/>
        </w:rPr>
        <w:t xml:space="preserve"> – </w:t>
      </w:r>
      <w:r w:rsidRPr="001801A0">
        <w:rPr>
          <w:rFonts w:eastAsia="宋体"/>
          <w:color w:val="000000"/>
          <w:sz w:val="24"/>
          <w:szCs w:val="24"/>
        </w:rPr>
        <w:t>且某些情况可能对产品的安全有效使用产生负面影响。因此，简单分析沟通中的信息与</w:t>
      </w:r>
      <w:r w:rsidRPr="001801A0">
        <w:rPr>
          <w:rFonts w:eastAsia="宋体"/>
          <w:color w:val="000000"/>
          <w:sz w:val="24"/>
          <w:szCs w:val="24"/>
        </w:rPr>
        <w:t>FDA</w:t>
      </w:r>
      <w:r w:rsidRPr="001801A0">
        <w:rPr>
          <w:rFonts w:eastAsia="宋体"/>
          <w:color w:val="000000"/>
          <w:sz w:val="24"/>
          <w:szCs w:val="24"/>
        </w:rPr>
        <w:t>规定的标签之间是否存在冲突并非始终足以确定沟通是否符合</w:t>
      </w:r>
      <w:r w:rsidRPr="001801A0">
        <w:rPr>
          <w:rFonts w:eastAsia="宋体"/>
          <w:color w:val="000000"/>
          <w:sz w:val="24"/>
          <w:szCs w:val="24"/>
        </w:rPr>
        <w:t>FDA</w:t>
      </w:r>
      <w:r w:rsidRPr="001801A0">
        <w:rPr>
          <w:rFonts w:eastAsia="宋体"/>
          <w:color w:val="000000"/>
          <w:sz w:val="24"/>
          <w:szCs w:val="24"/>
        </w:rPr>
        <w:t>规定的标签。如果公司沟通建议其产品的使用方式与</w:t>
      </w:r>
      <w:r w:rsidRPr="001801A0">
        <w:rPr>
          <w:rFonts w:eastAsia="宋体"/>
          <w:color w:val="000000"/>
          <w:sz w:val="24"/>
          <w:szCs w:val="24"/>
        </w:rPr>
        <w:t>FDA</w:t>
      </w:r>
      <w:r w:rsidRPr="001801A0">
        <w:rPr>
          <w:rFonts w:eastAsia="宋体"/>
          <w:color w:val="000000"/>
          <w:sz w:val="24"/>
          <w:szCs w:val="24"/>
        </w:rPr>
        <w:t>规定的标签并无冲突，但相对于</w:t>
      </w:r>
      <w:r w:rsidRPr="001801A0">
        <w:rPr>
          <w:rFonts w:eastAsia="宋体"/>
          <w:color w:val="000000"/>
          <w:sz w:val="24"/>
          <w:szCs w:val="24"/>
        </w:rPr>
        <w:t>FDA</w:t>
      </w:r>
      <w:r w:rsidRPr="001801A0">
        <w:rPr>
          <w:rFonts w:eastAsia="宋体"/>
          <w:color w:val="000000"/>
          <w:sz w:val="24"/>
          <w:szCs w:val="24"/>
        </w:rPr>
        <w:t>规定标签中所反映的信息而言，却增加了对健康的潜在</w:t>
      </w:r>
      <w:r w:rsidR="00601634" w:rsidRPr="001801A0">
        <w:rPr>
          <w:rFonts w:eastAsia="宋体"/>
          <w:color w:val="000000"/>
          <w:sz w:val="24"/>
          <w:szCs w:val="24"/>
        </w:rPr>
        <w:t>伤害</w:t>
      </w:r>
      <w:r w:rsidRPr="001801A0">
        <w:rPr>
          <w:rFonts w:eastAsia="宋体"/>
          <w:color w:val="000000"/>
          <w:sz w:val="24"/>
          <w:szCs w:val="24"/>
        </w:rPr>
        <w:t>，则该沟通与</w:t>
      </w:r>
      <w:r w:rsidRPr="001801A0">
        <w:rPr>
          <w:rFonts w:eastAsia="宋体"/>
          <w:color w:val="000000"/>
          <w:sz w:val="24"/>
          <w:szCs w:val="24"/>
        </w:rPr>
        <w:t>FDA</w:t>
      </w:r>
      <w:r w:rsidRPr="001801A0">
        <w:rPr>
          <w:rFonts w:eastAsia="宋体"/>
          <w:color w:val="000000"/>
          <w:sz w:val="24"/>
          <w:szCs w:val="24"/>
        </w:rPr>
        <w:t>规定的标签不相符（因素</w:t>
      </w:r>
      <w:r w:rsidRPr="001801A0">
        <w:rPr>
          <w:rFonts w:eastAsia="宋体"/>
          <w:color w:val="000000"/>
          <w:sz w:val="24"/>
          <w:szCs w:val="24"/>
        </w:rPr>
        <w:t>2</w:t>
      </w:r>
      <w:r w:rsidRPr="001801A0">
        <w:rPr>
          <w:rFonts w:eastAsia="宋体"/>
          <w:color w:val="000000"/>
          <w:sz w:val="24"/>
          <w:szCs w:val="24"/>
        </w:rPr>
        <w:t>）。同样，如果公司沟通建议以不与</w:t>
      </w:r>
      <w:r w:rsidRPr="001801A0">
        <w:rPr>
          <w:rFonts w:eastAsia="宋体"/>
          <w:color w:val="000000"/>
          <w:sz w:val="24"/>
          <w:szCs w:val="24"/>
        </w:rPr>
        <w:t>FDA</w:t>
      </w:r>
      <w:r w:rsidRPr="001801A0">
        <w:rPr>
          <w:rFonts w:eastAsia="宋体"/>
          <w:color w:val="000000"/>
          <w:sz w:val="24"/>
          <w:szCs w:val="24"/>
        </w:rPr>
        <w:t>规定标签中的信息产生冲突的方式使用产品，但</w:t>
      </w:r>
      <w:r w:rsidRPr="001801A0">
        <w:rPr>
          <w:rFonts w:eastAsia="宋体"/>
          <w:color w:val="000000"/>
          <w:sz w:val="24"/>
          <w:szCs w:val="24"/>
        </w:rPr>
        <w:t>FDA</w:t>
      </w:r>
      <w:r w:rsidRPr="001801A0">
        <w:rPr>
          <w:rFonts w:eastAsia="宋体"/>
          <w:color w:val="000000"/>
          <w:sz w:val="24"/>
          <w:szCs w:val="24"/>
        </w:rPr>
        <w:t>规定的标签无法提供</w:t>
      </w:r>
      <w:r w:rsidR="000B7897" w:rsidRPr="001801A0">
        <w:rPr>
          <w:rFonts w:eastAsia="宋体"/>
          <w:color w:val="000000"/>
          <w:sz w:val="24"/>
          <w:szCs w:val="24"/>
        </w:rPr>
        <w:t>确保</w:t>
      </w:r>
      <w:r w:rsidRPr="001801A0">
        <w:rPr>
          <w:rFonts w:eastAsia="宋体"/>
          <w:color w:val="000000"/>
          <w:sz w:val="24"/>
          <w:szCs w:val="24"/>
        </w:rPr>
        <w:t>产品</w:t>
      </w:r>
      <w:r w:rsidR="000B7897" w:rsidRPr="001801A0">
        <w:rPr>
          <w:rFonts w:eastAsia="宋体"/>
          <w:color w:val="000000"/>
          <w:sz w:val="24"/>
          <w:szCs w:val="24"/>
        </w:rPr>
        <w:t>安全有效地用于</w:t>
      </w:r>
      <w:r w:rsidRPr="001801A0">
        <w:rPr>
          <w:rFonts w:eastAsia="宋体"/>
          <w:color w:val="000000"/>
          <w:sz w:val="24"/>
          <w:szCs w:val="24"/>
        </w:rPr>
        <w:t>沟通所述条件</w:t>
      </w:r>
      <w:r w:rsidR="000B7897" w:rsidRPr="001801A0">
        <w:rPr>
          <w:rFonts w:eastAsia="宋体"/>
          <w:color w:val="000000"/>
          <w:sz w:val="24"/>
          <w:szCs w:val="24"/>
        </w:rPr>
        <w:t>的充分信息</w:t>
      </w:r>
      <w:r w:rsidRPr="001801A0">
        <w:rPr>
          <w:rFonts w:eastAsia="宋体"/>
          <w:color w:val="000000"/>
          <w:sz w:val="24"/>
          <w:szCs w:val="24"/>
        </w:rPr>
        <w:t>，则该沟通与</w:t>
      </w:r>
      <w:r w:rsidRPr="001801A0">
        <w:rPr>
          <w:rFonts w:eastAsia="宋体"/>
          <w:color w:val="000000"/>
          <w:sz w:val="24"/>
          <w:szCs w:val="24"/>
        </w:rPr>
        <w:t>FDA</w:t>
      </w:r>
      <w:r w:rsidRPr="001801A0">
        <w:rPr>
          <w:rFonts w:eastAsia="宋体"/>
          <w:color w:val="000000"/>
          <w:sz w:val="24"/>
          <w:szCs w:val="24"/>
        </w:rPr>
        <w:t>规定的标签不相符（因素</w:t>
      </w:r>
      <w:r w:rsidRPr="001801A0">
        <w:rPr>
          <w:rFonts w:eastAsia="宋体"/>
          <w:color w:val="000000"/>
          <w:sz w:val="24"/>
          <w:szCs w:val="24"/>
        </w:rPr>
        <w:t>3</w:t>
      </w:r>
      <w:r w:rsidRPr="001801A0">
        <w:rPr>
          <w:rFonts w:eastAsia="宋体"/>
          <w:color w:val="000000"/>
          <w:sz w:val="24"/>
          <w:szCs w:val="24"/>
        </w:rPr>
        <w:t>）。</w:t>
      </w:r>
    </w:p>
    <w:p w14:paraId="07772539" w14:textId="4A853C8D" w:rsidR="00501844" w:rsidRPr="001801A0" w:rsidRDefault="00C60D29" w:rsidP="001801A0">
      <w:pPr>
        <w:shd w:val="clear" w:color="auto" w:fill="FFFFFF"/>
        <w:topLinePunct/>
        <w:autoSpaceDE/>
        <w:autoSpaceDN/>
        <w:adjustRightInd/>
        <w:ind w:left="480" w:hangingChars="200" w:hanging="480"/>
        <w:jc w:val="both"/>
        <w:rPr>
          <w:rFonts w:eastAsia="宋体"/>
          <w:sz w:val="24"/>
          <w:szCs w:val="24"/>
        </w:rPr>
      </w:pPr>
      <w:r w:rsidRPr="001801A0">
        <w:rPr>
          <w:rFonts w:eastAsia="宋体"/>
          <w:sz w:val="24"/>
          <w:szCs w:val="24"/>
        </w:rPr>
        <w:br w:type="page"/>
      </w:r>
    </w:p>
    <w:p w14:paraId="00DBA500" w14:textId="77777777" w:rsidR="00501844" w:rsidRPr="001801A0" w:rsidRDefault="00B10B92" w:rsidP="00104004">
      <w:pPr>
        <w:shd w:val="clear" w:color="auto" w:fill="FFFFFF"/>
        <w:topLinePunct/>
        <w:autoSpaceDE/>
        <w:autoSpaceDN/>
        <w:adjustRightInd/>
        <w:ind w:leftChars="496" w:left="992" w:firstLineChars="200" w:firstLine="480"/>
        <w:jc w:val="both"/>
        <w:rPr>
          <w:rFonts w:eastAsia="宋体"/>
          <w:color w:val="000000"/>
          <w:sz w:val="24"/>
          <w:szCs w:val="24"/>
        </w:rPr>
      </w:pPr>
      <w:r w:rsidRPr="001801A0">
        <w:rPr>
          <w:rFonts w:eastAsia="宋体"/>
          <w:color w:val="000000"/>
          <w:sz w:val="24"/>
          <w:szCs w:val="24"/>
        </w:rPr>
        <w:lastRenderedPageBreak/>
        <w:t>以下示例进一步阐述了如何应用因素</w:t>
      </w:r>
      <w:r w:rsidRPr="001801A0">
        <w:rPr>
          <w:rFonts w:eastAsia="宋体"/>
          <w:color w:val="000000"/>
          <w:sz w:val="24"/>
          <w:szCs w:val="24"/>
        </w:rPr>
        <w:t>2</w:t>
      </w:r>
      <w:r w:rsidRPr="001801A0">
        <w:rPr>
          <w:rFonts w:eastAsia="宋体"/>
          <w:color w:val="000000"/>
          <w:sz w:val="24"/>
          <w:szCs w:val="24"/>
        </w:rPr>
        <w:t>和因素</w:t>
      </w:r>
      <w:r w:rsidRPr="001801A0">
        <w:rPr>
          <w:rFonts w:eastAsia="宋体"/>
          <w:color w:val="000000"/>
          <w:sz w:val="24"/>
          <w:szCs w:val="24"/>
        </w:rPr>
        <w:t>3</w:t>
      </w:r>
      <w:r w:rsidRPr="001801A0">
        <w:rPr>
          <w:rFonts w:eastAsia="宋体"/>
          <w:color w:val="000000"/>
          <w:sz w:val="24"/>
          <w:szCs w:val="24"/>
        </w:rPr>
        <w:t>：</w:t>
      </w:r>
    </w:p>
    <w:p w14:paraId="5F6041F5" w14:textId="77777777" w:rsidR="00A40C33" w:rsidRPr="001801A0" w:rsidRDefault="00A40C33" w:rsidP="0081054D">
      <w:pPr>
        <w:shd w:val="clear" w:color="auto" w:fill="FFFFFF"/>
        <w:topLinePunct/>
        <w:autoSpaceDE/>
        <w:autoSpaceDN/>
        <w:adjustRightInd/>
        <w:jc w:val="both"/>
        <w:rPr>
          <w:rFonts w:eastAsia="宋体"/>
          <w:sz w:val="24"/>
          <w:szCs w:val="24"/>
        </w:rPr>
      </w:pPr>
    </w:p>
    <w:p w14:paraId="05559855" w14:textId="20274F3B" w:rsidR="00501844" w:rsidRPr="001801A0" w:rsidRDefault="00B10B92" w:rsidP="00104004">
      <w:pPr>
        <w:pStyle w:val="a7"/>
        <w:numPr>
          <w:ilvl w:val="0"/>
          <w:numId w:val="3"/>
        </w:numPr>
        <w:shd w:val="clear" w:color="auto" w:fill="FFFFFF"/>
        <w:tabs>
          <w:tab w:val="left" w:pos="1560"/>
        </w:tabs>
        <w:topLinePunct/>
        <w:autoSpaceDE/>
        <w:autoSpaceDN/>
        <w:adjustRightInd/>
        <w:ind w:left="1560" w:firstLineChars="0" w:hanging="567"/>
        <w:jc w:val="both"/>
        <w:rPr>
          <w:rFonts w:eastAsia="宋体"/>
          <w:sz w:val="24"/>
          <w:szCs w:val="24"/>
        </w:rPr>
      </w:pPr>
      <w:r w:rsidRPr="001801A0">
        <w:rPr>
          <w:rFonts w:eastAsia="宋体"/>
          <w:b/>
          <w:i/>
          <w:sz w:val="24"/>
          <w:szCs w:val="24"/>
        </w:rPr>
        <w:t>示例</w:t>
      </w:r>
      <w:r w:rsidRPr="001801A0">
        <w:rPr>
          <w:rFonts w:eastAsia="宋体"/>
          <w:b/>
          <w:i/>
          <w:sz w:val="24"/>
          <w:szCs w:val="24"/>
        </w:rPr>
        <w:t>1</w:t>
      </w:r>
      <w:r w:rsidRPr="001801A0">
        <w:rPr>
          <w:rFonts w:eastAsia="宋体"/>
          <w:b/>
          <w:i/>
          <w:sz w:val="24"/>
          <w:szCs w:val="24"/>
        </w:rPr>
        <w:t>：</w:t>
      </w:r>
      <w:r w:rsidRPr="001801A0">
        <w:rPr>
          <w:rFonts w:eastAsia="宋体"/>
          <w:color w:val="000000"/>
          <w:sz w:val="24"/>
          <w:szCs w:val="24"/>
        </w:rPr>
        <w:t>A</w:t>
      </w:r>
      <w:r w:rsidRPr="001801A0">
        <w:rPr>
          <w:rFonts w:eastAsia="宋体"/>
          <w:color w:val="000000"/>
          <w:sz w:val="24"/>
          <w:szCs w:val="24"/>
        </w:rPr>
        <w:t>药和</w:t>
      </w:r>
      <w:r w:rsidRPr="001801A0">
        <w:rPr>
          <w:rFonts w:eastAsia="宋体"/>
          <w:color w:val="000000"/>
          <w:sz w:val="24"/>
          <w:szCs w:val="24"/>
        </w:rPr>
        <w:t>B</w:t>
      </w:r>
      <w:r w:rsidRPr="001801A0">
        <w:rPr>
          <w:rFonts w:eastAsia="宋体"/>
          <w:color w:val="000000"/>
          <w:sz w:val="24"/>
          <w:szCs w:val="24"/>
        </w:rPr>
        <w:t>药均适用于治疗犬类骨关节炎。</w:t>
      </w:r>
      <w:r w:rsidRPr="001801A0">
        <w:rPr>
          <w:rFonts w:eastAsia="宋体"/>
          <w:color w:val="000000"/>
          <w:sz w:val="24"/>
          <w:szCs w:val="24"/>
        </w:rPr>
        <w:t>A</w:t>
      </w:r>
      <w:r w:rsidRPr="001801A0">
        <w:rPr>
          <w:rFonts w:eastAsia="宋体"/>
          <w:color w:val="000000"/>
          <w:sz w:val="24"/>
          <w:szCs w:val="24"/>
        </w:rPr>
        <w:t>药的</w:t>
      </w:r>
      <w:r w:rsidRPr="001801A0">
        <w:rPr>
          <w:rFonts w:eastAsia="宋体"/>
          <w:color w:val="000000"/>
          <w:sz w:val="24"/>
          <w:szCs w:val="24"/>
        </w:rPr>
        <w:t>FDA</w:t>
      </w:r>
      <w:r w:rsidRPr="001801A0">
        <w:rPr>
          <w:rFonts w:eastAsia="宋体"/>
          <w:color w:val="000000"/>
          <w:sz w:val="24"/>
          <w:szCs w:val="24"/>
        </w:rPr>
        <w:t>规定标签显示，当停止使用</w:t>
      </w:r>
      <w:r w:rsidRPr="001801A0">
        <w:rPr>
          <w:rFonts w:eastAsia="宋体"/>
          <w:color w:val="000000"/>
          <w:sz w:val="24"/>
          <w:szCs w:val="24"/>
        </w:rPr>
        <w:t>A</w:t>
      </w:r>
      <w:r w:rsidRPr="001801A0">
        <w:rPr>
          <w:rFonts w:eastAsia="宋体"/>
          <w:color w:val="000000"/>
          <w:sz w:val="24"/>
          <w:szCs w:val="24"/>
        </w:rPr>
        <w:t>药治疗时，在换用另一种药品前应有一个洗脱期，原因是如果犬类在未经</w:t>
      </w:r>
      <w:r w:rsidR="006F1BB1" w:rsidRPr="001801A0">
        <w:rPr>
          <w:rFonts w:eastAsia="宋体"/>
          <w:color w:val="000000"/>
          <w:sz w:val="24"/>
          <w:szCs w:val="24"/>
        </w:rPr>
        <w:t>洗脱</w:t>
      </w:r>
      <w:r w:rsidRPr="001801A0">
        <w:rPr>
          <w:rFonts w:eastAsia="宋体"/>
          <w:color w:val="000000"/>
          <w:sz w:val="24"/>
          <w:szCs w:val="24"/>
        </w:rPr>
        <w:t>期的情况下换用药品，药物相互作用引起的不良反应的风险会增加。</w:t>
      </w:r>
      <w:r w:rsidRPr="001801A0">
        <w:rPr>
          <w:rFonts w:eastAsia="宋体"/>
          <w:color w:val="000000"/>
          <w:sz w:val="24"/>
          <w:szCs w:val="24"/>
        </w:rPr>
        <w:t>B</w:t>
      </w:r>
      <w:r w:rsidRPr="001801A0">
        <w:rPr>
          <w:rFonts w:eastAsia="宋体"/>
          <w:color w:val="000000"/>
          <w:sz w:val="24"/>
          <w:szCs w:val="24"/>
        </w:rPr>
        <w:t>药的</w:t>
      </w:r>
      <w:r w:rsidRPr="001801A0">
        <w:rPr>
          <w:rFonts w:eastAsia="宋体"/>
          <w:color w:val="000000"/>
          <w:sz w:val="24"/>
          <w:szCs w:val="24"/>
        </w:rPr>
        <w:t>FDA</w:t>
      </w:r>
      <w:r w:rsidRPr="001801A0">
        <w:rPr>
          <w:rFonts w:eastAsia="宋体"/>
          <w:color w:val="000000"/>
          <w:sz w:val="24"/>
          <w:szCs w:val="24"/>
        </w:rPr>
        <w:t>规定标签未涉及从</w:t>
      </w:r>
      <w:r w:rsidRPr="001801A0">
        <w:rPr>
          <w:rFonts w:eastAsia="宋体"/>
          <w:color w:val="000000"/>
          <w:sz w:val="24"/>
          <w:szCs w:val="24"/>
        </w:rPr>
        <w:t>A</w:t>
      </w:r>
      <w:r w:rsidRPr="001801A0">
        <w:rPr>
          <w:rFonts w:eastAsia="宋体"/>
          <w:color w:val="000000"/>
          <w:sz w:val="24"/>
          <w:szCs w:val="24"/>
        </w:rPr>
        <w:t>药到</w:t>
      </w:r>
      <w:r w:rsidRPr="001801A0">
        <w:rPr>
          <w:rFonts w:eastAsia="宋体"/>
          <w:color w:val="000000"/>
          <w:sz w:val="24"/>
          <w:szCs w:val="24"/>
        </w:rPr>
        <w:t>B</w:t>
      </w:r>
      <w:r w:rsidRPr="001801A0">
        <w:rPr>
          <w:rFonts w:eastAsia="宋体"/>
          <w:color w:val="000000"/>
          <w:sz w:val="24"/>
          <w:szCs w:val="24"/>
        </w:rPr>
        <w:t>药的换用。公司关于</w:t>
      </w:r>
      <w:r w:rsidRPr="001801A0">
        <w:rPr>
          <w:rFonts w:eastAsia="宋体"/>
          <w:color w:val="000000"/>
          <w:sz w:val="24"/>
          <w:szCs w:val="24"/>
        </w:rPr>
        <w:t>B</w:t>
      </w:r>
      <w:r w:rsidRPr="001801A0">
        <w:rPr>
          <w:rFonts w:eastAsia="宋体"/>
          <w:color w:val="000000"/>
          <w:sz w:val="24"/>
          <w:szCs w:val="24"/>
        </w:rPr>
        <w:t>药的产品沟通表明犬类可立即接受</w:t>
      </w:r>
      <w:r w:rsidRPr="001801A0">
        <w:rPr>
          <w:rFonts w:eastAsia="宋体"/>
          <w:color w:val="000000"/>
          <w:sz w:val="24"/>
          <w:szCs w:val="24"/>
        </w:rPr>
        <w:t>A</w:t>
      </w:r>
      <w:r w:rsidRPr="001801A0">
        <w:rPr>
          <w:rFonts w:eastAsia="宋体"/>
          <w:color w:val="000000"/>
          <w:sz w:val="24"/>
          <w:szCs w:val="24"/>
        </w:rPr>
        <w:t>药到</w:t>
      </w:r>
      <w:r w:rsidRPr="001801A0">
        <w:rPr>
          <w:rFonts w:eastAsia="宋体"/>
          <w:color w:val="000000"/>
          <w:sz w:val="24"/>
          <w:szCs w:val="24"/>
        </w:rPr>
        <w:t>B</w:t>
      </w:r>
      <w:r w:rsidRPr="001801A0">
        <w:rPr>
          <w:rFonts w:eastAsia="宋体"/>
          <w:color w:val="000000"/>
          <w:sz w:val="24"/>
          <w:szCs w:val="24"/>
        </w:rPr>
        <w:t>药的换用。</w:t>
      </w:r>
    </w:p>
    <w:p w14:paraId="4B54CFAA" w14:textId="77777777" w:rsidR="00A40C33" w:rsidRPr="001801A0" w:rsidRDefault="00A40C33" w:rsidP="0081054D">
      <w:pPr>
        <w:shd w:val="clear" w:color="auto" w:fill="FFFFFF"/>
        <w:topLinePunct/>
        <w:autoSpaceDE/>
        <w:autoSpaceDN/>
        <w:adjustRightInd/>
        <w:ind w:leftChars="200" w:left="400"/>
        <w:jc w:val="both"/>
        <w:rPr>
          <w:rFonts w:eastAsia="宋体"/>
          <w:color w:val="000000"/>
          <w:sz w:val="24"/>
          <w:szCs w:val="24"/>
        </w:rPr>
      </w:pPr>
    </w:p>
    <w:p w14:paraId="3FC1A6F6" w14:textId="24C0E27B" w:rsidR="00501844" w:rsidRPr="001801A0" w:rsidRDefault="00B10B92" w:rsidP="00104004">
      <w:pPr>
        <w:shd w:val="clear" w:color="auto" w:fill="FFFFFF"/>
        <w:topLinePunct/>
        <w:autoSpaceDE/>
        <w:autoSpaceDN/>
        <w:adjustRightInd/>
        <w:ind w:leftChars="780" w:left="1560" w:firstLineChars="200" w:firstLine="480"/>
        <w:jc w:val="both"/>
        <w:rPr>
          <w:rFonts w:eastAsia="宋体"/>
          <w:color w:val="000000"/>
          <w:sz w:val="24"/>
          <w:szCs w:val="24"/>
        </w:rPr>
      </w:pPr>
      <w:r w:rsidRPr="001801A0">
        <w:rPr>
          <w:rFonts w:eastAsia="宋体"/>
          <w:color w:val="000000"/>
          <w:sz w:val="24"/>
          <w:szCs w:val="24"/>
        </w:rPr>
        <w:t>FDA</w:t>
      </w:r>
      <w:r w:rsidRPr="001801A0">
        <w:rPr>
          <w:rFonts w:eastAsia="宋体"/>
          <w:color w:val="000000"/>
          <w:sz w:val="24"/>
          <w:szCs w:val="24"/>
        </w:rPr>
        <w:t>规定的</w:t>
      </w:r>
      <w:r w:rsidRPr="001801A0">
        <w:rPr>
          <w:rFonts w:eastAsia="宋体"/>
          <w:color w:val="000000"/>
          <w:sz w:val="24"/>
          <w:szCs w:val="24"/>
        </w:rPr>
        <w:t>B</w:t>
      </w:r>
      <w:r w:rsidRPr="001801A0">
        <w:rPr>
          <w:rFonts w:eastAsia="宋体"/>
          <w:color w:val="000000"/>
          <w:sz w:val="24"/>
          <w:szCs w:val="24"/>
        </w:rPr>
        <w:t>药标签中未明确说明犬类使用（由</w:t>
      </w:r>
      <w:r w:rsidRPr="001801A0">
        <w:rPr>
          <w:rFonts w:eastAsia="宋体"/>
          <w:color w:val="000000"/>
          <w:sz w:val="24"/>
          <w:szCs w:val="24"/>
        </w:rPr>
        <w:t>A</w:t>
      </w:r>
      <w:r w:rsidRPr="001801A0">
        <w:rPr>
          <w:rFonts w:eastAsia="宋体"/>
          <w:color w:val="000000"/>
          <w:sz w:val="24"/>
          <w:szCs w:val="24"/>
        </w:rPr>
        <w:t>药换用为</w:t>
      </w:r>
      <w:r w:rsidRPr="001801A0">
        <w:rPr>
          <w:rFonts w:eastAsia="宋体"/>
          <w:color w:val="000000"/>
          <w:sz w:val="24"/>
          <w:szCs w:val="24"/>
        </w:rPr>
        <w:t>B</w:t>
      </w:r>
      <w:r w:rsidRPr="001801A0">
        <w:rPr>
          <w:rFonts w:eastAsia="宋体"/>
          <w:color w:val="000000"/>
          <w:sz w:val="24"/>
          <w:szCs w:val="24"/>
        </w:rPr>
        <w:t>药）的信息，因此该沟通不符合因素</w:t>
      </w:r>
      <w:r w:rsidRPr="001801A0">
        <w:rPr>
          <w:rFonts w:eastAsia="宋体"/>
          <w:color w:val="000000"/>
          <w:sz w:val="24"/>
          <w:szCs w:val="24"/>
        </w:rPr>
        <w:t>1</w:t>
      </w:r>
      <w:r w:rsidRPr="001801A0">
        <w:rPr>
          <w:rFonts w:eastAsia="宋体"/>
          <w:color w:val="000000"/>
          <w:sz w:val="24"/>
          <w:szCs w:val="24"/>
        </w:rPr>
        <w:t>。然而，沟通中的信息相对于</w:t>
      </w:r>
      <w:r w:rsidRPr="001801A0">
        <w:rPr>
          <w:rFonts w:eastAsia="宋体"/>
          <w:color w:val="000000"/>
          <w:sz w:val="24"/>
          <w:szCs w:val="24"/>
        </w:rPr>
        <w:t>FDA</w:t>
      </w:r>
      <w:r w:rsidRPr="001801A0">
        <w:rPr>
          <w:rFonts w:eastAsia="宋体"/>
          <w:color w:val="000000"/>
          <w:sz w:val="24"/>
          <w:szCs w:val="24"/>
        </w:rPr>
        <w:t>规定的</w:t>
      </w:r>
      <w:r w:rsidRPr="001801A0">
        <w:rPr>
          <w:rFonts w:eastAsia="宋体"/>
          <w:color w:val="000000"/>
          <w:sz w:val="24"/>
          <w:szCs w:val="24"/>
        </w:rPr>
        <w:t>B</w:t>
      </w:r>
      <w:r w:rsidRPr="001801A0">
        <w:rPr>
          <w:rFonts w:eastAsia="宋体"/>
          <w:color w:val="000000"/>
          <w:sz w:val="24"/>
          <w:szCs w:val="24"/>
        </w:rPr>
        <w:t>药标签的信息而言，增加了对健康的潜在</w:t>
      </w:r>
      <w:r w:rsidR="006F1BB1" w:rsidRPr="001801A0">
        <w:rPr>
          <w:rFonts w:eastAsia="宋体"/>
          <w:color w:val="000000"/>
          <w:sz w:val="24"/>
          <w:szCs w:val="24"/>
        </w:rPr>
        <w:t>伤害</w:t>
      </w:r>
      <w:r w:rsidRPr="001801A0">
        <w:rPr>
          <w:rFonts w:eastAsia="宋体"/>
          <w:color w:val="000000"/>
          <w:sz w:val="24"/>
          <w:szCs w:val="24"/>
        </w:rPr>
        <w:t>，且</w:t>
      </w:r>
      <w:r w:rsidRPr="001801A0">
        <w:rPr>
          <w:rFonts w:eastAsia="宋体"/>
          <w:color w:val="000000"/>
          <w:sz w:val="24"/>
          <w:szCs w:val="24"/>
        </w:rPr>
        <w:t>FDA</w:t>
      </w:r>
      <w:r w:rsidRPr="001801A0">
        <w:rPr>
          <w:rFonts w:eastAsia="宋体"/>
          <w:color w:val="000000"/>
          <w:sz w:val="24"/>
          <w:szCs w:val="24"/>
        </w:rPr>
        <w:t>规定的</w:t>
      </w:r>
      <w:r w:rsidRPr="001801A0">
        <w:rPr>
          <w:rFonts w:eastAsia="宋体"/>
          <w:color w:val="000000"/>
          <w:sz w:val="24"/>
          <w:szCs w:val="24"/>
        </w:rPr>
        <w:t>B</w:t>
      </w:r>
      <w:r w:rsidRPr="001801A0">
        <w:rPr>
          <w:rFonts w:eastAsia="宋体"/>
          <w:color w:val="000000"/>
          <w:sz w:val="24"/>
          <w:szCs w:val="24"/>
        </w:rPr>
        <w:t>药标签未描述犬类（突然将</w:t>
      </w:r>
      <w:r w:rsidRPr="001801A0">
        <w:rPr>
          <w:rFonts w:eastAsia="宋体"/>
          <w:color w:val="000000"/>
          <w:sz w:val="24"/>
          <w:szCs w:val="24"/>
        </w:rPr>
        <w:t>A</w:t>
      </w:r>
      <w:r w:rsidRPr="001801A0">
        <w:rPr>
          <w:rFonts w:eastAsia="宋体"/>
          <w:color w:val="000000"/>
          <w:sz w:val="24"/>
          <w:szCs w:val="24"/>
        </w:rPr>
        <w:t>药换为</w:t>
      </w:r>
      <w:r w:rsidRPr="001801A0">
        <w:rPr>
          <w:rFonts w:eastAsia="宋体"/>
          <w:color w:val="000000"/>
          <w:sz w:val="24"/>
          <w:szCs w:val="24"/>
        </w:rPr>
        <w:t>B</w:t>
      </w:r>
      <w:r w:rsidRPr="001801A0">
        <w:rPr>
          <w:rFonts w:eastAsia="宋体"/>
          <w:color w:val="000000"/>
          <w:sz w:val="24"/>
          <w:szCs w:val="24"/>
        </w:rPr>
        <w:t>药）使用</w:t>
      </w:r>
      <w:r w:rsidRPr="001801A0">
        <w:rPr>
          <w:rFonts w:eastAsia="宋体"/>
          <w:color w:val="000000"/>
          <w:sz w:val="24"/>
          <w:szCs w:val="24"/>
        </w:rPr>
        <w:t>B</w:t>
      </w:r>
      <w:proofErr w:type="gramStart"/>
      <w:r w:rsidRPr="001801A0">
        <w:rPr>
          <w:rFonts w:eastAsia="宋体"/>
          <w:color w:val="000000"/>
          <w:sz w:val="24"/>
          <w:szCs w:val="24"/>
        </w:rPr>
        <w:t>药相关</w:t>
      </w:r>
      <w:proofErr w:type="gramEnd"/>
      <w:r w:rsidRPr="001801A0">
        <w:rPr>
          <w:rFonts w:eastAsia="宋体"/>
          <w:color w:val="000000"/>
          <w:sz w:val="24"/>
          <w:szCs w:val="24"/>
        </w:rPr>
        <w:t>的其他风险，因此该沟通不符合因素</w:t>
      </w:r>
      <w:r w:rsidRPr="001801A0">
        <w:rPr>
          <w:rFonts w:eastAsia="宋体"/>
          <w:color w:val="000000"/>
          <w:sz w:val="24"/>
          <w:szCs w:val="24"/>
        </w:rPr>
        <w:t>2</w:t>
      </w:r>
      <w:r w:rsidRPr="001801A0">
        <w:rPr>
          <w:rFonts w:eastAsia="宋体"/>
          <w:color w:val="000000"/>
          <w:sz w:val="24"/>
          <w:szCs w:val="24"/>
        </w:rPr>
        <w:t>。</w:t>
      </w:r>
    </w:p>
    <w:p w14:paraId="0FAF7FEE" w14:textId="77777777" w:rsidR="00A40C33" w:rsidRPr="001801A0" w:rsidRDefault="00A40C33" w:rsidP="00104004">
      <w:pPr>
        <w:shd w:val="clear" w:color="auto" w:fill="FFFFFF"/>
        <w:topLinePunct/>
        <w:autoSpaceDE/>
        <w:autoSpaceDN/>
        <w:adjustRightInd/>
        <w:ind w:leftChars="200" w:left="400" w:firstLineChars="200" w:firstLine="480"/>
        <w:jc w:val="both"/>
        <w:rPr>
          <w:rFonts w:eastAsia="宋体"/>
          <w:sz w:val="24"/>
          <w:szCs w:val="24"/>
        </w:rPr>
      </w:pPr>
    </w:p>
    <w:p w14:paraId="032EFEA4" w14:textId="16BD4BE6" w:rsidR="00501844" w:rsidRPr="001801A0" w:rsidRDefault="00B10B92" w:rsidP="00104004">
      <w:pPr>
        <w:shd w:val="clear" w:color="auto" w:fill="FFFFFF"/>
        <w:topLinePunct/>
        <w:autoSpaceDE/>
        <w:autoSpaceDN/>
        <w:adjustRightInd/>
        <w:ind w:leftChars="780" w:left="1560" w:firstLineChars="200" w:firstLine="480"/>
        <w:jc w:val="both"/>
        <w:rPr>
          <w:rFonts w:eastAsia="宋体"/>
          <w:sz w:val="24"/>
          <w:szCs w:val="24"/>
        </w:rPr>
      </w:pPr>
      <w:r w:rsidRPr="001801A0">
        <w:rPr>
          <w:rFonts w:eastAsia="宋体"/>
          <w:color w:val="000000"/>
          <w:sz w:val="24"/>
          <w:szCs w:val="24"/>
        </w:rPr>
        <w:t>FDA</w:t>
      </w:r>
      <w:r w:rsidRPr="001801A0">
        <w:rPr>
          <w:rFonts w:eastAsia="宋体"/>
          <w:color w:val="000000"/>
          <w:sz w:val="24"/>
          <w:szCs w:val="24"/>
        </w:rPr>
        <w:t>规定的</w:t>
      </w:r>
      <w:r w:rsidRPr="001801A0">
        <w:rPr>
          <w:rFonts w:eastAsia="宋体"/>
          <w:color w:val="000000"/>
          <w:sz w:val="24"/>
          <w:szCs w:val="24"/>
        </w:rPr>
        <w:t>B</w:t>
      </w:r>
      <w:r w:rsidRPr="001801A0">
        <w:rPr>
          <w:rFonts w:eastAsia="宋体"/>
          <w:color w:val="000000"/>
          <w:sz w:val="24"/>
          <w:szCs w:val="24"/>
        </w:rPr>
        <w:t>药标签无法提供沟通中所述条件下使用</w:t>
      </w:r>
      <w:r w:rsidRPr="001801A0">
        <w:rPr>
          <w:rFonts w:eastAsia="宋体"/>
          <w:color w:val="000000"/>
          <w:sz w:val="24"/>
          <w:szCs w:val="24"/>
        </w:rPr>
        <w:t>B</w:t>
      </w:r>
      <w:r w:rsidRPr="001801A0">
        <w:rPr>
          <w:rFonts w:eastAsia="宋体"/>
          <w:color w:val="000000"/>
          <w:sz w:val="24"/>
          <w:szCs w:val="24"/>
        </w:rPr>
        <w:t>药的充分说明（例如，从</w:t>
      </w:r>
      <w:r w:rsidRPr="001801A0">
        <w:rPr>
          <w:rFonts w:eastAsia="宋体"/>
          <w:color w:val="000000"/>
          <w:sz w:val="24"/>
          <w:szCs w:val="24"/>
        </w:rPr>
        <w:t>A</w:t>
      </w:r>
      <w:proofErr w:type="gramStart"/>
      <w:r w:rsidRPr="001801A0">
        <w:rPr>
          <w:rFonts w:eastAsia="宋体"/>
          <w:color w:val="000000"/>
          <w:sz w:val="24"/>
          <w:szCs w:val="24"/>
        </w:rPr>
        <w:t>药突然</w:t>
      </w:r>
      <w:proofErr w:type="gramEnd"/>
      <w:r w:rsidRPr="001801A0">
        <w:rPr>
          <w:rFonts w:eastAsia="宋体"/>
          <w:color w:val="000000"/>
          <w:sz w:val="24"/>
          <w:szCs w:val="24"/>
        </w:rPr>
        <w:t>换为</w:t>
      </w:r>
      <w:r w:rsidRPr="001801A0">
        <w:rPr>
          <w:rFonts w:eastAsia="宋体"/>
          <w:color w:val="000000"/>
          <w:sz w:val="24"/>
          <w:szCs w:val="24"/>
        </w:rPr>
        <w:t>B</w:t>
      </w:r>
      <w:proofErr w:type="gramStart"/>
      <w:r w:rsidRPr="001801A0">
        <w:rPr>
          <w:rFonts w:eastAsia="宋体"/>
          <w:color w:val="000000"/>
          <w:sz w:val="24"/>
          <w:szCs w:val="24"/>
        </w:rPr>
        <w:t>药带来</w:t>
      </w:r>
      <w:proofErr w:type="gramEnd"/>
      <w:r w:rsidRPr="001801A0">
        <w:rPr>
          <w:rFonts w:eastAsia="宋体"/>
          <w:color w:val="000000"/>
          <w:sz w:val="24"/>
          <w:szCs w:val="24"/>
        </w:rPr>
        <w:t>的相关危险），因此该沟通也不符合因素</w:t>
      </w:r>
      <w:r w:rsidRPr="001801A0">
        <w:rPr>
          <w:rFonts w:eastAsia="宋体"/>
          <w:color w:val="000000"/>
          <w:sz w:val="24"/>
          <w:szCs w:val="24"/>
        </w:rPr>
        <w:t>3</w:t>
      </w:r>
      <w:r w:rsidRPr="001801A0">
        <w:rPr>
          <w:rFonts w:eastAsia="宋体"/>
          <w:color w:val="000000"/>
          <w:sz w:val="24"/>
          <w:szCs w:val="24"/>
        </w:rPr>
        <w:t>。</w:t>
      </w:r>
    </w:p>
    <w:p w14:paraId="0ACF3C9B" w14:textId="77777777" w:rsidR="00A40C33" w:rsidRPr="001801A0" w:rsidRDefault="00A40C33" w:rsidP="00A40C33">
      <w:pPr>
        <w:pStyle w:val="a7"/>
        <w:shd w:val="clear" w:color="auto" w:fill="FFFFFF"/>
        <w:tabs>
          <w:tab w:val="left" w:pos="360"/>
        </w:tabs>
        <w:topLinePunct/>
        <w:autoSpaceDE/>
        <w:autoSpaceDN/>
        <w:adjustRightInd/>
        <w:ind w:left="420" w:firstLineChars="0" w:firstLine="0"/>
        <w:jc w:val="both"/>
        <w:rPr>
          <w:rFonts w:eastAsia="宋体"/>
          <w:sz w:val="24"/>
          <w:szCs w:val="24"/>
        </w:rPr>
      </w:pPr>
    </w:p>
    <w:p w14:paraId="3CEB8543" w14:textId="77777777" w:rsidR="00501844" w:rsidRPr="001801A0" w:rsidRDefault="00B10B92" w:rsidP="00104004">
      <w:pPr>
        <w:pStyle w:val="a7"/>
        <w:numPr>
          <w:ilvl w:val="0"/>
          <w:numId w:val="3"/>
        </w:numPr>
        <w:shd w:val="clear" w:color="auto" w:fill="FFFFFF"/>
        <w:tabs>
          <w:tab w:val="left" w:pos="1560"/>
        </w:tabs>
        <w:topLinePunct/>
        <w:autoSpaceDE/>
        <w:autoSpaceDN/>
        <w:adjustRightInd/>
        <w:ind w:left="1560" w:firstLineChars="0" w:hanging="567"/>
        <w:jc w:val="both"/>
        <w:rPr>
          <w:rFonts w:eastAsia="宋体"/>
          <w:sz w:val="24"/>
          <w:szCs w:val="24"/>
        </w:rPr>
      </w:pPr>
      <w:r w:rsidRPr="001801A0">
        <w:rPr>
          <w:rFonts w:eastAsia="宋体"/>
          <w:b/>
          <w:i/>
          <w:color w:val="000000"/>
          <w:sz w:val="24"/>
          <w:szCs w:val="24"/>
        </w:rPr>
        <w:t>示例</w:t>
      </w:r>
      <w:r w:rsidRPr="001801A0">
        <w:rPr>
          <w:rFonts w:eastAsia="宋体"/>
          <w:b/>
          <w:i/>
          <w:color w:val="000000"/>
          <w:sz w:val="24"/>
          <w:szCs w:val="24"/>
        </w:rPr>
        <w:t>2</w:t>
      </w:r>
      <w:r w:rsidRPr="001801A0">
        <w:rPr>
          <w:rFonts w:eastAsia="宋体"/>
          <w:b/>
          <w:i/>
          <w:color w:val="000000"/>
          <w:sz w:val="24"/>
          <w:szCs w:val="24"/>
        </w:rPr>
        <w:t>：</w:t>
      </w:r>
      <w:r w:rsidRPr="001801A0">
        <w:rPr>
          <w:rFonts w:eastAsia="宋体"/>
          <w:sz w:val="24"/>
          <w:szCs w:val="24"/>
        </w:rPr>
        <w:t>FDA</w:t>
      </w:r>
      <w:r w:rsidRPr="001801A0">
        <w:rPr>
          <w:rFonts w:eastAsia="宋体"/>
          <w:sz w:val="24"/>
          <w:szCs w:val="24"/>
        </w:rPr>
        <w:t>批准的药品标签的剂量和给药章节指出，可能需要根据个体安全性和耐受性调整剂量，但未提供</w:t>
      </w:r>
      <w:r w:rsidRPr="001801A0">
        <w:rPr>
          <w:rFonts w:eastAsia="宋体"/>
          <w:color w:val="000000"/>
          <w:sz w:val="24"/>
          <w:szCs w:val="24"/>
        </w:rPr>
        <w:t>具体</w:t>
      </w:r>
      <w:r w:rsidRPr="001801A0">
        <w:rPr>
          <w:rFonts w:eastAsia="宋体"/>
          <w:sz w:val="24"/>
          <w:szCs w:val="24"/>
        </w:rPr>
        <w:t>的剂量调整说明。</w:t>
      </w:r>
      <w:r w:rsidRPr="001801A0">
        <w:rPr>
          <w:rFonts w:eastAsia="宋体"/>
          <w:color w:val="000000"/>
          <w:sz w:val="24"/>
          <w:szCs w:val="24"/>
        </w:rPr>
        <w:t>公司关于该药品的产品沟通表明，具有耐受性问题的患者应按照沟通中规定的具体调整时间表给药；然而，该时间表将致使患者接受低于治疗剂量的药品。</w:t>
      </w:r>
    </w:p>
    <w:p w14:paraId="6099AF70" w14:textId="77777777" w:rsidR="00A40C33" w:rsidRPr="001801A0" w:rsidRDefault="00A40C33" w:rsidP="0081054D">
      <w:pPr>
        <w:shd w:val="clear" w:color="auto" w:fill="FFFFFF"/>
        <w:topLinePunct/>
        <w:autoSpaceDE/>
        <w:autoSpaceDN/>
        <w:adjustRightInd/>
        <w:ind w:leftChars="200" w:left="400"/>
        <w:jc w:val="both"/>
        <w:rPr>
          <w:rFonts w:eastAsia="宋体"/>
          <w:sz w:val="24"/>
          <w:szCs w:val="24"/>
        </w:rPr>
      </w:pPr>
    </w:p>
    <w:p w14:paraId="32643136" w14:textId="7CC9A75C" w:rsidR="00501844" w:rsidRPr="001801A0" w:rsidRDefault="00B10B92" w:rsidP="00104004">
      <w:pPr>
        <w:shd w:val="clear" w:color="auto" w:fill="FFFFFF"/>
        <w:topLinePunct/>
        <w:autoSpaceDE/>
        <w:autoSpaceDN/>
        <w:adjustRightInd/>
        <w:ind w:leftChars="780" w:left="1560" w:firstLineChars="200" w:firstLine="480"/>
        <w:jc w:val="both"/>
        <w:rPr>
          <w:rFonts w:eastAsia="宋体"/>
          <w:color w:val="000000"/>
          <w:sz w:val="24"/>
          <w:szCs w:val="24"/>
        </w:rPr>
      </w:pPr>
      <w:r w:rsidRPr="001801A0">
        <w:rPr>
          <w:rFonts w:eastAsia="宋体"/>
          <w:sz w:val="24"/>
          <w:szCs w:val="24"/>
        </w:rPr>
        <w:t>尽管</w:t>
      </w:r>
      <w:r w:rsidR="00BC35DA" w:rsidRPr="001801A0">
        <w:rPr>
          <w:rFonts w:eastAsia="宋体"/>
          <w:sz w:val="24"/>
          <w:szCs w:val="24"/>
        </w:rPr>
        <w:t>该沟通</w:t>
      </w:r>
      <w:r w:rsidRPr="001801A0">
        <w:rPr>
          <w:rFonts w:eastAsia="宋体"/>
          <w:sz w:val="24"/>
          <w:szCs w:val="24"/>
        </w:rPr>
        <w:t>与</w:t>
      </w:r>
      <w:r w:rsidRPr="001801A0">
        <w:rPr>
          <w:rFonts w:eastAsia="宋体"/>
          <w:sz w:val="24"/>
          <w:szCs w:val="24"/>
        </w:rPr>
        <w:t>FDA</w:t>
      </w:r>
      <w:r w:rsidRPr="001801A0">
        <w:rPr>
          <w:rFonts w:eastAsia="宋体"/>
          <w:sz w:val="24"/>
          <w:szCs w:val="24"/>
        </w:rPr>
        <w:t>批准标签的剂量和给药章节中一般剂量调整说明不冲突，</w:t>
      </w:r>
      <w:r w:rsidR="00213269" w:rsidRPr="001801A0">
        <w:rPr>
          <w:rFonts w:eastAsia="宋体"/>
          <w:sz w:val="24"/>
          <w:szCs w:val="24"/>
        </w:rPr>
        <w:t>因此可能</w:t>
      </w:r>
      <w:r w:rsidR="00503700" w:rsidRPr="001801A0">
        <w:rPr>
          <w:rFonts w:eastAsia="宋体"/>
          <w:sz w:val="24"/>
          <w:szCs w:val="24"/>
        </w:rPr>
        <w:t>不</w:t>
      </w:r>
      <w:r w:rsidR="00213269" w:rsidRPr="001801A0">
        <w:rPr>
          <w:rFonts w:eastAsia="宋体"/>
          <w:sz w:val="24"/>
          <w:szCs w:val="24"/>
        </w:rPr>
        <w:t>符合因素</w:t>
      </w:r>
      <w:r w:rsidR="00213269" w:rsidRPr="001801A0">
        <w:rPr>
          <w:rFonts w:eastAsia="宋体"/>
          <w:sz w:val="24"/>
          <w:szCs w:val="24"/>
        </w:rPr>
        <w:t>1</w:t>
      </w:r>
      <w:r w:rsidR="00213269" w:rsidRPr="001801A0">
        <w:rPr>
          <w:rFonts w:eastAsia="宋体"/>
          <w:sz w:val="24"/>
          <w:szCs w:val="24"/>
        </w:rPr>
        <w:t>，</w:t>
      </w:r>
      <w:r w:rsidRPr="001801A0">
        <w:rPr>
          <w:rFonts w:eastAsia="宋体"/>
          <w:sz w:val="24"/>
          <w:szCs w:val="24"/>
        </w:rPr>
        <w:t>但</w:t>
      </w:r>
      <w:r w:rsidRPr="001801A0">
        <w:rPr>
          <w:rFonts w:eastAsia="宋体"/>
          <w:sz w:val="24"/>
          <w:szCs w:val="24"/>
        </w:rPr>
        <w:t>FDA</w:t>
      </w:r>
      <w:r w:rsidRPr="001801A0">
        <w:rPr>
          <w:rFonts w:eastAsia="宋体"/>
          <w:sz w:val="24"/>
          <w:szCs w:val="24"/>
        </w:rPr>
        <w:t>规定标签无法提供</w:t>
      </w:r>
      <w:r w:rsidR="00213269" w:rsidRPr="001801A0">
        <w:rPr>
          <w:rFonts w:eastAsia="宋体"/>
          <w:sz w:val="24"/>
          <w:szCs w:val="24"/>
        </w:rPr>
        <w:t>确保</w:t>
      </w:r>
      <w:r w:rsidRPr="001801A0">
        <w:rPr>
          <w:rFonts w:eastAsia="宋体"/>
          <w:sz w:val="24"/>
          <w:szCs w:val="24"/>
        </w:rPr>
        <w:t>产品</w:t>
      </w:r>
      <w:r w:rsidR="00213269" w:rsidRPr="001801A0">
        <w:rPr>
          <w:rFonts w:eastAsia="宋体"/>
          <w:sz w:val="24"/>
          <w:szCs w:val="24"/>
        </w:rPr>
        <w:t>有效地用于</w:t>
      </w:r>
      <w:r w:rsidRPr="001801A0">
        <w:rPr>
          <w:rFonts w:eastAsia="宋体"/>
          <w:sz w:val="24"/>
          <w:szCs w:val="24"/>
        </w:rPr>
        <w:t>沟通所述剂量条件</w:t>
      </w:r>
      <w:r w:rsidR="00213269" w:rsidRPr="001801A0">
        <w:rPr>
          <w:rFonts w:eastAsia="宋体"/>
          <w:sz w:val="24"/>
          <w:szCs w:val="24"/>
        </w:rPr>
        <w:t>的充分信息</w:t>
      </w:r>
      <w:r w:rsidRPr="001801A0">
        <w:rPr>
          <w:rFonts w:eastAsia="宋体"/>
          <w:sz w:val="24"/>
          <w:szCs w:val="24"/>
        </w:rPr>
        <w:t>，</w:t>
      </w:r>
      <w:r w:rsidR="00503700" w:rsidRPr="001801A0">
        <w:rPr>
          <w:rFonts w:eastAsia="宋体"/>
          <w:sz w:val="24"/>
          <w:szCs w:val="24"/>
        </w:rPr>
        <w:t>这会</w:t>
      </w:r>
      <w:r w:rsidRPr="001801A0">
        <w:rPr>
          <w:rFonts w:eastAsia="宋体"/>
          <w:sz w:val="24"/>
          <w:szCs w:val="24"/>
        </w:rPr>
        <w:t>导致患者接受低于治疗剂量的药物。</w:t>
      </w:r>
      <w:r w:rsidR="00213269" w:rsidRPr="001801A0">
        <w:rPr>
          <w:rFonts w:eastAsia="宋体"/>
          <w:color w:val="000000"/>
          <w:sz w:val="24"/>
          <w:szCs w:val="24"/>
        </w:rPr>
        <w:t>因而</w:t>
      </w:r>
      <w:r w:rsidRPr="001801A0">
        <w:rPr>
          <w:rFonts w:eastAsia="宋体"/>
          <w:color w:val="000000"/>
          <w:sz w:val="24"/>
          <w:szCs w:val="24"/>
        </w:rPr>
        <w:t>，该沟通符合因素</w:t>
      </w:r>
      <w:r w:rsidRPr="001801A0">
        <w:rPr>
          <w:rFonts w:eastAsia="宋体"/>
          <w:color w:val="000000"/>
          <w:sz w:val="24"/>
          <w:szCs w:val="24"/>
        </w:rPr>
        <w:t>3</w:t>
      </w:r>
      <w:r w:rsidRPr="001801A0">
        <w:rPr>
          <w:rFonts w:eastAsia="宋体"/>
          <w:color w:val="000000"/>
          <w:sz w:val="24"/>
          <w:szCs w:val="24"/>
        </w:rPr>
        <w:t>。</w:t>
      </w:r>
    </w:p>
    <w:p w14:paraId="48C0B53D" w14:textId="77777777" w:rsidR="00D642B9" w:rsidRPr="001801A0" w:rsidRDefault="00D642B9" w:rsidP="0081054D">
      <w:pPr>
        <w:widowControl/>
        <w:autoSpaceDE/>
        <w:autoSpaceDN/>
        <w:adjustRightInd/>
        <w:rPr>
          <w:rFonts w:eastAsia="宋体"/>
          <w:color w:val="000000"/>
          <w:sz w:val="24"/>
          <w:szCs w:val="24"/>
        </w:rPr>
      </w:pPr>
      <w:r w:rsidRPr="001801A0">
        <w:rPr>
          <w:rFonts w:eastAsia="宋体"/>
          <w:color w:val="000000"/>
          <w:sz w:val="24"/>
          <w:szCs w:val="24"/>
        </w:rPr>
        <w:br w:type="page"/>
      </w:r>
    </w:p>
    <w:p w14:paraId="23F5D016" w14:textId="77777777" w:rsidR="00501844" w:rsidRPr="001801A0" w:rsidRDefault="00B10B92" w:rsidP="0081054D">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lastRenderedPageBreak/>
        <w:t>Q.3.</w:t>
      </w:r>
      <w:r w:rsidRPr="001801A0">
        <w:rPr>
          <w:rFonts w:eastAsia="宋体"/>
          <w:b/>
          <w:i/>
          <w:color w:val="000000"/>
          <w:sz w:val="24"/>
          <w:szCs w:val="24"/>
        </w:rPr>
        <w:tab/>
        <w:t>FDA</w:t>
      </w:r>
      <w:r w:rsidRPr="001801A0">
        <w:rPr>
          <w:rFonts w:eastAsia="宋体"/>
          <w:b/>
          <w:i/>
          <w:color w:val="000000"/>
          <w:sz w:val="24"/>
          <w:szCs w:val="24"/>
        </w:rPr>
        <w:t>预期是否依赖符合</w:t>
      </w:r>
      <w:r w:rsidRPr="001801A0">
        <w:rPr>
          <w:rFonts w:eastAsia="宋体"/>
          <w:b/>
          <w:i/>
          <w:color w:val="000000"/>
          <w:sz w:val="24"/>
          <w:szCs w:val="24"/>
        </w:rPr>
        <w:t>FDA</w:t>
      </w:r>
      <w:r w:rsidRPr="001801A0">
        <w:rPr>
          <w:rFonts w:eastAsia="宋体"/>
          <w:b/>
          <w:i/>
          <w:color w:val="000000"/>
          <w:sz w:val="24"/>
          <w:szCs w:val="24"/>
        </w:rPr>
        <w:t>规定标签的公司产品沟通来确立新的预期用途？</w:t>
      </w:r>
    </w:p>
    <w:p w14:paraId="02EC50CE" w14:textId="77777777" w:rsidR="00A40C33" w:rsidRPr="001801A0" w:rsidRDefault="00A40C33"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283C9730" w14:textId="5F2666FC"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sz w:val="24"/>
          <w:szCs w:val="24"/>
        </w:rPr>
      </w:pPr>
      <w:r w:rsidRPr="001801A0">
        <w:rPr>
          <w:rFonts w:eastAsia="宋体"/>
          <w:sz w:val="24"/>
          <w:szCs w:val="24"/>
        </w:rPr>
        <w:t>A.3.</w:t>
      </w:r>
      <w:r w:rsidRPr="001801A0">
        <w:rPr>
          <w:rFonts w:eastAsia="宋体"/>
          <w:color w:val="000000"/>
          <w:sz w:val="24"/>
          <w:szCs w:val="24"/>
        </w:rPr>
        <w:tab/>
      </w:r>
      <w:r w:rsidRPr="001801A0">
        <w:rPr>
          <w:rFonts w:eastAsia="宋体"/>
          <w:color w:val="000000"/>
          <w:sz w:val="24"/>
          <w:szCs w:val="24"/>
        </w:rPr>
        <w:t>否。如果公司产品沟通与</w:t>
      </w:r>
      <w:r w:rsidRPr="001801A0">
        <w:rPr>
          <w:rFonts w:eastAsia="宋体"/>
          <w:color w:val="000000"/>
          <w:sz w:val="24"/>
          <w:szCs w:val="24"/>
        </w:rPr>
        <w:t>FDA</w:t>
      </w:r>
      <w:r w:rsidRPr="001801A0">
        <w:rPr>
          <w:rFonts w:eastAsia="宋体"/>
          <w:color w:val="000000"/>
          <w:sz w:val="24"/>
          <w:szCs w:val="24"/>
        </w:rPr>
        <w:t>规定的标签相符，</w:t>
      </w:r>
      <w:r w:rsidRPr="001801A0">
        <w:rPr>
          <w:rFonts w:eastAsia="宋体"/>
          <w:color w:val="000000"/>
          <w:sz w:val="24"/>
          <w:szCs w:val="24"/>
        </w:rPr>
        <w:t>FDA</w:t>
      </w:r>
      <w:r w:rsidRPr="001801A0">
        <w:rPr>
          <w:rFonts w:eastAsia="宋体"/>
          <w:color w:val="000000"/>
          <w:sz w:val="24"/>
          <w:szCs w:val="24"/>
        </w:rPr>
        <w:t>预期不会依赖该沟通来确立区别于合法上市产品用途的新预期用途。此外，</w:t>
      </w:r>
      <w:r w:rsidRPr="001801A0">
        <w:rPr>
          <w:rFonts w:eastAsia="宋体"/>
          <w:color w:val="000000"/>
          <w:sz w:val="24"/>
          <w:szCs w:val="24"/>
        </w:rPr>
        <w:t>FDA</w:t>
      </w:r>
      <w:r w:rsidRPr="001801A0">
        <w:rPr>
          <w:rFonts w:eastAsia="宋体"/>
          <w:color w:val="000000"/>
          <w:sz w:val="24"/>
          <w:szCs w:val="24"/>
        </w:rPr>
        <w:t>预期不会将符合</w:t>
      </w:r>
      <w:r w:rsidRPr="001801A0">
        <w:rPr>
          <w:rFonts w:eastAsia="宋体"/>
          <w:color w:val="000000"/>
          <w:sz w:val="24"/>
          <w:szCs w:val="24"/>
        </w:rPr>
        <w:t>FDA</w:t>
      </w:r>
      <w:r w:rsidRPr="001801A0">
        <w:rPr>
          <w:rFonts w:eastAsia="宋体"/>
          <w:color w:val="000000"/>
          <w:sz w:val="24"/>
          <w:szCs w:val="24"/>
        </w:rPr>
        <w:t>规定标签的产品沟通视为公司未能遵守《</w:t>
      </w:r>
      <w:r w:rsidRPr="001801A0">
        <w:rPr>
          <w:rFonts w:eastAsia="宋体"/>
          <w:color w:val="000000"/>
          <w:sz w:val="24"/>
          <w:szCs w:val="24"/>
        </w:rPr>
        <w:t>FD&amp;C</w:t>
      </w:r>
      <w:r w:rsidRPr="001801A0">
        <w:rPr>
          <w:rFonts w:eastAsia="宋体"/>
          <w:color w:val="000000"/>
          <w:sz w:val="24"/>
          <w:szCs w:val="24"/>
        </w:rPr>
        <w:t>法案》要求的证据，该要求规定医疗产品标签上具有充分使用说明（参见《</w:t>
      </w:r>
      <w:r w:rsidRPr="001801A0">
        <w:rPr>
          <w:rFonts w:eastAsia="宋体"/>
          <w:color w:val="000000"/>
          <w:sz w:val="24"/>
          <w:szCs w:val="24"/>
        </w:rPr>
        <w:t>FD&amp;C</w:t>
      </w:r>
      <w:r w:rsidRPr="001801A0">
        <w:rPr>
          <w:rFonts w:eastAsia="宋体"/>
          <w:color w:val="000000"/>
          <w:sz w:val="24"/>
          <w:szCs w:val="24"/>
        </w:rPr>
        <w:t>法案》第</w:t>
      </w:r>
      <w:r w:rsidRPr="001801A0">
        <w:rPr>
          <w:rFonts w:eastAsia="宋体"/>
          <w:color w:val="000000"/>
          <w:sz w:val="24"/>
          <w:szCs w:val="24"/>
        </w:rPr>
        <w:t>502</w:t>
      </w:r>
      <w:r w:rsidR="00CF347C" w:rsidRPr="001801A0">
        <w:rPr>
          <w:rFonts w:eastAsia="宋体"/>
          <w:color w:val="000000"/>
          <w:sz w:val="24"/>
          <w:szCs w:val="24"/>
        </w:rPr>
        <w:t>(f)</w:t>
      </w:r>
      <w:r w:rsidRPr="001801A0">
        <w:rPr>
          <w:rFonts w:eastAsia="宋体"/>
          <w:color w:val="000000"/>
          <w:sz w:val="24"/>
          <w:szCs w:val="24"/>
        </w:rPr>
        <w:t>节），</w:t>
      </w:r>
      <w:proofErr w:type="gramStart"/>
      <w:r w:rsidRPr="001801A0">
        <w:rPr>
          <w:rFonts w:eastAsia="宋体"/>
          <w:color w:val="000000"/>
          <w:sz w:val="24"/>
          <w:szCs w:val="24"/>
        </w:rPr>
        <w:t>此唯一</w:t>
      </w:r>
      <w:proofErr w:type="gramEnd"/>
      <w:r w:rsidRPr="001801A0">
        <w:rPr>
          <w:rFonts w:eastAsia="宋体"/>
          <w:color w:val="000000"/>
          <w:sz w:val="24"/>
          <w:szCs w:val="24"/>
        </w:rPr>
        <w:t>依据是该沟通提供了产品</w:t>
      </w:r>
      <w:r w:rsidRPr="001801A0">
        <w:rPr>
          <w:rFonts w:eastAsia="宋体"/>
          <w:color w:val="000000"/>
          <w:sz w:val="24"/>
          <w:szCs w:val="24"/>
        </w:rPr>
        <w:t>FDA</w:t>
      </w:r>
      <w:r w:rsidRPr="001801A0">
        <w:rPr>
          <w:rFonts w:eastAsia="宋体"/>
          <w:color w:val="000000"/>
          <w:sz w:val="24"/>
          <w:szCs w:val="24"/>
        </w:rPr>
        <w:t>规定标签中未反映的数据和信息。这并不意味着必须将此类沟通完全排除在考虑事项之外。例如，如果有其他证据表明产品具有新的预期用途，则在评估公司行为时，符合</w:t>
      </w:r>
      <w:r w:rsidRPr="001801A0">
        <w:rPr>
          <w:rFonts w:eastAsia="宋体"/>
          <w:color w:val="000000"/>
          <w:sz w:val="24"/>
          <w:szCs w:val="24"/>
        </w:rPr>
        <w:t>FDA</w:t>
      </w:r>
      <w:r w:rsidRPr="001801A0">
        <w:rPr>
          <w:rFonts w:eastAsia="宋体"/>
          <w:color w:val="000000"/>
          <w:sz w:val="24"/>
          <w:szCs w:val="24"/>
        </w:rPr>
        <w:t>规定标签的产品沟通可作为</w:t>
      </w:r>
      <w:r w:rsidR="003E4322" w:rsidRPr="001801A0">
        <w:rPr>
          <w:rFonts w:eastAsia="宋体"/>
          <w:color w:val="000000"/>
          <w:sz w:val="24"/>
          <w:szCs w:val="24"/>
        </w:rPr>
        <w:t>所评价</w:t>
      </w:r>
      <w:r w:rsidRPr="001801A0">
        <w:rPr>
          <w:rFonts w:eastAsia="宋体"/>
          <w:color w:val="000000"/>
          <w:sz w:val="24"/>
          <w:szCs w:val="24"/>
        </w:rPr>
        <w:t>整体材料的一部分。</w:t>
      </w:r>
    </w:p>
    <w:p w14:paraId="3EE49EA4" w14:textId="77777777" w:rsidR="00A40C33" w:rsidRPr="001801A0" w:rsidRDefault="00A40C33" w:rsidP="0081054D">
      <w:pPr>
        <w:shd w:val="clear" w:color="auto" w:fill="FFFFFF"/>
        <w:topLinePunct/>
        <w:autoSpaceDE/>
        <w:autoSpaceDN/>
        <w:adjustRightInd/>
        <w:ind w:leftChars="500" w:left="1000"/>
        <w:jc w:val="both"/>
        <w:rPr>
          <w:rFonts w:eastAsia="宋体"/>
          <w:color w:val="000000"/>
          <w:sz w:val="24"/>
          <w:szCs w:val="24"/>
        </w:rPr>
      </w:pPr>
    </w:p>
    <w:p w14:paraId="3780D2F2" w14:textId="2C73D645" w:rsidR="00501844" w:rsidRPr="001801A0" w:rsidRDefault="00B10B92" w:rsidP="00104004">
      <w:pPr>
        <w:shd w:val="clear" w:color="auto" w:fill="FFFFFF"/>
        <w:topLinePunct/>
        <w:autoSpaceDE/>
        <w:autoSpaceDN/>
        <w:adjustRightInd/>
        <w:ind w:leftChars="500" w:left="1000" w:firstLineChars="200" w:firstLine="480"/>
        <w:jc w:val="both"/>
        <w:rPr>
          <w:rFonts w:eastAsia="宋体"/>
          <w:color w:val="000000"/>
          <w:sz w:val="24"/>
          <w:szCs w:val="24"/>
        </w:rPr>
      </w:pPr>
      <w:r w:rsidRPr="001801A0">
        <w:rPr>
          <w:rFonts w:eastAsia="宋体"/>
          <w:color w:val="000000"/>
          <w:sz w:val="24"/>
          <w:szCs w:val="24"/>
        </w:rPr>
        <w:t>即使公司产品沟通符合</w:t>
      </w:r>
      <w:r w:rsidRPr="001801A0">
        <w:rPr>
          <w:rFonts w:eastAsia="宋体"/>
          <w:color w:val="000000"/>
          <w:sz w:val="24"/>
          <w:szCs w:val="24"/>
        </w:rPr>
        <w:t>FDA</w:t>
      </w:r>
      <w:r w:rsidRPr="001801A0">
        <w:rPr>
          <w:rFonts w:eastAsia="宋体"/>
          <w:color w:val="000000"/>
          <w:sz w:val="24"/>
          <w:szCs w:val="24"/>
        </w:rPr>
        <w:t>规定的标签，该公司也必须确保该沟通符合其他适用要求。为此，请注意，确定沟通是否</w:t>
      </w:r>
      <w:r w:rsidR="003E4322" w:rsidRPr="001801A0">
        <w:rPr>
          <w:rFonts w:eastAsia="宋体"/>
          <w:color w:val="000000"/>
          <w:sz w:val="24"/>
          <w:szCs w:val="24"/>
        </w:rPr>
        <w:t>符合</w:t>
      </w:r>
      <w:r w:rsidRPr="001801A0">
        <w:rPr>
          <w:rFonts w:eastAsia="宋体"/>
          <w:color w:val="000000"/>
          <w:sz w:val="24"/>
          <w:szCs w:val="24"/>
        </w:rPr>
        <w:t>FDA</w:t>
      </w:r>
      <w:r w:rsidRPr="001801A0">
        <w:rPr>
          <w:rFonts w:eastAsia="宋体"/>
          <w:color w:val="000000"/>
          <w:sz w:val="24"/>
          <w:szCs w:val="24"/>
        </w:rPr>
        <w:t>规定的标签，与</w:t>
      </w:r>
      <w:r w:rsidRPr="001801A0">
        <w:rPr>
          <w:rFonts w:eastAsia="宋体"/>
          <w:color w:val="000000"/>
          <w:sz w:val="24"/>
          <w:szCs w:val="24"/>
        </w:rPr>
        <w:t>FDA</w:t>
      </w:r>
      <w:r w:rsidRPr="001801A0">
        <w:rPr>
          <w:rFonts w:eastAsia="宋体"/>
          <w:color w:val="000000"/>
          <w:sz w:val="24"/>
          <w:szCs w:val="24"/>
        </w:rPr>
        <w:t>当局的特定标签或广告规定（如有）适用于该沟通的决定无关（参见</w:t>
      </w:r>
      <w:r w:rsidRPr="001801A0">
        <w:rPr>
          <w:rFonts w:eastAsia="宋体"/>
          <w:color w:val="000000"/>
          <w:sz w:val="24"/>
          <w:szCs w:val="24"/>
        </w:rPr>
        <w:t>Q.6/A.6</w:t>
      </w:r>
      <w:r w:rsidRPr="001801A0">
        <w:rPr>
          <w:rFonts w:eastAsia="宋体"/>
          <w:color w:val="000000"/>
          <w:sz w:val="24"/>
          <w:szCs w:val="24"/>
        </w:rPr>
        <w:t>和</w:t>
      </w:r>
      <w:r w:rsidRPr="001801A0">
        <w:rPr>
          <w:rFonts w:eastAsia="宋体"/>
          <w:color w:val="000000"/>
          <w:sz w:val="24"/>
          <w:szCs w:val="24"/>
        </w:rPr>
        <w:t>Q.7/A.7</w:t>
      </w:r>
      <w:r w:rsidRPr="001801A0">
        <w:rPr>
          <w:rFonts w:eastAsia="宋体"/>
          <w:color w:val="000000"/>
          <w:sz w:val="24"/>
          <w:szCs w:val="24"/>
        </w:rPr>
        <w:t>）。</w:t>
      </w:r>
    </w:p>
    <w:p w14:paraId="63A6CF12" w14:textId="77777777" w:rsidR="00A40C33" w:rsidRPr="001801A0" w:rsidRDefault="00A40C33" w:rsidP="0081054D">
      <w:pPr>
        <w:shd w:val="clear" w:color="auto" w:fill="FFFFFF"/>
        <w:topLinePunct/>
        <w:autoSpaceDE/>
        <w:autoSpaceDN/>
        <w:adjustRightInd/>
        <w:ind w:leftChars="500" w:left="1000"/>
        <w:jc w:val="both"/>
        <w:rPr>
          <w:rFonts w:eastAsia="宋体"/>
          <w:sz w:val="24"/>
          <w:szCs w:val="24"/>
        </w:rPr>
      </w:pPr>
    </w:p>
    <w:p w14:paraId="642964D4" w14:textId="77777777" w:rsidR="00501844" w:rsidRPr="001801A0" w:rsidRDefault="00B10B92" w:rsidP="0081054D">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t>Q.4.</w:t>
      </w:r>
      <w:r w:rsidRPr="001801A0">
        <w:rPr>
          <w:rFonts w:eastAsia="宋体"/>
          <w:b/>
          <w:i/>
          <w:color w:val="000000"/>
          <w:sz w:val="24"/>
          <w:szCs w:val="24"/>
        </w:rPr>
        <w:tab/>
      </w:r>
      <w:r w:rsidRPr="001801A0">
        <w:rPr>
          <w:rFonts w:eastAsia="宋体"/>
          <w:b/>
          <w:i/>
          <w:color w:val="000000"/>
          <w:sz w:val="24"/>
          <w:szCs w:val="24"/>
        </w:rPr>
        <w:t>符合</w:t>
      </w:r>
      <w:r w:rsidRPr="001801A0">
        <w:rPr>
          <w:rFonts w:eastAsia="宋体"/>
          <w:b/>
          <w:i/>
          <w:color w:val="000000"/>
          <w:sz w:val="24"/>
          <w:szCs w:val="24"/>
        </w:rPr>
        <w:t>FDA</w:t>
      </w:r>
      <w:r w:rsidRPr="001801A0">
        <w:rPr>
          <w:rFonts w:eastAsia="宋体"/>
          <w:b/>
          <w:i/>
          <w:color w:val="000000"/>
          <w:sz w:val="24"/>
          <w:szCs w:val="24"/>
        </w:rPr>
        <w:t>规定产品标签的信息类型示例有哪些？</w:t>
      </w:r>
    </w:p>
    <w:p w14:paraId="1162E00D" w14:textId="77777777" w:rsidR="00A40C33" w:rsidRPr="001801A0" w:rsidRDefault="00A40C33"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230E0DD5" w14:textId="51DE9F58"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color w:val="000000"/>
          <w:sz w:val="24"/>
          <w:szCs w:val="24"/>
        </w:rPr>
      </w:pPr>
      <w:r w:rsidRPr="001801A0">
        <w:rPr>
          <w:rFonts w:eastAsia="宋体"/>
          <w:sz w:val="24"/>
          <w:szCs w:val="24"/>
        </w:rPr>
        <w:t>A.4.</w:t>
      </w:r>
      <w:r w:rsidRPr="001801A0">
        <w:rPr>
          <w:rFonts w:eastAsia="宋体"/>
          <w:color w:val="000000"/>
          <w:sz w:val="24"/>
          <w:szCs w:val="24"/>
        </w:rPr>
        <w:tab/>
      </w:r>
      <w:r w:rsidRPr="001801A0">
        <w:rPr>
          <w:rFonts w:eastAsia="宋体"/>
          <w:color w:val="000000"/>
          <w:sz w:val="24"/>
          <w:szCs w:val="24"/>
        </w:rPr>
        <w:t>符合</w:t>
      </w:r>
      <w:r w:rsidRPr="001801A0">
        <w:rPr>
          <w:rFonts w:eastAsia="宋体"/>
          <w:color w:val="000000"/>
          <w:sz w:val="24"/>
          <w:szCs w:val="24"/>
        </w:rPr>
        <w:t>FDA</w:t>
      </w:r>
      <w:r w:rsidRPr="001801A0">
        <w:rPr>
          <w:rFonts w:eastAsia="宋体"/>
          <w:color w:val="000000"/>
          <w:sz w:val="24"/>
          <w:szCs w:val="24"/>
        </w:rPr>
        <w:t>规定标签的一般信息类型的示例如下。提供的此类示例仅用于说明目的，并不全面或具有限制性。此外，并非与</w:t>
      </w:r>
      <w:proofErr w:type="gramStart"/>
      <w:r w:rsidRPr="001801A0">
        <w:rPr>
          <w:rFonts w:eastAsia="宋体"/>
          <w:color w:val="000000"/>
          <w:sz w:val="24"/>
          <w:szCs w:val="24"/>
        </w:rPr>
        <w:t>本答案</w:t>
      </w:r>
      <w:proofErr w:type="gramEnd"/>
      <w:r w:rsidRPr="001801A0">
        <w:rPr>
          <w:rFonts w:eastAsia="宋体"/>
          <w:color w:val="000000"/>
          <w:sz w:val="24"/>
          <w:szCs w:val="24"/>
        </w:rPr>
        <w:t>所述一般类别相关的所有产品相关陈述或建议均与</w:t>
      </w:r>
      <w:r w:rsidRPr="001801A0">
        <w:rPr>
          <w:rFonts w:eastAsia="宋体"/>
          <w:color w:val="000000"/>
          <w:sz w:val="24"/>
          <w:szCs w:val="24"/>
        </w:rPr>
        <w:t>FDA</w:t>
      </w:r>
      <w:r w:rsidRPr="001801A0">
        <w:rPr>
          <w:rFonts w:eastAsia="宋体"/>
          <w:color w:val="000000"/>
          <w:sz w:val="24"/>
          <w:szCs w:val="24"/>
        </w:rPr>
        <w:t>规定的特定产品标签相符。该决定针对特定事实，且利用</w:t>
      </w:r>
      <w:r w:rsidRPr="001801A0">
        <w:rPr>
          <w:rFonts w:eastAsia="宋体"/>
          <w:color w:val="000000"/>
          <w:sz w:val="24"/>
          <w:szCs w:val="24"/>
        </w:rPr>
        <w:t>Q.2/A.2</w:t>
      </w:r>
      <w:r w:rsidRPr="001801A0">
        <w:rPr>
          <w:rFonts w:eastAsia="宋体"/>
          <w:color w:val="000000"/>
          <w:sz w:val="24"/>
          <w:szCs w:val="24"/>
        </w:rPr>
        <w:t>中概述的因素，通过评估产品沟通中的特定陈述或建议而做出。</w:t>
      </w:r>
    </w:p>
    <w:p w14:paraId="193A0587" w14:textId="77777777" w:rsidR="00A40C33" w:rsidRPr="001801A0" w:rsidRDefault="00A40C33"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6D355EAC"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sz w:val="24"/>
          <w:szCs w:val="24"/>
        </w:rPr>
      </w:pPr>
      <w:r w:rsidRPr="001801A0">
        <w:rPr>
          <w:rFonts w:eastAsia="宋体"/>
          <w:color w:val="000000"/>
          <w:sz w:val="24"/>
          <w:szCs w:val="24"/>
        </w:rPr>
        <w:t>基于获批适应症的医疗产品与获</w:t>
      </w:r>
      <w:proofErr w:type="gramStart"/>
      <w:r w:rsidRPr="001801A0">
        <w:rPr>
          <w:rFonts w:eastAsia="宋体"/>
          <w:color w:val="000000"/>
          <w:sz w:val="24"/>
          <w:szCs w:val="24"/>
        </w:rPr>
        <w:t>批相同</w:t>
      </w:r>
      <w:proofErr w:type="gramEnd"/>
      <w:r w:rsidRPr="001801A0">
        <w:rPr>
          <w:rFonts w:eastAsia="宋体"/>
          <w:color w:val="000000"/>
          <w:sz w:val="24"/>
          <w:szCs w:val="24"/>
        </w:rPr>
        <w:t>适应症的另一医疗产品的安全性或有效性比较的信息（例如，公司产品沟通提供了来自面对面研究或多项研究的信息，表明其获</w:t>
      </w:r>
      <w:proofErr w:type="gramStart"/>
      <w:r w:rsidRPr="001801A0">
        <w:rPr>
          <w:rFonts w:eastAsia="宋体"/>
          <w:color w:val="000000"/>
          <w:sz w:val="24"/>
          <w:szCs w:val="24"/>
        </w:rPr>
        <w:t>批用于</w:t>
      </w:r>
      <w:proofErr w:type="gramEnd"/>
      <w:r w:rsidRPr="001801A0">
        <w:rPr>
          <w:rFonts w:eastAsia="宋体"/>
          <w:color w:val="000000"/>
          <w:sz w:val="24"/>
          <w:szCs w:val="24"/>
        </w:rPr>
        <w:t>治疗成人高血压的药品疗效优于另一种也获</w:t>
      </w:r>
      <w:proofErr w:type="gramStart"/>
      <w:r w:rsidRPr="001801A0">
        <w:rPr>
          <w:rFonts w:eastAsia="宋体"/>
          <w:color w:val="000000"/>
          <w:sz w:val="24"/>
          <w:szCs w:val="24"/>
        </w:rPr>
        <w:t>批用于</w:t>
      </w:r>
      <w:proofErr w:type="gramEnd"/>
      <w:r w:rsidRPr="001801A0">
        <w:rPr>
          <w:rFonts w:eastAsia="宋体"/>
          <w:color w:val="000000"/>
          <w:sz w:val="24"/>
          <w:szCs w:val="24"/>
        </w:rPr>
        <w:t>治疗成人高血压的药品）。</w:t>
      </w:r>
    </w:p>
    <w:p w14:paraId="337DD276" w14:textId="77777777" w:rsidR="00D642B9" w:rsidRPr="001801A0" w:rsidRDefault="00D642B9" w:rsidP="0081054D">
      <w:pPr>
        <w:widowControl/>
        <w:autoSpaceDE/>
        <w:autoSpaceDN/>
        <w:adjustRightInd/>
        <w:rPr>
          <w:rFonts w:eastAsia="宋体"/>
          <w:color w:val="000000"/>
          <w:sz w:val="24"/>
          <w:szCs w:val="24"/>
        </w:rPr>
      </w:pPr>
      <w:r w:rsidRPr="001801A0">
        <w:rPr>
          <w:rFonts w:eastAsia="宋体"/>
          <w:color w:val="000000"/>
          <w:sz w:val="24"/>
          <w:szCs w:val="24"/>
        </w:rPr>
        <w:br w:type="page"/>
      </w:r>
    </w:p>
    <w:p w14:paraId="7CFFDAF2" w14:textId="509B82DB"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sz w:val="24"/>
          <w:szCs w:val="24"/>
        </w:rPr>
        <w:lastRenderedPageBreak/>
        <w:t>提供与产品</w:t>
      </w:r>
      <w:r w:rsidRPr="001801A0">
        <w:rPr>
          <w:rFonts w:eastAsia="宋体"/>
          <w:sz w:val="24"/>
          <w:szCs w:val="24"/>
        </w:rPr>
        <w:t>FDA</w:t>
      </w:r>
      <w:r w:rsidRPr="001801A0">
        <w:rPr>
          <w:rFonts w:eastAsia="宋体"/>
          <w:sz w:val="24"/>
          <w:szCs w:val="24"/>
        </w:rPr>
        <w:t>规定标签中反映的产品获批用途相关不良反应的其他背景信息（例如，</w:t>
      </w:r>
      <w:r w:rsidRPr="001801A0">
        <w:rPr>
          <w:rFonts w:eastAsia="宋体"/>
          <w:sz w:val="24"/>
          <w:szCs w:val="24"/>
        </w:rPr>
        <w:t>FDA</w:t>
      </w:r>
      <w:r w:rsidRPr="001801A0">
        <w:rPr>
          <w:rFonts w:eastAsia="宋体"/>
          <w:sz w:val="24"/>
          <w:szCs w:val="24"/>
        </w:rPr>
        <w:t>规定的产品标签将恶心确定为潜在的不良反应，并进一步表明该产品是否能够与食物同服。</w:t>
      </w:r>
      <w:r w:rsidRPr="001801A0">
        <w:rPr>
          <w:rFonts w:eastAsia="宋体"/>
          <w:color w:val="000000"/>
          <w:sz w:val="24"/>
          <w:szCs w:val="24"/>
        </w:rPr>
        <w:t>公司产品沟通提供了关于产品与食物同服如何减少恶心的信息）。</w:t>
      </w:r>
      <w:r w:rsidR="001801A0">
        <w:rPr>
          <w:rStyle w:val="af"/>
          <w:rFonts w:eastAsia="宋体"/>
          <w:color w:val="000000"/>
          <w:sz w:val="24"/>
          <w:szCs w:val="24"/>
        </w:rPr>
        <w:footnoteReference w:id="19"/>
      </w:r>
    </w:p>
    <w:p w14:paraId="61F2C55D" w14:textId="77777777" w:rsidR="00A40C33" w:rsidRPr="001801A0" w:rsidRDefault="00A40C33" w:rsidP="00104004">
      <w:pPr>
        <w:pStyle w:val="a7"/>
        <w:shd w:val="clear" w:color="auto" w:fill="FFFFFF"/>
        <w:topLinePunct/>
        <w:autoSpaceDE/>
        <w:autoSpaceDN/>
        <w:adjustRightInd/>
        <w:ind w:leftChars="497" w:left="1560" w:hangingChars="236" w:hanging="566"/>
        <w:jc w:val="both"/>
        <w:rPr>
          <w:rFonts w:eastAsia="宋体"/>
          <w:color w:val="000000"/>
          <w:sz w:val="24"/>
          <w:szCs w:val="24"/>
        </w:rPr>
      </w:pPr>
    </w:p>
    <w:p w14:paraId="7E7F6D32" w14:textId="7899185E"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sz w:val="24"/>
          <w:szCs w:val="24"/>
        </w:rPr>
        <w:t>关于该产品获批适应症和剂量</w:t>
      </w:r>
      <w:r w:rsidRPr="001801A0">
        <w:rPr>
          <w:rFonts w:eastAsia="宋体"/>
          <w:sz w:val="24"/>
          <w:szCs w:val="24"/>
        </w:rPr>
        <w:t>/</w:t>
      </w:r>
      <w:r w:rsidRPr="001801A0">
        <w:rPr>
          <w:rFonts w:eastAsia="宋体"/>
          <w:sz w:val="24"/>
          <w:szCs w:val="24"/>
        </w:rPr>
        <w:t>使用方案的起效时间信息（例如，</w:t>
      </w:r>
      <w:r w:rsidRPr="001801A0">
        <w:rPr>
          <w:rFonts w:eastAsia="宋体"/>
          <w:sz w:val="24"/>
          <w:szCs w:val="24"/>
        </w:rPr>
        <w:t>FDA</w:t>
      </w:r>
      <w:r w:rsidRPr="001801A0">
        <w:rPr>
          <w:rFonts w:eastAsia="宋体"/>
          <w:sz w:val="24"/>
          <w:szCs w:val="24"/>
        </w:rPr>
        <w:t>规定的获</w:t>
      </w:r>
      <w:proofErr w:type="gramStart"/>
      <w:r w:rsidRPr="001801A0">
        <w:rPr>
          <w:rFonts w:eastAsia="宋体"/>
          <w:sz w:val="24"/>
          <w:szCs w:val="24"/>
        </w:rPr>
        <w:t>批用于</w:t>
      </w:r>
      <w:proofErr w:type="gramEnd"/>
      <w:r w:rsidRPr="001801A0">
        <w:rPr>
          <w:rFonts w:eastAsia="宋体"/>
          <w:sz w:val="24"/>
          <w:szCs w:val="24"/>
        </w:rPr>
        <w:t>治疗重度抑郁症的产品标签中不包含指定为研究终点的时间点之前的起效时间信息，</w:t>
      </w:r>
      <w:r w:rsidR="000B32BD" w:rsidRPr="001801A0">
        <w:rPr>
          <w:rFonts w:eastAsia="宋体"/>
          <w:sz w:val="24"/>
          <w:szCs w:val="24"/>
        </w:rPr>
        <w:t>且</w:t>
      </w:r>
      <w:r w:rsidRPr="001801A0">
        <w:rPr>
          <w:rFonts w:eastAsia="宋体"/>
          <w:sz w:val="24"/>
          <w:szCs w:val="24"/>
        </w:rPr>
        <w:t>公司产品沟通提供的信息表明，两周时，产品相对于对照</w:t>
      </w:r>
      <w:proofErr w:type="gramStart"/>
      <w:r w:rsidRPr="001801A0">
        <w:rPr>
          <w:rFonts w:eastAsia="宋体"/>
          <w:sz w:val="24"/>
          <w:szCs w:val="24"/>
        </w:rPr>
        <w:t>组显示</w:t>
      </w:r>
      <w:proofErr w:type="gramEnd"/>
      <w:r w:rsidRPr="001801A0">
        <w:rPr>
          <w:rFonts w:eastAsia="宋体"/>
          <w:sz w:val="24"/>
          <w:szCs w:val="24"/>
        </w:rPr>
        <w:t>效果）。</w:t>
      </w:r>
    </w:p>
    <w:p w14:paraId="398A58E7" w14:textId="77777777" w:rsidR="00A40C33" w:rsidRPr="001801A0" w:rsidRDefault="00A40C33" w:rsidP="00104004">
      <w:pPr>
        <w:pStyle w:val="a7"/>
        <w:shd w:val="clear" w:color="auto" w:fill="FFFFFF"/>
        <w:topLinePunct/>
        <w:autoSpaceDE/>
        <w:autoSpaceDN/>
        <w:adjustRightInd/>
        <w:ind w:leftChars="497" w:left="1560" w:hangingChars="236" w:hanging="566"/>
        <w:jc w:val="both"/>
        <w:rPr>
          <w:rFonts w:eastAsia="宋体"/>
          <w:color w:val="000000"/>
          <w:sz w:val="24"/>
          <w:szCs w:val="24"/>
        </w:rPr>
      </w:pPr>
    </w:p>
    <w:p w14:paraId="798D1DF5" w14:textId="141C12BE"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sz w:val="24"/>
          <w:szCs w:val="24"/>
        </w:rPr>
        <w:t>关于获准长期使用产品的长期安全性和</w:t>
      </w:r>
      <w:r w:rsidRPr="001801A0">
        <w:rPr>
          <w:rFonts w:eastAsia="宋体"/>
          <w:sz w:val="24"/>
          <w:szCs w:val="24"/>
        </w:rPr>
        <w:t>/</w:t>
      </w:r>
      <w:r w:rsidRPr="001801A0">
        <w:rPr>
          <w:rFonts w:eastAsia="宋体"/>
          <w:sz w:val="24"/>
          <w:szCs w:val="24"/>
        </w:rPr>
        <w:t>或</w:t>
      </w:r>
      <w:r w:rsidR="00560A41">
        <w:rPr>
          <w:rFonts w:eastAsia="宋体" w:hint="eastAsia"/>
          <w:sz w:val="24"/>
          <w:szCs w:val="24"/>
        </w:rPr>
        <w:t>有效性</w:t>
      </w:r>
      <w:r w:rsidRPr="001801A0">
        <w:rPr>
          <w:rFonts w:eastAsia="宋体"/>
          <w:sz w:val="24"/>
          <w:szCs w:val="24"/>
        </w:rPr>
        <w:t>信息（例如，公司提供其产品的上市后信息，涉及</w:t>
      </w:r>
      <w:r w:rsidRPr="001801A0">
        <w:rPr>
          <w:rFonts w:eastAsia="宋体"/>
          <w:sz w:val="24"/>
          <w:szCs w:val="24"/>
        </w:rPr>
        <w:t>18</w:t>
      </w:r>
      <w:r w:rsidRPr="001801A0">
        <w:rPr>
          <w:rFonts w:eastAsia="宋体"/>
          <w:sz w:val="24"/>
          <w:szCs w:val="24"/>
        </w:rPr>
        <w:t>个月的持续安全性和</w:t>
      </w:r>
      <w:r w:rsidRPr="001801A0">
        <w:rPr>
          <w:rFonts w:eastAsia="宋体"/>
          <w:sz w:val="24"/>
          <w:szCs w:val="24"/>
        </w:rPr>
        <w:t>/</w:t>
      </w:r>
      <w:r w:rsidRPr="001801A0">
        <w:rPr>
          <w:rFonts w:eastAsia="宋体"/>
          <w:sz w:val="24"/>
          <w:szCs w:val="24"/>
        </w:rPr>
        <w:t>或</w:t>
      </w:r>
      <w:r w:rsidR="00560A41">
        <w:rPr>
          <w:rFonts w:eastAsia="宋体" w:hint="eastAsia"/>
          <w:sz w:val="24"/>
          <w:szCs w:val="24"/>
        </w:rPr>
        <w:t>有效性</w:t>
      </w:r>
      <w:r w:rsidRPr="001801A0">
        <w:rPr>
          <w:rFonts w:eastAsia="宋体"/>
          <w:sz w:val="24"/>
          <w:szCs w:val="24"/>
        </w:rPr>
        <w:t>，该产品基于</w:t>
      </w:r>
      <w:r w:rsidRPr="001801A0">
        <w:rPr>
          <w:rFonts w:eastAsia="宋体"/>
          <w:sz w:val="24"/>
          <w:szCs w:val="24"/>
        </w:rPr>
        <w:t>24</w:t>
      </w:r>
      <w:r w:rsidRPr="001801A0">
        <w:rPr>
          <w:rFonts w:eastAsia="宋体"/>
          <w:sz w:val="24"/>
          <w:szCs w:val="24"/>
        </w:rPr>
        <w:t>周研究</w:t>
      </w:r>
      <w:proofErr w:type="gramStart"/>
      <w:r w:rsidRPr="001801A0">
        <w:rPr>
          <w:rFonts w:eastAsia="宋体"/>
          <w:sz w:val="24"/>
          <w:szCs w:val="24"/>
        </w:rPr>
        <w:t>数据获批长期</w:t>
      </w:r>
      <w:proofErr w:type="gramEnd"/>
      <w:r w:rsidRPr="001801A0">
        <w:rPr>
          <w:rFonts w:eastAsia="宋体"/>
          <w:sz w:val="24"/>
          <w:szCs w:val="24"/>
        </w:rPr>
        <w:t>使用）。</w:t>
      </w:r>
    </w:p>
    <w:p w14:paraId="0B8160C6" w14:textId="77777777" w:rsidR="00A40C33" w:rsidRPr="001801A0" w:rsidRDefault="00A40C33" w:rsidP="00104004">
      <w:pPr>
        <w:pStyle w:val="a7"/>
        <w:shd w:val="clear" w:color="auto" w:fill="FFFFFF"/>
        <w:topLinePunct/>
        <w:autoSpaceDE/>
        <w:autoSpaceDN/>
        <w:adjustRightInd/>
        <w:ind w:leftChars="497" w:left="1560" w:hangingChars="236" w:hanging="566"/>
        <w:jc w:val="both"/>
        <w:rPr>
          <w:rFonts w:eastAsia="宋体"/>
          <w:color w:val="000000"/>
          <w:sz w:val="24"/>
          <w:szCs w:val="24"/>
        </w:rPr>
      </w:pPr>
    </w:p>
    <w:p w14:paraId="35C33784"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sz w:val="24"/>
          <w:szCs w:val="24"/>
        </w:rPr>
        <w:t>关于产品在获</w:t>
      </w:r>
      <w:proofErr w:type="gramStart"/>
      <w:r w:rsidRPr="001801A0">
        <w:rPr>
          <w:rFonts w:eastAsia="宋体"/>
          <w:sz w:val="24"/>
          <w:szCs w:val="24"/>
        </w:rPr>
        <w:t>批患者</w:t>
      </w:r>
      <w:proofErr w:type="gramEnd"/>
      <w:r w:rsidRPr="001801A0">
        <w:rPr>
          <w:rFonts w:eastAsia="宋体"/>
          <w:sz w:val="24"/>
          <w:szCs w:val="24"/>
        </w:rPr>
        <w:t>人群特定患者亚组中的作用或使用的信息（例如，公司产品沟通提供了关键临床试验中研究的女性患者数量和该患者组中的治疗作用信息，或如果为诊断产品，则提供该患者组中的诊断表现）。</w:t>
      </w:r>
    </w:p>
    <w:p w14:paraId="7D6A5103" w14:textId="77777777" w:rsidR="00A40C33" w:rsidRPr="001801A0" w:rsidRDefault="00A40C33" w:rsidP="00104004">
      <w:pPr>
        <w:pStyle w:val="a7"/>
        <w:shd w:val="clear" w:color="auto" w:fill="FFFFFF"/>
        <w:topLinePunct/>
        <w:autoSpaceDE/>
        <w:autoSpaceDN/>
        <w:adjustRightInd/>
        <w:ind w:leftChars="497" w:left="1560" w:hangingChars="236" w:hanging="566"/>
        <w:jc w:val="both"/>
        <w:rPr>
          <w:rFonts w:eastAsia="宋体"/>
          <w:color w:val="000000"/>
          <w:sz w:val="24"/>
          <w:szCs w:val="24"/>
        </w:rPr>
      </w:pPr>
    </w:p>
    <w:p w14:paraId="1D359201" w14:textId="7E0ECF98"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sz w:val="24"/>
          <w:szCs w:val="24"/>
        </w:rPr>
        <w:t>关于产品在获</w:t>
      </w:r>
      <w:proofErr w:type="gramStart"/>
      <w:r w:rsidRPr="001801A0">
        <w:rPr>
          <w:rFonts w:eastAsia="宋体"/>
          <w:sz w:val="24"/>
          <w:szCs w:val="24"/>
        </w:rPr>
        <w:t>批患者</w:t>
      </w:r>
      <w:proofErr w:type="gramEnd"/>
      <w:r w:rsidRPr="001801A0">
        <w:rPr>
          <w:rFonts w:eastAsia="宋体"/>
          <w:sz w:val="24"/>
          <w:szCs w:val="24"/>
        </w:rPr>
        <w:t>人群中对</w:t>
      </w:r>
      <w:r w:rsidRPr="001801A0">
        <w:rPr>
          <w:rFonts w:eastAsia="宋体"/>
          <w:sz w:val="24"/>
          <w:szCs w:val="24"/>
        </w:rPr>
        <w:t>FDA</w:t>
      </w:r>
      <w:r w:rsidRPr="001801A0">
        <w:rPr>
          <w:rFonts w:eastAsia="宋体"/>
          <w:sz w:val="24"/>
          <w:szCs w:val="24"/>
        </w:rPr>
        <w:t>批准适应症患者的影响信息（例如，（</w:t>
      </w:r>
      <w:r w:rsidRPr="001801A0">
        <w:rPr>
          <w:rFonts w:eastAsia="宋体"/>
          <w:sz w:val="24"/>
          <w:szCs w:val="24"/>
        </w:rPr>
        <w:t>1</w:t>
      </w:r>
      <w:r w:rsidRPr="001801A0">
        <w:rPr>
          <w:rFonts w:eastAsia="宋体"/>
          <w:sz w:val="24"/>
          <w:szCs w:val="24"/>
        </w:rPr>
        <w:t>）公司产品沟通提供了关于患者顺从性</w:t>
      </w:r>
      <w:r w:rsidRPr="001801A0">
        <w:rPr>
          <w:rFonts w:eastAsia="宋体"/>
          <w:sz w:val="24"/>
          <w:szCs w:val="24"/>
        </w:rPr>
        <w:t>/</w:t>
      </w:r>
      <w:r w:rsidRPr="001801A0">
        <w:rPr>
          <w:rFonts w:eastAsia="宋体"/>
          <w:sz w:val="24"/>
          <w:szCs w:val="24"/>
        </w:rPr>
        <w:t>依从性的信息；（</w:t>
      </w:r>
      <w:r w:rsidRPr="001801A0">
        <w:rPr>
          <w:rFonts w:eastAsia="宋体"/>
          <w:sz w:val="24"/>
          <w:szCs w:val="24"/>
        </w:rPr>
        <w:t>2</w:t>
      </w:r>
      <w:r w:rsidRPr="001801A0">
        <w:rPr>
          <w:rFonts w:eastAsia="宋体"/>
          <w:sz w:val="24"/>
          <w:szCs w:val="24"/>
        </w:rPr>
        <w:t>）公司关于人工髋关节的产品沟通，该产品获</w:t>
      </w:r>
      <w:proofErr w:type="gramStart"/>
      <w:r w:rsidRPr="001801A0">
        <w:rPr>
          <w:rFonts w:eastAsia="宋体"/>
          <w:sz w:val="24"/>
          <w:szCs w:val="24"/>
        </w:rPr>
        <w:t>批用于</w:t>
      </w:r>
      <w:proofErr w:type="gramEnd"/>
      <w:r w:rsidRPr="001801A0">
        <w:rPr>
          <w:rFonts w:eastAsia="宋体"/>
          <w:sz w:val="24"/>
          <w:szCs w:val="24"/>
        </w:rPr>
        <w:t>治疗骨关节炎引起的关节活动受限疾病，该产品沟通提供的信息关于该器械在功能改善的主要终点前中期时间点对缓解患者与疾病（例如，减轻髋关节疼痛）相关症状的作用；（</w:t>
      </w:r>
      <w:r w:rsidRPr="001801A0">
        <w:rPr>
          <w:rFonts w:eastAsia="宋体"/>
          <w:sz w:val="24"/>
          <w:szCs w:val="24"/>
        </w:rPr>
        <w:t>3</w:t>
      </w:r>
      <w:r w:rsidRPr="001801A0">
        <w:rPr>
          <w:rFonts w:eastAsia="宋体"/>
          <w:sz w:val="24"/>
          <w:szCs w:val="24"/>
        </w:rPr>
        <w:t>）公司产品沟通提供了关于患者对与使用该产品获批适应症有关的已知不良反应看法的信息；（</w:t>
      </w:r>
      <w:r w:rsidRPr="001801A0">
        <w:rPr>
          <w:rFonts w:eastAsia="宋体"/>
          <w:sz w:val="24"/>
          <w:szCs w:val="24"/>
        </w:rPr>
        <w:t>4</w:t>
      </w:r>
      <w:r w:rsidRPr="001801A0">
        <w:rPr>
          <w:rFonts w:eastAsia="宋体"/>
          <w:sz w:val="24"/>
          <w:szCs w:val="24"/>
        </w:rPr>
        <w:t>）公司在其血管介入器械产品沟通中，提供了关于使用该器械治疗获批用途的患者手术相关疼痛的信息）。</w:t>
      </w:r>
    </w:p>
    <w:p w14:paraId="4487F701" w14:textId="5B7160F4" w:rsidR="00501844" w:rsidRPr="001801A0" w:rsidRDefault="00C60D29" w:rsidP="001801A0">
      <w:pPr>
        <w:shd w:val="clear" w:color="auto" w:fill="FFFFFF"/>
        <w:topLinePunct/>
        <w:autoSpaceDE/>
        <w:autoSpaceDN/>
        <w:adjustRightInd/>
        <w:ind w:left="480" w:hangingChars="200" w:hanging="480"/>
        <w:jc w:val="both"/>
        <w:rPr>
          <w:rFonts w:eastAsia="宋体"/>
          <w:sz w:val="24"/>
          <w:szCs w:val="24"/>
        </w:rPr>
      </w:pPr>
      <w:r w:rsidRPr="001801A0">
        <w:rPr>
          <w:rFonts w:eastAsia="宋体"/>
          <w:sz w:val="24"/>
          <w:szCs w:val="24"/>
        </w:rPr>
        <w:br w:type="page"/>
      </w:r>
    </w:p>
    <w:p w14:paraId="2F1BC65E" w14:textId="316A1E4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color w:val="000000"/>
          <w:sz w:val="24"/>
          <w:szCs w:val="24"/>
        </w:rPr>
        <w:lastRenderedPageBreak/>
        <w:t>有关产品便利性的信息（例如，（</w:t>
      </w:r>
      <w:r w:rsidRPr="001801A0">
        <w:rPr>
          <w:rFonts w:eastAsia="宋体"/>
          <w:color w:val="000000"/>
          <w:sz w:val="24"/>
          <w:szCs w:val="24"/>
        </w:rPr>
        <w:t>1</w:t>
      </w:r>
      <w:r w:rsidRPr="001801A0">
        <w:rPr>
          <w:rFonts w:eastAsia="宋体"/>
          <w:color w:val="000000"/>
          <w:sz w:val="24"/>
          <w:szCs w:val="24"/>
        </w:rPr>
        <w:t>）公司关于其药品（适用于治疗和预防犬类体外寄生虫）的产品沟通，基于较长的作用持续时间，为宠物主人提供了方便的产品给药方案相关信息；（</w:t>
      </w:r>
      <w:r w:rsidRPr="001801A0">
        <w:rPr>
          <w:rFonts w:eastAsia="宋体"/>
          <w:color w:val="000000"/>
          <w:sz w:val="24"/>
          <w:szCs w:val="24"/>
        </w:rPr>
        <w:t>2</w:t>
      </w:r>
      <w:r w:rsidRPr="001801A0">
        <w:rPr>
          <w:rFonts w:eastAsia="宋体"/>
          <w:color w:val="000000"/>
          <w:sz w:val="24"/>
          <w:szCs w:val="24"/>
        </w:rPr>
        <w:t>）公司对其通过皮下注射给药的药品进行的产品沟通，传达其给药时间</w:t>
      </w:r>
      <w:r w:rsidR="00A17E5B" w:rsidRPr="001801A0">
        <w:rPr>
          <w:rFonts w:eastAsia="宋体"/>
          <w:color w:val="000000"/>
          <w:sz w:val="24"/>
          <w:szCs w:val="24"/>
        </w:rPr>
        <w:t>较</w:t>
      </w:r>
      <w:r w:rsidRPr="001801A0">
        <w:rPr>
          <w:rFonts w:eastAsia="宋体"/>
          <w:color w:val="000000"/>
          <w:sz w:val="24"/>
          <w:szCs w:val="24"/>
        </w:rPr>
        <w:t>另一种具有相同活性成分、适用于</w:t>
      </w:r>
      <w:r w:rsidR="00A17E5B" w:rsidRPr="001801A0">
        <w:rPr>
          <w:rFonts w:eastAsia="宋体"/>
          <w:color w:val="000000"/>
          <w:sz w:val="24"/>
          <w:szCs w:val="24"/>
        </w:rPr>
        <w:t>经相同条件</w:t>
      </w:r>
      <w:r w:rsidRPr="001801A0">
        <w:rPr>
          <w:rFonts w:eastAsia="宋体"/>
          <w:color w:val="000000"/>
          <w:sz w:val="24"/>
          <w:szCs w:val="24"/>
        </w:rPr>
        <w:t>静脉输注给药的产品更方便，并通过提供信息表明，在诊所进行皮下注射平均需</w:t>
      </w:r>
      <w:r w:rsidRPr="001801A0">
        <w:rPr>
          <w:rFonts w:eastAsia="宋体"/>
          <w:color w:val="000000"/>
          <w:sz w:val="24"/>
          <w:szCs w:val="24"/>
        </w:rPr>
        <w:t>3</w:t>
      </w:r>
      <w:r w:rsidRPr="001801A0">
        <w:rPr>
          <w:rFonts w:eastAsia="宋体"/>
          <w:color w:val="000000"/>
          <w:sz w:val="24"/>
          <w:szCs w:val="24"/>
        </w:rPr>
        <w:t>小时，而在诊所输</w:t>
      </w:r>
      <w:proofErr w:type="gramStart"/>
      <w:r w:rsidRPr="001801A0">
        <w:rPr>
          <w:rFonts w:eastAsia="宋体"/>
          <w:color w:val="000000"/>
          <w:sz w:val="24"/>
          <w:szCs w:val="24"/>
        </w:rPr>
        <w:t>注其他</w:t>
      </w:r>
      <w:proofErr w:type="gramEnd"/>
      <w:r w:rsidRPr="001801A0">
        <w:rPr>
          <w:rFonts w:eastAsia="宋体"/>
          <w:color w:val="000000"/>
          <w:sz w:val="24"/>
          <w:szCs w:val="24"/>
        </w:rPr>
        <w:t>产品平均需</w:t>
      </w:r>
      <w:r w:rsidRPr="001801A0">
        <w:rPr>
          <w:rFonts w:eastAsia="宋体"/>
          <w:color w:val="000000"/>
          <w:sz w:val="24"/>
          <w:szCs w:val="24"/>
        </w:rPr>
        <w:t>10</w:t>
      </w:r>
      <w:r w:rsidRPr="001801A0">
        <w:rPr>
          <w:rFonts w:eastAsia="宋体"/>
          <w:color w:val="000000"/>
          <w:sz w:val="24"/>
          <w:szCs w:val="24"/>
        </w:rPr>
        <w:t>小时）。</w:t>
      </w:r>
    </w:p>
    <w:p w14:paraId="72B2CC0F" w14:textId="77777777" w:rsidR="00A40C33" w:rsidRPr="001801A0" w:rsidRDefault="00A40C33" w:rsidP="00104004">
      <w:pPr>
        <w:pStyle w:val="a7"/>
        <w:shd w:val="clear" w:color="auto" w:fill="FFFFFF"/>
        <w:topLinePunct/>
        <w:autoSpaceDE/>
        <w:autoSpaceDN/>
        <w:adjustRightInd/>
        <w:ind w:leftChars="497" w:left="1560" w:hangingChars="236" w:hanging="566"/>
        <w:jc w:val="both"/>
        <w:rPr>
          <w:rFonts w:eastAsia="宋体"/>
          <w:color w:val="000000"/>
          <w:sz w:val="24"/>
          <w:szCs w:val="24"/>
        </w:rPr>
      </w:pPr>
    </w:p>
    <w:p w14:paraId="5795D84B"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color w:val="000000"/>
          <w:sz w:val="24"/>
          <w:szCs w:val="24"/>
        </w:rPr>
        <w:t>提供关于</w:t>
      </w:r>
      <w:r w:rsidRPr="001801A0">
        <w:rPr>
          <w:rFonts w:eastAsia="宋体"/>
          <w:color w:val="000000"/>
          <w:sz w:val="24"/>
          <w:szCs w:val="24"/>
        </w:rPr>
        <w:t>FDA</w:t>
      </w:r>
      <w:r w:rsidRPr="001801A0">
        <w:rPr>
          <w:rFonts w:eastAsia="宋体"/>
          <w:color w:val="000000"/>
          <w:sz w:val="24"/>
          <w:szCs w:val="24"/>
        </w:rPr>
        <w:t>规定标签中所述的关于作用机制的其他背景信息（例如，</w:t>
      </w:r>
      <w:r w:rsidRPr="001801A0">
        <w:rPr>
          <w:rFonts w:eastAsia="宋体"/>
          <w:color w:val="000000"/>
          <w:sz w:val="24"/>
          <w:szCs w:val="24"/>
        </w:rPr>
        <w:t>FDA</w:t>
      </w:r>
      <w:r w:rsidRPr="001801A0">
        <w:rPr>
          <w:rFonts w:eastAsia="宋体"/>
          <w:color w:val="000000"/>
          <w:sz w:val="24"/>
          <w:szCs w:val="24"/>
        </w:rPr>
        <w:t>规定的药品标签表明其通过与特定受体结合发挥作用，且公司产品沟通提供了关于该产品对该受体选择性的其他信息）。</w:t>
      </w:r>
    </w:p>
    <w:p w14:paraId="504B51E9" w14:textId="77777777" w:rsidR="00A40C33" w:rsidRPr="001801A0" w:rsidRDefault="00A40C33" w:rsidP="00104004">
      <w:pPr>
        <w:pStyle w:val="a7"/>
        <w:shd w:val="clear" w:color="auto" w:fill="FFFFFF"/>
        <w:topLinePunct/>
        <w:autoSpaceDE/>
        <w:autoSpaceDN/>
        <w:adjustRightInd/>
        <w:ind w:leftChars="497" w:left="1560" w:hangingChars="236" w:hanging="566"/>
        <w:jc w:val="both"/>
        <w:rPr>
          <w:rFonts w:eastAsia="宋体"/>
          <w:color w:val="000000"/>
          <w:sz w:val="24"/>
          <w:szCs w:val="24"/>
        </w:rPr>
      </w:pPr>
    </w:p>
    <w:p w14:paraId="2A978E6A"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color w:val="000000"/>
          <w:sz w:val="24"/>
          <w:szCs w:val="24"/>
        </w:rPr>
        <w:t>关于产品与另一种产品同时用于治疗合并症时的耐受性信息（例如，公司针对其获</w:t>
      </w:r>
      <w:proofErr w:type="gramStart"/>
      <w:r w:rsidRPr="001801A0">
        <w:rPr>
          <w:rFonts w:eastAsia="宋体"/>
          <w:color w:val="000000"/>
          <w:sz w:val="24"/>
          <w:szCs w:val="24"/>
        </w:rPr>
        <w:t>批用于</w:t>
      </w:r>
      <w:proofErr w:type="gramEnd"/>
      <w:r w:rsidRPr="001801A0">
        <w:rPr>
          <w:rFonts w:eastAsia="宋体"/>
          <w:color w:val="000000"/>
          <w:sz w:val="24"/>
          <w:szCs w:val="24"/>
        </w:rPr>
        <w:t>治疗高血压的药品进行的产品沟通提供上市后信息，该信息表明在</w:t>
      </w:r>
      <w:r w:rsidRPr="001801A0">
        <w:rPr>
          <w:rFonts w:eastAsia="宋体"/>
          <w:color w:val="000000"/>
          <w:sz w:val="24"/>
          <w:szCs w:val="24"/>
        </w:rPr>
        <w:t>FDA</w:t>
      </w:r>
      <w:r w:rsidRPr="001801A0">
        <w:rPr>
          <w:rFonts w:eastAsia="宋体"/>
          <w:color w:val="000000"/>
          <w:sz w:val="24"/>
          <w:szCs w:val="24"/>
        </w:rPr>
        <w:t>批准人群中，同时接受另一种产品治疗</w:t>
      </w:r>
      <w:r w:rsidRPr="001801A0">
        <w:rPr>
          <w:rFonts w:eastAsia="宋体"/>
          <w:color w:val="000000"/>
          <w:sz w:val="24"/>
          <w:szCs w:val="24"/>
        </w:rPr>
        <w:t>2</w:t>
      </w:r>
      <w:r w:rsidRPr="001801A0">
        <w:rPr>
          <w:rFonts w:eastAsia="宋体"/>
          <w:color w:val="000000"/>
          <w:sz w:val="24"/>
          <w:szCs w:val="24"/>
        </w:rPr>
        <w:t>型糖尿病患者汇报的高血压药物耐受性与临床试验期间使用该药品但未接受合并用药的患者耐受性相仿）。</w:t>
      </w:r>
    </w:p>
    <w:p w14:paraId="5B7C0102" w14:textId="77777777" w:rsidR="00A40C33" w:rsidRPr="001801A0" w:rsidRDefault="00A40C33" w:rsidP="0081054D">
      <w:pPr>
        <w:shd w:val="clear" w:color="auto" w:fill="FFFFFF"/>
        <w:tabs>
          <w:tab w:val="left" w:pos="1080"/>
        </w:tabs>
        <w:topLinePunct/>
        <w:autoSpaceDE/>
        <w:autoSpaceDN/>
        <w:adjustRightInd/>
        <w:ind w:left="964" w:hangingChars="400" w:hanging="964"/>
        <w:jc w:val="both"/>
        <w:rPr>
          <w:rFonts w:eastAsia="宋体"/>
          <w:b/>
          <w:i/>
          <w:color w:val="000000"/>
          <w:sz w:val="24"/>
          <w:szCs w:val="24"/>
        </w:rPr>
      </w:pPr>
    </w:p>
    <w:p w14:paraId="133F31D5" w14:textId="77777777" w:rsidR="00501844" w:rsidRPr="001801A0" w:rsidRDefault="00B10B92" w:rsidP="0081054D">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t>Q.5.</w:t>
      </w:r>
      <w:r w:rsidRPr="001801A0">
        <w:rPr>
          <w:rFonts w:eastAsia="宋体"/>
          <w:b/>
          <w:i/>
          <w:color w:val="000000"/>
          <w:sz w:val="24"/>
          <w:szCs w:val="24"/>
        </w:rPr>
        <w:tab/>
      </w:r>
      <w:r w:rsidRPr="001801A0">
        <w:rPr>
          <w:rFonts w:eastAsia="宋体"/>
          <w:b/>
          <w:i/>
          <w:color w:val="000000"/>
          <w:sz w:val="24"/>
          <w:szCs w:val="24"/>
        </w:rPr>
        <w:t>与</w:t>
      </w:r>
      <w:r w:rsidRPr="001801A0">
        <w:rPr>
          <w:rFonts w:eastAsia="宋体"/>
          <w:b/>
          <w:i/>
          <w:color w:val="000000"/>
          <w:sz w:val="24"/>
          <w:szCs w:val="24"/>
        </w:rPr>
        <w:t>FDA</w:t>
      </w:r>
      <w:r w:rsidRPr="001801A0">
        <w:rPr>
          <w:rFonts w:eastAsia="宋体"/>
          <w:b/>
          <w:i/>
          <w:color w:val="000000"/>
          <w:sz w:val="24"/>
          <w:szCs w:val="24"/>
        </w:rPr>
        <w:t>规定产品标签</w:t>
      </w:r>
      <w:r w:rsidRPr="00E202CB">
        <w:rPr>
          <w:rFonts w:eastAsia="宋体" w:hint="eastAsia"/>
          <w:b/>
          <w:i/>
          <w:color w:val="000000"/>
          <w:sz w:val="24"/>
          <w:szCs w:val="24"/>
          <w:u w:val="single"/>
        </w:rPr>
        <w:t>不</w:t>
      </w:r>
      <w:r w:rsidRPr="001801A0">
        <w:rPr>
          <w:rFonts w:eastAsia="宋体"/>
          <w:b/>
          <w:i/>
          <w:color w:val="000000"/>
          <w:sz w:val="24"/>
          <w:szCs w:val="24"/>
        </w:rPr>
        <w:t>相符的信息类型示例有哪些？</w:t>
      </w:r>
    </w:p>
    <w:p w14:paraId="3F3F9540" w14:textId="77777777" w:rsidR="00A40C33" w:rsidRPr="001801A0" w:rsidRDefault="00A40C33"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7A676A21" w14:textId="77777777"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sz w:val="24"/>
          <w:szCs w:val="24"/>
        </w:rPr>
      </w:pPr>
      <w:r w:rsidRPr="001801A0">
        <w:rPr>
          <w:rFonts w:eastAsia="宋体"/>
          <w:sz w:val="24"/>
          <w:szCs w:val="24"/>
        </w:rPr>
        <w:t>A.5.</w:t>
      </w:r>
      <w:r w:rsidRPr="001801A0">
        <w:rPr>
          <w:rFonts w:eastAsia="宋体"/>
          <w:color w:val="000000"/>
          <w:sz w:val="24"/>
          <w:szCs w:val="24"/>
        </w:rPr>
        <w:tab/>
      </w:r>
      <w:r w:rsidRPr="001801A0">
        <w:rPr>
          <w:rFonts w:eastAsia="宋体"/>
          <w:color w:val="000000"/>
          <w:sz w:val="24"/>
          <w:szCs w:val="24"/>
        </w:rPr>
        <w:t>与</w:t>
      </w:r>
      <w:r w:rsidRPr="001801A0">
        <w:rPr>
          <w:rFonts w:eastAsia="宋体"/>
          <w:color w:val="000000"/>
          <w:sz w:val="24"/>
          <w:szCs w:val="24"/>
        </w:rPr>
        <w:t>FDA</w:t>
      </w:r>
      <w:r w:rsidRPr="001801A0">
        <w:rPr>
          <w:rFonts w:eastAsia="宋体"/>
          <w:color w:val="000000"/>
          <w:sz w:val="24"/>
          <w:szCs w:val="24"/>
        </w:rPr>
        <w:t>规定标签不相符的一般信息类型相关示例如下。如</w:t>
      </w:r>
      <w:r w:rsidRPr="001801A0">
        <w:rPr>
          <w:rFonts w:eastAsia="宋体"/>
          <w:color w:val="000000"/>
          <w:sz w:val="24"/>
          <w:szCs w:val="24"/>
        </w:rPr>
        <w:t>Q.4/A.4</w:t>
      </w:r>
      <w:r w:rsidRPr="001801A0">
        <w:rPr>
          <w:rFonts w:eastAsia="宋体"/>
          <w:color w:val="000000"/>
          <w:sz w:val="24"/>
          <w:szCs w:val="24"/>
        </w:rPr>
        <w:t>中所述的示例，提供的此类示例仅用于说明目的，其并不全面。</w:t>
      </w:r>
    </w:p>
    <w:p w14:paraId="054D84D5" w14:textId="77777777" w:rsidR="00A40C33" w:rsidRPr="001801A0" w:rsidRDefault="00A40C33" w:rsidP="00A40C33">
      <w:pPr>
        <w:pStyle w:val="a7"/>
        <w:shd w:val="clear" w:color="auto" w:fill="FFFFFF"/>
        <w:topLinePunct/>
        <w:autoSpaceDE/>
        <w:autoSpaceDN/>
        <w:adjustRightInd/>
        <w:ind w:left="1304" w:firstLineChars="0" w:firstLine="0"/>
        <w:jc w:val="both"/>
        <w:rPr>
          <w:rFonts w:eastAsia="宋体"/>
          <w:color w:val="000000"/>
          <w:sz w:val="24"/>
          <w:szCs w:val="24"/>
        </w:rPr>
      </w:pPr>
    </w:p>
    <w:p w14:paraId="6C5F6534"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color w:val="000000"/>
          <w:sz w:val="24"/>
          <w:szCs w:val="24"/>
        </w:rPr>
        <w:t>关于使用产品治疗或诊断不同于产品获</w:t>
      </w:r>
      <w:proofErr w:type="gramStart"/>
      <w:r w:rsidRPr="001801A0">
        <w:rPr>
          <w:rFonts w:eastAsia="宋体"/>
          <w:color w:val="000000"/>
          <w:sz w:val="24"/>
          <w:szCs w:val="24"/>
        </w:rPr>
        <w:t>批治疗</w:t>
      </w:r>
      <w:proofErr w:type="gramEnd"/>
      <w:r w:rsidRPr="001801A0">
        <w:rPr>
          <w:rFonts w:eastAsia="宋体"/>
          <w:color w:val="000000"/>
          <w:sz w:val="24"/>
          <w:szCs w:val="24"/>
        </w:rPr>
        <w:t>或诊断疾病或病症的信息（例如，产品获</w:t>
      </w:r>
      <w:proofErr w:type="gramStart"/>
      <w:r w:rsidRPr="001801A0">
        <w:rPr>
          <w:rFonts w:eastAsia="宋体"/>
          <w:color w:val="000000"/>
          <w:sz w:val="24"/>
          <w:szCs w:val="24"/>
        </w:rPr>
        <w:t>批用于</w:t>
      </w:r>
      <w:proofErr w:type="gramEnd"/>
      <w:r w:rsidRPr="001801A0">
        <w:rPr>
          <w:rFonts w:eastAsia="宋体"/>
          <w:color w:val="000000"/>
          <w:sz w:val="24"/>
          <w:szCs w:val="24"/>
        </w:rPr>
        <w:t>治疗心血管疾病，但公司产品沟通提供了关于使用该产品治疗糖尿病的信息）。</w:t>
      </w:r>
    </w:p>
    <w:p w14:paraId="09ED84EC" w14:textId="77777777" w:rsidR="00A40C33" w:rsidRPr="001801A0" w:rsidRDefault="00A40C33" w:rsidP="00104004">
      <w:pPr>
        <w:pStyle w:val="a7"/>
        <w:shd w:val="clear" w:color="auto" w:fill="FFFFFF"/>
        <w:topLinePunct/>
        <w:autoSpaceDE/>
        <w:autoSpaceDN/>
        <w:adjustRightInd/>
        <w:ind w:leftChars="497" w:left="1560" w:hangingChars="236" w:hanging="566"/>
        <w:jc w:val="both"/>
        <w:rPr>
          <w:rFonts w:eastAsia="宋体"/>
          <w:sz w:val="24"/>
          <w:szCs w:val="24"/>
        </w:rPr>
      </w:pPr>
    </w:p>
    <w:p w14:paraId="22BA676A" w14:textId="77777777" w:rsidR="00E040EF"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sz w:val="24"/>
          <w:szCs w:val="24"/>
        </w:rPr>
      </w:pPr>
      <w:r w:rsidRPr="001801A0">
        <w:rPr>
          <w:rFonts w:eastAsia="宋体"/>
          <w:sz w:val="24"/>
          <w:szCs w:val="24"/>
        </w:rPr>
        <w:t>关于使用产品治疗或诊断未纳入产品获</w:t>
      </w:r>
      <w:proofErr w:type="gramStart"/>
      <w:r w:rsidRPr="001801A0">
        <w:rPr>
          <w:rFonts w:eastAsia="宋体"/>
          <w:sz w:val="24"/>
          <w:szCs w:val="24"/>
        </w:rPr>
        <w:t>批患者</w:t>
      </w:r>
      <w:proofErr w:type="gramEnd"/>
      <w:r w:rsidRPr="001801A0">
        <w:rPr>
          <w:rFonts w:eastAsia="宋体"/>
          <w:sz w:val="24"/>
          <w:szCs w:val="24"/>
        </w:rPr>
        <w:t>人群的患者信息（例如，（</w:t>
      </w:r>
      <w:r w:rsidRPr="001801A0">
        <w:rPr>
          <w:rFonts w:eastAsia="宋体"/>
          <w:sz w:val="24"/>
          <w:szCs w:val="24"/>
        </w:rPr>
        <w:t>1</w:t>
      </w:r>
      <w:r w:rsidRPr="001801A0">
        <w:rPr>
          <w:rFonts w:eastAsia="宋体"/>
          <w:sz w:val="24"/>
          <w:szCs w:val="24"/>
        </w:rPr>
        <w:t>）器械适用于对先前诊断的</w:t>
      </w:r>
      <w:r w:rsidRPr="001801A0">
        <w:rPr>
          <w:rFonts w:eastAsia="宋体"/>
          <w:sz w:val="24"/>
          <w:szCs w:val="24"/>
        </w:rPr>
        <w:t>HBV</w:t>
      </w:r>
      <w:r w:rsidRPr="001801A0">
        <w:rPr>
          <w:rFonts w:eastAsia="宋体"/>
          <w:sz w:val="24"/>
          <w:szCs w:val="24"/>
        </w:rPr>
        <w:t>感染</w:t>
      </w:r>
      <w:proofErr w:type="gramStart"/>
      <w:r w:rsidRPr="001801A0">
        <w:rPr>
          <w:rFonts w:eastAsia="宋体"/>
          <w:sz w:val="24"/>
          <w:szCs w:val="24"/>
        </w:rPr>
        <w:t>者人类</w:t>
      </w:r>
      <w:proofErr w:type="gramEnd"/>
      <w:r w:rsidRPr="001801A0">
        <w:rPr>
          <w:rFonts w:eastAsia="宋体"/>
          <w:sz w:val="24"/>
          <w:szCs w:val="24"/>
        </w:rPr>
        <w:t>血液样本中的乙肝病毒（</w:t>
      </w:r>
      <w:r w:rsidRPr="001801A0">
        <w:rPr>
          <w:rFonts w:eastAsia="宋体"/>
          <w:sz w:val="24"/>
          <w:szCs w:val="24"/>
        </w:rPr>
        <w:t>HBV</w:t>
      </w:r>
      <w:r w:rsidRPr="001801A0">
        <w:rPr>
          <w:rFonts w:eastAsia="宋体"/>
          <w:sz w:val="24"/>
          <w:szCs w:val="24"/>
        </w:rPr>
        <w:t>）</w:t>
      </w:r>
      <w:r w:rsidRPr="001801A0">
        <w:rPr>
          <w:rFonts w:eastAsia="宋体"/>
          <w:sz w:val="24"/>
          <w:szCs w:val="24"/>
        </w:rPr>
        <w:t>DNA</w:t>
      </w:r>
      <w:r w:rsidRPr="001801A0">
        <w:rPr>
          <w:rFonts w:eastAsia="宋体"/>
          <w:sz w:val="24"/>
          <w:szCs w:val="24"/>
        </w:rPr>
        <w:t>进行定量，作为对正在接受抗病毒治疗的慢性</w:t>
      </w:r>
      <w:r w:rsidRPr="001801A0">
        <w:rPr>
          <w:rFonts w:eastAsia="宋体"/>
          <w:sz w:val="24"/>
          <w:szCs w:val="24"/>
        </w:rPr>
        <w:t>HBV</w:t>
      </w:r>
      <w:r w:rsidRPr="001801A0">
        <w:rPr>
          <w:rFonts w:eastAsia="宋体"/>
          <w:sz w:val="24"/>
          <w:szCs w:val="24"/>
        </w:rPr>
        <w:t>感染者的辅助管理，但公司产品沟通中提供了关于使用该器械对</w:t>
      </w:r>
      <w:proofErr w:type="gramStart"/>
      <w:r w:rsidRPr="001801A0">
        <w:rPr>
          <w:rFonts w:eastAsia="宋体"/>
          <w:sz w:val="24"/>
          <w:szCs w:val="24"/>
        </w:rPr>
        <w:t>既往未</w:t>
      </w:r>
      <w:proofErr w:type="gramEnd"/>
      <w:r w:rsidRPr="001801A0">
        <w:rPr>
          <w:rFonts w:eastAsia="宋体"/>
          <w:sz w:val="24"/>
          <w:szCs w:val="24"/>
        </w:rPr>
        <w:t>确诊患者进行</w:t>
      </w:r>
      <w:r w:rsidRPr="001801A0">
        <w:rPr>
          <w:rFonts w:eastAsia="宋体"/>
          <w:sz w:val="24"/>
          <w:szCs w:val="24"/>
        </w:rPr>
        <w:t>HBV</w:t>
      </w:r>
      <w:r w:rsidRPr="001801A0">
        <w:rPr>
          <w:rFonts w:eastAsia="宋体"/>
          <w:sz w:val="24"/>
          <w:szCs w:val="24"/>
        </w:rPr>
        <w:t>感染初步诊断的信息；（</w:t>
      </w:r>
      <w:r w:rsidRPr="001801A0">
        <w:rPr>
          <w:rFonts w:eastAsia="宋体"/>
          <w:sz w:val="24"/>
          <w:szCs w:val="24"/>
        </w:rPr>
        <w:t>2</w:t>
      </w:r>
      <w:r w:rsidRPr="001801A0">
        <w:rPr>
          <w:rFonts w:eastAsia="宋体"/>
          <w:sz w:val="24"/>
          <w:szCs w:val="24"/>
        </w:rPr>
        <w:t>）动物</w:t>
      </w:r>
      <w:proofErr w:type="gramStart"/>
      <w:r w:rsidRPr="001801A0">
        <w:rPr>
          <w:rFonts w:eastAsia="宋体"/>
          <w:sz w:val="24"/>
          <w:szCs w:val="24"/>
        </w:rPr>
        <w:t>药品获批仅</w:t>
      </w:r>
      <w:proofErr w:type="gramEnd"/>
      <w:r w:rsidRPr="001801A0">
        <w:rPr>
          <w:rFonts w:eastAsia="宋体"/>
          <w:sz w:val="24"/>
          <w:szCs w:val="24"/>
        </w:rPr>
        <w:t>用于饲养场的牛，但公司产品沟通中提供了关于在小牛或奶牛中使用该产品的信息）。</w:t>
      </w:r>
    </w:p>
    <w:p w14:paraId="641E1A28" w14:textId="77777777" w:rsidR="00E040EF" w:rsidRPr="001801A0" w:rsidRDefault="00E040EF" w:rsidP="0081054D">
      <w:pPr>
        <w:widowControl/>
        <w:autoSpaceDE/>
        <w:autoSpaceDN/>
        <w:adjustRightInd/>
        <w:rPr>
          <w:rFonts w:eastAsia="宋体"/>
          <w:sz w:val="24"/>
          <w:szCs w:val="24"/>
        </w:rPr>
      </w:pPr>
      <w:r w:rsidRPr="001801A0">
        <w:rPr>
          <w:rFonts w:eastAsia="宋体"/>
          <w:sz w:val="24"/>
          <w:szCs w:val="24"/>
        </w:rPr>
        <w:br w:type="page"/>
      </w:r>
    </w:p>
    <w:p w14:paraId="71DE69C3"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color w:val="000000"/>
          <w:sz w:val="24"/>
          <w:szCs w:val="24"/>
        </w:rPr>
        <w:lastRenderedPageBreak/>
        <w:t>关于使用该产品治疗疾病的不同阶段、严重度或表现的信息（例如，产品</w:t>
      </w:r>
      <w:proofErr w:type="gramStart"/>
      <w:r w:rsidRPr="001801A0">
        <w:rPr>
          <w:rFonts w:eastAsia="宋体"/>
          <w:color w:val="000000"/>
          <w:sz w:val="24"/>
          <w:szCs w:val="24"/>
        </w:rPr>
        <w:t>获批仅用于</w:t>
      </w:r>
      <w:proofErr w:type="gramEnd"/>
      <w:r w:rsidRPr="001801A0">
        <w:rPr>
          <w:rFonts w:eastAsia="宋体"/>
          <w:color w:val="000000"/>
          <w:sz w:val="24"/>
          <w:szCs w:val="24"/>
        </w:rPr>
        <w:t>治疗重度哮喘，但公司产品沟通中提供了关于使用该产品治疗轻度哮喘患者的信息）。</w:t>
      </w:r>
    </w:p>
    <w:p w14:paraId="27A146F6" w14:textId="77777777" w:rsidR="001801A0" w:rsidRPr="001801A0" w:rsidRDefault="001801A0" w:rsidP="001801A0">
      <w:pPr>
        <w:pStyle w:val="a7"/>
        <w:shd w:val="clear" w:color="auto" w:fill="FFFFFF"/>
        <w:topLinePunct/>
        <w:autoSpaceDE/>
        <w:autoSpaceDN/>
        <w:adjustRightInd/>
        <w:ind w:left="1560" w:firstLineChars="0" w:firstLine="0"/>
        <w:jc w:val="both"/>
        <w:rPr>
          <w:rFonts w:eastAsia="宋体"/>
          <w:color w:val="000000"/>
          <w:sz w:val="24"/>
          <w:szCs w:val="24"/>
        </w:rPr>
      </w:pPr>
    </w:p>
    <w:p w14:paraId="7C8C59FE"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sz w:val="24"/>
          <w:szCs w:val="24"/>
        </w:rPr>
        <w:t>当产品</w:t>
      </w:r>
      <w:proofErr w:type="gramStart"/>
      <w:r w:rsidRPr="001801A0">
        <w:rPr>
          <w:rFonts w:eastAsia="宋体"/>
          <w:sz w:val="24"/>
          <w:szCs w:val="24"/>
        </w:rPr>
        <w:t>获批仅与</w:t>
      </w:r>
      <w:proofErr w:type="gramEnd"/>
      <w:r w:rsidRPr="001801A0">
        <w:rPr>
          <w:rFonts w:eastAsia="宋体"/>
          <w:sz w:val="24"/>
          <w:szCs w:val="24"/>
        </w:rPr>
        <w:t>一种或多种其他产品或治疗方式结合使用时，有关产品作为单药治疗使用的信息（例如，</w:t>
      </w:r>
      <w:r w:rsidRPr="001801A0">
        <w:rPr>
          <w:rFonts w:eastAsia="宋体"/>
          <w:sz w:val="24"/>
          <w:szCs w:val="24"/>
        </w:rPr>
        <w:t>FDA</w:t>
      </w:r>
      <w:r w:rsidRPr="001801A0">
        <w:rPr>
          <w:rFonts w:eastAsia="宋体"/>
          <w:sz w:val="24"/>
          <w:szCs w:val="24"/>
        </w:rPr>
        <w:t>规定的产品标签指出该产品用作手术和放疗的辅助治疗，但公司产品沟通中提供了关于使用该产品治疗未接受手术和放疗患者的信息）。</w:t>
      </w:r>
    </w:p>
    <w:p w14:paraId="712C086E" w14:textId="77777777" w:rsidR="001801A0" w:rsidRPr="001801A0" w:rsidRDefault="001801A0" w:rsidP="001801A0">
      <w:pPr>
        <w:pStyle w:val="a7"/>
        <w:shd w:val="clear" w:color="auto" w:fill="FFFFFF"/>
        <w:topLinePunct/>
        <w:autoSpaceDE/>
        <w:autoSpaceDN/>
        <w:adjustRightInd/>
        <w:ind w:left="1560" w:firstLineChars="0" w:firstLine="0"/>
        <w:jc w:val="both"/>
        <w:rPr>
          <w:rFonts w:eastAsia="宋体"/>
          <w:color w:val="000000"/>
          <w:sz w:val="24"/>
          <w:szCs w:val="24"/>
        </w:rPr>
      </w:pPr>
    </w:p>
    <w:p w14:paraId="2F6564BA"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sz w:val="24"/>
          <w:szCs w:val="24"/>
        </w:rPr>
        <w:t>关于通过不同给药途径或在不同于产品获</w:t>
      </w:r>
      <w:proofErr w:type="gramStart"/>
      <w:r w:rsidRPr="001801A0">
        <w:rPr>
          <w:rFonts w:eastAsia="宋体"/>
          <w:sz w:val="24"/>
          <w:szCs w:val="24"/>
        </w:rPr>
        <w:t>批组织</w:t>
      </w:r>
      <w:proofErr w:type="gramEnd"/>
      <w:r w:rsidRPr="001801A0">
        <w:rPr>
          <w:rFonts w:eastAsia="宋体"/>
          <w:sz w:val="24"/>
          <w:szCs w:val="24"/>
        </w:rPr>
        <w:t>类型中使用产品的信息（例如，产品</w:t>
      </w:r>
      <w:proofErr w:type="gramStart"/>
      <w:r w:rsidRPr="001801A0">
        <w:rPr>
          <w:rFonts w:eastAsia="宋体"/>
          <w:sz w:val="24"/>
          <w:szCs w:val="24"/>
        </w:rPr>
        <w:t>获批仅用于</w:t>
      </w:r>
      <w:proofErr w:type="gramEnd"/>
      <w:r w:rsidRPr="001801A0">
        <w:rPr>
          <w:rFonts w:eastAsia="宋体"/>
          <w:sz w:val="24"/>
          <w:szCs w:val="24"/>
        </w:rPr>
        <w:t>肌肉注射，但公司产品沟通中指出该产品可用于静脉注射）。</w:t>
      </w:r>
    </w:p>
    <w:p w14:paraId="414C6596" w14:textId="77777777" w:rsidR="001801A0" w:rsidRPr="001801A0" w:rsidRDefault="001801A0" w:rsidP="001801A0">
      <w:pPr>
        <w:pStyle w:val="a7"/>
        <w:shd w:val="clear" w:color="auto" w:fill="FFFFFF"/>
        <w:topLinePunct/>
        <w:autoSpaceDE/>
        <w:autoSpaceDN/>
        <w:adjustRightInd/>
        <w:ind w:left="1560" w:firstLineChars="0" w:firstLine="0"/>
        <w:jc w:val="both"/>
        <w:rPr>
          <w:rFonts w:eastAsia="宋体"/>
          <w:color w:val="000000"/>
          <w:sz w:val="24"/>
          <w:szCs w:val="24"/>
        </w:rPr>
      </w:pPr>
    </w:p>
    <w:p w14:paraId="5FD60C5C"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sz w:val="24"/>
          <w:szCs w:val="24"/>
        </w:rPr>
        <w:t>关于使用与获批规格、剂量或使用方案不同的规格、剂量或使用方案的信息（例如，</w:t>
      </w:r>
      <w:r w:rsidRPr="001801A0">
        <w:rPr>
          <w:rFonts w:eastAsia="宋体"/>
          <w:sz w:val="24"/>
          <w:szCs w:val="24"/>
        </w:rPr>
        <w:t>FDA</w:t>
      </w:r>
      <w:r w:rsidRPr="001801A0">
        <w:rPr>
          <w:rFonts w:eastAsia="宋体"/>
          <w:sz w:val="24"/>
          <w:szCs w:val="24"/>
        </w:rPr>
        <w:t>规定的药品标签指出该药品应每日服用两次，每次间隔</w:t>
      </w:r>
      <w:r w:rsidRPr="001801A0">
        <w:rPr>
          <w:rFonts w:eastAsia="宋体"/>
          <w:sz w:val="24"/>
          <w:szCs w:val="24"/>
        </w:rPr>
        <w:t>12</w:t>
      </w:r>
      <w:r w:rsidRPr="001801A0">
        <w:rPr>
          <w:rFonts w:eastAsia="宋体"/>
          <w:sz w:val="24"/>
          <w:szCs w:val="24"/>
        </w:rPr>
        <w:t>小时，但公司产品沟通表示该产品可改为每日服用一次，两种剂量于早上一起服用）。</w:t>
      </w:r>
    </w:p>
    <w:p w14:paraId="2AE20EA0" w14:textId="77777777" w:rsidR="001801A0" w:rsidRDefault="001801A0" w:rsidP="001801A0">
      <w:pPr>
        <w:pStyle w:val="a7"/>
        <w:shd w:val="clear" w:color="auto" w:fill="FFFFFF"/>
        <w:topLinePunct/>
        <w:autoSpaceDE/>
        <w:autoSpaceDN/>
        <w:adjustRightInd/>
        <w:ind w:left="1560" w:firstLineChars="0" w:firstLine="0"/>
        <w:jc w:val="both"/>
        <w:rPr>
          <w:rFonts w:eastAsia="宋体"/>
          <w:color w:val="000000"/>
          <w:sz w:val="24"/>
          <w:szCs w:val="24"/>
        </w:rPr>
      </w:pPr>
    </w:p>
    <w:p w14:paraId="31A508A1" w14:textId="77777777" w:rsidR="00501844" w:rsidRPr="001801A0" w:rsidRDefault="00B10B92" w:rsidP="00104004">
      <w:pPr>
        <w:pStyle w:val="a7"/>
        <w:numPr>
          <w:ilvl w:val="0"/>
          <w:numId w:val="3"/>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color w:val="000000"/>
          <w:sz w:val="24"/>
          <w:szCs w:val="24"/>
        </w:rPr>
        <w:t>与</w:t>
      </w:r>
      <w:r w:rsidRPr="001801A0">
        <w:rPr>
          <w:rFonts w:eastAsia="宋体"/>
          <w:color w:val="000000"/>
          <w:sz w:val="24"/>
          <w:szCs w:val="24"/>
        </w:rPr>
        <w:t>FDA</w:t>
      </w:r>
      <w:r w:rsidRPr="001801A0">
        <w:rPr>
          <w:rFonts w:eastAsia="宋体"/>
          <w:color w:val="000000"/>
          <w:sz w:val="24"/>
          <w:szCs w:val="24"/>
        </w:rPr>
        <w:t>规定标签中所述剂型不同的产品使用信息（例如，产品获批的剂型为胶囊，但公司产品沟通提供了关于该产品采用口服溶液剂型的信息）。</w:t>
      </w:r>
    </w:p>
    <w:p w14:paraId="5D1DA20F" w14:textId="77777777" w:rsidR="00104004" w:rsidRPr="001801A0" w:rsidRDefault="00104004" w:rsidP="0081054D">
      <w:pPr>
        <w:shd w:val="clear" w:color="auto" w:fill="FFFFFF"/>
        <w:tabs>
          <w:tab w:val="left" w:pos="1080"/>
        </w:tabs>
        <w:topLinePunct/>
        <w:autoSpaceDE/>
        <w:autoSpaceDN/>
        <w:adjustRightInd/>
        <w:ind w:left="964" w:hangingChars="400" w:hanging="964"/>
        <w:jc w:val="both"/>
        <w:rPr>
          <w:rFonts w:eastAsia="宋体"/>
          <w:b/>
          <w:i/>
          <w:color w:val="000000"/>
          <w:sz w:val="24"/>
          <w:szCs w:val="24"/>
        </w:rPr>
      </w:pPr>
    </w:p>
    <w:p w14:paraId="2348CED9" w14:textId="77777777" w:rsidR="00501844" w:rsidRPr="001801A0" w:rsidRDefault="00B10B92" w:rsidP="0081054D">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t>Q.6.</w:t>
      </w:r>
      <w:r w:rsidRPr="001801A0">
        <w:rPr>
          <w:rFonts w:eastAsia="宋体"/>
          <w:b/>
          <w:i/>
          <w:color w:val="000000"/>
          <w:sz w:val="24"/>
          <w:szCs w:val="24"/>
        </w:rPr>
        <w:tab/>
      </w:r>
      <w:r w:rsidRPr="001801A0">
        <w:rPr>
          <w:rFonts w:eastAsia="宋体"/>
          <w:b/>
          <w:i/>
          <w:color w:val="000000"/>
          <w:sz w:val="24"/>
          <w:szCs w:val="24"/>
        </w:rPr>
        <w:t>公司应为其</w:t>
      </w:r>
      <w:r w:rsidRPr="001801A0">
        <w:rPr>
          <w:rFonts w:eastAsia="宋体"/>
          <w:b/>
          <w:i/>
          <w:color w:val="000000"/>
          <w:sz w:val="24"/>
          <w:szCs w:val="24"/>
        </w:rPr>
        <w:t>CFL</w:t>
      </w:r>
      <w:r w:rsidRPr="001801A0">
        <w:rPr>
          <w:rFonts w:eastAsia="宋体"/>
          <w:b/>
          <w:i/>
          <w:color w:val="000000"/>
          <w:sz w:val="24"/>
          <w:szCs w:val="24"/>
        </w:rPr>
        <w:t>推广沟通提供哪些证据支持？</w:t>
      </w:r>
    </w:p>
    <w:p w14:paraId="56502EBB" w14:textId="77777777" w:rsidR="00104004" w:rsidRPr="001801A0" w:rsidRDefault="00104004"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3B3423D0" w14:textId="16082DDA"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b/>
          <w:color w:val="000000"/>
          <w:sz w:val="24"/>
          <w:szCs w:val="24"/>
        </w:rPr>
      </w:pPr>
      <w:r w:rsidRPr="001801A0">
        <w:rPr>
          <w:rFonts w:eastAsia="宋体"/>
          <w:sz w:val="24"/>
          <w:szCs w:val="24"/>
        </w:rPr>
        <w:t>A.6.</w:t>
      </w:r>
      <w:r w:rsidRPr="001801A0">
        <w:rPr>
          <w:rFonts w:eastAsia="宋体"/>
          <w:color w:val="000000"/>
          <w:sz w:val="24"/>
          <w:szCs w:val="24"/>
        </w:rPr>
        <w:tab/>
      </w:r>
      <w:r w:rsidRPr="001801A0">
        <w:rPr>
          <w:rFonts w:eastAsia="宋体"/>
          <w:color w:val="000000"/>
          <w:sz w:val="24"/>
          <w:szCs w:val="24"/>
        </w:rPr>
        <w:t>根据《</w:t>
      </w:r>
      <w:r w:rsidRPr="001801A0">
        <w:rPr>
          <w:rFonts w:eastAsia="宋体"/>
          <w:color w:val="000000"/>
          <w:sz w:val="24"/>
          <w:szCs w:val="24"/>
        </w:rPr>
        <w:t>FD&amp;C</w:t>
      </w:r>
      <w:r w:rsidRPr="001801A0">
        <w:rPr>
          <w:rFonts w:eastAsia="宋体"/>
          <w:color w:val="000000"/>
          <w:sz w:val="24"/>
          <w:szCs w:val="24"/>
        </w:rPr>
        <w:t>法案》和</w:t>
      </w:r>
      <w:r w:rsidRPr="001801A0">
        <w:rPr>
          <w:rFonts w:eastAsia="宋体"/>
          <w:color w:val="000000"/>
          <w:sz w:val="24"/>
          <w:szCs w:val="24"/>
        </w:rPr>
        <w:t>FDA</w:t>
      </w:r>
      <w:r w:rsidRPr="001801A0">
        <w:rPr>
          <w:rFonts w:eastAsia="宋体"/>
          <w:color w:val="000000"/>
          <w:sz w:val="24"/>
          <w:szCs w:val="24"/>
        </w:rPr>
        <w:t>实施条例的规定，药品和器械标签以及处方药和受限制器械广告必须真实且无误导性，其中包括揭示与正在推广产品相关的重要事实，包括与产品风险相关的信息。</w:t>
      </w:r>
      <w:r w:rsidR="001801A0">
        <w:rPr>
          <w:rStyle w:val="af"/>
          <w:rFonts w:eastAsia="宋体"/>
          <w:color w:val="000000"/>
          <w:sz w:val="24"/>
          <w:szCs w:val="24"/>
        </w:rPr>
        <w:footnoteReference w:id="20"/>
      </w:r>
      <w:r w:rsidRPr="001801A0">
        <w:rPr>
          <w:rFonts w:eastAsia="宋体"/>
          <w:color w:val="000000"/>
          <w:sz w:val="24"/>
          <w:szCs w:val="24"/>
        </w:rPr>
        <w:t>当此类沟通缺乏相应的证据支持时，很可能为虚假或具有误导性的沟通信息，并可能对患者造成伤害。为了做到真实和无误导性，公司对其产品的陈述或建议需要以事实和科学为基础，并提供适当的背景。所依赖的任何数据、研究或分析应具有科学合理性和统计学合理性，以支持在</w:t>
      </w:r>
      <w:r w:rsidRPr="001801A0">
        <w:rPr>
          <w:rFonts w:eastAsia="宋体"/>
          <w:color w:val="000000"/>
          <w:sz w:val="24"/>
          <w:szCs w:val="24"/>
        </w:rPr>
        <w:t>CFL</w:t>
      </w:r>
      <w:r w:rsidRPr="001801A0">
        <w:rPr>
          <w:rFonts w:eastAsia="宋体"/>
          <w:color w:val="000000"/>
          <w:sz w:val="24"/>
          <w:szCs w:val="24"/>
        </w:rPr>
        <w:t>推广沟通中的陈述或建议。</w:t>
      </w:r>
    </w:p>
    <w:p w14:paraId="68BE4676" w14:textId="77777777" w:rsidR="001801A0" w:rsidRDefault="001801A0" w:rsidP="0081054D">
      <w:pPr>
        <w:shd w:val="clear" w:color="auto" w:fill="FFFFFF"/>
        <w:topLinePunct/>
        <w:autoSpaceDE/>
        <w:autoSpaceDN/>
        <w:adjustRightInd/>
        <w:ind w:left="480" w:hangingChars="200" w:hanging="480"/>
        <w:jc w:val="both"/>
        <w:rPr>
          <w:rFonts w:eastAsia="宋体"/>
          <w:color w:val="000000"/>
          <w:sz w:val="24"/>
          <w:szCs w:val="24"/>
        </w:rPr>
      </w:pPr>
    </w:p>
    <w:p w14:paraId="1925D286" w14:textId="57837221" w:rsidR="00501844" w:rsidRPr="001801A0" w:rsidRDefault="00C60D29" w:rsidP="0081054D">
      <w:pPr>
        <w:shd w:val="clear" w:color="auto" w:fill="FFFFFF"/>
        <w:topLinePunct/>
        <w:autoSpaceDE/>
        <w:autoSpaceDN/>
        <w:adjustRightInd/>
        <w:ind w:left="480" w:hangingChars="200" w:hanging="480"/>
        <w:jc w:val="both"/>
        <w:rPr>
          <w:rFonts w:eastAsia="宋体"/>
          <w:sz w:val="24"/>
          <w:szCs w:val="24"/>
        </w:rPr>
      </w:pPr>
      <w:r w:rsidRPr="001801A0">
        <w:rPr>
          <w:rFonts w:eastAsia="宋体"/>
          <w:sz w:val="24"/>
          <w:szCs w:val="24"/>
        </w:rPr>
        <w:br w:type="page"/>
      </w:r>
    </w:p>
    <w:p w14:paraId="5B0A2556" w14:textId="7EDC284D" w:rsidR="00501844" w:rsidRDefault="00B10B92" w:rsidP="001801A0">
      <w:pPr>
        <w:shd w:val="clear" w:color="auto" w:fill="FFFFFF"/>
        <w:topLinePunct/>
        <w:autoSpaceDE/>
        <w:autoSpaceDN/>
        <w:adjustRightInd/>
        <w:ind w:leftChars="500" w:left="1000" w:firstLineChars="200" w:firstLine="480"/>
        <w:jc w:val="both"/>
        <w:rPr>
          <w:rFonts w:eastAsia="宋体"/>
          <w:color w:val="000000"/>
          <w:sz w:val="24"/>
          <w:szCs w:val="24"/>
        </w:rPr>
      </w:pPr>
      <w:r w:rsidRPr="001801A0">
        <w:rPr>
          <w:rFonts w:eastAsia="宋体"/>
          <w:color w:val="000000"/>
          <w:sz w:val="24"/>
          <w:szCs w:val="24"/>
        </w:rPr>
        <w:lastRenderedPageBreak/>
        <w:t>在上市前审查过程中（和</w:t>
      </w:r>
      <w:r w:rsidRPr="001801A0">
        <w:rPr>
          <w:rFonts w:eastAsia="宋体"/>
          <w:color w:val="000000"/>
          <w:sz w:val="24"/>
          <w:szCs w:val="24"/>
        </w:rPr>
        <w:t>/</w:t>
      </w:r>
      <w:r w:rsidRPr="001801A0">
        <w:rPr>
          <w:rFonts w:eastAsia="宋体"/>
          <w:color w:val="000000"/>
          <w:sz w:val="24"/>
          <w:szCs w:val="24"/>
        </w:rPr>
        <w:t>或通过器械分类过程），在</w:t>
      </w:r>
      <w:r w:rsidRPr="001801A0">
        <w:rPr>
          <w:rFonts w:eastAsia="宋体"/>
          <w:color w:val="000000"/>
          <w:sz w:val="24"/>
          <w:szCs w:val="24"/>
        </w:rPr>
        <w:t>FDA</w:t>
      </w:r>
      <w:r w:rsidRPr="001801A0">
        <w:rPr>
          <w:rFonts w:eastAsia="宋体"/>
          <w:color w:val="000000"/>
          <w:sz w:val="24"/>
          <w:szCs w:val="24"/>
        </w:rPr>
        <w:t>规定标签中的使用条件下，已存在相应证据对药品或器械的安全性和有效性予以证实。</w:t>
      </w:r>
      <w:r w:rsidRPr="001801A0">
        <w:rPr>
          <w:rFonts w:eastAsia="宋体"/>
          <w:sz w:val="24"/>
          <w:szCs w:val="24"/>
        </w:rPr>
        <w:t>因此，</w:t>
      </w:r>
      <w:r w:rsidRPr="001801A0">
        <w:rPr>
          <w:rFonts w:eastAsia="宋体"/>
          <w:sz w:val="24"/>
          <w:szCs w:val="24"/>
        </w:rPr>
        <w:t>FDA</w:t>
      </w:r>
      <w:r w:rsidRPr="001801A0">
        <w:rPr>
          <w:rFonts w:eastAsia="宋体"/>
          <w:sz w:val="24"/>
          <w:szCs w:val="24"/>
        </w:rPr>
        <w:t>不会仅因为缺乏足够证据来达到适用获批</w:t>
      </w:r>
      <w:r w:rsidRPr="001801A0">
        <w:rPr>
          <w:rFonts w:eastAsia="宋体"/>
          <w:sz w:val="24"/>
          <w:szCs w:val="24"/>
        </w:rPr>
        <w:t>/</w:t>
      </w:r>
      <w:r w:rsidRPr="001801A0">
        <w:rPr>
          <w:rFonts w:eastAsia="宋体"/>
          <w:sz w:val="24"/>
          <w:szCs w:val="24"/>
        </w:rPr>
        <w:t>许可标准而认为</w:t>
      </w:r>
      <w:r w:rsidRPr="001801A0">
        <w:rPr>
          <w:rFonts w:eastAsia="宋体"/>
          <w:sz w:val="24"/>
          <w:szCs w:val="24"/>
        </w:rPr>
        <w:t>CFL</w:t>
      </w:r>
      <w:r w:rsidRPr="001801A0">
        <w:rPr>
          <w:rFonts w:eastAsia="宋体"/>
          <w:sz w:val="24"/>
          <w:szCs w:val="24"/>
        </w:rPr>
        <w:t>推广沟通中的陈述或建议为虚假或具有误导性的沟通信息</w:t>
      </w:r>
      <w:r w:rsidR="000E1C6B" w:rsidRPr="001801A0">
        <w:rPr>
          <w:rFonts w:eastAsia="宋体"/>
          <w:sz w:val="24"/>
          <w:szCs w:val="24"/>
        </w:rPr>
        <w:t>。</w:t>
      </w:r>
      <w:r w:rsidRPr="001801A0">
        <w:rPr>
          <w:rFonts w:eastAsia="宋体"/>
          <w:color w:val="000000"/>
          <w:sz w:val="24"/>
          <w:szCs w:val="24"/>
        </w:rPr>
        <w:t>例如，除了符合有效性</w:t>
      </w:r>
      <w:r w:rsidRPr="000621C1">
        <w:rPr>
          <w:rFonts w:ascii="宋体" w:eastAsia="宋体" w:hAnsi="宋体"/>
          <w:color w:val="000000"/>
          <w:sz w:val="24"/>
          <w:szCs w:val="24"/>
        </w:rPr>
        <w:t>“</w:t>
      </w:r>
      <w:r w:rsidRPr="001801A0">
        <w:rPr>
          <w:rFonts w:eastAsia="宋体"/>
          <w:color w:val="000000"/>
          <w:sz w:val="24"/>
          <w:szCs w:val="24"/>
        </w:rPr>
        <w:t>实质性证据</w:t>
      </w:r>
      <w:r w:rsidRPr="000621C1">
        <w:rPr>
          <w:rFonts w:ascii="宋体" w:eastAsia="宋体" w:hAnsi="宋体"/>
          <w:color w:val="000000"/>
          <w:sz w:val="24"/>
          <w:szCs w:val="24"/>
        </w:rPr>
        <w:t>”</w:t>
      </w:r>
      <w:r w:rsidRPr="001801A0">
        <w:rPr>
          <w:rFonts w:eastAsia="宋体"/>
          <w:color w:val="000000"/>
          <w:sz w:val="24"/>
          <w:szCs w:val="24"/>
        </w:rPr>
        <w:t>的新药获批证据之外，其他证据也可用于支持</w:t>
      </w:r>
      <w:r w:rsidRPr="001801A0">
        <w:rPr>
          <w:rFonts w:eastAsia="宋体"/>
          <w:color w:val="000000"/>
          <w:sz w:val="24"/>
          <w:szCs w:val="24"/>
        </w:rPr>
        <w:t>CFL</w:t>
      </w:r>
      <w:r w:rsidRPr="001801A0">
        <w:rPr>
          <w:rFonts w:eastAsia="宋体"/>
          <w:color w:val="000000"/>
          <w:sz w:val="24"/>
          <w:szCs w:val="24"/>
        </w:rPr>
        <w:t>推广沟通中关于处方药的某些陈述或建议。</w:t>
      </w:r>
      <w:r w:rsidR="001801A0">
        <w:rPr>
          <w:rStyle w:val="af"/>
          <w:rFonts w:eastAsia="宋体"/>
          <w:color w:val="000000"/>
          <w:sz w:val="24"/>
          <w:szCs w:val="24"/>
        </w:rPr>
        <w:footnoteReference w:id="21"/>
      </w:r>
      <w:r w:rsidRPr="001801A0">
        <w:rPr>
          <w:rFonts w:eastAsia="宋体"/>
          <w:color w:val="000000"/>
          <w:sz w:val="24"/>
          <w:szCs w:val="24"/>
        </w:rPr>
        <w:t>然而，由于其他原因，此类沟通可能为虚假或具有误导性的沟通信息。因此，应支持此类陈述或建议，并按该指南所述进行表述。</w:t>
      </w:r>
    </w:p>
    <w:p w14:paraId="37C73F3E" w14:textId="77777777" w:rsidR="001801A0" w:rsidRPr="001801A0" w:rsidRDefault="001801A0" w:rsidP="001801A0">
      <w:pPr>
        <w:shd w:val="clear" w:color="auto" w:fill="FFFFFF"/>
        <w:topLinePunct/>
        <w:autoSpaceDE/>
        <w:autoSpaceDN/>
        <w:adjustRightInd/>
        <w:ind w:leftChars="500" w:left="1000" w:firstLineChars="200" w:firstLine="480"/>
        <w:jc w:val="both"/>
        <w:rPr>
          <w:rFonts w:eastAsia="宋体"/>
          <w:sz w:val="24"/>
          <w:szCs w:val="24"/>
        </w:rPr>
      </w:pPr>
    </w:p>
    <w:p w14:paraId="2F473919" w14:textId="77777777" w:rsidR="00501844" w:rsidRPr="001801A0"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1801A0">
        <w:rPr>
          <w:rFonts w:eastAsia="宋体"/>
          <w:color w:val="000000"/>
          <w:sz w:val="24"/>
          <w:szCs w:val="24"/>
        </w:rPr>
        <w:t>支持特定</w:t>
      </w:r>
      <w:r w:rsidRPr="001801A0">
        <w:rPr>
          <w:rFonts w:eastAsia="宋体"/>
          <w:color w:val="000000"/>
          <w:sz w:val="24"/>
          <w:szCs w:val="24"/>
        </w:rPr>
        <w:t>CFL</w:t>
      </w:r>
      <w:r w:rsidRPr="001801A0">
        <w:rPr>
          <w:rFonts w:eastAsia="宋体"/>
          <w:color w:val="000000"/>
          <w:sz w:val="24"/>
          <w:szCs w:val="24"/>
        </w:rPr>
        <w:t>推广沟通所需的证据数量和类型在一定程度上取决于沟通所涉及的主题。例如，需不同证据来支持长期疗效陈述，而无需支持关于产品作用机制的陈述。所需证据的数量和类型也取决于对沟通中任何给定主题的特定陈述或建议。</w:t>
      </w:r>
      <w:r w:rsidRPr="001801A0">
        <w:rPr>
          <w:rFonts w:eastAsia="宋体"/>
          <w:sz w:val="24"/>
          <w:szCs w:val="24"/>
        </w:rPr>
        <w:t>我们都意识到，公司有兴趣在其产品沟通中纳入来自各种类型研究和分析的信息，包括来自支持其产品获批或许可研究的其他信息，以及来自其产品上市后研究和分析的其他信息。一般而言，</w:t>
      </w:r>
      <w:r w:rsidRPr="001801A0">
        <w:rPr>
          <w:rFonts w:eastAsia="宋体"/>
          <w:sz w:val="24"/>
          <w:szCs w:val="24"/>
        </w:rPr>
        <w:t>FDA</w:t>
      </w:r>
      <w:r w:rsidRPr="001801A0">
        <w:rPr>
          <w:rFonts w:eastAsia="宋体"/>
          <w:sz w:val="24"/>
          <w:szCs w:val="24"/>
        </w:rPr>
        <w:t>认为，各种类型的研究和分析可为医疗产品的获批</w:t>
      </w:r>
      <w:r w:rsidRPr="001801A0">
        <w:rPr>
          <w:rFonts w:eastAsia="宋体"/>
          <w:sz w:val="24"/>
          <w:szCs w:val="24"/>
        </w:rPr>
        <w:t>/</w:t>
      </w:r>
      <w:r w:rsidRPr="001801A0">
        <w:rPr>
          <w:rFonts w:eastAsia="宋体"/>
          <w:sz w:val="24"/>
          <w:szCs w:val="24"/>
        </w:rPr>
        <w:t>许可使用条件提供有用的其他信息。</w:t>
      </w:r>
      <w:r w:rsidRPr="001801A0">
        <w:rPr>
          <w:rFonts w:eastAsia="宋体"/>
          <w:color w:val="000000"/>
          <w:sz w:val="24"/>
          <w:szCs w:val="24"/>
        </w:rPr>
        <w:t>但是，其中一些研究或分析本身无法得出关于产品疗效的可靠结论。</w:t>
      </w:r>
      <w:r w:rsidRPr="001801A0">
        <w:rPr>
          <w:rFonts w:eastAsia="宋体"/>
          <w:sz w:val="24"/>
          <w:szCs w:val="24"/>
        </w:rPr>
        <w:t>为了让信息更加真实且无误导性，公司产品沟通不应夸大此类研究或分析的结果或结论，或不披露其实质性限制因素。</w:t>
      </w:r>
    </w:p>
    <w:p w14:paraId="5DCC293E" w14:textId="77777777" w:rsidR="001801A0" w:rsidRDefault="001801A0" w:rsidP="0081054D">
      <w:pPr>
        <w:shd w:val="clear" w:color="auto" w:fill="FFFFFF"/>
        <w:topLinePunct/>
        <w:autoSpaceDE/>
        <w:autoSpaceDN/>
        <w:adjustRightInd/>
        <w:ind w:left="480" w:hangingChars="200" w:hanging="480"/>
        <w:jc w:val="both"/>
        <w:rPr>
          <w:rFonts w:eastAsia="宋体"/>
          <w:color w:val="000000"/>
          <w:sz w:val="24"/>
          <w:szCs w:val="24"/>
        </w:rPr>
      </w:pPr>
    </w:p>
    <w:p w14:paraId="1ED70A4B" w14:textId="4D374E85" w:rsidR="00E040EF" w:rsidRPr="001801A0" w:rsidRDefault="00E040EF" w:rsidP="0081054D">
      <w:pPr>
        <w:shd w:val="clear" w:color="auto" w:fill="FFFFFF"/>
        <w:topLinePunct/>
        <w:autoSpaceDE/>
        <w:autoSpaceDN/>
        <w:adjustRightInd/>
        <w:ind w:left="480" w:hangingChars="200" w:hanging="480"/>
        <w:jc w:val="both"/>
        <w:rPr>
          <w:rFonts w:eastAsia="宋体"/>
          <w:color w:val="000000"/>
          <w:sz w:val="24"/>
          <w:szCs w:val="24"/>
        </w:rPr>
      </w:pPr>
      <w:r w:rsidRPr="001801A0">
        <w:rPr>
          <w:rFonts w:eastAsia="宋体"/>
          <w:color w:val="000000"/>
          <w:sz w:val="24"/>
          <w:szCs w:val="24"/>
        </w:rPr>
        <w:br w:type="page"/>
      </w:r>
    </w:p>
    <w:p w14:paraId="3AB297D1" w14:textId="3E8E5A18" w:rsidR="00501844" w:rsidRDefault="00C60D29" w:rsidP="001801A0">
      <w:pPr>
        <w:shd w:val="clear" w:color="auto" w:fill="FFFFFF"/>
        <w:topLinePunct/>
        <w:autoSpaceDE/>
        <w:autoSpaceDN/>
        <w:adjustRightInd/>
        <w:ind w:leftChars="500" w:left="1000" w:firstLineChars="200" w:firstLine="480"/>
        <w:jc w:val="both"/>
        <w:rPr>
          <w:rFonts w:eastAsia="宋体"/>
          <w:color w:val="000000"/>
          <w:sz w:val="24"/>
          <w:szCs w:val="24"/>
        </w:rPr>
      </w:pPr>
      <w:r w:rsidRPr="001801A0">
        <w:rPr>
          <w:rFonts w:eastAsia="宋体"/>
          <w:sz w:val="24"/>
          <w:szCs w:val="24"/>
        </w:rPr>
        <w:lastRenderedPageBreak/>
        <w:t>例如，对关键试验数据的某些分析可能提供详细说明了产品</w:t>
      </w:r>
      <w:r w:rsidRPr="001801A0">
        <w:rPr>
          <w:rFonts w:eastAsia="宋体"/>
          <w:sz w:val="24"/>
          <w:szCs w:val="24"/>
        </w:rPr>
        <w:t>FDA</w:t>
      </w:r>
      <w:r w:rsidRPr="001801A0">
        <w:rPr>
          <w:rFonts w:eastAsia="宋体"/>
          <w:sz w:val="24"/>
          <w:szCs w:val="24"/>
        </w:rPr>
        <w:t>规定标签</w:t>
      </w:r>
      <w:r w:rsidR="00D96C72" w:rsidRPr="001801A0">
        <w:rPr>
          <w:rFonts w:eastAsia="宋体"/>
          <w:sz w:val="24"/>
          <w:szCs w:val="24"/>
        </w:rPr>
        <w:t>所</w:t>
      </w:r>
      <w:r w:rsidRPr="001801A0">
        <w:rPr>
          <w:rFonts w:eastAsia="宋体"/>
          <w:sz w:val="24"/>
          <w:szCs w:val="24"/>
        </w:rPr>
        <w:t>反映数据</w:t>
      </w:r>
      <w:r w:rsidR="00D96C72" w:rsidRPr="001801A0">
        <w:rPr>
          <w:rFonts w:eastAsia="宋体"/>
          <w:sz w:val="24"/>
          <w:szCs w:val="24"/>
        </w:rPr>
        <w:t>的信息</w:t>
      </w:r>
      <w:r w:rsidRPr="001801A0">
        <w:rPr>
          <w:rFonts w:eastAsia="宋体"/>
          <w:sz w:val="24"/>
          <w:szCs w:val="24"/>
        </w:rPr>
        <w:t>，并可能有助于对产品的理解（例如，来自成功用作主要终点的复合终点单个组分单独分析的信息，这些信息来自适当的统计检验</w:t>
      </w:r>
      <w:r w:rsidR="001801A0">
        <w:rPr>
          <w:rStyle w:val="af"/>
          <w:rFonts w:eastAsia="宋体"/>
          <w:sz w:val="24"/>
          <w:szCs w:val="24"/>
        </w:rPr>
        <w:footnoteReference w:id="22"/>
      </w:r>
      <w:r w:rsidRPr="001801A0">
        <w:rPr>
          <w:rFonts w:eastAsia="宋体"/>
          <w:sz w:val="24"/>
          <w:szCs w:val="24"/>
        </w:rPr>
        <w:t>，并在统计分析计划中对其进行预先规定）。</w:t>
      </w:r>
      <w:r w:rsidRPr="001801A0">
        <w:rPr>
          <w:rFonts w:eastAsia="宋体"/>
          <w:color w:val="000000"/>
          <w:sz w:val="24"/>
          <w:szCs w:val="24"/>
        </w:rPr>
        <w:t>但是，例如，如果关键试验无法充分确定</w:t>
      </w:r>
      <w:r w:rsidR="00D96C72" w:rsidRPr="001801A0">
        <w:rPr>
          <w:rFonts w:eastAsia="宋体"/>
          <w:color w:val="000000"/>
          <w:sz w:val="24"/>
          <w:szCs w:val="24"/>
        </w:rPr>
        <w:t>这些分析中未</w:t>
      </w:r>
      <w:r w:rsidRPr="001801A0">
        <w:rPr>
          <w:rFonts w:eastAsia="宋体"/>
          <w:color w:val="000000"/>
          <w:sz w:val="24"/>
          <w:szCs w:val="24"/>
        </w:rPr>
        <w:t>对复合终点单个组分的治疗效果和</w:t>
      </w:r>
      <w:r w:rsidRPr="001801A0">
        <w:rPr>
          <w:rFonts w:eastAsia="宋体"/>
          <w:color w:val="000000"/>
          <w:sz w:val="24"/>
          <w:szCs w:val="24"/>
        </w:rPr>
        <w:t>/</w:t>
      </w:r>
      <w:r w:rsidRPr="001801A0">
        <w:rPr>
          <w:rFonts w:eastAsia="宋体"/>
          <w:color w:val="000000"/>
          <w:sz w:val="24"/>
          <w:szCs w:val="24"/>
        </w:rPr>
        <w:t>或</w:t>
      </w:r>
      <w:r w:rsidRPr="001801A0">
        <w:rPr>
          <w:rFonts w:eastAsia="宋体"/>
          <w:color w:val="000000"/>
          <w:sz w:val="24"/>
          <w:szCs w:val="24"/>
        </w:rPr>
        <w:t>1</w:t>
      </w:r>
      <w:r w:rsidRPr="001801A0">
        <w:rPr>
          <w:rFonts w:eastAsia="宋体"/>
          <w:color w:val="000000"/>
          <w:sz w:val="24"/>
          <w:szCs w:val="24"/>
        </w:rPr>
        <w:t>型错误（假阳性率）</w:t>
      </w:r>
      <w:r w:rsidR="00D96C72" w:rsidRPr="001801A0">
        <w:rPr>
          <w:rFonts w:eastAsia="宋体"/>
          <w:color w:val="000000"/>
          <w:sz w:val="24"/>
          <w:szCs w:val="24"/>
        </w:rPr>
        <w:t>进行</w:t>
      </w:r>
      <w:r w:rsidRPr="001801A0">
        <w:rPr>
          <w:rFonts w:eastAsia="宋体"/>
          <w:color w:val="000000"/>
          <w:sz w:val="24"/>
          <w:szCs w:val="24"/>
        </w:rPr>
        <w:t>控制，则这些分析通常不支持关于产品对复合终点单个组分治疗效果的结论。在此种情况下，代表或表明数据支持此类疗效的结论，无论是直接（例如，声称经证明该产品对单个组分具有疗效）还是间接（例如，通过给出</w:t>
      </w:r>
      <w:r w:rsidRPr="001801A0">
        <w:rPr>
          <w:rFonts w:eastAsia="宋体"/>
          <w:color w:val="000000"/>
          <w:sz w:val="24"/>
          <w:szCs w:val="24"/>
        </w:rPr>
        <w:t>p</w:t>
      </w:r>
      <w:r w:rsidRPr="001801A0">
        <w:rPr>
          <w:rFonts w:eastAsia="宋体"/>
          <w:color w:val="000000"/>
          <w:sz w:val="24"/>
          <w:szCs w:val="24"/>
        </w:rPr>
        <w:t>值，这意味着在不存在</w:t>
      </w:r>
      <w:r w:rsidRPr="001801A0">
        <w:rPr>
          <w:rFonts w:eastAsia="宋体"/>
          <w:color w:val="000000"/>
          <w:sz w:val="24"/>
          <w:szCs w:val="24"/>
        </w:rPr>
        <w:t>p</w:t>
      </w:r>
      <w:r w:rsidRPr="001801A0">
        <w:rPr>
          <w:rFonts w:eastAsia="宋体"/>
          <w:color w:val="000000"/>
          <w:sz w:val="24"/>
          <w:szCs w:val="24"/>
        </w:rPr>
        <w:t>值的情况下得出统计学上严谨的结论），都将为错误或具有误导性的结论。</w:t>
      </w:r>
    </w:p>
    <w:p w14:paraId="56DE9891" w14:textId="77777777" w:rsidR="001801A0" w:rsidRPr="001801A0" w:rsidRDefault="001801A0" w:rsidP="001801A0">
      <w:pPr>
        <w:shd w:val="clear" w:color="auto" w:fill="FFFFFF"/>
        <w:topLinePunct/>
        <w:autoSpaceDE/>
        <w:autoSpaceDN/>
        <w:adjustRightInd/>
        <w:ind w:leftChars="500" w:left="1000" w:firstLineChars="200" w:firstLine="480"/>
        <w:jc w:val="both"/>
        <w:rPr>
          <w:rFonts w:eastAsia="宋体"/>
          <w:sz w:val="24"/>
          <w:szCs w:val="24"/>
        </w:rPr>
      </w:pPr>
    </w:p>
    <w:p w14:paraId="70770C15" w14:textId="662BE416" w:rsidR="00501844"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1801A0">
        <w:rPr>
          <w:rFonts w:eastAsia="宋体"/>
          <w:color w:val="000000"/>
          <w:sz w:val="24"/>
          <w:szCs w:val="24"/>
        </w:rPr>
        <w:t>如果公司希望在</w:t>
      </w:r>
      <w:r w:rsidRPr="001801A0">
        <w:rPr>
          <w:rFonts w:eastAsia="宋体"/>
          <w:color w:val="000000"/>
          <w:sz w:val="24"/>
          <w:szCs w:val="24"/>
        </w:rPr>
        <w:t>CFL</w:t>
      </w:r>
      <w:r w:rsidRPr="001801A0">
        <w:rPr>
          <w:rFonts w:eastAsia="宋体"/>
          <w:color w:val="000000"/>
          <w:sz w:val="24"/>
          <w:szCs w:val="24"/>
        </w:rPr>
        <w:t>推广沟通中提供该信息，则其必须以真实且无误导性的方式提供该信息。</w:t>
      </w:r>
      <w:r w:rsidR="001801A0">
        <w:rPr>
          <w:rStyle w:val="af"/>
          <w:rFonts w:eastAsia="宋体"/>
          <w:color w:val="000000"/>
          <w:sz w:val="24"/>
          <w:szCs w:val="24"/>
        </w:rPr>
        <w:footnoteReference w:id="23"/>
      </w:r>
      <w:r w:rsidRPr="001801A0">
        <w:rPr>
          <w:rFonts w:eastAsia="宋体"/>
          <w:color w:val="000000"/>
          <w:sz w:val="24"/>
          <w:szCs w:val="24"/>
        </w:rPr>
        <w:t>例如，公司可描述性地介绍这些复合终点单个组分的分析结果，无需提供</w:t>
      </w:r>
      <w:r w:rsidRPr="001801A0">
        <w:rPr>
          <w:rFonts w:eastAsia="宋体"/>
          <w:color w:val="000000"/>
          <w:sz w:val="24"/>
          <w:szCs w:val="24"/>
        </w:rPr>
        <w:t>P</w:t>
      </w:r>
      <w:r w:rsidRPr="001801A0">
        <w:rPr>
          <w:rFonts w:eastAsia="宋体"/>
          <w:color w:val="000000"/>
          <w:sz w:val="24"/>
          <w:szCs w:val="24"/>
        </w:rPr>
        <w:t>值，也无需声称单个组分的结果证明了该药品的额外疗效。</w:t>
      </w:r>
      <w:r w:rsidRPr="001801A0">
        <w:rPr>
          <w:rFonts w:eastAsia="宋体"/>
          <w:sz w:val="24"/>
          <w:szCs w:val="24"/>
        </w:rPr>
        <w:t>公司还应纳入背景信息以描述数据的实质性限制因素（参见</w:t>
      </w:r>
      <w:r w:rsidRPr="001801A0">
        <w:rPr>
          <w:rFonts w:eastAsia="宋体"/>
          <w:sz w:val="24"/>
          <w:szCs w:val="24"/>
        </w:rPr>
        <w:t>Q.8/A.8</w:t>
      </w:r>
      <w:r w:rsidRPr="001801A0">
        <w:rPr>
          <w:rFonts w:eastAsia="宋体"/>
          <w:sz w:val="24"/>
          <w:szCs w:val="24"/>
        </w:rPr>
        <w:t>）</w:t>
      </w:r>
      <w:r w:rsidRPr="001801A0">
        <w:rPr>
          <w:rFonts w:eastAsia="宋体"/>
          <w:sz w:val="24"/>
          <w:szCs w:val="24"/>
        </w:rPr>
        <w:t xml:space="preserve">– </w:t>
      </w:r>
      <w:r w:rsidRPr="001801A0">
        <w:rPr>
          <w:rFonts w:eastAsia="宋体"/>
          <w:sz w:val="24"/>
          <w:szCs w:val="24"/>
        </w:rPr>
        <w:t>例如，对于该特定陈述，公司可对其进行解释，因为未预先设定此类分析，且未应用相应的多重性调整，则单个组分的结果需谨慎解释，也可能出现偶然的发现。</w:t>
      </w:r>
    </w:p>
    <w:p w14:paraId="348FC4B9" w14:textId="77777777" w:rsidR="001801A0" w:rsidRPr="001801A0" w:rsidRDefault="001801A0" w:rsidP="001801A0">
      <w:pPr>
        <w:shd w:val="clear" w:color="auto" w:fill="FFFFFF"/>
        <w:topLinePunct/>
        <w:autoSpaceDE/>
        <w:autoSpaceDN/>
        <w:adjustRightInd/>
        <w:ind w:leftChars="500" w:left="1000" w:firstLineChars="200" w:firstLine="480"/>
        <w:jc w:val="both"/>
        <w:rPr>
          <w:rFonts w:eastAsia="宋体"/>
          <w:sz w:val="24"/>
          <w:szCs w:val="24"/>
        </w:rPr>
      </w:pPr>
    </w:p>
    <w:p w14:paraId="221775B2" w14:textId="762319EA" w:rsidR="00D642B9" w:rsidRPr="001801A0"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1801A0">
        <w:rPr>
          <w:rFonts w:eastAsia="宋体"/>
          <w:sz w:val="24"/>
          <w:szCs w:val="24"/>
        </w:rPr>
        <w:t>因此，除了应具有科学合理性和统计学合理性外，还应在</w:t>
      </w:r>
      <w:r w:rsidRPr="001801A0">
        <w:rPr>
          <w:rFonts w:eastAsia="宋体"/>
          <w:sz w:val="24"/>
          <w:szCs w:val="24"/>
        </w:rPr>
        <w:t>CFL</w:t>
      </w:r>
      <w:r w:rsidRPr="001801A0">
        <w:rPr>
          <w:rFonts w:eastAsia="宋体"/>
          <w:sz w:val="24"/>
          <w:szCs w:val="24"/>
        </w:rPr>
        <w:t>推广沟通中准确描述证据，包括证据力度的限制因素和从中得出的结论（如</w:t>
      </w:r>
      <w:r w:rsidRPr="001801A0">
        <w:rPr>
          <w:rFonts w:eastAsia="宋体"/>
          <w:sz w:val="24"/>
          <w:szCs w:val="24"/>
        </w:rPr>
        <w:t>Q.8/A.8</w:t>
      </w:r>
      <w:r w:rsidRPr="001801A0">
        <w:rPr>
          <w:rFonts w:eastAsia="宋体"/>
          <w:sz w:val="24"/>
          <w:szCs w:val="24"/>
        </w:rPr>
        <w:t>中所述）。但是，公司应注意到，如果</w:t>
      </w:r>
      <w:r w:rsidRPr="001801A0">
        <w:rPr>
          <w:rFonts w:eastAsia="宋体"/>
          <w:sz w:val="24"/>
          <w:szCs w:val="24"/>
        </w:rPr>
        <w:t>CFL</w:t>
      </w:r>
      <w:r w:rsidRPr="001801A0">
        <w:rPr>
          <w:rFonts w:eastAsia="宋体"/>
          <w:sz w:val="24"/>
          <w:szCs w:val="24"/>
        </w:rPr>
        <w:t>推广沟通依赖于不足以支持其提出陈述或建议的研究，则披露该研究的实质性限制因素并不能纠正该沟通所传达的误导性信息。例如，在前几段所述的情况下，如果公司沟通表示或表明单个组分的结果证明了药品的额外疗效，则披露基本证据的限制因素将无法纠正该沟通所传达的误导性信息。</w:t>
      </w:r>
      <w:r w:rsidRPr="001801A0">
        <w:rPr>
          <w:rFonts w:eastAsia="宋体"/>
          <w:color w:val="000000"/>
          <w:sz w:val="24"/>
          <w:szCs w:val="24"/>
        </w:rPr>
        <w:t>相反，如前所述，信息的呈现方式不应夸大从支持</w:t>
      </w:r>
      <w:r w:rsidR="00232B9F" w:rsidRPr="001801A0">
        <w:rPr>
          <w:rFonts w:eastAsia="宋体"/>
          <w:color w:val="000000"/>
          <w:sz w:val="24"/>
          <w:szCs w:val="24"/>
        </w:rPr>
        <w:t>性</w:t>
      </w:r>
      <w:r w:rsidRPr="001801A0">
        <w:rPr>
          <w:rFonts w:eastAsia="宋体"/>
          <w:color w:val="000000"/>
          <w:sz w:val="24"/>
          <w:szCs w:val="24"/>
        </w:rPr>
        <w:t>证据中得出的结论。如果公司沟通基于</w:t>
      </w:r>
      <w:r w:rsidR="00946D6B" w:rsidRPr="001801A0">
        <w:rPr>
          <w:rFonts w:eastAsia="宋体"/>
          <w:color w:val="000000"/>
          <w:sz w:val="24"/>
          <w:szCs w:val="24"/>
        </w:rPr>
        <w:t>无</w:t>
      </w:r>
      <w:r w:rsidRPr="001801A0">
        <w:rPr>
          <w:rFonts w:eastAsia="宋体"/>
          <w:color w:val="000000"/>
          <w:sz w:val="24"/>
          <w:szCs w:val="24"/>
        </w:rPr>
        <w:t>科学支持的推测或信念，或基于设计或开展不佳的研究或分析，则该沟通不符合本指南中的建议，无论其是否披露了所提供的信息缺乏适当支持。</w:t>
      </w:r>
    </w:p>
    <w:p w14:paraId="5C2071A2" w14:textId="77777777" w:rsidR="001801A0" w:rsidRDefault="001801A0" w:rsidP="0081054D">
      <w:pPr>
        <w:shd w:val="clear" w:color="auto" w:fill="FFFFFF"/>
        <w:topLinePunct/>
        <w:autoSpaceDE/>
        <w:autoSpaceDN/>
        <w:adjustRightInd/>
        <w:ind w:left="480" w:hangingChars="200" w:hanging="480"/>
        <w:jc w:val="both"/>
        <w:rPr>
          <w:rFonts w:eastAsia="宋体"/>
          <w:color w:val="000000"/>
          <w:sz w:val="24"/>
          <w:szCs w:val="24"/>
        </w:rPr>
      </w:pPr>
    </w:p>
    <w:p w14:paraId="349BD5CE" w14:textId="5F18F94A" w:rsidR="00501844" w:rsidRPr="001801A0" w:rsidRDefault="00C60D29" w:rsidP="0081054D">
      <w:pPr>
        <w:shd w:val="clear" w:color="auto" w:fill="FFFFFF"/>
        <w:topLinePunct/>
        <w:autoSpaceDE/>
        <w:autoSpaceDN/>
        <w:adjustRightInd/>
        <w:ind w:left="480" w:hangingChars="200" w:hanging="480"/>
        <w:jc w:val="both"/>
        <w:rPr>
          <w:rFonts w:eastAsia="宋体"/>
          <w:sz w:val="24"/>
          <w:szCs w:val="24"/>
        </w:rPr>
      </w:pPr>
      <w:r w:rsidRPr="001801A0">
        <w:rPr>
          <w:rFonts w:eastAsia="宋体"/>
          <w:sz w:val="24"/>
          <w:szCs w:val="24"/>
        </w:rPr>
        <w:br w:type="page"/>
      </w:r>
    </w:p>
    <w:p w14:paraId="59660704" w14:textId="77777777" w:rsidR="00501844" w:rsidRPr="001801A0" w:rsidRDefault="00B10B92" w:rsidP="0081054D">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lastRenderedPageBreak/>
        <w:t>Q.7.</w:t>
      </w:r>
      <w:r w:rsidRPr="001801A0">
        <w:rPr>
          <w:rFonts w:eastAsia="宋体"/>
          <w:b/>
          <w:i/>
          <w:color w:val="000000"/>
          <w:sz w:val="24"/>
          <w:szCs w:val="24"/>
        </w:rPr>
        <w:tab/>
      </w:r>
      <w:r w:rsidRPr="001801A0">
        <w:rPr>
          <w:rFonts w:eastAsia="宋体"/>
          <w:b/>
          <w:i/>
          <w:color w:val="000000"/>
          <w:sz w:val="24"/>
          <w:szCs w:val="24"/>
        </w:rPr>
        <w:t>适用于</w:t>
      </w:r>
      <w:r w:rsidRPr="001801A0">
        <w:rPr>
          <w:rFonts w:eastAsia="宋体"/>
          <w:b/>
          <w:i/>
          <w:sz w:val="24"/>
          <w:szCs w:val="24"/>
        </w:rPr>
        <w:t>符合</w:t>
      </w:r>
      <w:r w:rsidRPr="001801A0">
        <w:rPr>
          <w:rFonts w:eastAsia="宋体"/>
          <w:b/>
          <w:i/>
          <w:sz w:val="24"/>
          <w:szCs w:val="24"/>
        </w:rPr>
        <w:t>FDA</w:t>
      </w:r>
      <w:r w:rsidRPr="001801A0">
        <w:rPr>
          <w:rFonts w:eastAsia="宋体"/>
          <w:b/>
          <w:i/>
          <w:sz w:val="24"/>
          <w:szCs w:val="24"/>
        </w:rPr>
        <w:t>规定标签的</w:t>
      </w:r>
      <w:r w:rsidRPr="001801A0">
        <w:rPr>
          <w:rFonts w:eastAsia="宋体"/>
          <w:b/>
          <w:i/>
          <w:sz w:val="24"/>
          <w:szCs w:val="24"/>
        </w:rPr>
        <w:t>CFL</w:t>
      </w:r>
      <w:r w:rsidRPr="001801A0">
        <w:rPr>
          <w:rFonts w:eastAsia="宋体"/>
          <w:b/>
          <w:i/>
          <w:sz w:val="24"/>
          <w:szCs w:val="24"/>
        </w:rPr>
        <w:t>推广沟通的其他考虑因素是什么？</w:t>
      </w:r>
    </w:p>
    <w:p w14:paraId="5FD7010D" w14:textId="77777777" w:rsidR="00104004" w:rsidRPr="001801A0" w:rsidRDefault="00104004"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3A2813B9" w14:textId="77777777"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sz w:val="24"/>
          <w:szCs w:val="24"/>
        </w:rPr>
      </w:pPr>
      <w:r w:rsidRPr="001801A0">
        <w:rPr>
          <w:rFonts w:eastAsia="宋体"/>
          <w:sz w:val="24"/>
          <w:szCs w:val="24"/>
        </w:rPr>
        <w:t>A.7.</w:t>
      </w:r>
      <w:r w:rsidRPr="001801A0">
        <w:rPr>
          <w:rFonts w:eastAsia="宋体"/>
          <w:color w:val="000000"/>
          <w:sz w:val="24"/>
          <w:szCs w:val="24"/>
        </w:rPr>
        <w:tab/>
      </w:r>
      <w:r w:rsidRPr="001801A0">
        <w:rPr>
          <w:rFonts w:eastAsia="宋体"/>
          <w:color w:val="000000"/>
          <w:sz w:val="24"/>
          <w:szCs w:val="24"/>
        </w:rPr>
        <w:t>除了</w:t>
      </w:r>
      <w:r w:rsidRPr="001801A0">
        <w:rPr>
          <w:rFonts w:eastAsia="宋体"/>
          <w:color w:val="000000"/>
          <w:sz w:val="24"/>
          <w:szCs w:val="24"/>
        </w:rPr>
        <w:t>Q.6/A.6</w:t>
      </w:r>
      <w:r w:rsidRPr="001801A0">
        <w:rPr>
          <w:rFonts w:eastAsia="宋体"/>
          <w:color w:val="000000"/>
          <w:sz w:val="24"/>
          <w:szCs w:val="24"/>
        </w:rPr>
        <w:t>中提出的考虑因素外，公司应确保其</w:t>
      </w:r>
      <w:r w:rsidRPr="001801A0">
        <w:rPr>
          <w:rFonts w:eastAsia="宋体"/>
          <w:color w:val="000000"/>
          <w:sz w:val="24"/>
          <w:szCs w:val="24"/>
        </w:rPr>
        <w:t>FDA</w:t>
      </w:r>
      <w:r w:rsidRPr="001801A0">
        <w:rPr>
          <w:rFonts w:eastAsia="宋体"/>
          <w:color w:val="000000"/>
          <w:sz w:val="24"/>
          <w:szCs w:val="24"/>
        </w:rPr>
        <w:t>监管的推广沟通材料在其他方面满足《</w:t>
      </w:r>
      <w:r w:rsidRPr="001801A0">
        <w:rPr>
          <w:rFonts w:eastAsia="宋体"/>
          <w:color w:val="000000"/>
          <w:sz w:val="24"/>
          <w:szCs w:val="24"/>
        </w:rPr>
        <w:t>FD&amp;C</w:t>
      </w:r>
      <w:r w:rsidRPr="001801A0">
        <w:rPr>
          <w:rFonts w:eastAsia="宋体"/>
          <w:color w:val="000000"/>
          <w:sz w:val="24"/>
          <w:szCs w:val="24"/>
        </w:rPr>
        <w:t>法案》和</w:t>
      </w:r>
      <w:r w:rsidRPr="001801A0">
        <w:rPr>
          <w:rFonts w:eastAsia="宋体"/>
          <w:color w:val="000000"/>
          <w:sz w:val="24"/>
          <w:szCs w:val="24"/>
        </w:rPr>
        <w:t>FDA</w:t>
      </w:r>
      <w:r w:rsidRPr="001801A0">
        <w:rPr>
          <w:rFonts w:eastAsia="宋体"/>
          <w:color w:val="000000"/>
          <w:sz w:val="24"/>
          <w:szCs w:val="24"/>
        </w:rPr>
        <w:t>实施条例的适用要求。</w:t>
      </w:r>
    </w:p>
    <w:p w14:paraId="34A3B6E0" w14:textId="77777777" w:rsidR="001801A0" w:rsidRDefault="001801A0" w:rsidP="0081054D">
      <w:pPr>
        <w:shd w:val="clear" w:color="auto" w:fill="FFFFFF"/>
        <w:topLinePunct/>
        <w:autoSpaceDE/>
        <w:autoSpaceDN/>
        <w:adjustRightInd/>
        <w:ind w:leftChars="500" w:left="1000"/>
        <w:jc w:val="both"/>
        <w:rPr>
          <w:rFonts w:eastAsia="宋体"/>
          <w:color w:val="000000"/>
          <w:sz w:val="24"/>
          <w:szCs w:val="24"/>
        </w:rPr>
      </w:pPr>
    </w:p>
    <w:p w14:paraId="2E896FEF" w14:textId="3BA625FC" w:rsidR="00501844" w:rsidRPr="001801A0"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1801A0">
        <w:rPr>
          <w:rFonts w:eastAsia="宋体"/>
          <w:color w:val="000000"/>
          <w:sz w:val="24"/>
          <w:szCs w:val="24"/>
        </w:rPr>
        <w:t>本指南中的任何内容预期不</w:t>
      </w:r>
      <w:r w:rsidR="00946D6B" w:rsidRPr="001801A0">
        <w:rPr>
          <w:rFonts w:eastAsia="宋体"/>
          <w:color w:val="000000"/>
          <w:sz w:val="24"/>
          <w:szCs w:val="24"/>
        </w:rPr>
        <w:t>会</w:t>
      </w:r>
      <w:r w:rsidRPr="001801A0">
        <w:rPr>
          <w:rFonts w:eastAsia="宋体"/>
          <w:color w:val="000000"/>
          <w:sz w:val="24"/>
          <w:szCs w:val="24"/>
        </w:rPr>
        <w:t>改变公司在《</w:t>
      </w:r>
      <w:r w:rsidRPr="001801A0">
        <w:rPr>
          <w:rFonts w:eastAsia="宋体"/>
          <w:color w:val="000000"/>
          <w:sz w:val="24"/>
          <w:szCs w:val="24"/>
        </w:rPr>
        <w:t>FD&amp;C</w:t>
      </w:r>
      <w:r w:rsidRPr="001801A0">
        <w:rPr>
          <w:rFonts w:eastAsia="宋体"/>
          <w:color w:val="000000"/>
          <w:sz w:val="24"/>
          <w:szCs w:val="24"/>
        </w:rPr>
        <w:t>法案》、《公共健康服务法案（</w:t>
      </w:r>
      <w:r w:rsidRPr="001801A0">
        <w:rPr>
          <w:rFonts w:eastAsia="宋体"/>
          <w:color w:val="000000"/>
          <w:sz w:val="24"/>
          <w:szCs w:val="24"/>
        </w:rPr>
        <w:t>PHS</w:t>
      </w:r>
      <w:r w:rsidRPr="001801A0">
        <w:rPr>
          <w:rFonts w:eastAsia="宋体"/>
          <w:color w:val="000000"/>
          <w:sz w:val="24"/>
          <w:szCs w:val="24"/>
        </w:rPr>
        <w:t>法案）》或</w:t>
      </w:r>
      <w:r w:rsidRPr="001801A0">
        <w:rPr>
          <w:rFonts w:eastAsia="宋体"/>
          <w:color w:val="000000"/>
          <w:sz w:val="24"/>
          <w:szCs w:val="24"/>
        </w:rPr>
        <w:t>FDA</w:t>
      </w:r>
      <w:r w:rsidRPr="001801A0">
        <w:rPr>
          <w:rFonts w:eastAsia="宋体"/>
          <w:color w:val="000000"/>
          <w:sz w:val="24"/>
          <w:szCs w:val="24"/>
        </w:rPr>
        <w:t>实施条例下的现有义务，以更新</w:t>
      </w:r>
      <w:r w:rsidRPr="001801A0">
        <w:rPr>
          <w:rFonts w:eastAsia="宋体"/>
          <w:color w:val="000000"/>
          <w:sz w:val="24"/>
          <w:szCs w:val="24"/>
        </w:rPr>
        <w:t>FDA</w:t>
      </w:r>
      <w:r w:rsidRPr="001801A0">
        <w:rPr>
          <w:rFonts w:eastAsia="宋体"/>
          <w:color w:val="000000"/>
          <w:sz w:val="24"/>
          <w:szCs w:val="24"/>
        </w:rPr>
        <w:t>规定的标签，从而确保无论出于何种原因该标签均不存在虚假或误导性信息。</w:t>
      </w:r>
      <w:r w:rsidR="001801A0">
        <w:rPr>
          <w:rStyle w:val="af"/>
          <w:rFonts w:eastAsia="宋体"/>
          <w:color w:val="000000"/>
          <w:sz w:val="24"/>
          <w:szCs w:val="24"/>
        </w:rPr>
        <w:footnoteReference w:id="24"/>
      </w:r>
    </w:p>
    <w:p w14:paraId="44F0AAD8" w14:textId="77777777" w:rsidR="00104004" w:rsidRPr="001801A0" w:rsidRDefault="00104004" w:rsidP="0081054D">
      <w:pPr>
        <w:shd w:val="clear" w:color="auto" w:fill="FFFFFF"/>
        <w:tabs>
          <w:tab w:val="left" w:pos="1080"/>
        </w:tabs>
        <w:topLinePunct/>
        <w:autoSpaceDE/>
        <w:autoSpaceDN/>
        <w:adjustRightInd/>
        <w:ind w:left="964" w:hangingChars="400" w:hanging="964"/>
        <w:jc w:val="both"/>
        <w:rPr>
          <w:rFonts w:eastAsia="宋体"/>
          <w:b/>
          <w:i/>
          <w:color w:val="000000"/>
          <w:sz w:val="24"/>
          <w:szCs w:val="24"/>
        </w:rPr>
      </w:pPr>
    </w:p>
    <w:p w14:paraId="6997E17D" w14:textId="77777777" w:rsidR="00501844" w:rsidRPr="001801A0" w:rsidRDefault="00B10B92" w:rsidP="0081054D">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t>Q.8.</w:t>
      </w:r>
      <w:r w:rsidRPr="001801A0">
        <w:rPr>
          <w:rFonts w:eastAsia="宋体"/>
          <w:b/>
          <w:i/>
          <w:color w:val="000000"/>
          <w:sz w:val="24"/>
          <w:szCs w:val="24"/>
        </w:rPr>
        <w:tab/>
        <w:t>FDA</w:t>
      </w:r>
      <w:r w:rsidRPr="001801A0">
        <w:rPr>
          <w:rFonts w:eastAsia="宋体"/>
          <w:b/>
          <w:i/>
          <w:color w:val="000000"/>
          <w:sz w:val="24"/>
          <w:szCs w:val="24"/>
        </w:rPr>
        <w:t>建议公司在制定符合</w:t>
      </w:r>
      <w:r w:rsidRPr="001801A0">
        <w:rPr>
          <w:rFonts w:eastAsia="宋体"/>
          <w:b/>
          <w:i/>
          <w:color w:val="000000"/>
          <w:sz w:val="24"/>
          <w:szCs w:val="24"/>
        </w:rPr>
        <w:t>FDA</w:t>
      </w:r>
      <w:r w:rsidRPr="001801A0">
        <w:rPr>
          <w:rFonts w:eastAsia="宋体"/>
          <w:b/>
          <w:i/>
          <w:color w:val="000000"/>
          <w:sz w:val="24"/>
          <w:szCs w:val="24"/>
        </w:rPr>
        <w:t>规定标签的</w:t>
      </w:r>
      <w:r w:rsidRPr="001801A0">
        <w:rPr>
          <w:rFonts w:eastAsia="宋体"/>
          <w:b/>
          <w:i/>
          <w:color w:val="000000"/>
          <w:sz w:val="24"/>
          <w:szCs w:val="24"/>
        </w:rPr>
        <w:t>CFL</w:t>
      </w:r>
      <w:r w:rsidRPr="001801A0">
        <w:rPr>
          <w:rFonts w:eastAsia="宋体"/>
          <w:b/>
          <w:i/>
          <w:color w:val="000000"/>
          <w:sz w:val="24"/>
          <w:szCs w:val="24"/>
        </w:rPr>
        <w:t>推广沟通时应考虑哪些因素，以帮助确保呈现的信息不会导致沟通存在虚假或误导性信息？</w:t>
      </w:r>
    </w:p>
    <w:p w14:paraId="693A8D67" w14:textId="77777777" w:rsidR="001801A0" w:rsidRDefault="001801A0"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02B2650F" w14:textId="77777777"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sz w:val="24"/>
          <w:szCs w:val="24"/>
        </w:rPr>
      </w:pPr>
      <w:r w:rsidRPr="001801A0">
        <w:rPr>
          <w:rFonts w:eastAsia="宋体"/>
          <w:sz w:val="24"/>
          <w:szCs w:val="24"/>
        </w:rPr>
        <w:t>A.8.</w:t>
      </w:r>
      <w:r w:rsidRPr="001801A0">
        <w:rPr>
          <w:rFonts w:eastAsia="宋体"/>
          <w:color w:val="000000"/>
          <w:sz w:val="24"/>
          <w:szCs w:val="24"/>
        </w:rPr>
        <w:tab/>
      </w:r>
      <w:r w:rsidRPr="001801A0">
        <w:rPr>
          <w:rFonts w:eastAsia="宋体"/>
          <w:sz w:val="24"/>
          <w:szCs w:val="24"/>
        </w:rPr>
        <w:t>公司提供符合</w:t>
      </w:r>
      <w:r w:rsidRPr="001801A0">
        <w:rPr>
          <w:rFonts w:eastAsia="宋体"/>
          <w:sz w:val="24"/>
          <w:szCs w:val="24"/>
        </w:rPr>
        <w:t>FDA</w:t>
      </w:r>
      <w:r w:rsidRPr="001801A0">
        <w:rPr>
          <w:rFonts w:eastAsia="宋体"/>
          <w:sz w:val="24"/>
          <w:szCs w:val="24"/>
        </w:rPr>
        <w:t>规定标签信息（包括所做的明示和默示声明以及整个沟通产生的整体影响）的方式会影响受众对信息的理解。</w:t>
      </w:r>
      <w:r w:rsidRPr="001801A0">
        <w:rPr>
          <w:rFonts w:eastAsia="宋体"/>
          <w:color w:val="000000"/>
          <w:sz w:val="24"/>
          <w:szCs w:val="24"/>
        </w:rPr>
        <w:t>以下是公司在</w:t>
      </w:r>
      <w:r w:rsidRPr="001801A0">
        <w:rPr>
          <w:rFonts w:eastAsia="宋体"/>
          <w:color w:val="000000"/>
          <w:sz w:val="24"/>
          <w:szCs w:val="24"/>
        </w:rPr>
        <w:t>CFL</w:t>
      </w:r>
      <w:r w:rsidRPr="001801A0">
        <w:rPr>
          <w:rFonts w:eastAsia="宋体"/>
          <w:color w:val="000000"/>
          <w:sz w:val="24"/>
          <w:szCs w:val="24"/>
        </w:rPr>
        <w:t>推广沟通中编写信息演示文稿时需考虑的一些高级建议，以帮助确保该演示文稿不会误导适用的受众：</w:t>
      </w:r>
    </w:p>
    <w:p w14:paraId="064F8B68" w14:textId="77777777" w:rsidR="001801A0" w:rsidRPr="001801A0" w:rsidRDefault="001801A0" w:rsidP="001801A0">
      <w:pPr>
        <w:pStyle w:val="a7"/>
        <w:shd w:val="clear" w:color="auto" w:fill="FFFFFF"/>
        <w:topLinePunct/>
        <w:autoSpaceDE/>
        <w:autoSpaceDN/>
        <w:adjustRightInd/>
        <w:ind w:left="1560" w:firstLineChars="0" w:firstLine="0"/>
        <w:jc w:val="both"/>
        <w:rPr>
          <w:rFonts w:eastAsia="宋体"/>
          <w:sz w:val="24"/>
          <w:szCs w:val="24"/>
        </w:rPr>
      </w:pPr>
    </w:p>
    <w:p w14:paraId="10DBB277" w14:textId="1AF52D9A" w:rsidR="00501844" w:rsidRPr="001801A0" w:rsidRDefault="00B10B92" w:rsidP="00104004">
      <w:pPr>
        <w:pStyle w:val="a7"/>
        <w:numPr>
          <w:ilvl w:val="0"/>
          <w:numId w:val="6"/>
        </w:numPr>
        <w:shd w:val="clear" w:color="auto" w:fill="FFFFFF"/>
        <w:topLinePunct/>
        <w:autoSpaceDE/>
        <w:autoSpaceDN/>
        <w:adjustRightInd/>
        <w:ind w:leftChars="497" w:left="1560" w:hangingChars="236" w:hanging="566"/>
        <w:jc w:val="both"/>
        <w:rPr>
          <w:rFonts w:eastAsia="宋体"/>
          <w:sz w:val="24"/>
          <w:szCs w:val="24"/>
        </w:rPr>
      </w:pPr>
      <w:r w:rsidRPr="001801A0">
        <w:rPr>
          <w:rFonts w:eastAsia="宋体"/>
          <w:color w:val="000000"/>
          <w:sz w:val="24"/>
          <w:szCs w:val="24"/>
        </w:rPr>
        <w:t>沟通中应准确体现支持公司</w:t>
      </w:r>
      <w:r w:rsidRPr="001801A0">
        <w:rPr>
          <w:rFonts w:eastAsia="宋体"/>
          <w:color w:val="000000"/>
          <w:sz w:val="24"/>
          <w:szCs w:val="24"/>
        </w:rPr>
        <w:t>CFL</w:t>
      </w:r>
      <w:r w:rsidRPr="001801A0">
        <w:rPr>
          <w:rFonts w:eastAsia="宋体"/>
          <w:color w:val="000000"/>
          <w:sz w:val="24"/>
          <w:szCs w:val="24"/>
        </w:rPr>
        <w:t>推广沟通所依赖的任何研究结果、其他数据和信息。此外，研究设计和方法的各个方面，对于受众准确解读所提供信息（例如，研究类型、研究目的、产品剂量</w:t>
      </w:r>
      <w:r w:rsidRPr="001801A0">
        <w:rPr>
          <w:rFonts w:eastAsia="宋体"/>
          <w:color w:val="000000"/>
          <w:sz w:val="24"/>
          <w:szCs w:val="24"/>
        </w:rPr>
        <w:t>/</w:t>
      </w:r>
      <w:r w:rsidRPr="001801A0">
        <w:rPr>
          <w:rFonts w:eastAsia="宋体"/>
          <w:color w:val="000000"/>
          <w:sz w:val="24"/>
          <w:szCs w:val="24"/>
        </w:rPr>
        <w:t>使用方案、采用的对照组、研究的患者人群）依赖的任何研究而言都尤为重要，应在公司</w:t>
      </w:r>
      <w:r w:rsidRPr="001801A0">
        <w:rPr>
          <w:rFonts w:eastAsia="宋体"/>
          <w:color w:val="000000"/>
          <w:sz w:val="24"/>
          <w:szCs w:val="24"/>
        </w:rPr>
        <w:t>CFL</w:t>
      </w:r>
      <w:r w:rsidRPr="001801A0">
        <w:rPr>
          <w:rFonts w:eastAsia="宋体"/>
          <w:color w:val="000000"/>
          <w:sz w:val="24"/>
          <w:szCs w:val="24"/>
        </w:rPr>
        <w:t>推广沟通中明确</w:t>
      </w:r>
      <w:proofErr w:type="gramStart"/>
      <w:r w:rsidRPr="001801A0">
        <w:rPr>
          <w:rFonts w:eastAsia="宋体"/>
          <w:color w:val="000000"/>
          <w:sz w:val="24"/>
          <w:szCs w:val="24"/>
        </w:rPr>
        <w:t>且显著</w:t>
      </w:r>
      <w:proofErr w:type="gramEnd"/>
      <w:r w:rsidRPr="001801A0">
        <w:rPr>
          <w:rFonts w:eastAsia="宋体"/>
          <w:color w:val="000000"/>
          <w:sz w:val="24"/>
          <w:szCs w:val="24"/>
        </w:rPr>
        <w:t>地披露</w:t>
      </w:r>
      <w:r w:rsidR="001801A0">
        <w:rPr>
          <w:rStyle w:val="af"/>
          <w:rFonts w:eastAsia="宋体"/>
          <w:color w:val="000000"/>
          <w:sz w:val="24"/>
          <w:szCs w:val="24"/>
        </w:rPr>
        <w:footnoteReference w:id="25"/>
      </w:r>
      <w:r w:rsidR="00946D6B" w:rsidRPr="001801A0">
        <w:rPr>
          <w:rFonts w:eastAsia="宋体"/>
          <w:sz w:val="24"/>
          <w:szCs w:val="24"/>
        </w:rPr>
        <w:t>，并且</w:t>
      </w:r>
      <w:r w:rsidRPr="001801A0">
        <w:rPr>
          <w:rFonts w:eastAsia="宋体"/>
          <w:color w:val="000000"/>
          <w:sz w:val="24"/>
          <w:szCs w:val="24"/>
        </w:rPr>
        <w:t>与研究设计、方法和结果相关的实质性限制因素也应以明确</w:t>
      </w:r>
      <w:proofErr w:type="gramStart"/>
      <w:r w:rsidRPr="001801A0">
        <w:rPr>
          <w:rFonts w:eastAsia="宋体"/>
          <w:color w:val="000000"/>
          <w:sz w:val="24"/>
          <w:szCs w:val="24"/>
        </w:rPr>
        <w:t>且显著</w:t>
      </w:r>
      <w:proofErr w:type="gramEnd"/>
      <w:r w:rsidRPr="001801A0">
        <w:rPr>
          <w:rFonts w:eastAsia="宋体"/>
          <w:color w:val="000000"/>
          <w:sz w:val="24"/>
          <w:szCs w:val="24"/>
        </w:rPr>
        <w:t>的方式进行披露。</w:t>
      </w:r>
    </w:p>
    <w:p w14:paraId="7E26D6DC" w14:textId="5E201823" w:rsidR="00501844" w:rsidRPr="001801A0" w:rsidRDefault="00B10B92" w:rsidP="0081054D">
      <w:pPr>
        <w:shd w:val="clear" w:color="auto" w:fill="FFFFFF"/>
        <w:topLinePunct/>
        <w:autoSpaceDE/>
        <w:autoSpaceDN/>
        <w:adjustRightInd/>
        <w:ind w:left="480" w:hangingChars="200" w:hanging="480"/>
        <w:jc w:val="both"/>
        <w:rPr>
          <w:rFonts w:eastAsia="宋体"/>
          <w:sz w:val="24"/>
          <w:szCs w:val="24"/>
        </w:rPr>
      </w:pPr>
      <w:r w:rsidRPr="001801A0">
        <w:rPr>
          <w:rFonts w:eastAsia="宋体"/>
          <w:sz w:val="24"/>
          <w:szCs w:val="24"/>
        </w:rPr>
        <w:br w:type="page"/>
      </w:r>
    </w:p>
    <w:p w14:paraId="330DB035" w14:textId="22178220" w:rsidR="00501844" w:rsidRPr="001801A0" w:rsidRDefault="00B10B92" w:rsidP="00104004">
      <w:pPr>
        <w:pStyle w:val="a7"/>
        <w:numPr>
          <w:ilvl w:val="0"/>
          <w:numId w:val="6"/>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color w:val="000000"/>
          <w:sz w:val="24"/>
          <w:szCs w:val="24"/>
        </w:rPr>
        <w:lastRenderedPageBreak/>
        <w:t>CFL</w:t>
      </w:r>
      <w:r w:rsidRPr="001801A0">
        <w:rPr>
          <w:rFonts w:eastAsia="宋体"/>
          <w:color w:val="000000"/>
          <w:sz w:val="24"/>
          <w:szCs w:val="24"/>
        </w:rPr>
        <w:t>推广沟通应准确描述产品相关信息并将其置于</w:t>
      </w:r>
      <w:proofErr w:type="gramStart"/>
      <w:r w:rsidRPr="001801A0">
        <w:rPr>
          <w:rFonts w:eastAsia="宋体"/>
          <w:color w:val="000000"/>
          <w:sz w:val="24"/>
          <w:szCs w:val="24"/>
        </w:rPr>
        <w:t>该背景</w:t>
      </w:r>
      <w:proofErr w:type="gramEnd"/>
      <w:r w:rsidRPr="001801A0">
        <w:rPr>
          <w:rFonts w:eastAsia="宋体"/>
          <w:color w:val="000000"/>
          <w:sz w:val="24"/>
          <w:szCs w:val="24"/>
        </w:rPr>
        <w:t>中，包括披露不利或不相符的结果</w:t>
      </w:r>
      <w:r w:rsidR="000E1C6B" w:rsidRPr="001801A0">
        <w:rPr>
          <w:rFonts w:eastAsia="宋体"/>
          <w:color w:val="000000"/>
          <w:sz w:val="24"/>
          <w:szCs w:val="24"/>
        </w:rPr>
        <w:t>。</w:t>
      </w:r>
      <w:r w:rsidRPr="001801A0">
        <w:rPr>
          <w:rFonts w:eastAsia="宋体"/>
          <w:color w:val="000000"/>
          <w:sz w:val="24"/>
          <w:szCs w:val="24"/>
        </w:rPr>
        <w:t>例如，如果公司提供了其产品上市后研究疗效结果，该研究评价了产品对两个不同终点（如总生存期和无进展生存期）的影响，且该产品未能证明对这两个终点的其中之一产生影响，则公司应在</w:t>
      </w:r>
      <w:r w:rsidRPr="001801A0">
        <w:rPr>
          <w:rFonts w:eastAsia="宋体"/>
          <w:color w:val="000000"/>
          <w:sz w:val="24"/>
          <w:szCs w:val="24"/>
        </w:rPr>
        <w:t>CFL</w:t>
      </w:r>
      <w:r w:rsidRPr="001801A0">
        <w:rPr>
          <w:rFonts w:eastAsia="宋体"/>
          <w:color w:val="000000"/>
          <w:sz w:val="24"/>
          <w:szCs w:val="24"/>
        </w:rPr>
        <w:t>推广沟通中明确</w:t>
      </w:r>
      <w:proofErr w:type="gramStart"/>
      <w:r w:rsidRPr="001801A0">
        <w:rPr>
          <w:rFonts w:eastAsia="宋体"/>
          <w:color w:val="000000"/>
          <w:sz w:val="24"/>
          <w:szCs w:val="24"/>
        </w:rPr>
        <w:t>且显著</w:t>
      </w:r>
      <w:proofErr w:type="gramEnd"/>
      <w:r w:rsidRPr="001801A0">
        <w:rPr>
          <w:rFonts w:eastAsia="宋体"/>
          <w:color w:val="000000"/>
          <w:sz w:val="24"/>
          <w:szCs w:val="24"/>
        </w:rPr>
        <w:t>地披露这一方面，而不是选择性地仅提供积极疗效结果。</w:t>
      </w:r>
    </w:p>
    <w:p w14:paraId="104AD5BA" w14:textId="77777777" w:rsidR="001801A0" w:rsidRDefault="001801A0" w:rsidP="001801A0">
      <w:pPr>
        <w:pStyle w:val="a7"/>
        <w:shd w:val="clear" w:color="auto" w:fill="FFFFFF"/>
        <w:topLinePunct/>
        <w:autoSpaceDE/>
        <w:autoSpaceDN/>
        <w:adjustRightInd/>
        <w:ind w:left="1560" w:firstLineChars="0" w:firstLine="0"/>
        <w:jc w:val="both"/>
        <w:rPr>
          <w:rFonts w:eastAsia="宋体"/>
          <w:color w:val="000000"/>
          <w:sz w:val="24"/>
          <w:szCs w:val="24"/>
        </w:rPr>
      </w:pPr>
    </w:p>
    <w:p w14:paraId="2F2DA584" w14:textId="77777777" w:rsidR="00501844" w:rsidRPr="001801A0" w:rsidRDefault="00B10B92" w:rsidP="00104004">
      <w:pPr>
        <w:pStyle w:val="a7"/>
        <w:numPr>
          <w:ilvl w:val="0"/>
          <w:numId w:val="6"/>
        </w:numPr>
        <w:shd w:val="clear" w:color="auto" w:fill="FFFFFF"/>
        <w:topLinePunct/>
        <w:autoSpaceDE/>
        <w:autoSpaceDN/>
        <w:adjustRightInd/>
        <w:ind w:leftChars="497" w:left="1560" w:hangingChars="236" w:hanging="566"/>
        <w:jc w:val="both"/>
        <w:rPr>
          <w:rFonts w:eastAsia="宋体"/>
          <w:color w:val="000000"/>
          <w:sz w:val="24"/>
          <w:szCs w:val="24"/>
        </w:rPr>
      </w:pPr>
      <w:r w:rsidRPr="001801A0">
        <w:rPr>
          <w:rFonts w:eastAsia="宋体"/>
          <w:color w:val="000000"/>
          <w:sz w:val="24"/>
          <w:szCs w:val="24"/>
        </w:rPr>
        <w:t>如果</w:t>
      </w:r>
      <w:r w:rsidRPr="001801A0">
        <w:rPr>
          <w:rFonts w:eastAsia="宋体"/>
          <w:color w:val="000000"/>
          <w:sz w:val="24"/>
          <w:szCs w:val="24"/>
        </w:rPr>
        <w:t>FDA</w:t>
      </w:r>
      <w:r w:rsidRPr="001801A0">
        <w:rPr>
          <w:rFonts w:eastAsia="宋体"/>
          <w:color w:val="000000"/>
          <w:sz w:val="24"/>
          <w:szCs w:val="24"/>
        </w:rPr>
        <w:t>规定标签中包含与</w:t>
      </w:r>
      <w:r w:rsidRPr="001801A0">
        <w:rPr>
          <w:rFonts w:eastAsia="宋体"/>
          <w:color w:val="000000"/>
          <w:sz w:val="24"/>
          <w:szCs w:val="24"/>
        </w:rPr>
        <w:t>CFL</w:t>
      </w:r>
      <w:r w:rsidRPr="001801A0">
        <w:rPr>
          <w:rFonts w:eastAsia="宋体"/>
          <w:color w:val="000000"/>
          <w:sz w:val="24"/>
          <w:szCs w:val="24"/>
        </w:rPr>
        <w:t>推广沟通中所陈述</w:t>
      </w:r>
      <w:r w:rsidRPr="001801A0">
        <w:rPr>
          <w:rFonts w:eastAsia="宋体"/>
          <w:color w:val="000000"/>
          <w:sz w:val="24"/>
          <w:szCs w:val="24"/>
        </w:rPr>
        <w:t>/</w:t>
      </w:r>
      <w:r w:rsidRPr="001801A0">
        <w:rPr>
          <w:rFonts w:eastAsia="宋体"/>
          <w:color w:val="000000"/>
          <w:sz w:val="24"/>
          <w:szCs w:val="24"/>
        </w:rPr>
        <w:t>建议内容相关的数据或信息，则该沟通中还应包括</w:t>
      </w:r>
      <w:r w:rsidRPr="001801A0">
        <w:rPr>
          <w:rFonts w:eastAsia="宋体"/>
          <w:color w:val="000000"/>
          <w:sz w:val="24"/>
          <w:szCs w:val="24"/>
        </w:rPr>
        <w:t>FDA</w:t>
      </w:r>
      <w:r w:rsidRPr="001801A0">
        <w:rPr>
          <w:rFonts w:eastAsia="宋体"/>
          <w:color w:val="000000"/>
          <w:sz w:val="24"/>
          <w:szCs w:val="24"/>
        </w:rPr>
        <w:t>规定标签中的数据或信息，以便为受众提供相应的背景信息，且这些信息应以明确</w:t>
      </w:r>
      <w:proofErr w:type="gramStart"/>
      <w:r w:rsidRPr="001801A0">
        <w:rPr>
          <w:rFonts w:eastAsia="宋体"/>
          <w:color w:val="000000"/>
          <w:sz w:val="24"/>
          <w:szCs w:val="24"/>
        </w:rPr>
        <w:t>且显著</w:t>
      </w:r>
      <w:proofErr w:type="gramEnd"/>
      <w:r w:rsidRPr="001801A0">
        <w:rPr>
          <w:rFonts w:eastAsia="宋体"/>
          <w:color w:val="000000"/>
          <w:sz w:val="24"/>
          <w:szCs w:val="24"/>
        </w:rPr>
        <w:t>的方式呈现。例如，如果沟通中提供了关于实践中观察到的不良事件类型和发生率的上市后信息，则沟通内容还应包括</w:t>
      </w:r>
      <w:r w:rsidRPr="001801A0">
        <w:rPr>
          <w:rFonts w:eastAsia="宋体"/>
          <w:color w:val="000000"/>
          <w:sz w:val="24"/>
          <w:szCs w:val="24"/>
        </w:rPr>
        <w:t>FDA</w:t>
      </w:r>
      <w:r w:rsidRPr="001801A0">
        <w:rPr>
          <w:rFonts w:eastAsia="宋体"/>
          <w:color w:val="000000"/>
          <w:sz w:val="24"/>
          <w:szCs w:val="24"/>
        </w:rPr>
        <w:t>规定标签中关于临床试验中观察到的不良反应类型和发生率的信息，以提供背景信息。</w:t>
      </w:r>
    </w:p>
    <w:p w14:paraId="21F60056" w14:textId="77777777" w:rsidR="001801A0" w:rsidRDefault="001801A0" w:rsidP="0081054D">
      <w:pPr>
        <w:shd w:val="clear" w:color="auto" w:fill="FFFFFF"/>
        <w:topLinePunct/>
        <w:autoSpaceDE/>
        <w:autoSpaceDN/>
        <w:adjustRightInd/>
        <w:jc w:val="both"/>
        <w:rPr>
          <w:rFonts w:eastAsia="宋体"/>
          <w:color w:val="000000"/>
          <w:sz w:val="24"/>
          <w:szCs w:val="24"/>
        </w:rPr>
      </w:pPr>
    </w:p>
    <w:p w14:paraId="05337EA4" w14:textId="77777777" w:rsidR="00501844" w:rsidRPr="001801A0" w:rsidRDefault="00B10B92" w:rsidP="001801A0">
      <w:pPr>
        <w:shd w:val="clear" w:color="auto" w:fill="FFFFFF"/>
        <w:topLinePunct/>
        <w:autoSpaceDE/>
        <w:autoSpaceDN/>
        <w:adjustRightInd/>
        <w:ind w:leftChars="496" w:left="992" w:firstLineChars="200" w:firstLine="480"/>
        <w:jc w:val="both"/>
        <w:rPr>
          <w:rFonts w:eastAsia="宋体"/>
          <w:sz w:val="24"/>
          <w:szCs w:val="24"/>
        </w:rPr>
      </w:pPr>
      <w:r w:rsidRPr="001801A0">
        <w:rPr>
          <w:rFonts w:eastAsia="宋体"/>
          <w:color w:val="000000"/>
          <w:sz w:val="24"/>
          <w:szCs w:val="24"/>
        </w:rPr>
        <w:t>此类考虑因素并不旨在全面描述公司在分析其陈述是否真实且无误导性时应考虑的所有因素。</w:t>
      </w:r>
      <w:r w:rsidRPr="001801A0">
        <w:rPr>
          <w:rFonts w:eastAsia="宋体"/>
          <w:color w:val="000000"/>
          <w:sz w:val="24"/>
          <w:szCs w:val="24"/>
        </w:rPr>
        <w:t>FDA</w:t>
      </w:r>
      <w:r w:rsidRPr="001801A0">
        <w:rPr>
          <w:rFonts w:eastAsia="宋体"/>
          <w:color w:val="000000"/>
          <w:sz w:val="24"/>
          <w:szCs w:val="24"/>
        </w:rPr>
        <w:t>建议，在传播</w:t>
      </w:r>
      <w:r w:rsidRPr="001801A0">
        <w:rPr>
          <w:rFonts w:eastAsia="宋体"/>
          <w:color w:val="000000"/>
          <w:sz w:val="24"/>
          <w:szCs w:val="24"/>
        </w:rPr>
        <w:t>CFL</w:t>
      </w:r>
      <w:r w:rsidRPr="001801A0">
        <w:rPr>
          <w:rFonts w:eastAsia="宋体"/>
          <w:color w:val="000000"/>
          <w:sz w:val="24"/>
          <w:szCs w:val="24"/>
        </w:rPr>
        <w:t>推广沟通之前，公司应让有资质的医学</w:t>
      </w:r>
      <w:r w:rsidRPr="001801A0">
        <w:rPr>
          <w:rFonts w:eastAsia="宋体"/>
          <w:color w:val="000000"/>
          <w:sz w:val="24"/>
          <w:szCs w:val="24"/>
        </w:rPr>
        <w:t>/</w:t>
      </w:r>
      <w:r w:rsidRPr="001801A0">
        <w:rPr>
          <w:rFonts w:eastAsia="宋体"/>
          <w:color w:val="000000"/>
          <w:sz w:val="24"/>
          <w:szCs w:val="24"/>
        </w:rPr>
        <w:t>科学、法律和监管人员仔细审查</w:t>
      </w:r>
      <w:proofErr w:type="gramStart"/>
      <w:r w:rsidRPr="001801A0">
        <w:rPr>
          <w:rFonts w:eastAsia="宋体"/>
          <w:color w:val="000000"/>
          <w:sz w:val="24"/>
          <w:szCs w:val="24"/>
        </w:rPr>
        <w:t>该推广</w:t>
      </w:r>
      <w:proofErr w:type="gramEnd"/>
      <w:r w:rsidRPr="001801A0">
        <w:rPr>
          <w:rFonts w:eastAsia="宋体"/>
          <w:color w:val="000000"/>
          <w:sz w:val="24"/>
          <w:szCs w:val="24"/>
        </w:rPr>
        <w:t>沟通，以确保其内容不具有虚假或误导性信息。</w:t>
      </w:r>
    </w:p>
    <w:p w14:paraId="1CF02CBA" w14:textId="77777777" w:rsidR="00104004" w:rsidRPr="001801A0" w:rsidRDefault="00104004" w:rsidP="0081054D">
      <w:pPr>
        <w:shd w:val="clear" w:color="auto" w:fill="FFFFFF"/>
        <w:tabs>
          <w:tab w:val="left" w:pos="1080"/>
        </w:tabs>
        <w:topLinePunct/>
        <w:autoSpaceDE/>
        <w:autoSpaceDN/>
        <w:adjustRightInd/>
        <w:ind w:left="964" w:hangingChars="400" w:hanging="964"/>
        <w:jc w:val="both"/>
        <w:rPr>
          <w:rFonts w:eastAsia="宋体"/>
          <w:b/>
          <w:i/>
          <w:color w:val="000000"/>
          <w:sz w:val="24"/>
          <w:szCs w:val="24"/>
        </w:rPr>
      </w:pPr>
    </w:p>
    <w:p w14:paraId="238E0A35" w14:textId="77777777" w:rsidR="00501844" w:rsidRPr="001801A0" w:rsidRDefault="00B10B92" w:rsidP="0081054D">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t>Q.9.</w:t>
      </w:r>
      <w:r w:rsidRPr="001801A0">
        <w:rPr>
          <w:rFonts w:eastAsia="宋体"/>
          <w:b/>
          <w:i/>
          <w:color w:val="000000"/>
          <w:sz w:val="24"/>
          <w:szCs w:val="24"/>
        </w:rPr>
        <w:tab/>
      </w:r>
      <w:r w:rsidRPr="001801A0">
        <w:rPr>
          <w:rFonts w:eastAsia="宋体"/>
          <w:b/>
          <w:i/>
          <w:color w:val="000000"/>
          <w:sz w:val="24"/>
          <w:szCs w:val="24"/>
        </w:rPr>
        <w:t>符合</w:t>
      </w:r>
      <w:r w:rsidRPr="001801A0">
        <w:rPr>
          <w:rFonts w:eastAsia="宋体"/>
          <w:b/>
          <w:i/>
          <w:color w:val="000000"/>
          <w:sz w:val="24"/>
          <w:szCs w:val="24"/>
        </w:rPr>
        <w:t>FDA</w:t>
      </w:r>
      <w:r w:rsidRPr="001801A0">
        <w:rPr>
          <w:rFonts w:eastAsia="宋体"/>
          <w:b/>
          <w:i/>
          <w:color w:val="000000"/>
          <w:sz w:val="24"/>
          <w:szCs w:val="24"/>
        </w:rPr>
        <w:t>规定标签和本指南建议的推广沟通示例有哪些？</w:t>
      </w:r>
    </w:p>
    <w:p w14:paraId="2938FAAA" w14:textId="77777777" w:rsidR="001801A0" w:rsidRDefault="001801A0"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1B2A68AD" w14:textId="77777777"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sz w:val="24"/>
          <w:szCs w:val="24"/>
        </w:rPr>
      </w:pPr>
      <w:r w:rsidRPr="001801A0">
        <w:rPr>
          <w:rFonts w:eastAsia="宋体"/>
          <w:sz w:val="24"/>
          <w:szCs w:val="24"/>
        </w:rPr>
        <w:t>A.9.</w:t>
      </w:r>
      <w:r w:rsidRPr="001801A0">
        <w:rPr>
          <w:rFonts w:eastAsia="宋体"/>
          <w:color w:val="000000"/>
          <w:sz w:val="24"/>
          <w:szCs w:val="24"/>
        </w:rPr>
        <w:tab/>
        <w:t>FDA</w:t>
      </w:r>
      <w:r w:rsidRPr="001801A0">
        <w:rPr>
          <w:rFonts w:eastAsia="宋体"/>
          <w:color w:val="000000"/>
          <w:sz w:val="24"/>
          <w:szCs w:val="24"/>
        </w:rPr>
        <w:t>认为符合</w:t>
      </w:r>
      <w:r w:rsidRPr="001801A0">
        <w:rPr>
          <w:rFonts w:eastAsia="宋体"/>
          <w:color w:val="000000"/>
          <w:sz w:val="24"/>
          <w:szCs w:val="24"/>
        </w:rPr>
        <w:t>FDA</w:t>
      </w:r>
      <w:r w:rsidRPr="001801A0">
        <w:rPr>
          <w:rFonts w:eastAsia="宋体"/>
          <w:color w:val="000000"/>
          <w:sz w:val="24"/>
          <w:szCs w:val="24"/>
        </w:rPr>
        <w:t>规定标签和</w:t>
      </w:r>
      <w:r w:rsidRPr="001801A0">
        <w:rPr>
          <w:rFonts w:eastAsia="宋体"/>
          <w:color w:val="000000"/>
          <w:sz w:val="24"/>
          <w:szCs w:val="24"/>
        </w:rPr>
        <w:t>Q.6/A.6</w:t>
      </w:r>
      <w:r w:rsidRPr="001801A0">
        <w:rPr>
          <w:rFonts w:eastAsia="宋体"/>
          <w:color w:val="000000"/>
          <w:sz w:val="24"/>
          <w:szCs w:val="24"/>
        </w:rPr>
        <w:t>以及</w:t>
      </w:r>
      <w:r w:rsidRPr="001801A0">
        <w:rPr>
          <w:rFonts w:eastAsia="宋体"/>
          <w:color w:val="000000"/>
          <w:sz w:val="24"/>
          <w:szCs w:val="24"/>
        </w:rPr>
        <w:t>Q.8/A.8</w:t>
      </w:r>
      <w:r w:rsidRPr="001801A0">
        <w:rPr>
          <w:rFonts w:eastAsia="宋体"/>
          <w:color w:val="000000"/>
          <w:sz w:val="24"/>
          <w:szCs w:val="24"/>
        </w:rPr>
        <w:t>中建议的两个推广沟通示例如下。</w:t>
      </w:r>
    </w:p>
    <w:p w14:paraId="09F506F4" w14:textId="77777777" w:rsidR="001801A0" w:rsidRDefault="001801A0" w:rsidP="0081054D">
      <w:pPr>
        <w:shd w:val="clear" w:color="auto" w:fill="FFFFFF"/>
        <w:topLinePunct/>
        <w:autoSpaceDE/>
        <w:autoSpaceDN/>
        <w:adjustRightInd/>
        <w:ind w:leftChars="500" w:left="1000"/>
        <w:jc w:val="both"/>
        <w:rPr>
          <w:rFonts w:eastAsia="宋体"/>
          <w:b/>
          <w:i/>
          <w:sz w:val="24"/>
          <w:szCs w:val="24"/>
        </w:rPr>
      </w:pPr>
    </w:p>
    <w:p w14:paraId="44FE6B05" w14:textId="4AE33A0C" w:rsidR="00501844" w:rsidRPr="001801A0" w:rsidRDefault="00B10B92" w:rsidP="0081054D">
      <w:pPr>
        <w:shd w:val="clear" w:color="auto" w:fill="FFFFFF"/>
        <w:topLinePunct/>
        <w:autoSpaceDE/>
        <w:autoSpaceDN/>
        <w:adjustRightInd/>
        <w:ind w:leftChars="500" w:left="1000"/>
        <w:jc w:val="both"/>
        <w:rPr>
          <w:rFonts w:eastAsia="宋体"/>
          <w:sz w:val="24"/>
          <w:szCs w:val="24"/>
        </w:rPr>
      </w:pPr>
      <w:r w:rsidRPr="001801A0">
        <w:rPr>
          <w:rFonts w:eastAsia="宋体"/>
          <w:b/>
          <w:i/>
          <w:sz w:val="24"/>
          <w:szCs w:val="24"/>
        </w:rPr>
        <w:t>示例</w:t>
      </w:r>
      <w:r w:rsidRPr="001801A0">
        <w:rPr>
          <w:rFonts w:eastAsia="宋体"/>
          <w:b/>
          <w:i/>
          <w:sz w:val="24"/>
          <w:szCs w:val="24"/>
        </w:rPr>
        <w:t>1</w:t>
      </w:r>
      <w:r w:rsidRPr="001801A0">
        <w:rPr>
          <w:rFonts w:eastAsia="宋体"/>
          <w:b/>
          <w:i/>
          <w:sz w:val="24"/>
          <w:szCs w:val="24"/>
        </w:rPr>
        <w:t>：</w:t>
      </w:r>
      <w:r w:rsidRPr="001801A0">
        <w:rPr>
          <w:rFonts w:eastAsia="宋体"/>
          <w:color w:val="000000"/>
          <w:sz w:val="24"/>
          <w:szCs w:val="24"/>
        </w:rPr>
        <w:t>B</w:t>
      </w:r>
      <w:r w:rsidRPr="001801A0">
        <w:rPr>
          <w:rFonts w:eastAsia="宋体"/>
          <w:color w:val="000000"/>
          <w:sz w:val="24"/>
          <w:szCs w:val="24"/>
        </w:rPr>
        <w:t>产品是一种免疫球蛋白静脉注射液（人体），</w:t>
      </w:r>
      <w:r w:rsidRPr="001801A0">
        <w:rPr>
          <w:rFonts w:eastAsia="宋体"/>
          <w:color w:val="000000"/>
          <w:sz w:val="24"/>
          <w:szCs w:val="24"/>
        </w:rPr>
        <w:t>10%</w:t>
      </w:r>
      <w:r w:rsidRPr="001801A0">
        <w:rPr>
          <w:rFonts w:eastAsia="宋体"/>
          <w:color w:val="000000"/>
          <w:sz w:val="24"/>
          <w:szCs w:val="24"/>
        </w:rPr>
        <w:t>液体，适用于治疗原发性体液免疫缺陷（</w:t>
      </w:r>
      <w:r w:rsidRPr="001801A0">
        <w:rPr>
          <w:rFonts w:eastAsia="宋体"/>
          <w:color w:val="000000"/>
          <w:sz w:val="24"/>
          <w:szCs w:val="24"/>
        </w:rPr>
        <w:t>PI</w:t>
      </w:r>
      <w:r w:rsidRPr="001801A0">
        <w:rPr>
          <w:rFonts w:eastAsia="宋体"/>
          <w:color w:val="000000"/>
          <w:sz w:val="24"/>
          <w:szCs w:val="24"/>
        </w:rPr>
        <w:t>）和慢性免疫性血小板减少性紫癜（</w:t>
      </w:r>
      <w:r w:rsidRPr="001801A0">
        <w:rPr>
          <w:rFonts w:eastAsia="宋体"/>
          <w:color w:val="000000"/>
          <w:sz w:val="24"/>
          <w:szCs w:val="24"/>
        </w:rPr>
        <w:t>IPT</w:t>
      </w:r>
      <w:r w:rsidRPr="001801A0">
        <w:rPr>
          <w:rFonts w:eastAsia="宋体"/>
          <w:color w:val="000000"/>
          <w:sz w:val="24"/>
          <w:szCs w:val="24"/>
        </w:rPr>
        <w:t>）。</w:t>
      </w:r>
      <w:r w:rsidRPr="001801A0">
        <w:rPr>
          <w:rFonts w:eastAsia="宋体"/>
          <w:sz w:val="24"/>
          <w:szCs w:val="24"/>
        </w:rPr>
        <w:t>B</w:t>
      </w:r>
      <w:r w:rsidRPr="001801A0">
        <w:rPr>
          <w:rFonts w:eastAsia="宋体"/>
          <w:sz w:val="24"/>
          <w:szCs w:val="24"/>
        </w:rPr>
        <w:t>产品的公司编制了宣传材料，宣称在使用该产品治疗</w:t>
      </w:r>
      <w:r w:rsidRPr="001801A0">
        <w:rPr>
          <w:rFonts w:eastAsia="宋体"/>
          <w:sz w:val="24"/>
          <w:szCs w:val="24"/>
        </w:rPr>
        <w:t>PI</w:t>
      </w:r>
      <w:r w:rsidRPr="001801A0">
        <w:rPr>
          <w:rFonts w:eastAsia="宋体"/>
          <w:sz w:val="24"/>
          <w:szCs w:val="24"/>
        </w:rPr>
        <w:t>和</w:t>
      </w:r>
      <w:r w:rsidRPr="001801A0">
        <w:rPr>
          <w:rFonts w:eastAsia="宋体"/>
          <w:sz w:val="24"/>
          <w:szCs w:val="24"/>
        </w:rPr>
        <w:t>IPT</w:t>
      </w:r>
      <w:r w:rsidRPr="001801A0">
        <w:rPr>
          <w:rFonts w:eastAsia="宋体"/>
          <w:sz w:val="24"/>
          <w:szCs w:val="24"/>
        </w:rPr>
        <w:t>的男性和女性患者中</w:t>
      </w:r>
      <w:r w:rsidRPr="001801A0">
        <w:rPr>
          <w:rFonts w:eastAsia="宋体"/>
          <w:sz w:val="24"/>
          <w:szCs w:val="24"/>
        </w:rPr>
        <w:t>B</w:t>
      </w:r>
      <w:r w:rsidRPr="001801A0">
        <w:rPr>
          <w:rFonts w:eastAsia="宋体"/>
          <w:sz w:val="24"/>
          <w:szCs w:val="24"/>
        </w:rPr>
        <w:t>产品的清除率</w:t>
      </w:r>
      <w:r w:rsidR="0047118A" w:rsidRPr="001801A0">
        <w:rPr>
          <w:rFonts w:eastAsia="宋体"/>
          <w:sz w:val="24"/>
          <w:szCs w:val="24"/>
        </w:rPr>
        <w:t>相当</w:t>
      </w:r>
      <w:r w:rsidRPr="001801A0">
        <w:rPr>
          <w:rFonts w:eastAsia="宋体"/>
          <w:sz w:val="24"/>
          <w:szCs w:val="24"/>
        </w:rPr>
        <w:t>。</w:t>
      </w:r>
      <w:r w:rsidRPr="001801A0">
        <w:rPr>
          <w:rFonts w:eastAsia="宋体"/>
          <w:color w:val="000000"/>
          <w:sz w:val="24"/>
          <w:szCs w:val="24"/>
        </w:rPr>
        <w:t>这些材料引用了从该产品的关键性研究中获得的药代动力学信息。</w:t>
      </w:r>
    </w:p>
    <w:p w14:paraId="6F5C852A" w14:textId="77777777" w:rsidR="00E040EF" w:rsidRPr="001801A0" w:rsidRDefault="00E040EF" w:rsidP="0081054D">
      <w:pPr>
        <w:widowControl/>
        <w:autoSpaceDE/>
        <w:autoSpaceDN/>
        <w:adjustRightInd/>
        <w:rPr>
          <w:rFonts w:eastAsia="宋体"/>
          <w:i/>
          <w:color w:val="000000"/>
          <w:sz w:val="24"/>
          <w:szCs w:val="24"/>
        </w:rPr>
      </w:pPr>
      <w:r w:rsidRPr="001801A0">
        <w:rPr>
          <w:rFonts w:eastAsia="宋体"/>
          <w:i/>
          <w:color w:val="000000"/>
          <w:sz w:val="24"/>
          <w:szCs w:val="24"/>
        </w:rPr>
        <w:br w:type="page"/>
      </w:r>
    </w:p>
    <w:p w14:paraId="4B6DA11B" w14:textId="4A2D4B5F" w:rsidR="00501844" w:rsidRDefault="00B10B92" w:rsidP="001801A0">
      <w:pPr>
        <w:shd w:val="clear" w:color="auto" w:fill="FFFFFF"/>
        <w:topLinePunct/>
        <w:autoSpaceDE/>
        <w:autoSpaceDN/>
        <w:adjustRightInd/>
        <w:ind w:leftChars="500" w:left="1000" w:firstLineChars="200" w:firstLine="480"/>
        <w:jc w:val="both"/>
        <w:rPr>
          <w:rFonts w:eastAsia="宋体"/>
          <w:color w:val="000000"/>
          <w:sz w:val="24"/>
          <w:szCs w:val="24"/>
        </w:rPr>
      </w:pPr>
      <w:r w:rsidRPr="001801A0">
        <w:rPr>
          <w:rFonts w:eastAsia="宋体"/>
          <w:i/>
          <w:color w:val="000000"/>
          <w:sz w:val="24"/>
          <w:szCs w:val="24"/>
        </w:rPr>
        <w:lastRenderedPageBreak/>
        <w:t>这是否符合</w:t>
      </w:r>
      <w:r w:rsidRPr="001801A0">
        <w:rPr>
          <w:rFonts w:eastAsia="宋体"/>
          <w:i/>
          <w:color w:val="000000"/>
          <w:sz w:val="24"/>
          <w:szCs w:val="24"/>
        </w:rPr>
        <w:t>FDA</w:t>
      </w:r>
      <w:r w:rsidRPr="001801A0">
        <w:rPr>
          <w:rFonts w:eastAsia="宋体"/>
          <w:i/>
          <w:color w:val="000000"/>
          <w:sz w:val="24"/>
          <w:szCs w:val="24"/>
        </w:rPr>
        <w:t>规定的标签？</w:t>
      </w:r>
      <w:r w:rsidRPr="001801A0">
        <w:rPr>
          <w:rFonts w:eastAsia="宋体"/>
          <w:color w:val="000000"/>
          <w:sz w:val="24"/>
          <w:szCs w:val="24"/>
        </w:rPr>
        <w:t>是。</w:t>
      </w:r>
      <w:r w:rsidRPr="001801A0">
        <w:rPr>
          <w:rFonts w:eastAsia="宋体"/>
          <w:sz w:val="24"/>
          <w:szCs w:val="24"/>
        </w:rPr>
        <w:t>该产品声明在</w:t>
      </w:r>
      <w:r w:rsidRPr="001801A0">
        <w:rPr>
          <w:rFonts w:eastAsia="宋体"/>
          <w:sz w:val="24"/>
          <w:szCs w:val="24"/>
        </w:rPr>
        <w:t>FDA</w:t>
      </w:r>
      <w:r w:rsidRPr="001801A0">
        <w:rPr>
          <w:rFonts w:eastAsia="宋体"/>
          <w:sz w:val="24"/>
          <w:szCs w:val="24"/>
        </w:rPr>
        <w:t>批准的使用范围内，因为</w:t>
      </w:r>
      <w:r w:rsidRPr="001801A0">
        <w:rPr>
          <w:rFonts w:eastAsia="宋体"/>
          <w:sz w:val="24"/>
          <w:szCs w:val="24"/>
        </w:rPr>
        <w:t>FDA</w:t>
      </w:r>
      <w:r w:rsidRPr="001801A0">
        <w:rPr>
          <w:rFonts w:eastAsia="宋体"/>
          <w:sz w:val="24"/>
          <w:szCs w:val="24"/>
        </w:rPr>
        <w:t>规定的标签反映了该产品适用于</w:t>
      </w:r>
      <w:r w:rsidR="0047118A" w:rsidRPr="001801A0">
        <w:rPr>
          <w:rFonts w:eastAsia="宋体"/>
          <w:sz w:val="24"/>
          <w:szCs w:val="24"/>
        </w:rPr>
        <w:t>治疗</w:t>
      </w:r>
      <w:r w:rsidR="0047118A" w:rsidRPr="001801A0">
        <w:rPr>
          <w:rFonts w:eastAsia="宋体"/>
          <w:sz w:val="24"/>
          <w:szCs w:val="24"/>
        </w:rPr>
        <w:t>PI</w:t>
      </w:r>
      <w:r w:rsidR="0047118A" w:rsidRPr="001801A0">
        <w:rPr>
          <w:rFonts w:eastAsia="宋体"/>
          <w:sz w:val="24"/>
          <w:szCs w:val="24"/>
        </w:rPr>
        <w:t>和</w:t>
      </w:r>
      <w:r w:rsidR="0047118A" w:rsidRPr="001801A0">
        <w:rPr>
          <w:rFonts w:eastAsia="宋体"/>
          <w:sz w:val="24"/>
          <w:szCs w:val="24"/>
        </w:rPr>
        <w:t>IPT</w:t>
      </w:r>
      <w:r w:rsidR="0047118A" w:rsidRPr="001801A0">
        <w:rPr>
          <w:rFonts w:eastAsia="宋体"/>
          <w:sz w:val="24"/>
          <w:szCs w:val="24"/>
        </w:rPr>
        <w:t>的</w:t>
      </w:r>
      <w:r w:rsidRPr="001801A0">
        <w:rPr>
          <w:rFonts w:eastAsia="宋体"/>
          <w:sz w:val="24"/>
          <w:szCs w:val="24"/>
        </w:rPr>
        <w:t>男性和女性患者，且不包含任何限制因素或用法说明或与使用该产品的患者性别相关的其他特殊注意事项。</w:t>
      </w:r>
      <w:r w:rsidRPr="001801A0">
        <w:rPr>
          <w:rFonts w:eastAsia="宋体"/>
          <w:color w:val="000000"/>
          <w:sz w:val="24"/>
          <w:szCs w:val="24"/>
        </w:rPr>
        <w:t>关于</w:t>
      </w:r>
      <w:r w:rsidR="003F4173" w:rsidRPr="001801A0">
        <w:rPr>
          <w:rFonts w:eastAsia="宋体"/>
          <w:color w:val="000000"/>
          <w:sz w:val="24"/>
          <w:szCs w:val="24"/>
        </w:rPr>
        <w:t>男性和女性患者中</w:t>
      </w:r>
      <w:r w:rsidRPr="001801A0">
        <w:rPr>
          <w:rFonts w:eastAsia="宋体"/>
          <w:color w:val="000000"/>
          <w:sz w:val="24"/>
          <w:szCs w:val="24"/>
        </w:rPr>
        <w:t>该产品</w:t>
      </w:r>
      <w:r w:rsidR="003F4173" w:rsidRPr="001801A0">
        <w:rPr>
          <w:rFonts w:eastAsia="宋体"/>
          <w:color w:val="000000"/>
          <w:sz w:val="24"/>
          <w:szCs w:val="24"/>
        </w:rPr>
        <w:t>的</w:t>
      </w:r>
      <w:r w:rsidRPr="001801A0">
        <w:rPr>
          <w:rFonts w:eastAsia="宋体"/>
          <w:color w:val="000000"/>
          <w:sz w:val="24"/>
          <w:szCs w:val="24"/>
        </w:rPr>
        <w:t>清除率</w:t>
      </w:r>
      <w:r w:rsidR="003F4173" w:rsidRPr="001801A0">
        <w:rPr>
          <w:rFonts w:eastAsia="宋体"/>
          <w:color w:val="000000"/>
          <w:sz w:val="24"/>
          <w:szCs w:val="24"/>
        </w:rPr>
        <w:t>相似</w:t>
      </w:r>
      <w:r w:rsidRPr="001801A0">
        <w:rPr>
          <w:rFonts w:eastAsia="宋体"/>
          <w:color w:val="000000"/>
          <w:sz w:val="24"/>
          <w:szCs w:val="24"/>
        </w:rPr>
        <w:t>的表述预计不会增加对患者的潜在</w:t>
      </w:r>
      <w:r w:rsidR="004577E6">
        <w:rPr>
          <w:rFonts w:eastAsia="宋体"/>
          <w:color w:val="000000"/>
          <w:sz w:val="24"/>
          <w:szCs w:val="24"/>
        </w:rPr>
        <w:t>伤害</w:t>
      </w:r>
      <w:r w:rsidRPr="001801A0">
        <w:rPr>
          <w:rFonts w:eastAsia="宋体"/>
          <w:color w:val="000000"/>
          <w:sz w:val="24"/>
          <w:szCs w:val="24"/>
        </w:rPr>
        <w:t>，且</w:t>
      </w:r>
      <w:r w:rsidRPr="001801A0">
        <w:rPr>
          <w:rFonts w:eastAsia="宋体"/>
          <w:color w:val="000000"/>
          <w:sz w:val="24"/>
          <w:szCs w:val="24"/>
        </w:rPr>
        <w:t>FDA</w:t>
      </w:r>
      <w:r w:rsidRPr="001801A0">
        <w:rPr>
          <w:rFonts w:eastAsia="宋体"/>
          <w:color w:val="000000"/>
          <w:sz w:val="24"/>
          <w:szCs w:val="24"/>
        </w:rPr>
        <w:t>规定标签中的用法说明</w:t>
      </w:r>
      <w:r w:rsidR="003F4173" w:rsidRPr="001801A0">
        <w:rPr>
          <w:rFonts w:eastAsia="宋体"/>
          <w:color w:val="000000"/>
          <w:sz w:val="24"/>
          <w:szCs w:val="24"/>
        </w:rPr>
        <w:t>可确保</w:t>
      </w:r>
      <w:r w:rsidRPr="001801A0">
        <w:rPr>
          <w:rFonts w:eastAsia="宋体"/>
          <w:color w:val="000000"/>
          <w:sz w:val="24"/>
          <w:szCs w:val="24"/>
        </w:rPr>
        <w:t>该产品安全有效地用于治疗</w:t>
      </w:r>
      <w:r w:rsidRPr="001801A0">
        <w:rPr>
          <w:rFonts w:eastAsia="宋体"/>
          <w:color w:val="000000"/>
          <w:sz w:val="24"/>
          <w:szCs w:val="24"/>
        </w:rPr>
        <w:t>PI</w:t>
      </w:r>
      <w:r w:rsidRPr="001801A0">
        <w:rPr>
          <w:rFonts w:eastAsia="宋体"/>
          <w:color w:val="000000"/>
          <w:sz w:val="24"/>
          <w:szCs w:val="24"/>
        </w:rPr>
        <w:t>和</w:t>
      </w:r>
      <w:r w:rsidRPr="001801A0">
        <w:rPr>
          <w:rFonts w:eastAsia="宋体"/>
          <w:color w:val="000000"/>
          <w:sz w:val="24"/>
          <w:szCs w:val="24"/>
        </w:rPr>
        <w:t>IPT</w:t>
      </w:r>
      <w:r w:rsidRPr="001801A0">
        <w:rPr>
          <w:rFonts w:eastAsia="宋体"/>
          <w:color w:val="000000"/>
          <w:sz w:val="24"/>
          <w:szCs w:val="24"/>
        </w:rPr>
        <w:t>，而不考虑性别。这便是</w:t>
      </w:r>
      <w:r w:rsidRPr="001801A0">
        <w:rPr>
          <w:rFonts w:eastAsia="宋体"/>
          <w:color w:val="000000"/>
          <w:sz w:val="24"/>
          <w:szCs w:val="24"/>
        </w:rPr>
        <w:t>FDA</w:t>
      </w:r>
      <w:r w:rsidRPr="001801A0">
        <w:rPr>
          <w:rFonts w:eastAsia="宋体"/>
          <w:color w:val="000000"/>
          <w:sz w:val="24"/>
          <w:szCs w:val="24"/>
        </w:rPr>
        <w:t>认为符合</w:t>
      </w:r>
      <w:r w:rsidRPr="001801A0">
        <w:rPr>
          <w:rFonts w:eastAsia="宋体"/>
          <w:color w:val="000000"/>
          <w:sz w:val="24"/>
          <w:szCs w:val="24"/>
        </w:rPr>
        <w:t>FDA</w:t>
      </w:r>
      <w:r w:rsidRPr="001801A0">
        <w:rPr>
          <w:rFonts w:eastAsia="宋体"/>
          <w:color w:val="000000"/>
          <w:sz w:val="24"/>
          <w:szCs w:val="24"/>
        </w:rPr>
        <w:t>规定标签的推广沟通示例。</w:t>
      </w:r>
    </w:p>
    <w:p w14:paraId="18188527" w14:textId="77777777" w:rsidR="001801A0" w:rsidRPr="001801A0" w:rsidRDefault="001801A0" w:rsidP="001801A0">
      <w:pPr>
        <w:shd w:val="clear" w:color="auto" w:fill="FFFFFF"/>
        <w:topLinePunct/>
        <w:autoSpaceDE/>
        <w:autoSpaceDN/>
        <w:adjustRightInd/>
        <w:ind w:leftChars="500" w:left="1000" w:firstLineChars="200" w:firstLine="480"/>
        <w:jc w:val="both"/>
        <w:rPr>
          <w:rFonts w:eastAsia="宋体"/>
          <w:sz w:val="24"/>
          <w:szCs w:val="24"/>
        </w:rPr>
      </w:pPr>
    </w:p>
    <w:p w14:paraId="47CA6498" w14:textId="77777777" w:rsidR="00501844"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1801A0">
        <w:rPr>
          <w:rFonts w:eastAsia="宋体"/>
          <w:i/>
          <w:color w:val="000000"/>
          <w:sz w:val="24"/>
          <w:szCs w:val="24"/>
        </w:rPr>
        <w:t>这是否为真实且无误导性的信息？</w:t>
      </w:r>
      <w:r w:rsidRPr="001801A0">
        <w:rPr>
          <w:rFonts w:eastAsia="宋体"/>
          <w:color w:val="000000"/>
          <w:sz w:val="24"/>
          <w:szCs w:val="24"/>
        </w:rPr>
        <w:t>是，前提条件是该公司的</w:t>
      </w:r>
      <w:r w:rsidRPr="001801A0">
        <w:rPr>
          <w:rFonts w:eastAsia="宋体"/>
          <w:color w:val="000000"/>
          <w:sz w:val="24"/>
          <w:szCs w:val="24"/>
        </w:rPr>
        <w:t>CFL</w:t>
      </w:r>
      <w:r w:rsidRPr="001801A0">
        <w:rPr>
          <w:rFonts w:eastAsia="宋体"/>
          <w:color w:val="000000"/>
          <w:sz w:val="24"/>
          <w:szCs w:val="24"/>
        </w:rPr>
        <w:t>推广沟通中准确报告了关键性研究的许可信息，并披露基本研究设计和方法的重要方面，包括信息的任何实质性限制因素。</w:t>
      </w:r>
      <w:r w:rsidRPr="001801A0">
        <w:rPr>
          <w:rFonts w:eastAsia="宋体"/>
          <w:sz w:val="24"/>
          <w:szCs w:val="24"/>
        </w:rPr>
        <w:t>如</w:t>
      </w:r>
      <w:r w:rsidRPr="001801A0">
        <w:rPr>
          <w:rFonts w:eastAsia="宋体"/>
          <w:sz w:val="24"/>
          <w:szCs w:val="24"/>
        </w:rPr>
        <w:t>Q.7/A.7</w:t>
      </w:r>
      <w:r w:rsidRPr="001801A0">
        <w:rPr>
          <w:rFonts w:eastAsia="宋体"/>
          <w:sz w:val="24"/>
          <w:szCs w:val="24"/>
        </w:rPr>
        <w:t>中所示，公司还应确保</w:t>
      </w:r>
      <w:r w:rsidRPr="001801A0">
        <w:rPr>
          <w:rFonts w:eastAsia="宋体"/>
          <w:sz w:val="24"/>
          <w:szCs w:val="24"/>
        </w:rPr>
        <w:t>CFL</w:t>
      </w:r>
      <w:r w:rsidRPr="001801A0">
        <w:rPr>
          <w:rFonts w:eastAsia="宋体"/>
          <w:sz w:val="24"/>
          <w:szCs w:val="24"/>
        </w:rPr>
        <w:t>推广沟通中的剩余信息为真实且无误导性的信息，同时满足任何其他适用要求。</w:t>
      </w:r>
    </w:p>
    <w:p w14:paraId="7FB8D9B8" w14:textId="77777777" w:rsidR="001801A0" w:rsidRPr="001801A0" w:rsidRDefault="001801A0" w:rsidP="0081054D">
      <w:pPr>
        <w:shd w:val="clear" w:color="auto" w:fill="FFFFFF"/>
        <w:topLinePunct/>
        <w:autoSpaceDE/>
        <w:autoSpaceDN/>
        <w:adjustRightInd/>
        <w:ind w:leftChars="500" w:left="1000"/>
        <w:jc w:val="both"/>
        <w:rPr>
          <w:rFonts w:eastAsia="宋体"/>
          <w:sz w:val="24"/>
          <w:szCs w:val="24"/>
        </w:rPr>
      </w:pPr>
    </w:p>
    <w:p w14:paraId="3A82089D" w14:textId="6E0608E6" w:rsidR="00501844" w:rsidRDefault="00B10B92" w:rsidP="0081054D">
      <w:pPr>
        <w:shd w:val="clear" w:color="auto" w:fill="FFFFFF"/>
        <w:topLinePunct/>
        <w:autoSpaceDE/>
        <w:autoSpaceDN/>
        <w:adjustRightInd/>
        <w:ind w:leftChars="500" w:left="1000"/>
        <w:jc w:val="both"/>
        <w:rPr>
          <w:rFonts w:eastAsia="宋体"/>
          <w:sz w:val="24"/>
          <w:szCs w:val="24"/>
        </w:rPr>
      </w:pPr>
      <w:r w:rsidRPr="001801A0">
        <w:rPr>
          <w:rFonts w:eastAsia="宋体"/>
          <w:b/>
          <w:i/>
          <w:sz w:val="24"/>
          <w:szCs w:val="24"/>
        </w:rPr>
        <w:t>示例</w:t>
      </w:r>
      <w:r w:rsidRPr="001801A0">
        <w:rPr>
          <w:rFonts w:eastAsia="宋体"/>
          <w:b/>
          <w:i/>
          <w:sz w:val="24"/>
          <w:szCs w:val="24"/>
        </w:rPr>
        <w:t>2</w:t>
      </w:r>
      <w:r w:rsidRPr="001801A0">
        <w:rPr>
          <w:rFonts w:eastAsia="宋体"/>
          <w:b/>
          <w:i/>
          <w:sz w:val="24"/>
          <w:szCs w:val="24"/>
        </w:rPr>
        <w:t>：</w:t>
      </w:r>
      <w:r w:rsidRPr="001801A0">
        <w:rPr>
          <w:rFonts w:eastAsia="宋体"/>
          <w:color w:val="000000"/>
          <w:sz w:val="24"/>
          <w:szCs w:val="24"/>
        </w:rPr>
        <w:t>当药物无法充分控制症状时，植入</w:t>
      </w:r>
      <w:r w:rsidR="00B72E32" w:rsidRPr="001801A0">
        <w:rPr>
          <w:rFonts w:eastAsia="宋体"/>
          <w:color w:val="000000"/>
          <w:sz w:val="24"/>
          <w:szCs w:val="24"/>
        </w:rPr>
        <w:t>式</w:t>
      </w:r>
      <w:proofErr w:type="gramStart"/>
      <w:r w:rsidRPr="001801A0">
        <w:rPr>
          <w:rFonts w:eastAsia="宋体"/>
          <w:color w:val="000000"/>
          <w:sz w:val="24"/>
          <w:szCs w:val="24"/>
        </w:rPr>
        <w:t>器械获</w:t>
      </w:r>
      <w:proofErr w:type="gramEnd"/>
      <w:r w:rsidRPr="001801A0">
        <w:rPr>
          <w:rFonts w:eastAsia="宋体"/>
          <w:color w:val="000000"/>
          <w:sz w:val="24"/>
          <w:szCs w:val="24"/>
        </w:rPr>
        <w:t>批用作减轻慢性疾病症状的辅助治疗。根据病情和症状，该器械由临床医生</w:t>
      </w:r>
      <w:r w:rsidRPr="001801A0">
        <w:rPr>
          <w:rFonts w:eastAsia="宋体"/>
          <w:color w:val="000000"/>
          <w:sz w:val="24"/>
          <w:szCs w:val="24"/>
        </w:rPr>
        <w:t>/</w:t>
      </w:r>
      <w:r w:rsidRPr="001801A0">
        <w:rPr>
          <w:rFonts w:eastAsia="宋体"/>
          <w:color w:val="000000"/>
          <w:sz w:val="24"/>
          <w:szCs w:val="24"/>
        </w:rPr>
        <w:t>患者进行控制。使用说明未规定具体的使用时间表。</w:t>
      </w:r>
      <w:r w:rsidRPr="001801A0">
        <w:rPr>
          <w:rFonts w:eastAsia="宋体"/>
          <w:sz w:val="24"/>
          <w:szCs w:val="24"/>
        </w:rPr>
        <w:t>在支持该器械上市前批准申请（</w:t>
      </w:r>
      <w:r w:rsidRPr="001801A0">
        <w:rPr>
          <w:rFonts w:eastAsia="宋体"/>
          <w:sz w:val="24"/>
          <w:szCs w:val="24"/>
        </w:rPr>
        <w:t>PMA</w:t>
      </w:r>
      <w:r w:rsidRPr="001801A0">
        <w:rPr>
          <w:rFonts w:eastAsia="宋体"/>
          <w:sz w:val="24"/>
          <w:szCs w:val="24"/>
        </w:rPr>
        <w:t>）的临床研究中，使用该器械的患者中约有一半报告严重头痛，但由于其慢性疾病相关症状得到改善的获益，许多患者可耐受该风险。</w:t>
      </w:r>
    </w:p>
    <w:p w14:paraId="71855CA7" w14:textId="77777777" w:rsidR="001801A0" w:rsidRPr="001801A0" w:rsidRDefault="001801A0" w:rsidP="0081054D">
      <w:pPr>
        <w:shd w:val="clear" w:color="auto" w:fill="FFFFFF"/>
        <w:topLinePunct/>
        <w:autoSpaceDE/>
        <w:autoSpaceDN/>
        <w:adjustRightInd/>
        <w:ind w:leftChars="500" w:left="1000"/>
        <w:jc w:val="both"/>
        <w:rPr>
          <w:rFonts w:eastAsia="宋体"/>
          <w:sz w:val="24"/>
          <w:szCs w:val="24"/>
        </w:rPr>
      </w:pPr>
    </w:p>
    <w:p w14:paraId="2991505E" w14:textId="41640ABC" w:rsidR="00501844"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1801A0">
        <w:rPr>
          <w:rFonts w:eastAsia="宋体"/>
          <w:color w:val="000000"/>
          <w:sz w:val="24"/>
          <w:szCs w:val="24"/>
        </w:rPr>
        <w:t>公司在上市后注册</w:t>
      </w:r>
      <w:r w:rsidRPr="001801A0">
        <w:rPr>
          <w:rFonts w:eastAsia="宋体"/>
          <w:color w:val="000000"/>
          <w:sz w:val="24"/>
          <w:szCs w:val="24"/>
        </w:rPr>
        <w:t>/</w:t>
      </w:r>
      <w:r w:rsidRPr="001801A0">
        <w:rPr>
          <w:rFonts w:eastAsia="宋体"/>
          <w:color w:val="000000"/>
          <w:sz w:val="24"/>
          <w:szCs w:val="24"/>
        </w:rPr>
        <w:t>登记研究中招募了植入器械的患者，旨在更好地识别和量化罕见不良事件，并评价治疗的长期有效性。除了临床随访访视外，患者还使用日记记录器械使用、症状和不良事件。</w:t>
      </w:r>
      <w:r w:rsidRPr="001801A0">
        <w:rPr>
          <w:rFonts w:eastAsia="宋体"/>
          <w:sz w:val="24"/>
          <w:szCs w:val="24"/>
        </w:rPr>
        <w:t>登记</w:t>
      </w:r>
      <w:r w:rsidRPr="001801A0">
        <w:rPr>
          <w:rFonts w:eastAsia="宋体"/>
          <w:sz w:val="24"/>
          <w:szCs w:val="24"/>
        </w:rPr>
        <w:t>/</w:t>
      </w:r>
      <w:r w:rsidRPr="001801A0">
        <w:rPr>
          <w:rFonts w:eastAsia="宋体"/>
          <w:sz w:val="24"/>
          <w:szCs w:val="24"/>
        </w:rPr>
        <w:t>注册研究数据表明，使用器械更频繁和使用时间更短的患者（此类使用与获批标签相符）在缓解慢性疾病相关症状方面的获益与支持</w:t>
      </w:r>
      <w:r w:rsidRPr="001801A0">
        <w:rPr>
          <w:rFonts w:eastAsia="宋体"/>
          <w:sz w:val="24"/>
          <w:szCs w:val="24"/>
        </w:rPr>
        <w:t>PMA</w:t>
      </w:r>
      <w:r w:rsidRPr="001801A0">
        <w:rPr>
          <w:rFonts w:eastAsia="宋体"/>
          <w:sz w:val="24"/>
          <w:szCs w:val="24"/>
        </w:rPr>
        <w:t>的临床研究中观察到的获益</w:t>
      </w:r>
      <w:r w:rsidR="00D03A1D" w:rsidRPr="001801A0">
        <w:rPr>
          <w:rFonts w:eastAsia="宋体"/>
          <w:sz w:val="24"/>
          <w:szCs w:val="24"/>
        </w:rPr>
        <w:t>相当</w:t>
      </w:r>
      <w:r w:rsidRPr="001801A0">
        <w:rPr>
          <w:rFonts w:eastAsia="宋体"/>
          <w:sz w:val="24"/>
          <w:szCs w:val="24"/>
        </w:rPr>
        <w:t>，但是，与</w:t>
      </w:r>
      <w:r w:rsidRPr="001801A0">
        <w:rPr>
          <w:rFonts w:eastAsia="宋体"/>
          <w:sz w:val="24"/>
          <w:szCs w:val="24"/>
        </w:rPr>
        <w:t>PMA</w:t>
      </w:r>
      <w:r w:rsidRPr="001801A0">
        <w:rPr>
          <w:rFonts w:eastAsia="宋体"/>
          <w:sz w:val="24"/>
          <w:szCs w:val="24"/>
        </w:rPr>
        <w:t>获批标签中报告的情况相比，此类患者</w:t>
      </w:r>
      <w:r w:rsidR="00D03A1D" w:rsidRPr="001801A0">
        <w:rPr>
          <w:rFonts w:eastAsia="宋体"/>
          <w:sz w:val="24"/>
          <w:szCs w:val="24"/>
        </w:rPr>
        <w:t>因</w:t>
      </w:r>
      <w:r w:rsidRPr="001801A0">
        <w:rPr>
          <w:rFonts w:eastAsia="宋体"/>
          <w:sz w:val="24"/>
          <w:szCs w:val="24"/>
        </w:rPr>
        <w:t>使用器械</w:t>
      </w:r>
      <w:r w:rsidR="00D03A1D" w:rsidRPr="001801A0">
        <w:rPr>
          <w:rFonts w:eastAsia="宋体"/>
          <w:sz w:val="24"/>
          <w:szCs w:val="24"/>
        </w:rPr>
        <w:t>导致</w:t>
      </w:r>
      <w:r w:rsidRPr="001801A0">
        <w:rPr>
          <w:rFonts w:eastAsia="宋体"/>
          <w:sz w:val="24"/>
          <w:szCs w:val="24"/>
        </w:rPr>
        <w:t>的重度头痛发生率降低。</w:t>
      </w:r>
    </w:p>
    <w:p w14:paraId="244079C4" w14:textId="77777777" w:rsidR="001801A0" w:rsidRPr="001801A0" w:rsidRDefault="001801A0" w:rsidP="001801A0">
      <w:pPr>
        <w:shd w:val="clear" w:color="auto" w:fill="FFFFFF"/>
        <w:topLinePunct/>
        <w:autoSpaceDE/>
        <w:autoSpaceDN/>
        <w:adjustRightInd/>
        <w:ind w:leftChars="500" w:left="1000" w:firstLineChars="200" w:firstLine="480"/>
        <w:jc w:val="both"/>
        <w:rPr>
          <w:rFonts w:eastAsia="宋体"/>
          <w:sz w:val="24"/>
          <w:szCs w:val="24"/>
        </w:rPr>
      </w:pPr>
    </w:p>
    <w:p w14:paraId="46C4FE1D" w14:textId="35FC9D33" w:rsidR="00501844" w:rsidRPr="001801A0"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1801A0">
        <w:rPr>
          <w:rFonts w:eastAsia="宋体"/>
          <w:color w:val="000000"/>
          <w:sz w:val="24"/>
          <w:szCs w:val="24"/>
        </w:rPr>
        <w:t>器械公司编制宣传材料来传达关于降低重度头痛发生率的信息；此类材料还概述了关于注册</w:t>
      </w:r>
      <w:r w:rsidRPr="001801A0">
        <w:rPr>
          <w:rFonts w:eastAsia="宋体"/>
          <w:color w:val="000000"/>
          <w:sz w:val="24"/>
          <w:szCs w:val="24"/>
        </w:rPr>
        <w:t>/</w:t>
      </w:r>
      <w:r w:rsidRPr="001801A0">
        <w:rPr>
          <w:rFonts w:eastAsia="宋体"/>
          <w:color w:val="000000"/>
          <w:sz w:val="24"/>
          <w:szCs w:val="24"/>
        </w:rPr>
        <w:t>登记研究的具体信息，包括注册</w:t>
      </w:r>
      <w:r w:rsidRPr="001801A0">
        <w:rPr>
          <w:rFonts w:eastAsia="宋体"/>
          <w:color w:val="000000"/>
          <w:sz w:val="24"/>
          <w:szCs w:val="24"/>
        </w:rPr>
        <w:t>/</w:t>
      </w:r>
      <w:r w:rsidRPr="001801A0">
        <w:rPr>
          <w:rFonts w:eastAsia="宋体"/>
          <w:color w:val="000000"/>
          <w:sz w:val="24"/>
          <w:szCs w:val="24"/>
        </w:rPr>
        <w:t>登记研究入组的患者数量、患者人群、结果测量指标和器械使用总结，以及患者日记中报告的症状和不良事件。拟定的宣传材料明确披露，与降低重度头痛发生率相关的日记信息趋势为描述性信息，无统计学把握度且未预先指定，因此应谨慎解释该信息，其可能</w:t>
      </w:r>
      <w:r w:rsidR="00D03A1D" w:rsidRPr="001801A0">
        <w:rPr>
          <w:rFonts w:eastAsia="宋体"/>
          <w:color w:val="000000"/>
          <w:sz w:val="24"/>
          <w:szCs w:val="24"/>
        </w:rPr>
        <w:t>为</w:t>
      </w:r>
      <w:r w:rsidRPr="001801A0">
        <w:rPr>
          <w:rFonts w:eastAsia="宋体"/>
          <w:color w:val="000000"/>
          <w:sz w:val="24"/>
          <w:szCs w:val="24"/>
        </w:rPr>
        <w:t>偶然所得。此类材料还披露了上市前临床研究的数据以及注册</w:t>
      </w:r>
      <w:r w:rsidRPr="001801A0">
        <w:rPr>
          <w:rFonts w:eastAsia="宋体"/>
          <w:color w:val="000000"/>
          <w:sz w:val="24"/>
          <w:szCs w:val="24"/>
        </w:rPr>
        <w:t>/</w:t>
      </w:r>
      <w:r w:rsidRPr="001801A0">
        <w:rPr>
          <w:rFonts w:eastAsia="宋体"/>
          <w:color w:val="000000"/>
          <w:sz w:val="24"/>
          <w:szCs w:val="24"/>
        </w:rPr>
        <w:t>登记研究数据，以提供相关背景信息。</w:t>
      </w:r>
    </w:p>
    <w:p w14:paraId="0E5581D2" w14:textId="77777777" w:rsidR="00E040EF" w:rsidRPr="001801A0" w:rsidRDefault="00E040EF" w:rsidP="0081054D">
      <w:pPr>
        <w:widowControl/>
        <w:autoSpaceDE/>
        <w:autoSpaceDN/>
        <w:adjustRightInd/>
        <w:rPr>
          <w:rFonts w:eastAsia="宋体"/>
          <w:sz w:val="24"/>
          <w:szCs w:val="24"/>
        </w:rPr>
      </w:pPr>
      <w:r w:rsidRPr="001801A0">
        <w:rPr>
          <w:rFonts w:eastAsia="宋体"/>
          <w:sz w:val="24"/>
          <w:szCs w:val="24"/>
        </w:rPr>
        <w:br w:type="page"/>
      </w:r>
    </w:p>
    <w:p w14:paraId="0161FC42" w14:textId="7164D465" w:rsidR="00501844" w:rsidRPr="001801A0"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E202CB">
        <w:rPr>
          <w:rFonts w:eastAsia="宋体" w:hint="eastAsia"/>
          <w:i/>
          <w:color w:val="000000"/>
          <w:sz w:val="24"/>
          <w:szCs w:val="24"/>
        </w:rPr>
        <w:lastRenderedPageBreak/>
        <w:t>这是否符合</w:t>
      </w:r>
      <w:r w:rsidRPr="00E202CB">
        <w:rPr>
          <w:rFonts w:eastAsia="宋体"/>
          <w:i/>
          <w:color w:val="000000"/>
          <w:sz w:val="24"/>
          <w:szCs w:val="24"/>
        </w:rPr>
        <w:t>FDA</w:t>
      </w:r>
      <w:r w:rsidRPr="00E202CB">
        <w:rPr>
          <w:rFonts w:eastAsia="宋体" w:hint="eastAsia"/>
          <w:i/>
          <w:color w:val="000000"/>
          <w:sz w:val="24"/>
          <w:szCs w:val="24"/>
        </w:rPr>
        <w:t>规定的标签？</w:t>
      </w:r>
      <w:r w:rsidRPr="001801A0">
        <w:rPr>
          <w:rFonts w:eastAsia="宋体"/>
          <w:color w:val="000000"/>
          <w:sz w:val="24"/>
          <w:szCs w:val="24"/>
        </w:rPr>
        <w:t>是。</w:t>
      </w:r>
      <w:r w:rsidRPr="001801A0">
        <w:rPr>
          <w:rFonts w:eastAsia="宋体"/>
          <w:sz w:val="24"/>
          <w:szCs w:val="24"/>
        </w:rPr>
        <w:t>此类关于产品使用的陈述在</w:t>
      </w:r>
      <w:r w:rsidRPr="001801A0">
        <w:rPr>
          <w:rFonts w:eastAsia="宋体"/>
          <w:sz w:val="24"/>
          <w:szCs w:val="24"/>
        </w:rPr>
        <w:t>FDA</w:t>
      </w:r>
      <w:r w:rsidRPr="001801A0">
        <w:rPr>
          <w:rFonts w:eastAsia="宋体"/>
          <w:sz w:val="24"/>
          <w:szCs w:val="24"/>
        </w:rPr>
        <w:t>批准的使用范围内，因为该产品用于其获</w:t>
      </w:r>
      <w:proofErr w:type="gramStart"/>
      <w:r w:rsidRPr="001801A0">
        <w:rPr>
          <w:rFonts w:eastAsia="宋体"/>
          <w:sz w:val="24"/>
          <w:szCs w:val="24"/>
        </w:rPr>
        <w:t>批患者</w:t>
      </w:r>
      <w:proofErr w:type="gramEnd"/>
      <w:r w:rsidRPr="001801A0">
        <w:rPr>
          <w:rFonts w:eastAsia="宋体"/>
          <w:sz w:val="24"/>
          <w:szCs w:val="24"/>
        </w:rPr>
        <w:t>人群的获批适应症，且符合</w:t>
      </w:r>
      <w:r w:rsidRPr="001801A0">
        <w:rPr>
          <w:rFonts w:eastAsia="宋体"/>
          <w:sz w:val="24"/>
          <w:szCs w:val="24"/>
        </w:rPr>
        <w:t>FDA</w:t>
      </w:r>
      <w:r w:rsidRPr="001801A0">
        <w:rPr>
          <w:rFonts w:eastAsia="宋体"/>
          <w:sz w:val="24"/>
          <w:szCs w:val="24"/>
        </w:rPr>
        <w:t>规定标签中的使用说明。</w:t>
      </w:r>
      <w:r w:rsidRPr="001801A0">
        <w:rPr>
          <w:rFonts w:eastAsia="宋体"/>
          <w:color w:val="000000"/>
          <w:sz w:val="24"/>
          <w:szCs w:val="24"/>
        </w:rPr>
        <w:t>相对于</w:t>
      </w:r>
      <w:r w:rsidRPr="001801A0">
        <w:rPr>
          <w:rFonts w:eastAsia="宋体"/>
          <w:color w:val="000000"/>
          <w:sz w:val="24"/>
          <w:szCs w:val="24"/>
        </w:rPr>
        <w:t>FDA</w:t>
      </w:r>
      <w:r w:rsidRPr="001801A0">
        <w:rPr>
          <w:rFonts w:eastAsia="宋体"/>
          <w:color w:val="000000"/>
          <w:sz w:val="24"/>
          <w:szCs w:val="24"/>
        </w:rPr>
        <w:t>规定标签中反映的信息，预计这些陈述不会增加对患者的潜在</w:t>
      </w:r>
      <w:r w:rsidR="009F276B" w:rsidRPr="001801A0">
        <w:rPr>
          <w:rFonts w:eastAsia="宋体"/>
          <w:color w:val="000000"/>
          <w:sz w:val="24"/>
          <w:szCs w:val="24"/>
        </w:rPr>
        <w:t>伤害</w:t>
      </w:r>
      <w:r w:rsidRPr="001801A0">
        <w:rPr>
          <w:rFonts w:eastAsia="宋体"/>
          <w:color w:val="000000"/>
          <w:sz w:val="24"/>
          <w:szCs w:val="24"/>
        </w:rPr>
        <w:t>。</w:t>
      </w:r>
      <w:r w:rsidRPr="001801A0">
        <w:rPr>
          <w:rFonts w:eastAsia="宋体"/>
          <w:color w:val="000000"/>
          <w:sz w:val="24"/>
          <w:szCs w:val="24"/>
        </w:rPr>
        <w:t>FDA</w:t>
      </w:r>
      <w:r w:rsidRPr="001801A0">
        <w:rPr>
          <w:rFonts w:eastAsia="宋体"/>
          <w:color w:val="000000"/>
          <w:sz w:val="24"/>
          <w:szCs w:val="24"/>
        </w:rPr>
        <w:t>规定标签中的使用说明使该产品能够</w:t>
      </w:r>
      <w:r w:rsidR="009F276B" w:rsidRPr="001801A0">
        <w:rPr>
          <w:rFonts w:eastAsia="宋体"/>
          <w:color w:val="000000"/>
          <w:sz w:val="24"/>
          <w:szCs w:val="24"/>
        </w:rPr>
        <w:t>安全有效地用于</w:t>
      </w:r>
      <w:r w:rsidRPr="001801A0">
        <w:rPr>
          <w:rFonts w:eastAsia="宋体"/>
          <w:color w:val="000000"/>
          <w:sz w:val="24"/>
          <w:szCs w:val="24"/>
        </w:rPr>
        <w:t>沟通所述</w:t>
      </w:r>
      <w:r w:rsidR="009F276B" w:rsidRPr="001801A0">
        <w:rPr>
          <w:rFonts w:eastAsia="宋体"/>
          <w:color w:val="000000"/>
          <w:sz w:val="24"/>
          <w:szCs w:val="24"/>
        </w:rPr>
        <w:t>的</w:t>
      </w:r>
      <w:r w:rsidRPr="001801A0">
        <w:rPr>
          <w:rFonts w:eastAsia="宋体"/>
          <w:color w:val="000000"/>
          <w:sz w:val="24"/>
          <w:szCs w:val="24"/>
        </w:rPr>
        <w:t>条件。虽然宣传材料以特定方式提供了关于使用该器械的补充信息，但所提供的信息均符合标签中的使用说明，标签中未规定具体使用时间表，且该信息不会改变或损害</w:t>
      </w:r>
      <w:r w:rsidRPr="001801A0">
        <w:rPr>
          <w:rFonts w:eastAsia="宋体"/>
          <w:color w:val="000000"/>
          <w:sz w:val="24"/>
          <w:szCs w:val="24"/>
        </w:rPr>
        <w:t>FDA</w:t>
      </w:r>
      <w:r w:rsidRPr="001801A0">
        <w:rPr>
          <w:rFonts w:eastAsia="宋体"/>
          <w:color w:val="000000"/>
          <w:sz w:val="24"/>
          <w:szCs w:val="24"/>
        </w:rPr>
        <w:t>规定标签中的使用说明。公司对该信息的沟通将被认为与</w:t>
      </w:r>
      <w:r w:rsidRPr="001801A0">
        <w:rPr>
          <w:rFonts w:eastAsia="宋体"/>
          <w:color w:val="000000"/>
          <w:sz w:val="24"/>
          <w:szCs w:val="24"/>
        </w:rPr>
        <w:t>FDA</w:t>
      </w:r>
      <w:r w:rsidRPr="001801A0">
        <w:rPr>
          <w:rFonts w:eastAsia="宋体"/>
          <w:color w:val="000000"/>
          <w:sz w:val="24"/>
          <w:szCs w:val="24"/>
        </w:rPr>
        <w:t>规定的标签相符。</w:t>
      </w:r>
    </w:p>
    <w:p w14:paraId="1A612C60" w14:textId="77777777" w:rsidR="00104004" w:rsidRPr="001801A0" w:rsidRDefault="00104004" w:rsidP="001801A0">
      <w:pPr>
        <w:shd w:val="clear" w:color="auto" w:fill="FFFFFF"/>
        <w:topLinePunct/>
        <w:autoSpaceDE/>
        <w:autoSpaceDN/>
        <w:adjustRightInd/>
        <w:ind w:leftChars="500" w:left="1000" w:firstLineChars="200" w:firstLine="480"/>
        <w:jc w:val="both"/>
        <w:rPr>
          <w:rFonts w:eastAsia="宋体"/>
          <w:i/>
          <w:color w:val="000000"/>
          <w:sz w:val="24"/>
          <w:szCs w:val="24"/>
        </w:rPr>
      </w:pPr>
    </w:p>
    <w:p w14:paraId="27170E79" w14:textId="77777777" w:rsidR="00501844" w:rsidRPr="001801A0"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1801A0">
        <w:rPr>
          <w:rFonts w:eastAsia="宋体"/>
          <w:i/>
          <w:color w:val="000000"/>
          <w:sz w:val="24"/>
          <w:szCs w:val="24"/>
        </w:rPr>
        <w:t>这是否为真实且无误导性的信息？</w:t>
      </w:r>
      <w:r w:rsidRPr="001801A0">
        <w:rPr>
          <w:rFonts w:eastAsia="宋体"/>
          <w:color w:val="000000"/>
          <w:sz w:val="24"/>
          <w:szCs w:val="24"/>
        </w:rPr>
        <w:t>如果公司的宣传材料中准确报告了数据和信息，且材料中披露了基本研究设计和方法的重要方面，包括信息的实质性限制因素，则</w:t>
      </w:r>
      <w:r w:rsidRPr="001801A0">
        <w:rPr>
          <w:rFonts w:eastAsia="宋体"/>
          <w:color w:val="000000"/>
          <w:sz w:val="24"/>
          <w:szCs w:val="24"/>
        </w:rPr>
        <w:t>FDA</w:t>
      </w:r>
      <w:r w:rsidRPr="001801A0">
        <w:rPr>
          <w:rFonts w:eastAsia="宋体"/>
          <w:color w:val="000000"/>
          <w:sz w:val="24"/>
          <w:szCs w:val="24"/>
        </w:rPr>
        <w:t>认为该材料真实且无误导性。</w:t>
      </w:r>
      <w:r w:rsidRPr="001801A0">
        <w:rPr>
          <w:rFonts w:eastAsia="宋体"/>
          <w:sz w:val="24"/>
          <w:szCs w:val="24"/>
        </w:rPr>
        <w:t>如果宣传材料中的剩余信息真实且无误导性，则</w:t>
      </w:r>
      <w:r w:rsidRPr="001801A0">
        <w:rPr>
          <w:rFonts w:eastAsia="宋体"/>
          <w:sz w:val="24"/>
          <w:szCs w:val="24"/>
        </w:rPr>
        <w:t>FDA</w:t>
      </w:r>
      <w:r w:rsidRPr="001801A0">
        <w:rPr>
          <w:rFonts w:eastAsia="宋体"/>
          <w:sz w:val="24"/>
          <w:szCs w:val="24"/>
        </w:rPr>
        <w:t>也认为其为符合</w:t>
      </w:r>
      <w:r w:rsidRPr="001801A0">
        <w:rPr>
          <w:rFonts w:eastAsia="宋体"/>
          <w:sz w:val="24"/>
          <w:szCs w:val="24"/>
        </w:rPr>
        <w:t>Q.6/A.6</w:t>
      </w:r>
      <w:r w:rsidRPr="001801A0">
        <w:rPr>
          <w:rFonts w:eastAsia="宋体"/>
          <w:sz w:val="24"/>
          <w:szCs w:val="24"/>
        </w:rPr>
        <w:t>和</w:t>
      </w:r>
      <w:r w:rsidRPr="001801A0">
        <w:rPr>
          <w:rFonts w:eastAsia="宋体"/>
          <w:sz w:val="24"/>
          <w:szCs w:val="24"/>
        </w:rPr>
        <w:t>Q.8/A.8</w:t>
      </w:r>
      <w:r w:rsidRPr="001801A0">
        <w:rPr>
          <w:rFonts w:eastAsia="宋体"/>
          <w:sz w:val="24"/>
          <w:szCs w:val="24"/>
        </w:rPr>
        <w:t>建议的</w:t>
      </w:r>
      <w:r w:rsidRPr="001801A0">
        <w:rPr>
          <w:rFonts w:eastAsia="宋体"/>
          <w:sz w:val="24"/>
          <w:szCs w:val="24"/>
        </w:rPr>
        <w:t>CFL</w:t>
      </w:r>
      <w:r w:rsidRPr="001801A0">
        <w:rPr>
          <w:rFonts w:eastAsia="宋体"/>
          <w:sz w:val="24"/>
          <w:szCs w:val="24"/>
        </w:rPr>
        <w:t>推广沟通示例。</w:t>
      </w:r>
    </w:p>
    <w:p w14:paraId="77D75191" w14:textId="77777777" w:rsidR="00104004" w:rsidRPr="001801A0" w:rsidRDefault="00104004" w:rsidP="0081054D">
      <w:pPr>
        <w:shd w:val="clear" w:color="auto" w:fill="FFFFFF"/>
        <w:tabs>
          <w:tab w:val="left" w:pos="1080"/>
        </w:tabs>
        <w:topLinePunct/>
        <w:autoSpaceDE/>
        <w:autoSpaceDN/>
        <w:adjustRightInd/>
        <w:ind w:left="964" w:hangingChars="400" w:hanging="964"/>
        <w:jc w:val="both"/>
        <w:rPr>
          <w:rFonts w:eastAsia="宋体"/>
          <w:b/>
          <w:i/>
          <w:color w:val="000000"/>
          <w:sz w:val="24"/>
          <w:szCs w:val="24"/>
        </w:rPr>
      </w:pPr>
    </w:p>
    <w:p w14:paraId="3A930F07" w14:textId="5CB2880D" w:rsidR="00501844" w:rsidRPr="001801A0" w:rsidRDefault="00B10B92" w:rsidP="0081054D">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t>Q.10.</w:t>
      </w:r>
      <w:r w:rsidRPr="001801A0">
        <w:rPr>
          <w:rFonts w:eastAsia="宋体"/>
          <w:b/>
          <w:i/>
          <w:color w:val="000000"/>
          <w:sz w:val="24"/>
          <w:szCs w:val="24"/>
        </w:rPr>
        <w:tab/>
        <w:t>FDA</w:t>
      </w:r>
      <w:r w:rsidRPr="001801A0">
        <w:rPr>
          <w:rFonts w:eastAsia="宋体"/>
          <w:b/>
          <w:i/>
          <w:color w:val="000000"/>
          <w:sz w:val="24"/>
          <w:szCs w:val="24"/>
        </w:rPr>
        <w:t>认为</w:t>
      </w:r>
      <w:r w:rsidR="006B754D" w:rsidRPr="001801A0">
        <w:rPr>
          <w:rFonts w:eastAsia="宋体"/>
          <w:b/>
          <w:i/>
          <w:color w:val="000000"/>
          <w:sz w:val="24"/>
          <w:szCs w:val="24"/>
        </w:rPr>
        <w:t>不</w:t>
      </w:r>
      <w:r w:rsidRPr="001801A0">
        <w:rPr>
          <w:rFonts w:eastAsia="宋体"/>
          <w:b/>
          <w:i/>
          <w:color w:val="000000"/>
          <w:sz w:val="24"/>
          <w:szCs w:val="24"/>
        </w:rPr>
        <w:t>符合</w:t>
      </w:r>
      <w:r w:rsidRPr="001801A0">
        <w:rPr>
          <w:rFonts w:eastAsia="宋体"/>
          <w:b/>
          <w:i/>
          <w:color w:val="000000"/>
          <w:sz w:val="24"/>
          <w:szCs w:val="24"/>
        </w:rPr>
        <w:t>FDA</w:t>
      </w:r>
      <w:r w:rsidRPr="001801A0">
        <w:rPr>
          <w:rFonts w:eastAsia="宋体"/>
          <w:b/>
          <w:i/>
          <w:color w:val="000000"/>
          <w:sz w:val="24"/>
          <w:szCs w:val="24"/>
        </w:rPr>
        <w:t>规定标签或不符合本指南建议的推广沟通示例有哪些？</w:t>
      </w:r>
    </w:p>
    <w:p w14:paraId="2A2C12BB" w14:textId="77777777" w:rsidR="00104004" w:rsidRPr="001801A0" w:rsidRDefault="00104004" w:rsidP="0081054D">
      <w:pPr>
        <w:shd w:val="clear" w:color="auto" w:fill="FFFFFF"/>
        <w:tabs>
          <w:tab w:val="left" w:pos="1080"/>
        </w:tabs>
        <w:topLinePunct/>
        <w:autoSpaceDE/>
        <w:autoSpaceDN/>
        <w:adjustRightInd/>
        <w:ind w:left="960" w:hangingChars="400" w:hanging="960"/>
        <w:jc w:val="both"/>
        <w:rPr>
          <w:rFonts w:eastAsia="宋体"/>
          <w:sz w:val="24"/>
          <w:szCs w:val="24"/>
        </w:rPr>
      </w:pPr>
    </w:p>
    <w:p w14:paraId="36B44112" w14:textId="481A3A68" w:rsidR="00501844" w:rsidRPr="001801A0" w:rsidRDefault="00B10B92" w:rsidP="0081054D">
      <w:pPr>
        <w:shd w:val="clear" w:color="auto" w:fill="FFFFFF"/>
        <w:tabs>
          <w:tab w:val="left" w:pos="1080"/>
        </w:tabs>
        <w:topLinePunct/>
        <w:autoSpaceDE/>
        <w:autoSpaceDN/>
        <w:adjustRightInd/>
        <w:ind w:left="960" w:hangingChars="400" w:hanging="960"/>
        <w:jc w:val="both"/>
        <w:rPr>
          <w:rFonts w:eastAsia="宋体"/>
          <w:sz w:val="24"/>
          <w:szCs w:val="24"/>
        </w:rPr>
      </w:pPr>
      <w:r w:rsidRPr="001801A0">
        <w:rPr>
          <w:rFonts w:eastAsia="宋体"/>
          <w:sz w:val="24"/>
          <w:szCs w:val="24"/>
        </w:rPr>
        <w:t>A.10.</w:t>
      </w:r>
      <w:r w:rsidRPr="001801A0">
        <w:rPr>
          <w:rFonts w:eastAsia="宋体"/>
          <w:color w:val="000000"/>
          <w:sz w:val="24"/>
          <w:szCs w:val="24"/>
        </w:rPr>
        <w:tab/>
      </w:r>
      <w:r w:rsidRPr="001801A0">
        <w:rPr>
          <w:rFonts w:eastAsia="宋体"/>
          <w:color w:val="000000"/>
          <w:sz w:val="24"/>
          <w:szCs w:val="24"/>
        </w:rPr>
        <w:t>以下为两个示例。第一个示例说明了</w:t>
      </w:r>
      <w:r w:rsidRPr="001801A0">
        <w:rPr>
          <w:rFonts w:eastAsia="宋体"/>
          <w:color w:val="000000"/>
          <w:sz w:val="24"/>
          <w:szCs w:val="24"/>
        </w:rPr>
        <w:t>FDA</w:t>
      </w:r>
      <w:r w:rsidRPr="001801A0">
        <w:rPr>
          <w:rFonts w:eastAsia="宋体"/>
          <w:color w:val="000000"/>
          <w:sz w:val="24"/>
          <w:szCs w:val="24"/>
        </w:rPr>
        <w:t>认为</w:t>
      </w:r>
      <w:r w:rsidR="006B754D" w:rsidRPr="001801A0">
        <w:rPr>
          <w:rFonts w:eastAsia="宋体"/>
          <w:color w:val="000000"/>
          <w:sz w:val="24"/>
          <w:szCs w:val="24"/>
        </w:rPr>
        <w:t>不</w:t>
      </w:r>
      <w:r w:rsidRPr="001801A0">
        <w:rPr>
          <w:rFonts w:eastAsia="宋体"/>
          <w:color w:val="000000"/>
          <w:sz w:val="24"/>
          <w:szCs w:val="24"/>
        </w:rPr>
        <w:t>符合</w:t>
      </w:r>
      <w:r w:rsidRPr="001801A0">
        <w:rPr>
          <w:rFonts w:eastAsia="宋体"/>
          <w:color w:val="000000"/>
          <w:sz w:val="24"/>
          <w:szCs w:val="24"/>
        </w:rPr>
        <w:t>FDA</w:t>
      </w:r>
      <w:r w:rsidRPr="001801A0">
        <w:rPr>
          <w:rFonts w:eastAsia="宋体"/>
          <w:color w:val="000000"/>
          <w:sz w:val="24"/>
          <w:szCs w:val="24"/>
        </w:rPr>
        <w:t>规定标签的推广沟通，第二个示例说明了</w:t>
      </w:r>
      <w:r w:rsidRPr="001801A0">
        <w:rPr>
          <w:rFonts w:eastAsia="宋体"/>
          <w:color w:val="000000"/>
          <w:sz w:val="24"/>
          <w:szCs w:val="24"/>
        </w:rPr>
        <w:t>FDA</w:t>
      </w:r>
      <w:r w:rsidRPr="001801A0">
        <w:rPr>
          <w:rFonts w:eastAsia="宋体"/>
          <w:color w:val="000000"/>
          <w:sz w:val="24"/>
          <w:szCs w:val="24"/>
        </w:rPr>
        <w:t>认为不符合</w:t>
      </w:r>
      <w:r w:rsidRPr="001801A0">
        <w:rPr>
          <w:rFonts w:eastAsia="宋体"/>
          <w:color w:val="000000"/>
          <w:sz w:val="24"/>
          <w:szCs w:val="24"/>
        </w:rPr>
        <w:t>Q.6/A.6</w:t>
      </w:r>
      <w:r w:rsidRPr="001801A0">
        <w:rPr>
          <w:rFonts w:eastAsia="宋体"/>
          <w:color w:val="000000"/>
          <w:sz w:val="24"/>
          <w:szCs w:val="24"/>
        </w:rPr>
        <w:t>和</w:t>
      </w:r>
      <w:r w:rsidRPr="001801A0">
        <w:rPr>
          <w:rFonts w:eastAsia="宋体"/>
          <w:color w:val="000000"/>
          <w:sz w:val="24"/>
          <w:szCs w:val="24"/>
        </w:rPr>
        <w:t>Q.8/A.8</w:t>
      </w:r>
      <w:r w:rsidRPr="001801A0">
        <w:rPr>
          <w:rFonts w:eastAsia="宋体"/>
          <w:color w:val="000000"/>
          <w:sz w:val="24"/>
          <w:szCs w:val="24"/>
        </w:rPr>
        <w:t>中建议的</w:t>
      </w:r>
      <w:r w:rsidRPr="001801A0">
        <w:rPr>
          <w:rFonts w:eastAsia="宋体"/>
          <w:color w:val="000000"/>
          <w:sz w:val="24"/>
          <w:szCs w:val="24"/>
        </w:rPr>
        <w:t>CFL</w:t>
      </w:r>
      <w:r w:rsidRPr="001801A0">
        <w:rPr>
          <w:rFonts w:eastAsia="宋体"/>
          <w:color w:val="000000"/>
          <w:sz w:val="24"/>
          <w:szCs w:val="24"/>
        </w:rPr>
        <w:t>推广沟通。</w:t>
      </w:r>
    </w:p>
    <w:p w14:paraId="3B89E8C0" w14:textId="77777777" w:rsidR="001801A0" w:rsidRDefault="001801A0" w:rsidP="0081054D">
      <w:pPr>
        <w:shd w:val="clear" w:color="auto" w:fill="FFFFFF"/>
        <w:topLinePunct/>
        <w:autoSpaceDE/>
        <w:autoSpaceDN/>
        <w:adjustRightInd/>
        <w:ind w:leftChars="500" w:left="1000"/>
        <w:jc w:val="both"/>
        <w:rPr>
          <w:rFonts w:eastAsia="宋体"/>
          <w:b/>
          <w:i/>
          <w:sz w:val="24"/>
          <w:szCs w:val="24"/>
        </w:rPr>
      </w:pPr>
    </w:p>
    <w:p w14:paraId="3C311047" w14:textId="77777777" w:rsidR="00501844" w:rsidRDefault="00B10B92" w:rsidP="0081054D">
      <w:pPr>
        <w:shd w:val="clear" w:color="auto" w:fill="FFFFFF"/>
        <w:topLinePunct/>
        <w:autoSpaceDE/>
        <w:autoSpaceDN/>
        <w:adjustRightInd/>
        <w:ind w:leftChars="500" w:left="1000"/>
        <w:jc w:val="both"/>
        <w:rPr>
          <w:rFonts w:eastAsia="宋体"/>
          <w:color w:val="000000"/>
          <w:sz w:val="24"/>
          <w:szCs w:val="24"/>
        </w:rPr>
      </w:pPr>
      <w:r w:rsidRPr="001801A0">
        <w:rPr>
          <w:rFonts w:eastAsia="宋体"/>
          <w:b/>
          <w:i/>
          <w:sz w:val="24"/>
          <w:szCs w:val="24"/>
        </w:rPr>
        <w:t>示例</w:t>
      </w:r>
      <w:r w:rsidRPr="001801A0">
        <w:rPr>
          <w:rFonts w:eastAsia="宋体"/>
          <w:b/>
          <w:i/>
          <w:sz w:val="24"/>
          <w:szCs w:val="24"/>
        </w:rPr>
        <w:t>1</w:t>
      </w:r>
      <w:r w:rsidRPr="001801A0">
        <w:rPr>
          <w:rFonts w:eastAsia="宋体"/>
          <w:b/>
          <w:i/>
          <w:sz w:val="24"/>
          <w:szCs w:val="24"/>
        </w:rPr>
        <w:t>：</w:t>
      </w:r>
      <w:r w:rsidRPr="001801A0">
        <w:rPr>
          <w:rFonts w:eastAsia="宋体"/>
          <w:color w:val="000000"/>
          <w:sz w:val="24"/>
          <w:szCs w:val="24"/>
        </w:rPr>
        <w:t>该药品适用于治疗食用牛和非哺乳期奶牛中与某些敏感细菌相关的牛呼吸道疾病（</w:t>
      </w:r>
      <w:r w:rsidRPr="001801A0">
        <w:rPr>
          <w:rFonts w:eastAsia="宋体"/>
          <w:color w:val="000000"/>
          <w:sz w:val="24"/>
          <w:szCs w:val="24"/>
        </w:rPr>
        <w:t>BRD</w:t>
      </w:r>
      <w:r w:rsidRPr="001801A0">
        <w:rPr>
          <w:rFonts w:eastAsia="宋体"/>
          <w:color w:val="000000"/>
          <w:sz w:val="24"/>
          <w:szCs w:val="24"/>
        </w:rPr>
        <w:t>）。如果在运输</w:t>
      </w:r>
      <w:proofErr w:type="gramStart"/>
      <w:r w:rsidRPr="001801A0">
        <w:rPr>
          <w:rFonts w:eastAsia="宋体"/>
          <w:color w:val="000000"/>
          <w:sz w:val="24"/>
          <w:szCs w:val="24"/>
        </w:rPr>
        <w:t>牛之前</w:t>
      </w:r>
      <w:proofErr w:type="gramEnd"/>
      <w:r w:rsidRPr="001801A0">
        <w:rPr>
          <w:rFonts w:eastAsia="宋体"/>
          <w:color w:val="000000"/>
          <w:sz w:val="24"/>
          <w:szCs w:val="24"/>
        </w:rPr>
        <w:t>5</w:t>
      </w:r>
      <w:r w:rsidRPr="001801A0">
        <w:rPr>
          <w:rFonts w:eastAsia="宋体"/>
          <w:color w:val="000000"/>
          <w:sz w:val="24"/>
          <w:szCs w:val="24"/>
        </w:rPr>
        <w:t>天使用该药物预防</w:t>
      </w:r>
      <w:r w:rsidRPr="001801A0">
        <w:rPr>
          <w:rFonts w:eastAsia="宋体"/>
          <w:color w:val="000000"/>
          <w:sz w:val="24"/>
          <w:szCs w:val="24"/>
        </w:rPr>
        <w:t>BRD</w:t>
      </w:r>
      <w:r w:rsidRPr="001801A0">
        <w:rPr>
          <w:rFonts w:eastAsia="宋体"/>
          <w:color w:val="000000"/>
          <w:sz w:val="24"/>
          <w:szCs w:val="24"/>
        </w:rPr>
        <w:t>，该公司会编制宣传材料来传达关于该药物使用的信息。</w:t>
      </w:r>
    </w:p>
    <w:p w14:paraId="34B2E8A4" w14:textId="77777777" w:rsidR="001801A0" w:rsidRPr="001801A0" w:rsidRDefault="001801A0" w:rsidP="0081054D">
      <w:pPr>
        <w:shd w:val="clear" w:color="auto" w:fill="FFFFFF"/>
        <w:topLinePunct/>
        <w:autoSpaceDE/>
        <w:autoSpaceDN/>
        <w:adjustRightInd/>
        <w:ind w:leftChars="500" w:left="1000"/>
        <w:jc w:val="both"/>
        <w:rPr>
          <w:rFonts w:eastAsia="宋体"/>
          <w:sz w:val="24"/>
          <w:szCs w:val="24"/>
        </w:rPr>
      </w:pPr>
    </w:p>
    <w:p w14:paraId="414A4B3C" w14:textId="77777777" w:rsidR="00501844" w:rsidRPr="001801A0"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E202CB">
        <w:rPr>
          <w:rFonts w:eastAsia="宋体" w:hint="eastAsia"/>
          <w:i/>
          <w:color w:val="000000"/>
          <w:sz w:val="24"/>
          <w:szCs w:val="24"/>
        </w:rPr>
        <w:t>这是否符合</w:t>
      </w:r>
      <w:r w:rsidRPr="00E202CB">
        <w:rPr>
          <w:rFonts w:eastAsia="宋体"/>
          <w:i/>
          <w:color w:val="000000"/>
          <w:sz w:val="24"/>
          <w:szCs w:val="24"/>
        </w:rPr>
        <w:t>FDA</w:t>
      </w:r>
      <w:r w:rsidRPr="00E202CB">
        <w:rPr>
          <w:rFonts w:eastAsia="宋体" w:hint="eastAsia"/>
          <w:i/>
          <w:color w:val="000000"/>
          <w:sz w:val="24"/>
          <w:szCs w:val="24"/>
        </w:rPr>
        <w:t>规定的标签？</w:t>
      </w:r>
      <w:r w:rsidRPr="001801A0">
        <w:rPr>
          <w:rFonts w:eastAsia="宋体"/>
          <w:color w:val="000000"/>
          <w:sz w:val="24"/>
          <w:szCs w:val="24"/>
        </w:rPr>
        <w:t>否，此类关于产品用途的表述不在</w:t>
      </w:r>
      <w:r w:rsidRPr="001801A0">
        <w:rPr>
          <w:rFonts w:eastAsia="宋体"/>
          <w:color w:val="000000"/>
          <w:sz w:val="24"/>
          <w:szCs w:val="24"/>
        </w:rPr>
        <w:t>FDA</w:t>
      </w:r>
      <w:r w:rsidRPr="001801A0">
        <w:rPr>
          <w:rFonts w:eastAsia="宋体"/>
          <w:color w:val="000000"/>
          <w:sz w:val="24"/>
          <w:szCs w:val="24"/>
        </w:rPr>
        <w:t>批准的使用范围内。</w:t>
      </w:r>
      <w:r w:rsidRPr="001801A0">
        <w:rPr>
          <w:rFonts w:eastAsia="宋体"/>
          <w:color w:val="000000"/>
          <w:sz w:val="24"/>
          <w:szCs w:val="24"/>
        </w:rPr>
        <w:t>BRD</w:t>
      </w:r>
      <w:r w:rsidRPr="001801A0">
        <w:rPr>
          <w:rFonts w:eastAsia="宋体"/>
          <w:color w:val="000000"/>
          <w:sz w:val="24"/>
          <w:szCs w:val="24"/>
        </w:rPr>
        <w:t>治疗和</w:t>
      </w:r>
      <w:r w:rsidRPr="001801A0">
        <w:rPr>
          <w:rFonts w:eastAsia="宋体"/>
          <w:color w:val="000000"/>
          <w:sz w:val="24"/>
          <w:szCs w:val="24"/>
        </w:rPr>
        <w:t>BRD</w:t>
      </w:r>
      <w:r w:rsidRPr="001801A0">
        <w:rPr>
          <w:rFonts w:eastAsia="宋体"/>
          <w:color w:val="000000"/>
          <w:sz w:val="24"/>
          <w:szCs w:val="24"/>
        </w:rPr>
        <w:t>预防是两种截然不同的适应症，该药品尚未获</w:t>
      </w:r>
      <w:proofErr w:type="gramStart"/>
      <w:r w:rsidRPr="001801A0">
        <w:rPr>
          <w:rFonts w:eastAsia="宋体"/>
          <w:color w:val="000000"/>
          <w:sz w:val="24"/>
          <w:szCs w:val="24"/>
        </w:rPr>
        <w:t>批用于</w:t>
      </w:r>
      <w:proofErr w:type="gramEnd"/>
      <w:r w:rsidRPr="001801A0">
        <w:rPr>
          <w:rFonts w:eastAsia="宋体"/>
          <w:color w:val="000000"/>
          <w:sz w:val="24"/>
          <w:szCs w:val="24"/>
        </w:rPr>
        <w:t>预防</w:t>
      </w:r>
      <w:r w:rsidRPr="001801A0">
        <w:rPr>
          <w:rFonts w:eastAsia="宋体"/>
          <w:color w:val="000000"/>
          <w:sz w:val="24"/>
          <w:szCs w:val="24"/>
        </w:rPr>
        <w:t>BRD</w:t>
      </w:r>
      <w:r w:rsidRPr="001801A0">
        <w:rPr>
          <w:rFonts w:eastAsia="宋体"/>
          <w:color w:val="000000"/>
          <w:sz w:val="24"/>
          <w:szCs w:val="24"/>
        </w:rPr>
        <w:t>。针对</w:t>
      </w:r>
      <w:r w:rsidRPr="001801A0">
        <w:rPr>
          <w:rFonts w:eastAsia="宋体"/>
          <w:color w:val="000000"/>
          <w:sz w:val="24"/>
          <w:szCs w:val="24"/>
        </w:rPr>
        <w:t>BRD</w:t>
      </w:r>
      <w:r w:rsidRPr="001801A0">
        <w:rPr>
          <w:rFonts w:eastAsia="宋体"/>
          <w:color w:val="000000"/>
          <w:sz w:val="24"/>
          <w:szCs w:val="24"/>
        </w:rPr>
        <w:t>治疗，</w:t>
      </w:r>
      <w:r w:rsidRPr="001801A0">
        <w:rPr>
          <w:rFonts w:eastAsia="宋体"/>
          <w:color w:val="000000"/>
          <w:sz w:val="24"/>
          <w:szCs w:val="24"/>
        </w:rPr>
        <w:t>FDA</w:t>
      </w:r>
      <w:r w:rsidRPr="001801A0">
        <w:rPr>
          <w:rFonts w:eastAsia="宋体"/>
          <w:color w:val="000000"/>
          <w:sz w:val="24"/>
          <w:szCs w:val="24"/>
        </w:rPr>
        <w:t>规定标签未提供使用该产品进行疾病预防的说明。</w:t>
      </w:r>
    </w:p>
    <w:p w14:paraId="5A3515A9" w14:textId="44352911" w:rsidR="00501844" w:rsidRDefault="00C60D29" w:rsidP="001801A0">
      <w:pPr>
        <w:shd w:val="clear" w:color="auto" w:fill="FFFFFF"/>
        <w:topLinePunct/>
        <w:autoSpaceDE/>
        <w:autoSpaceDN/>
        <w:adjustRightInd/>
        <w:ind w:leftChars="500" w:left="1000" w:firstLineChars="200" w:firstLine="480"/>
        <w:jc w:val="both"/>
        <w:rPr>
          <w:rFonts w:eastAsia="宋体"/>
          <w:color w:val="000000"/>
          <w:sz w:val="24"/>
          <w:szCs w:val="24"/>
        </w:rPr>
      </w:pPr>
      <w:r w:rsidRPr="001801A0">
        <w:rPr>
          <w:rFonts w:eastAsia="宋体"/>
          <w:sz w:val="24"/>
          <w:szCs w:val="24"/>
        </w:rPr>
        <w:br w:type="page"/>
      </w:r>
      <w:r w:rsidRPr="001801A0">
        <w:rPr>
          <w:rFonts w:eastAsia="宋体"/>
          <w:color w:val="000000"/>
          <w:sz w:val="24"/>
          <w:szCs w:val="24"/>
        </w:rPr>
        <w:lastRenderedPageBreak/>
        <w:t>此外，在运输之前</w:t>
      </w:r>
      <w:r w:rsidRPr="001801A0">
        <w:rPr>
          <w:rFonts w:eastAsia="宋体"/>
          <w:color w:val="000000"/>
          <w:sz w:val="24"/>
          <w:szCs w:val="24"/>
        </w:rPr>
        <w:t>5</w:t>
      </w:r>
      <w:r w:rsidRPr="001801A0">
        <w:rPr>
          <w:rFonts w:eastAsia="宋体"/>
          <w:color w:val="000000"/>
          <w:sz w:val="24"/>
          <w:szCs w:val="24"/>
        </w:rPr>
        <w:t>天对牛经口给予该药品以预防</w:t>
      </w:r>
      <w:r w:rsidRPr="001801A0">
        <w:rPr>
          <w:rFonts w:eastAsia="宋体"/>
          <w:color w:val="000000"/>
          <w:sz w:val="24"/>
          <w:szCs w:val="24"/>
        </w:rPr>
        <w:t>BRD</w:t>
      </w:r>
      <w:r w:rsidRPr="001801A0">
        <w:rPr>
          <w:rFonts w:eastAsia="宋体"/>
          <w:color w:val="000000"/>
          <w:sz w:val="24"/>
          <w:szCs w:val="24"/>
        </w:rPr>
        <w:t>，将合理地预期会增加受治疗牛的耐药菌对健康（包括对牛和人类健康）造成的风险。在确定动物药品在特定使用条件下是否安全有效时，</w:t>
      </w:r>
      <w:r w:rsidRPr="001801A0">
        <w:rPr>
          <w:rFonts w:eastAsia="宋体"/>
          <w:color w:val="000000"/>
          <w:sz w:val="24"/>
          <w:szCs w:val="24"/>
        </w:rPr>
        <w:t>FDA</w:t>
      </w:r>
      <w:r w:rsidRPr="001801A0">
        <w:rPr>
          <w:rFonts w:eastAsia="宋体"/>
          <w:color w:val="000000"/>
          <w:sz w:val="24"/>
          <w:szCs w:val="24"/>
        </w:rPr>
        <w:t>考虑了相应的风险因素，包括动物和公众健康的考虑因素。</w:t>
      </w:r>
    </w:p>
    <w:p w14:paraId="77703AB7" w14:textId="77777777" w:rsidR="001801A0" w:rsidRPr="001801A0" w:rsidRDefault="001801A0" w:rsidP="0081054D">
      <w:pPr>
        <w:shd w:val="clear" w:color="auto" w:fill="FFFFFF"/>
        <w:topLinePunct/>
        <w:autoSpaceDE/>
        <w:autoSpaceDN/>
        <w:adjustRightInd/>
        <w:ind w:leftChars="500" w:left="1000"/>
        <w:jc w:val="both"/>
        <w:rPr>
          <w:rFonts w:eastAsia="宋体"/>
          <w:sz w:val="24"/>
          <w:szCs w:val="24"/>
        </w:rPr>
      </w:pPr>
    </w:p>
    <w:p w14:paraId="418CDE91" w14:textId="39B7985B" w:rsidR="00501844" w:rsidRDefault="00B10B92" w:rsidP="0081054D">
      <w:pPr>
        <w:shd w:val="clear" w:color="auto" w:fill="FFFFFF"/>
        <w:topLinePunct/>
        <w:autoSpaceDE/>
        <w:autoSpaceDN/>
        <w:adjustRightInd/>
        <w:ind w:leftChars="500" w:left="1000"/>
        <w:jc w:val="both"/>
        <w:rPr>
          <w:rFonts w:eastAsia="宋体"/>
          <w:color w:val="000000"/>
          <w:sz w:val="24"/>
          <w:szCs w:val="24"/>
        </w:rPr>
      </w:pPr>
      <w:r w:rsidRPr="001801A0">
        <w:rPr>
          <w:rFonts w:eastAsia="宋体"/>
          <w:b/>
          <w:i/>
          <w:sz w:val="24"/>
          <w:szCs w:val="24"/>
        </w:rPr>
        <w:t>示例</w:t>
      </w:r>
      <w:r w:rsidRPr="001801A0">
        <w:rPr>
          <w:rFonts w:eastAsia="宋体"/>
          <w:b/>
          <w:i/>
          <w:sz w:val="24"/>
          <w:szCs w:val="24"/>
        </w:rPr>
        <w:t>2</w:t>
      </w:r>
      <w:r w:rsidRPr="001801A0">
        <w:rPr>
          <w:rFonts w:eastAsia="宋体"/>
          <w:b/>
          <w:i/>
          <w:sz w:val="24"/>
          <w:szCs w:val="24"/>
        </w:rPr>
        <w:t>：</w:t>
      </w:r>
      <w:r w:rsidRPr="001801A0">
        <w:rPr>
          <w:rFonts w:eastAsia="宋体"/>
          <w:color w:val="000000"/>
          <w:sz w:val="24"/>
          <w:szCs w:val="24"/>
        </w:rPr>
        <w:t>A</w:t>
      </w:r>
      <w:proofErr w:type="gramStart"/>
      <w:r w:rsidRPr="001801A0">
        <w:rPr>
          <w:rFonts w:eastAsia="宋体"/>
          <w:color w:val="000000"/>
          <w:sz w:val="24"/>
          <w:szCs w:val="24"/>
        </w:rPr>
        <w:t>药品获批用于</w:t>
      </w:r>
      <w:proofErr w:type="gramEnd"/>
      <w:r w:rsidRPr="001801A0">
        <w:rPr>
          <w:rFonts w:eastAsia="宋体"/>
          <w:color w:val="000000"/>
          <w:sz w:val="24"/>
          <w:szCs w:val="24"/>
        </w:rPr>
        <w:t>12</w:t>
      </w:r>
      <w:r w:rsidRPr="001801A0">
        <w:rPr>
          <w:rFonts w:eastAsia="宋体"/>
          <w:color w:val="000000"/>
          <w:sz w:val="24"/>
          <w:szCs w:val="24"/>
        </w:rPr>
        <w:t>岁及以上哮喘患者的长期、维持治疗。在一项随机、双盲研究中，对</w:t>
      </w:r>
      <w:r w:rsidRPr="001801A0">
        <w:rPr>
          <w:rFonts w:eastAsia="宋体"/>
          <w:color w:val="000000"/>
          <w:sz w:val="24"/>
          <w:szCs w:val="24"/>
        </w:rPr>
        <w:t>A</w:t>
      </w:r>
      <w:r w:rsidRPr="001801A0">
        <w:rPr>
          <w:rFonts w:eastAsia="宋体"/>
          <w:color w:val="000000"/>
          <w:sz w:val="24"/>
          <w:szCs w:val="24"/>
        </w:rPr>
        <w:t>药品适用于该适应症的安全性和</w:t>
      </w:r>
      <w:r w:rsidR="00560A41">
        <w:rPr>
          <w:rFonts w:eastAsia="宋体"/>
          <w:color w:val="000000"/>
          <w:sz w:val="24"/>
          <w:szCs w:val="24"/>
        </w:rPr>
        <w:t>有效性</w:t>
      </w:r>
      <w:r w:rsidRPr="001801A0">
        <w:rPr>
          <w:rFonts w:eastAsia="宋体"/>
          <w:color w:val="000000"/>
          <w:sz w:val="24"/>
          <w:szCs w:val="24"/>
        </w:rPr>
        <w:t>进行了评价，并与安慰剂治疗进行了比较。该研究还包括一种活性对照药物（</w:t>
      </w:r>
      <w:r w:rsidRPr="001801A0">
        <w:rPr>
          <w:rFonts w:eastAsia="宋体"/>
          <w:color w:val="000000"/>
          <w:sz w:val="24"/>
          <w:szCs w:val="24"/>
        </w:rPr>
        <w:t>B</w:t>
      </w:r>
      <w:r w:rsidRPr="001801A0">
        <w:rPr>
          <w:rFonts w:eastAsia="宋体"/>
          <w:color w:val="000000"/>
          <w:sz w:val="24"/>
          <w:szCs w:val="24"/>
        </w:rPr>
        <w:t>药品），该</w:t>
      </w:r>
      <w:proofErr w:type="gramStart"/>
      <w:r w:rsidRPr="001801A0">
        <w:rPr>
          <w:rFonts w:eastAsia="宋体"/>
          <w:color w:val="000000"/>
          <w:sz w:val="24"/>
          <w:szCs w:val="24"/>
        </w:rPr>
        <w:t>药品获批用于</w:t>
      </w:r>
      <w:proofErr w:type="gramEnd"/>
      <w:r w:rsidRPr="001801A0">
        <w:rPr>
          <w:rFonts w:eastAsia="宋体"/>
          <w:color w:val="000000"/>
          <w:sz w:val="24"/>
          <w:szCs w:val="24"/>
        </w:rPr>
        <w:t>相同适应症，且风险特征</w:t>
      </w:r>
      <w:r w:rsidR="00372090" w:rsidRPr="001801A0">
        <w:rPr>
          <w:rFonts w:eastAsia="宋体"/>
          <w:color w:val="000000"/>
          <w:sz w:val="24"/>
          <w:szCs w:val="24"/>
        </w:rPr>
        <w:t>相当</w:t>
      </w:r>
      <w:r w:rsidRPr="001801A0">
        <w:rPr>
          <w:rFonts w:eastAsia="宋体"/>
          <w:color w:val="000000"/>
          <w:sz w:val="24"/>
          <w:szCs w:val="24"/>
        </w:rPr>
        <w:t>，将其与安慰剂进行了类似评价。该研究的目的并非直接检测</w:t>
      </w:r>
      <w:r w:rsidRPr="001801A0">
        <w:rPr>
          <w:rFonts w:eastAsia="宋体"/>
          <w:color w:val="000000"/>
          <w:sz w:val="24"/>
          <w:szCs w:val="24"/>
        </w:rPr>
        <w:t>A</w:t>
      </w:r>
      <w:r w:rsidRPr="001801A0">
        <w:rPr>
          <w:rFonts w:eastAsia="宋体"/>
          <w:color w:val="000000"/>
          <w:sz w:val="24"/>
          <w:szCs w:val="24"/>
        </w:rPr>
        <w:t>药品相对于</w:t>
      </w:r>
      <w:r w:rsidRPr="001801A0">
        <w:rPr>
          <w:rFonts w:eastAsia="宋体"/>
          <w:color w:val="000000"/>
          <w:sz w:val="24"/>
          <w:szCs w:val="24"/>
        </w:rPr>
        <w:t>B</w:t>
      </w:r>
      <w:r w:rsidRPr="001801A0">
        <w:rPr>
          <w:rFonts w:eastAsia="宋体"/>
          <w:color w:val="000000"/>
          <w:sz w:val="24"/>
          <w:szCs w:val="24"/>
        </w:rPr>
        <w:t>药品的</w:t>
      </w:r>
      <w:proofErr w:type="gramStart"/>
      <w:r w:rsidRPr="001801A0">
        <w:rPr>
          <w:rFonts w:eastAsia="宋体"/>
          <w:color w:val="000000"/>
          <w:sz w:val="24"/>
          <w:szCs w:val="24"/>
        </w:rPr>
        <w:t>非劣效性或优效性</w:t>
      </w:r>
      <w:proofErr w:type="gramEnd"/>
      <w:r w:rsidRPr="001801A0">
        <w:rPr>
          <w:rFonts w:eastAsia="宋体"/>
          <w:color w:val="000000"/>
          <w:sz w:val="24"/>
          <w:szCs w:val="24"/>
        </w:rPr>
        <w:t>（即，纳入</w:t>
      </w:r>
      <w:r w:rsidRPr="001801A0">
        <w:rPr>
          <w:rFonts w:eastAsia="宋体"/>
          <w:color w:val="000000"/>
          <w:sz w:val="24"/>
          <w:szCs w:val="24"/>
        </w:rPr>
        <w:t>B</w:t>
      </w:r>
      <w:r w:rsidRPr="001801A0">
        <w:rPr>
          <w:rFonts w:eastAsia="宋体"/>
          <w:color w:val="000000"/>
          <w:sz w:val="24"/>
          <w:szCs w:val="24"/>
        </w:rPr>
        <w:t>药品组用于分析敏感性）。在协同主要疗效终点方面，与安慰剂相比，</w:t>
      </w:r>
      <w:r w:rsidRPr="001801A0">
        <w:rPr>
          <w:rFonts w:eastAsia="宋体"/>
          <w:color w:val="000000"/>
          <w:sz w:val="24"/>
          <w:szCs w:val="24"/>
        </w:rPr>
        <w:t>A</w:t>
      </w:r>
      <w:r w:rsidRPr="001801A0">
        <w:rPr>
          <w:rFonts w:eastAsia="宋体"/>
          <w:color w:val="000000"/>
          <w:sz w:val="24"/>
          <w:szCs w:val="24"/>
        </w:rPr>
        <w:t>药品和</w:t>
      </w:r>
      <w:r w:rsidRPr="001801A0">
        <w:rPr>
          <w:rFonts w:eastAsia="宋体"/>
          <w:color w:val="000000"/>
          <w:sz w:val="24"/>
          <w:szCs w:val="24"/>
        </w:rPr>
        <w:t>B</w:t>
      </w:r>
      <w:r w:rsidRPr="001801A0">
        <w:rPr>
          <w:rFonts w:eastAsia="宋体"/>
          <w:color w:val="000000"/>
          <w:sz w:val="24"/>
          <w:szCs w:val="24"/>
        </w:rPr>
        <w:t>药品均表现出统计学显著性改善</w:t>
      </w:r>
      <w:r w:rsidR="00372090" w:rsidRPr="001801A0">
        <w:rPr>
          <w:rFonts w:eastAsia="宋体"/>
          <w:color w:val="000000"/>
          <w:sz w:val="24"/>
          <w:szCs w:val="24"/>
        </w:rPr>
        <w:t>，</w:t>
      </w:r>
      <w:r w:rsidRPr="001801A0">
        <w:rPr>
          <w:rFonts w:eastAsia="宋体"/>
          <w:color w:val="000000"/>
          <w:sz w:val="24"/>
          <w:szCs w:val="24"/>
        </w:rPr>
        <w:t>但</w:t>
      </w:r>
      <w:r w:rsidRPr="001801A0">
        <w:rPr>
          <w:rFonts w:eastAsia="宋体"/>
          <w:color w:val="000000"/>
          <w:sz w:val="24"/>
          <w:szCs w:val="24"/>
        </w:rPr>
        <w:t>A</w:t>
      </w:r>
      <w:r w:rsidRPr="001801A0">
        <w:rPr>
          <w:rFonts w:eastAsia="宋体"/>
          <w:color w:val="000000"/>
          <w:sz w:val="24"/>
          <w:szCs w:val="24"/>
        </w:rPr>
        <w:t>药品的结果显示与安慰剂相比的改善在数值上大于</w:t>
      </w:r>
      <w:r w:rsidRPr="001801A0">
        <w:rPr>
          <w:rFonts w:eastAsia="宋体"/>
          <w:color w:val="000000"/>
          <w:sz w:val="24"/>
          <w:szCs w:val="24"/>
        </w:rPr>
        <w:t>B</w:t>
      </w:r>
      <w:r w:rsidRPr="001801A0">
        <w:rPr>
          <w:rFonts w:eastAsia="宋体"/>
          <w:color w:val="000000"/>
          <w:sz w:val="24"/>
          <w:szCs w:val="24"/>
        </w:rPr>
        <w:t>药品。基于该项研究，</w:t>
      </w:r>
      <w:r w:rsidRPr="001801A0">
        <w:rPr>
          <w:rFonts w:eastAsia="宋体"/>
          <w:color w:val="000000"/>
          <w:sz w:val="24"/>
          <w:szCs w:val="24"/>
        </w:rPr>
        <w:t>A</w:t>
      </w:r>
      <w:r w:rsidRPr="001801A0">
        <w:rPr>
          <w:rFonts w:eastAsia="宋体"/>
          <w:color w:val="000000"/>
          <w:sz w:val="24"/>
          <w:szCs w:val="24"/>
        </w:rPr>
        <w:t>药品的公司编制了宣传材料，宣称在</w:t>
      </w:r>
      <w:r w:rsidRPr="001801A0">
        <w:rPr>
          <w:rFonts w:eastAsia="宋体"/>
          <w:color w:val="000000"/>
          <w:sz w:val="24"/>
          <w:szCs w:val="24"/>
        </w:rPr>
        <w:t>12</w:t>
      </w:r>
      <w:r w:rsidRPr="001801A0">
        <w:rPr>
          <w:rFonts w:eastAsia="宋体"/>
          <w:color w:val="000000"/>
          <w:sz w:val="24"/>
          <w:szCs w:val="24"/>
        </w:rPr>
        <w:t>岁及以上哮喘患者的长期、维持治疗方面</w:t>
      </w:r>
      <w:r w:rsidRPr="001801A0">
        <w:rPr>
          <w:rFonts w:eastAsia="宋体"/>
          <w:color w:val="000000"/>
          <w:sz w:val="24"/>
          <w:szCs w:val="24"/>
        </w:rPr>
        <w:t>A</w:t>
      </w:r>
      <w:r w:rsidRPr="001801A0">
        <w:rPr>
          <w:rFonts w:eastAsia="宋体"/>
          <w:color w:val="000000"/>
          <w:sz w:val="24"/>
          <w:szCs w:val="24"/>
        </w:rPr>
        <w:t>药品在临床上优于</w:t>
      </w:r>
      <w:r w:rsidRPr="001801A0">
        <w:rPr>
          <w:rFonts w:eastAsia="宋体"/>
          <w:color w:val="000000"/>
          <w:sz w:val="24"/>
          <w:szCs w:val="24"/>
        </w:rPr>
        <w:t>B</w:t>
      </w:r>
      <w:r w:rsidRPr="001801A0">
        <w:rPr>
          <w:rFonts w:eastAsia="宋体"/>
          <w:color w:val="000000"/>
          <w:sz w:val="24"/>
          <w:szCs w:val="24"/>
        </w:rPr>
        <w:t>药品。</w:t>
      </w:r>
    </w:p>
    <w:p w14:paraId="27896390" w14:textId="77777777" w:rsidR="001801A0" w:rsidRPr="001801A0" w:rsidRDefault="001801A0" w:rsidP="0081054D">
      <w:pPr>
        <w:shd w:val="clear" w:color="auto" w:fill="FFFFFF"/>
        <w:topLinePunct/>
        <w:autoSpaceDE/>
        <w:autoSpaceDN/>
        <w:adjustRightInd/>
        <w:ind w:leftChars="500" w:left="1000"/>
        <w:jc w:val="both"/>
        <w:rPr>
          <w:rFonts w:eastAsia="宋体"/>
          <w:sz w:val="24"/>
          <w:szCs w:val="24"/>
        </w:rPr>
      </w:pPr>
    </w:p>
    <w:p w14:paraId="54434946" w14:textId="79939FF5" w:rsidR="00501844"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E202CB">
        <w:rPr>
          <w:rFonts w:eastAsia="宋体" w:hint="eastAsia"/>
          <w:i/>
          <w:color w:val="000000"/>
          <w:sz w:val="24"/>
          <w:szCs w:val="24"/>
        </w:rPr>
        <w:t>这是否符合</w:t>
      </w:r>
      <w:r w:rsidRPr="00E202CB">
        <w:rPr>
          <w:rFonts w:eastAsia="宋体"/>
          <w:i/>
          <w:color w:val="000000"/>
          <w:sz w:val="24"/>
          <w:szCs w:val="24"/>
        </w:rPr>
        <w:t>FDA</w:t>
      </w:r>
      <w:r w:rsidRPr="00E202CB">
        <w:rPr>
          <w:rFonts w:eastAsia="宋体" w:hint="eastAsia"/>
          <w:i/>
          <w:color w:val="000000"/>
          <w:sz w:val="24"/>
          <w:szCs w:val="24"/>
        </w:rPr>
        <w:t>规定的标签？</w:t>
      </w:r>
      <w:r w:rsidRPr="001801A0">
        <w:rPr>
          <w:rFonts w:eastAsia="宋体"/>
          <w:color w:val="000000"/>
          <w:sz w:val="24"/>
          <w:szCs w:val="24"/>
        </w:rPr>
        <w:t>是。</w:t>
      </w:r>
      <w:r w:rsidRPr="001801A0">
        <w:rPr>
          <w:rFonts w:eastAsia="宋体"/>
          <w:sz w:val="24"/>
          <w:szCs w:val="24"/>
        </w:rPr>
        <w:t>公司拟提供的信息在</w:t>
      </w:r>
      <w:r w:rsidRPr="001801A0">
        <w:rPr>
          <w:rFonts w:eastAsia="宋体"/>
          <w:sz w:val="24"/>
          <w:szCs w:val="24"/>
        </w:rPr>
        <w:t>FDA</w:t>
      </w:r>
      <w:r w:rsidRPr="001801A0">
        <w:rPr>
          <w:rFonts w:eastAsia="宋体"/>
          <w:sz w:val="24"/>
          <w:szCs w:val="24"/>
        </w:rPr>
        <w:t>批准的</w:t>
      </w:r>
      <w:r w:rsidRPr="001801A0">
        <w:rPr>
          <w:rFonts w:eastAsia="宋体"/>
          <w:sz w:val="24"/>
          <w:szCs w:val="24"/>
        </w:rPr>
        <w:t>A</w:t>
      </w:r>
      <w:r w:rsidRPr="001801A0">
        <w:rPr>
          <w:rFonts w:eastAsia="宋体"/>
          <w:sz w:val="24"/>
          <w:szCs w:val="24"/>
        </w:rPr>
        <w:t>药品使用范围内。该宣传材料涉及以</w:t>
      </w:r>
      <w:r w:rsidRPr="001801A0">
        <w:rPr>
          <w:rFonts w:eastAsia="宋体"/>
          <w:sz w:val="24"/>
          <w:szCs w:val="24"/>
        </w:rPr>
        <w:t>FDA</w:t>
      </w:r>
      <w:r w:rsidRPr="001801A0">
        <w:rPr>
          <w:rFonts w:eastAsia="宋体"/>
          <w:sz w:val="24"/>
          <w:szCs w:val="24"/>
        </w:rPr>
        <w:t>规定标签中推荐的相同剂量规格和频率在获</w:t>
      </w:r>
      <w:proofErr w:type="gramStart"/>
      <w:r w:rsidRPr="001801A0">
        <w:rPr>
          <w:rFonts w:eastAsia="宋体"/>
          <w:sz w:val="24"/>
          <w:szCs w:val="24"/>
        </w:rPr>
        <w:t>批患者</w:t>
      </w:r>
      <w:proofErr w:type="gramEnd"/>
      <w:r w:rsidRPr="001801A0">
        <w:rPr>
          <w:rFonts w:eastAsia="宋体"/>
          <w:sz w:val="24"/>
          <w:szCs w:val="24"/>
        </w:rPr>
        <w:t>人群中使用</w:t>
      </w:r>
      <w:r w:rsidRPr="001801A0">
        <w:rPr>
          <w:rFonts w:eastAsia="宋体"/>
          <w:sz w:val="24"/>
          <w:szCs w:val="24"/>
        </w:rPr>
        <w:t>A</w:t>
      </w:r>
      <w:r w:rsidRPr="001801A0">
        <w:rPr>
          <w:rFonts w:eastAsia="宋体"/>
          <w:sz w:val="24"/>
          <w:szCs w:val="24"/>
        </w:rPr>
        <w:t>药品。</w:t>
      </w:r>
      <w:r w:rsidRPr="001801A0">
        <w:rPr>
          <w:rFonts w:eastAsia="宋体"/>
          <w:color w:val="000000"/>
          <w:sz w:val="24"/>
          <w:szCs w:val="24"/>
        </w:rPr>
        <w:t>相对于</w:t>
      </w:r>
      <w:r w:rsidRPr="001801A0">
        <w:rPr>
          <w:rFonts w:eastAsia="宋体"/>
          <w:color w:val="000000"/>
          <w:sz w:val="24"/>
          <w:szCs w:val="24"/>
        </w:rPr>
        <w:t>FDA</w:t>
      </w:r>
      <w:r w:rsidRPr="001801A0">
        <w:rPr>
          <w:rFonts w:eastAsia="宋体"/>
          <w:color w:val="000000"/>
          <w:sz w:val="24"/>
          <w:szCs w:val="24"/>
        </w:rPr>
        <w:t>规定标签中反映的信息，预计该信息不会增加对患者健康的潜在</w:t>
      </w:r>
      <w:r w:rsidR="0087482E" w:rsidRPr="001801A0">
        <w:rPr>
          <w:rFonts w:eastAsia="宋体"/>
          <w:color w:val="000000"/>
          <w:sz w:val="24"/>
          <w:szCs w:val="24"/>
        </w:rPr>
        <w:t>伤害</w:t>
      </w:r>
      <w:r w:rsidRPr="001801A0">
        <w:rPr>
          <w:rFonts w:eastAsia="宋体"/>
          <w:color w:val="000000"/>
          <w:sz w:val="24"/>
          <w:szCs w:val="24"/>
        </w:rPr>
        <w:t xml:space="preserve"> — A</w:t>
      </w:r>
      <w:r w:rsidRPr="001801A0">
        <w:rPr>
          <w:rFonts w:eastAsia="宋体"/>
          <w:color w:val="000000"/>
          <w:sz w:val="24"/>
          <w:szCs w:val="24"/>
        </w:rPr>
        <w:t>药品和</w:t>
      </w:r>
      <w:r w:rsidRPr="001801A0">
        <w:rPr>
          <w:rFonts w:eastAsia="宋体"/>
          <w:color w:val="000000"/>
          <w:sz w:val="24"/>
          <w:szCs w:val="24"/>
        </w:rPr>
        <w:t>B</w:t>
      </w:r>
      <w:r w:rsidRPr="001801A0">
        <w:rPr>
          <w:rFonts w:eastAsia="宋体"/>
          <w:color w:val="000000"/>
          <w:sz w:val="24"/>
          <w:szCs w:val="24"/>
        </w:rPr>
        <w:t>药品均获</w:t>
      </w:r>
      <w:proofErr w:type="gramStart"/>
      <w:r w:rsidRPr="001801A0">
        <w:rPr>
          <w:rFonts w:eastAsia="宋体"/>
          <w:color w:val="000000"/>
          <w:sz w:val="24"/>
          <w:szCs w:val="24"/>
        </w:rPr>
        <w:t>批用于</w:t>
      </w:r>
      <w:proofErr w:type="gramEnd"/>
      <w:r w:rsidRPr="001801A0">
        <w:rPr>
          <w:rFonts w:eastAsia="宋体"/>
          <w:color w:val="000000"/>
          <w:sz w:val="24"/>
          <w:szCs w:val="24"/>
        </w:rPr>
        <w:t>相同的适应症和患者人群，且具有相似的风险特征。此外，</w:t>
      </w:r>
      <w:r w:rsidRPr="001801A0">
        <w:rPr>
          <w:rFonts w:eastAsia="宋体"/>
          <w:color w:val="000000"/>
          <w:sz w:val="24"/>
          <w:szCs w:val="24"/>
        </w:rPr>
        <w:t>FDA</w:t>
      </w:r>
      <w:r w:rsidRPr="001801A0">
        <w:rPr>
          <w:rFonts w:eastAsia="宋体"/>
          <w:color w:val="000000"/>
          <w:sz w:val="24"/>
          <w:szCs w:val="24"/>
        </w:rPr>
        <w:t>规定标签中的用法说明使</w:t>
      </w:r>
      <w:r w:rsidRPr="001801A0">
        <w:rPr>
          <w:rFonts w:eastAsia="宋体"/>
          <w:color w:val="000000"/>
          <w:sz w:val="24"/>
          <w:szCs w:val="24"/>
        </w:rPr>
        <w:t>A</w:t>
      </w:r>
      <w:r w:rsidRPr="001801A0">
        <w:rPr>
          <w:rFonts w:eastAsia="宋体"/>
          <w:color w:val="000000"/>
          <w:sz w:val="24"/>
          <w:szCs w:val="24"/>
        </w:rPr>
        <w:t>药品能够</w:t>
      </w:r>
      <w:r w:rsidR="0087482E" w:rsidRPr="001801A0">
        <w:rPr>
          <w:rFonts w:eastAsia="宋体"/>
          <w:color w:val="000000"/>
          <w:sz w:val="24"/>
          <w:szCs w:val="24"/>
        </w:rPr>
        <w:t>安全有效地用于</w:t>
      </w:r>
      <w:r w:rsidRPr="001801A0">
        <w:rPr>
          <w:rFonts w:eastAsia="宋体"/>
          <w:color w:val="000000"/>
          <w:sz w:val="24"/>
          <w:szCs w:val="24"/>
        </w:rPr>
        <w:t>宣传材料所述的条件。</w:t>
      </w:r>
      <w:r w:rsidRPr="001801A0">
        <w:rPr>
          <w:rFonts w:eastAsia="宋体"/>
          <w:sz w:val="24"/>
          <w:szCs w:val="24"/>
        </w:rPr>
        <w:t>该宣传材料可被视为符合</w:t>
      </w:r>
      <w:r w:rsidRPr="001801A0">
        <w:rPr>
          <w:rFonts w:eastAsia="宋体"/>
          <w:sz w:val="24"/>
          <w:szCs w:val="24"/>
        </w:rPr>
        <w:t>FDA</w:t>
      </w:r>
      <w:r w:rsidRPr="001801A0">
        <w:rPr>
          <w:rFonts w:eastAsia="宋体"/>
          <w:sz w:val="24"/>
          <w:szCs w:val="24"/>
        </w:rPr>
        <w:t>规定标签。</w:t>
      </w:r>
    </w:p>
    <w:p w14:paraId="5CBD4023" w14:textId="77777777" w:rsidR="001801A0" w:rsidRPr="001801A0" w:rsidRDefault="001801A0" w:rsidP="001801A0">
      <w:pPr>
        <w:shd w:val="clear" w:color="auto" w:fill="FFFFFF"/>
        <w:topLinePunct/>
        <w:autoSpaceDE/>
        <w:autoSpaceDN/>
        <w:adjustRightInd/>
        <w:ind w:leftChars="500" w:left="1000" w:firstLineChars="200" w:firstLine="480"/>
        <w:jc w:val="both"/>
        <w:rPr>
          <w:rFonts w:eastAsia="宋体"/>
          <w:sz w:val="24"/>
          <w:szCs w:val="24"/>
        </w:rPr>
      </w:pPr>
    </w:p>
    <w:p w14:paraId="345EF226" w14:textId="77777777" w:rsidR="00501844" w:rsidRDefault="00B10B92" w:rsidP="001801A0">
      <w:pPr>
        <w:shd w:val="clear" w:color="auto" w:fill="FFFFFF"/>
        <w:topLinePunct/>
        <w:autoSpaceDE/>
        <w:autoSpaceDN/>
        <w:adjustRightInd/>
        <w:ind w:leftChars="500" w:left="1000" w:firstLineChars="200" w:firstLine="480"/>
        <w:jc w:val="both"/>
        <w:rPr>
          <w:rFonts w:eastAsia="宋体"/>
          <w:color w:val="000000"/>
          <w:sz w:val="24"/>
          <w:szCs w:val="24"/>
        </w:rPr>
      </w:pPr>
      <w:r w:rsidRPr="001801A0">
        <w:rPr>
          <w:rFonts w:eastAsia="宋体"/>
          <w:i/>
          <w:color w:val="000000"/>
          <w:sz w:val="24"/>
          <w:szCs w:val="24"/>
        </w:rPr>
        <w:t>这是否为真实且无误导性的信息？</w:t>
      </w:r>
      <w:r w:rsidRPr="001801A0">
        <w:rPr>
          <w:rFonts w:eastAsia="宋体"/>
          <w:color w:val="000000"/>
          <w:sz w:val="24"/>
          <w:szCs w:val="24"/>
        </w:rPr>
        <w:t>否。该宣传材料具有误导性，因为其根据一项并非设计用于确定</w:t>
      </w:r>
      <w:r w:rsidRPr="001801A0">
        <w:rPr>
          <w:rFonts w:eastAsia="宋体"/>
          <w:color w:val="000000"/>
          <w:sz w:val="24"/>
          <w:szCs w:val="24"/>
        </w:rPr>
        <w:t>A</w:t>
      </w:r>
      <w:r w:rsidRPr="001801A0">
        <w:rPr>
          <w:rFonts w:eastAsia="宋体"/>
          <w:color w:val="000000"/>
          <w:sz w:val="24"/>
          <w:szCs w:val="24"/>
        </w:rPr>
        <w:t>药品优于</w:t>
      </w:r>
      <w:r w:rsidRPr="001801A0">
        <w:rPr>
          <w:rFonts w:eastAsia="宋体"/>
          <w:color w:val="000000"/>
          <w:sz w:val="24"/>
          <w:szCs w:val="24"/>
        </w:rPr>
        <w:t>B</w:t>
      </w:r>
      <w:r w:rsidRPr="001801A0">
        <w:rPr>
          <w:rFonts w:eastAsia="宋体"/>
          <w:color w:val="000000"/>
          <w:sz w:val="24"/>
          <w:szCs w:val="24"/>
        </w:rPr>
        <w:t>药品的研究，并声称</w:t>
      </w:r>
      <w:r w:rsidRPr="001801A0">
        <w:rPr>
          <w:rFonts w:eastAsia="宋体"/>
          <w:color w:val="000000"/>
          <w:sz w:val="24"/>
          <w:szCs w:val="24"/>
        </w:rPr>
        <w:t>A</w:t>
      </w:r>
      <w:r w:rsidRPr="001801A0">
        <w:rPr>
          <w:rFonts w:eastAsia="宋体"/>
          <w:color w:val="000000"/>
          <w:sz w:val="24"/>
          <w:szCs w:val="24"/>
        </w:rPr>
        <w:t>药品的有效性优于</w:t>
      </w:r>
      <w:r w:rsidRPr="001801A0">
        <w:rPr>
          <w:rFonts w:eastAsia="宋体"/>
          <w:color w:val="000000"/>
          <w:sz w:val="24"/>
          <w:szCs w:val="24"/>
        </w:rPr>
        <w:t>B</w:t>
      </w:r>
      <w:r w:rsidRPr="001801A0">
        <w:rPr>
          <w:rFonts w:eastAsia="宋体"/>
          <w:color w:val="000000"/>
          <w:sz w:val="24"/>
          <w:szCs w:val="24"/>
        </w:rPr>
        <w:t>药品。因此，</w:t>
      </w:r>
      <w:r w:rsidRPr="001801A0">
        <w:rPr>
          <w:rFonts w:eastAsia="宋体"/>
          <w:color w:val="000000"/>
          <w:sz w:val="24"/>
          <w:szCs w:val="24"/>
        </w:rPr>
        <w:t>CFL</w:t>
      </w:r>
      <w:r w:rsidRPr="001801A0">
        <w:rPr>
          <w:rFonts w:eastAsia="宋体"/>
          <w:color w:val="000000"/>
          <w:sz w:val="24"/>
          <w:szCs w:val="24"/>
        </w:rPr>
        <w:t>推广沟通与</w:t>
      </w:r>
      <w:r w:rsidRPr="001801A0">
        <w:rPr>
          <w:rFonts w:eastAsia="宋体"/>
          <w:color w:val="000000"/>
          <w:sz w:val="24"/>
          <w:szCs w:val="24"/>
        </w:rPr>
        <w:t>Q.6/A.6</w:t>
      </w:r>
      <w:r w:rsidRPr="001801A0">
        <w:rPr>
          <w:rFonts w:eastAsia="宋体"/>
          <w:color w:val="000000"/>
          <w:sz w:val="24"/>
          <w:szCs w:val="24"/>
        </w:rPr>
        <w:t>和</w:t>
      </w:r>
      <w:r w:rsidRPr="001801A0">
        <w:rPr>
          <w:rFonts w:eastAsia="宋体"/>
          <w:color w:val="000000"/>
          <w:sz w:val="24"/>
          <w:szCs w:val="24"/>
        </w:rPr>
        <w:t>Q.8/A.8</w:t>
      </w:r>
      <w:r w:rsidRPr="001801A0">
        <w:rPr>
          <w:rFonts w:eastAsia="宋体"/>
          <w:color w:val="000000"/>
          <w:sz w:val="24"/>
          <w:szCs w:val="24"/>
        </w:rPr>
        <w:t>建议的不相符。</w:t>
      </w:r>
    </w:p>
    <w:p w14:paraId="63525ABA" w14:textId="77777777" w:rsidR="001801A0" w:rsidRPr="001801A0" w:rsidRDefault="001801A0" w:rsidP="001801A0">
      <w:pPr>
        <w:shd w:val="clear" w:color="auto" w:fill="FFFFFF"/>
        <w:topLinePunct/>
        <w:autoSpaceDE/>
        <w:autoSpaceDN/>
        <w:adjustRightInd/>
        <w:ind w:leftChars="500" w:left="1000" w:firstLineChars="200" w:firstLine="480"/>
        <w:jc w:val="both"/>
        <w:rPr>
          <w:rFonts w:eastAsia="宋体"/>
          <w:sz w:val="24"/>
          <w:szCs w:val="24"/>
        </w:rPr>
      </w:pPr>
    </w:p>
    <w:p w14:paraId="397C6EFA" w14:textId="2F6C7A95" w:rsidR="00501844" w:rsidRPr="001801A0" w:rsidRDefault="00B10B92" w:rsidP="001801A0">
      <w:pPr>
        <w:shd w:val="clear" w:color="auto" w:fill="FFFFFF"/>
        <w:topLinePunct/>
        <w:autoSpaceDE/>
        <w:autoSpaceDN/>
        <w:adjustRightInd/>
        <w:ind w:leftChars="500" w:left="1000" w:firstLineChars="200" w:firstLine="480"/>
        <w:jc w:val="both"/>
        <w:rPr>
          <w:rFonts w:eastAsia="宋体"/>
          <w:sz w:val="24"/>
          <w:szCs w:val="24"/>
        </w:rPr>
      </w:pPr>
      <w:r w:rsidRPr="001801A0">
        <w:rPr>
          <w:rFonts w:eastAsia="宋体"/>
          <w:color w:val="000000"/>
          <w:sz w:val="24"/>
          <w:szCs w:val="24"/>
        </w:rPr>
        <w:t>如果公司希望提供本研究的数据和信息，则应以真实且无误导性的方式提供。例如，公司可描述研究设计和目的，包括两者的实质性限制因素，并包括显著的背景信息，即研究并非旨在提供可比较的疗效数据，也不应解释为提供证据证明</w:t>
      </w:r>
      <w:r w:rsidRPr="001801A0">
        <w:rPr>
          <w:rFonts w:eastAsia="宋体"/>
          <w:color w:val="000000"/>
          <w:sz w:val="24"/>
          <w:szCs w:val="24"/>
        </w:rPr>
        <w:t>A</w:t>
      </w:r>
      <w:proofErr w:type="gramStart"/>
      <w:r w:rsidRPr="001801A0">
        <w:rPr>
          <w:rFonts w:eastAsia="宋体"/>
          <w:color w:val="000000"/>
          <w:sz w:val="24"/>
          <w:szCs w:val="24"/>
        </w:rPr>
        <w:t>药品优效于</w:t>
      </w:r>
      <w:proofErr w:type="gramEnd"/>
      <w:r w:rsidRPr="001801A0">
        <w:rPr>
          <w:rFonts w:eastAsia="宋体"/>
          <w:color w:val="000000"/>
          <w:sz w:val="24"/>
          <w:szCs w:val="24"/>
        </w:rPr>
        <w:t>B</w:t>
      </w:r>
      <w:r w:rsidRPr="001801A0">
        <w:rPr>
          <w:rFonts w:eastAsia="宋体"/>
          <w:color w:val="000000"/>
          <w:sz w:val="24"/>
          <w:szCs w:val="24"/>
        </w:rPr>
        <w:t>药品或</w:t>
      </w:r>
      <w:r w:rsidRPr="001801A0">
        <w:rPr>
          <w:rFonts w:eastAsia="宋体"/>
          <w:color w:val="000000"/>
          <w:sz w:val="24"/>
          <w:szCs w:val="24"/>
        </w:rPr>
        <w:t>A</w:t>
      </w:r>
      <w:r w:rsidRPr="001801A0">
        <w:rPr>
          <w:rFonts w:eastAsia="宋体"/>
          <w:color w:val="000000"/>
          <w:sz w:val="24"/>
          <w:szCs w:val="24"/>
        </w:rPr>
        <w:t>药品</w:t>
      </w:r>
      <w:proofErr w:type="gramStart"/>
      <w:r w:rsidRPr="001801A0">
        <w:rPr>
          <w:rFonts w:eastAsia="宋体"/>
          <w:color w:val="000000"/>
          <w:sz w:val="24"/>
          <w:szCs w:val="24"/>
        </w:rPr>
        <w:t>非劣效于</w:t>
      </w:r>
      <w:proofErr w:type="gramEnd"/>
      <w:r w:rsidRPr="001801A0">
        <w:rPr>
          <w:rFonts w:eastAsia="宋体"/>
          <w:color w:val="000000"/>
          <w:sz w:val="24"/>
          <w:szCs w:val="24"/>
        </w:rPr>
        <w:t>B</w:t>
      </w:r>
      <w:r w:rsidRPr="001801A0">
        <w:rPr>
          <w:rFonts w:eastAsia="宋体"/>
          <w:color w:val="000000"/>
          <w:sz w:val="24"/>
          <w:szCs w:val="24"/>
        </w:rPr>
        <w:t>药品。</w:t>
      </w:r>
      <w:r w:rsidRPr="001801A0">
        <w:rPr>
          <w:rFonts w:eastAsia="宋体"/>
          <w:color w:val="000000"/>
          <w:sz w:val="24"/>
          <w:szCs w:val="24"/>
        </w:rPr>
        <w:t>CFL</w:t>
      </w:r>
      <w:r w:rsidRPr="001801A0">
        <w:rPr>
          <w:rFonts w:eastAsia="宋体"/>
          <w:color w:val="000000"/>
          <w:sz w:val="24"/>
          <w:szCs w:val="24"/>
        </w:rPr>
        <w:t>推广沟通不应包含未获得相应证据支持的陈述或建议（如任何关于</w:t>
      </w:r>
      <w:r w:rsidRPr="001801A0">
        <w:rPr>
          <w:rFonts w:eastAsia="宋体"/>
          <w:color w:val="000000"/>
          <w:sz w:val="24"/>
          <w:szCs w:val="24"/>
        </w:rPr>
        <w:t>A</w:t>
      </w:r>
      <w:r w:rsidRPr="001801A0">
        <w:rPr>
          <w:rFonts w:eastAsia="宋体"/>
          <w:color w:val="000000"/>
          <w:sz w:val="24"/>
          <w:szCs w:val="24"/>
        </w:rPr>
        <w:t>药品</w:t>
      </w:r>
      <w:r w:rsidR="00EC5713" w:rsidRPr="001801A0">
        <w:rPr>
          <w:rFonts w:eastAsia="宋体"/>
          <w:color w:val="000000"/>
          <w:sz w:val="24"/>
          <w:szCs w:val="24"/>
        </w:rPr>
        <w:t>疗效</w:t>
      </w:r>
      <w:r w:rsidRPr="001801A0">
        <w:rPr>
          <w:rFonts w:eastAsia="宋体"/>
          <w:color w:val="000000"/>
          <w:sz w:val="24"/>
          <w:szCs w:val="24"/>
        </w:rPr>
        <w:t>优于</w:t>
      </w:r>
      <w:r w:rsidRPr="001801A0">
        <w:rPr>
          <w:rFonts w:eastAsia="宋体"/>
          <w:color w:val="000000"/>
          <w:sz w:val="24"/>
          <w:szCs w:val="24"/>
        </w:rPr>
        <w:t>B</w:t>
      </w:r>
      <w:r w:rsidRPr="001801A0">
        <w:rPr>
          <w:rFonts w:eastAsia="宋体"/>
          <w:color w:val="000000"/>
          <w:sz w:val="24"/>
          <w:szCs w:val="24"/>
        </w:rPr>
        <w:t>药品的陈述或建议）。</w:t>
      </w:r>
    </w:p>
    <w:p w14:paraId="75BA381F" w14:textId="77777777" w:rsidR="00501844" w:rsidRPr="001801A0" w:rsidRDefault="00C60D29" w:rsidP="0081054D">
      <w:pPr>
        <w:shd w:val="clear" w:color="auto" w:fill="FFFFFF"/>
        <w:topLinePunct/>
        <w:autoSpaceDE/>
        <w:autoSpaceDN/>
        <w:adjustRightInd/>
        <w:ind w:leftChars="500" w:left="1000"/>
        <w:jc w:val="both"/>
        <w:rPr>
          <w:rFonts w:eastAsia="宋体"/>
          <w:sz w:val="24"/>
          <w:szCs w:val="24"/>
        </w:rPr>
      </w:pPr>
      <w:r w:rsidRPr="001801A0">
        <w:rPr>
          <w:rFonts w:eastAsia="宋体"/>
          <w:sz w:val="24"/>
          <w:szCs w:val="24"/>
        </w:rPr>
        <w:br w:type="page"/>
      </w:r>
    </w:p>
    <w:p w14:paraId="0407EC29" w14:textId="77777777" w:rsidR="00501844" w:rsidRPr="001801A0" w:rsidRDefault="00B10B92" w:rsidP="00104004">
      <w:pPr>
        <w:shd w:val="clear" w:color="auto" w:fill="FFFFFF"/>
        <w:tabs>
          <w:tab w:val="left" w:pos="1080"/>
        </w:tabs>
        <w:topLinePunct/>
        <w:autoSpaceDE/>
        <w:autoSpaceDN/>
        <w:adjustRightInd/>
        <w:ind w:left="964" w:hangingChars="400" w:hanging="964"/>
        <w:jc w:val="both"/>
        <w:rPr>
          <w:rFonts w:eastAsia="宋体"/>
          <w:sz w:val="24"/>
          <w:szCs w:val="24"/>
        </w:rPr>
      </w:pPr>
      <w:r w:rsidRPr="001801A0">
        <w:rPr>
          <w:rFonts w:eastAsia="宋体"/>
          <w:b/>
          <w:i/>
          <w:color w:val="000000"/>
          <w:sz w:val="24"/>
          <w:szCs w:val="24"/>
        </w:rPr>
        <w:lastRenderedPageBreak/>
        <w:t>Q.11.</w:t>
      </w:r>
      <w:r w:rsidRPr="001801A0">
        <w:rPr>
          <w:rFonts w:eastAsia="宋体"/>
          <w:b/>
          <w:i/>
          <w:color w:val="000000"/>
          <w:sz w:val="24"/>
          <w:szCs w:val="24"/>
        </w:rPr>
        <w:tab/>
      </w:r>
      <w:r w:rsidRPr="001801A0">
        <w:rPr>
          <w:rFonts w:eastAsia="宋体"/>
          <w:b/>
          <w:i/>
          <w:color w:val="000000"/>
          <w:sz w:val="24"/>
          <w:szCs w:val="24"/>
        </w:rPr>
        <w:t>针对</w:t>
      </w:r>
      <w:r w:rsidRPr="007479C1">
        <w:rPr>
          <w:rFonts w:eastAsia="宋体" w:hint="eastAsia"/>
          <w:b/>
          <w:i/>
          <w:color w:val="000000"/>
          <w:sz w:val="24"/>
          <w:szCs w:val="24"/>
          <w:u w:val="single"/>
        </w:rPr>
        <w:t>不</w:t>
      </w:r>
      <w:r w:rsidRPr="001801A0">
        <w:rPr>
          <w:rFonts w:eastAsia="宋体"/>
          <w:b/>
          <w:i/>
          <w:color w:val="000000"/>
          <w:sz w:val="24"/>
          <w:szCs w:val="24"/>
        </w:rPr>
        <w:t>符合</w:t>
      </w:r>
      <w:r w:rsidRPr="001801A0">
        <w:rPr>
          <w:rFonts w:eastAsia="宋体"/>
          <w:b/>
          <w:i/>
          <w:color w:val="000000"/>
          <w:sz w:val="24"/>
          <w:szCs w:val="24"/>
        </w:rPr>
        <w:t>FDA</w:t>
      </w:r>
      <w:r w:rsidRPr="001801A0">
        <w:rPr>
          <w:rFonts w:eastAsia="宋体"/>
          <w:b/>
          <w:i/>
          <w:color w:val="000000"/>
          <w:sz w:val="24"/>
          <w:szCs w:val="24"/>
        </w:rPr>
        <w:t>规定标签的信息沟通（如关于获批</w:t>
      </w:r>
      <w:r w:rsidRPr="001801A0">
        <w:rPr>
          <w:rFonts w:eastAsia="宋体"/>
          <w:b/>
          <w:i/>
          <w:color w:val="000000"/>
          <w:sz w:val="24"/>
          <w:szCs w:val="24"/>
        </w:rPr>
        <w:t>/</w:t>
      </w:r>
      <w:r w:rsidRPr="001801A0">
        <w:rPr>
          <w:rFonts w:eastAsia="宋体"/>
          <w:b/>
          <w:i/>
          <w:color w:val="000000"/>
          <w:sz w:val="24"/>
          <w:szCs w:val="24"/>
        </w:rPr>
        <w:t>许可医疗产品的未获批用途的信息），</w:t>
      </w:r>
      <w:r w:rsidRPr="001801A0">
        <w:rPr>
          <w:rFonts w:eastAsia="宋体"/>
          <w:b/>
          <w:i/>
          <w:color w:val="000000"/>
          <w:sz w:val="24"/>
          <w:szCs w:val="24"/>
        </w:rPr>
        <w:t>FDA</w:t>
      </w:r>
      <w:r w:rsidRPr="001801A0">
        <w:rPr>
          <w:rFonts w:eastAsia="宋体"/>
          <w:b/>
          <w:i/>
          <w:color w:val="000000"/>
          <w:sz w:val="24"/>
          <w:szCs w:val="24"/>
        </w:rPr>
        <w:t>的具体政策有哪些？</w:t>
      </w:r>
    </w:p>
    <w:p w14:paraId="5EACE723" w14:textId="77777777" w:rsidR="00104004" w:rsidRPr="001801A0" w:rsidRDefault="00104004" w:rsidP="0081054D">
      <w:pPr>
        <w:shd w:val="clear" w:color="auto" w:fill="FFFFFF"/>
        <w:topLinePunct/>
        <w:autoSpaceDE/>
        <w:autoSpaceDN/>
        <w:adjustRightInd/>
        <w:ind w:left="960" w:hangingChars="400" w:hanging="960"/>
        <w:jc w:val="both"/>
        <w:rPr>
          <w:rFonts w:eastAsia="宋体"/>
          <w:sz w:val="24"/>
          <w:szCs w:val="24"/>
        </w:rPr>
      </w:pPr>
    </w:p>
    <w:p w14:paraId="3EFB8DC7" w14:textId="64F42A98" w:rsidR="00501844" w:rsidRDefault="00B10B92" w:rsidP="0081054D">
      <w:pPr>
        <w:shd w:val="clear" w:color="auto" w:fill="FFFFFF"/>
        <w:topLinePunct/>
        <w:autoSpaceDE/>
        <w:autoSpaceDN/>
        <w:adjustRightInd/>
        <w:ind w:left="960" w:hangingChars="400" w:hanging="960"/>
        <w:jc w:val="both"/>
        <w:rPr>
          <w:rFonts w:eastAsia="宋体"/>
          <w:sz w:val="24"/>
          <w:szCs w:val="24"/>
          <w:vertAlign w:val="superscript"/>
        </w:rPr>
      </w:pPr>
      <w:r w:rsidRPr="001801A0">
        <w:rPr>
          <w:rFonts w:eastAsia="宋体"/>
          <w:sz w:val="24"/>
          <w:szCs w:val="24"/>
        </w:rPr>
        <w:t>A.11.</w:t>
      </w:r>
      <w:r w:rsidRPr="001801A0">
        <w:rPr>
          <w:rFonts w:eastAsia="宋体"/>
          <w:color w:val="000000"/>
          <w:sz w:val="24"/>
          <w:szCs w:val="24"/>
        </w:rPr>
        <w:tab/>
      </w:r>
      <w:r w:rsidRPr="00E202CB">
        <w:rPr>
          <w:rFonts w:eastAsia="宋体" w:hint="eastAsia"/>
          <w:color w:val="000000"/>
          <w:sz w:val="24"/>
          <w:szCs w:val="24"/>
        </w:rPr>
        <w:t>确定</w:t>
      </w:r>
      <w:r w:rsidRPr="001801A0">
        <w:rPr>
          <w:rFonts w:eastAsia="宋体"/>
          <w:sz w:val="24"/>
          <w:szCs w:val="24"/>
        </w:rPr>
        <w:t>产品沟通不符合该产品的</w:t>
      </w:r>
      <w:r w:rsidRPr="001801A0">
        <w:rPr>
          <w:rFonts w:eastAsia="宋体"/>
          <w:sz w:val="24"/>
          <w:szCs w:val="24"/>
        </w:rPr>
        <w:t>FDA</w:t>
      </w:r>
      <w:r w:rsidRPr="001801A0">
        <w:rPr>
          <w:rFonts w:eastAsia="宋体"/>
          <w:sz w:val="24"/>
          <w:szCs w:val="24"/>
        </w:rPr>
        <w:t>规定标签并不一定意味着</w:t>
      </w:r>
      <w:r w:rsidRPr="001801A0">
        <w:rPr>
          <w:rFonts w:eastAsia="宋体"/>
          <w:sz w:val="24"/>
          <w:szCs w:val="24"/>
        </w:rPr>
        <w:t>FDA</w:t>
      </w:r>
      <w:r w:rsidRPr="001801A0">
        <w:rPr>
          <w:rFonts w:eastAsia="宋体"/>
          <w:sz w:val="24"/>
          <w:szCs w:val="24"/>
        </w:rPr>
        <w:t>将根据</w:t>
      </w:r>
      <w:proofErr w:type="gramStart"/>
      <w:r w:rsidRPr="001801A0">
        <w:rPr>
          <w:rFonts w:eastAsia="宋体"/>
          <w:sz w:val="24"/>
          <w:szCs w:val="24"/>
        </w:rPr>
        <w:t>该相关</w:t>
      </w:r>
      <w:proofErr w:type="gramEnd"/>
      <w:r w:rsidRPr="001801A0">
        <w:rPr>
          <w:rFonts w:eastAsia="宋体"/>
          <w:sz w:val="24"/>
          <w:szCs w:val="24"/>
        </w:rPr>
        <w:t>沟通来确定违反</w:t>
      </w:r>
      <w:r w:rsidRPr="001801A0">
        <w:rPr>
          <w:rFonts w:eastAsia="宋体"/>
          <w:sz w:val="24"/>
          <w:szCs w:val="24"/>
        </w:rPr>
        <w:t>FDA</w:t>
      </w:r>
      <w:r w:rsidRPr="001801A0">
        <w:rPr>
          <w:rFonts w:eastAsia="宋体"/>
          <w:sz w:val="24"/>
          <w:szCs w:val="24"/>
        </w:rPr>
        <w:t>管理的法律权限。</w:t>
      </w:r>
      <w:r w:rsidRPr="001801A0">
        <w:rPr>
          <w:rFonts w:eastAsia="宋体"/>
          <w:color w:val="000000"/>
          <w:sz w:val="24"/>
          <w:szCs w:val="24"/>
        </w:rPr>
        <w:t>还存在其他可能相关的法规、指导文件和政策，描述了</w:t>
      </w:r>
      <w:r w:rsidRPr="001801A0">
        <w:rPr>
          <w:rFonts w:eastAsia="宋体"/>
          <w:color w:val="000000"/>
          <w:sz w:val="24"/>
          <w:szCs w:val="24"/>
        </w:rPr>
        <w:t>FDA</w:t>
      </w:r>
      <w:r w:rsidRPr="001801A0">
        <w:rPr>
          <w:rFonts w:eastAsia="宋体"/>
          <w:color w:val="000000"/>
          <w:sz w:val="24"/>
          <w:szCs w:val="24"/>
        </w:rPr>
        <w:t>的观点和在该情况下可能适用的执行优先事项。例如，</w:t>
      </w:r>
      <w:r w:rsidRPr="001801A0">
        <w:rPr>
          <w:rFonts w:eastAsia="宋体"/>
          <w:color w:val="000000"/>
          <w:sz w:val="24"/>
          <w:szCs w:val="24"/>
        </w:rPr>
        <w:t>FDA</w:t>
      </w:r>
      <w:r w:rsidRPr="001801A0">
        <w:rPr>
          <w:rFonts w:eastAsia="宋体"/>
          <w:color w:val="000000"/>
          <w:sz w:val="24"/>
          <w:szCs w:val="24"/>
        </w:rPr>
        <w:t>发布了一份指南草案，说明了公司如何应对与</w:t>
      </w:r>
      <w:r w:rsidRPr="001801A0">
        <w:rPr>
          <w:rFonts w:eastAsia="宋体"/>
          <w:color w:val="000000"/>
          <w:sz w:val="24"/>
          <w:szCs w:val="24"/>
        </w:rPr>
        <w:t>FDA</w:t>
      </w:r>
      <w:r w:rsidRPr="001801A0">
        <w:rPr>
          <w:rFonts w:eastAsia="宋体"/>
          <w:color w:val="000000"/>
          <w:sz w:val="24"/>
          <w:szCs w:val="24"/>
        </w:rPr>
        <w:t>批准的处方药和</w:t>
      </w:r>
      <w:r w:rsidRPr="001801A0">
        <w:rPr>
          <w:rFonts w:eastAsia="宋体"/>
          <w:color w:val="000000"/>
          <w:sz w:val="24"/>
          <w:szCs w:val="24"/>
        </w:rPr>
        <w:t>FDA</w:t>
      </w:r>
      <w:r w:rsidRPr="001801A0">
        <w:rPr>
          <w:rFonts w:eastAsia="宋体"/>
          <w:color w:val="000000"/>
          <w:sz w:val="24"/>
          <w:szCs w:val="24"/>
        </w:rPr>
        <w:t>批准或许可器械相关的未获</w:t>
      </w:r>
      <w:proofErr w:type="gramStart"/>
      <w:r w:rsidRPr="001801A0">
        <w:rPr>
          <w:rFonts w:eastAsia="宋体"/>
          <w:color w:val="000000"/>
          <w:sz w:val="24"/>
          <w:szCs w:val="24"/>
        </w:rPr>
        <w:t>批使用</w:t>
      </w:r>
      <w:proofErr w:type="gramEnd"/>
      <w:r w:rsidRPr="001801A0">
        <w:rPr>
          <w:rFonts w:eastAsia="宋体"/>
          <w:color w:val="000000"/>
          <w:sz w:val="24"/>
          <w:szCs w:val="24"/>
        </w:rPr>
        <w:t>信息的主动申请。</w:t>
      </w:r>
      <w:r w:rsidR="001801A0">
        <w:rPr>
          <w:rStyle w:val="af"/>
          <w:rFonts w:eastAsia="宋体"/>
          <w:color w:val="000000"/>
          <w:sz w:val="24"/>
          <w:szCs w:val="24"/>
        </w:rPr>
        <w:footnoteReference w:id="26"/>
      </w:r>
      <w:r w:rsidRPr="001801A0">
        <w:rPr>
          <w:rFonts w:eastAsia="宋体"/>
          <w:color w:val="000000"/>
          <w:sz w:val="24"/>
          <w:szCs w:val="24"/>
        </w:rPr>
        <w:t>此外，</w:t>
      </w:r>
      <w:r w:rsidRPr="001801A0">
        <w:rPr>
          <w:rFonts w:eastAsia="宋体"/>
          <w:color w:val="000000"/>
          <w:sz w:val="24"/>
          <w:szCs w:val="24"/>
        </w:rPr>
        <w:t>FDA</w:t>
      </w:r>
      <w:r w:rsidRPr="001801A0">
        <w:rPr>
          <w:rFonts w:eastAsia="宋体"/>
          <w:color w:val="000000"/>
          <w:sz w:val="24"/>
          <w:szCs w:val="24"/>
        </w:rPr>
        <w:t>还提供了单独的指南，说明了公司传播科学和医学出版物的推荐做法，这些出版物讨论了已获批药品或已获批或许可器械的未获批用途。</w:t>
      </w:r>
      <w:r w:rsidR="001801A0">
        <w:rPr>
          <w:rStyle w:val="af"/>
          <w:rFonts w:eastAsia="宋体"/>
          <w:color w:val="000000"/>
          <w:sz w:val="24"/>
          <w:szCs w:val="24"/>
        </w:rPr>
        <w:footnoteReference w:id="27"/>
      </w:r>
      <w:r w:rsidR="001801A0">
        <w:rPr>
          <w:rFonts w:eastAsia="宋体"/>
          <w:sz w:val="24"/>
          <w:szCs w:val="24"/>
          <w:vertAlign w:val="superscript"/>
        </w:rPr>
        <w:t>,</w:t>
      </w:r>
      <w:r w:rsidR="001801A0">
        <w:rPr>
          <w:rStyle w:val="af"/>
          <w:rFonts w:eastAsia="宋体"/>
          <w:sz w:val="24"/>
          <w:szCs w:val="24"/>
        </w:rPr>
        <w:footnoteReference w:id="28"/>
      </w:r>
    </w:p>
    <w:p w14:paraId="6AB40D89" w14:textId="77777777" w:rsidR="00CF4631" w:rsidRPr="001801A0" w:rsidRDefault="00CF4631" w:rsidP="0081054D">
      <w:pPr>
        <w:shd w:val="clear" w:color="auto" w:fill="FFFFFF"/>
        <w:topLinePunct/>
        <w:autoSpaceDE/>
        <w:autoSpaceDN/>
        <w:adjustRightInd/>
        <w:ind w:left="960" w:hangingChars="400" w:hanging="960"/>
        <w:jc w:val="both"/>
        <w:rPr>
          <w:rFonts w:eastAsia="宋体"/>
          <w:sz w:val="24"/>
          <w:szCs w:val="24"/>
        </w:rPr>
      </w:pPr>
    </w:p>
    <w:p w14:paraId="537ADD90" w14:textId="77777777" w:rsidR="00501844" w:rsidRPr="001801A0" w:rsidRDefault="00B10B92" w:rsidP="00A40C33">
      <w:pPr>
        <w:pStyle w:val="1"/>
        <w:spacing w:beforeLines="0" w:before="0" w:line="240" w:lineRule="auto"/>
        <w:ind w:left="964" w:hanging="964"/>
        <w:rPr>
          <w:szCs w:val="32"/>
        </w:rPr>
      </w:pPr>
      <w:bookmarkStart w:id="4" w:name="_Toc97377671"/>
      <w:r w:rsidRPr="001801A0">
        <w:rPr>
          <w:szCs w:val="32"/>
        </w:rPr>
        <w:t>IV.</w:t>
      </w:r>
      <w:r w:rsidRPr="001801A0">
        <w:rPr>
          <w:szCs w:val="32"/>
        </w:rPr>
        <w:tab/>
        <w:t>1995</w:t>
      </w:r>
      <w:r w:rsidRPr="001801A0">
        <w:rPr>
          <w:szCs w:val="32"/>
        </w:rPr>
        <w:t>年《文书削减法》</w:t>
      </w:r>
      <w:bookmarkEnd w:id="4"/>
    </w:p>
    <w:p w14:paraId="2B92C816" w14:textId="6C755F15" w:rsidR="00501844" w:rsidRDefault="00B10B92" w:rsidP="001801A0">
      <w:pPr>
        <w:shd w:val="clear" w:color="auto" w:fill="FFFFFF"/>
        <w:topLinePunct/>
        <w:autoSpaceDE/>
        <w:autoSpaceDN/>
        <w:adjustRightInd/>
        <w:ind w:firstLineChars="200" w:firstLine="480"/>
        <w:jc w:val="both"/>
        <w:rPr>
          <w:rFonts w:eastAsia="宋体"/>
          <w:color w:val="000000"/>
          <w:sz w:val="24"/>
          <w:szCs w:val="24"/>
        </w:rPr>
      </w:pPr>
      <w:r w:rsidRPr="001801A0">
        <w:rPr>
          <w:rFonts w:eastAsia="宋体"/>
          <w:color w:val="000000"/>
          <w:sz w:val="24"/>
          <w:szCs w:val="24"/>
        </w:rPr>
        <w:t>本指南包含信息收集规定，须按照</w:t>
      </w:r>
      <w:r w:rsidRPr="001801A0">
        <w:rPr>
          <w:rFonts w:eastAsia="宋体"/>
          <w:color w:val="000000"/>
          <w:sz w:val="24"/>
          <w:szCs w:val="24"/>
        </w:rPr>
        <w:t>1995</w:t>
      </w:r>
      <w:r w:rsidRPr="001801A0">
        <w:rPr>
          <w:rFonts w:eastAsia="宋体"/>
          <w:color w:val="000000"/>
          <w:sz w:val="24"/>
          <w:szCs w:val="24"/>
        </w:rPr>
        <w:t>年《文书削减法》（《美国法典》第</w:t>
      </w:r>
      <w:r w:rsidRPr="001801A0">
        <w:rPr>
          <w:rFonts w:eastAsia="宋体"/>
          <w:color w:val="000000"/>
          <w:sz w:val="24"/>
          <w:szCs w:val="24"/>
        </w:rPr>
        <w:t>44</w:t>
      </w:r>
      <w:r w:rsidRPr="001801A0">
        <w:rPr>
          <w:rFonts w:eastAsia="宋体"/>
          <w:color w:val="000000"/>
          <w:sz w:val="24"/>
          <w:szCs w:val="24"/>
        </w:rPr>
        <w:t>章第</w:t>
      </w:r>
      <w:r w:rsidRPr="001801A0">
        <w:rPr>
          <w:rFonts w:eastAsia="宋体"/>
          <w:color w:val="000000"/>
          <w:sz w:val="24"/>
          <w:szCs w:val="24"/>
        </w:rPr>
        <w:t>3501-3520</w:t>
      </w:r>
      <w:r w:rsidRPr="001801A0">
        <w:rPr>
          <w:rFonts w:eastAsia="宋体"/>
          <w:color w:val="000000"/>
          <w:sz w:val="24"/>
          <w:szCs w:val="24"/>
        </w:rPr>
        <w:t>条）由预算管理办公室（</w:t>
      </w:r>
      <w:r w:rsidRPr="001801A0">
        <w:rPr>
          <w:rFonts w:eastAsia="宋体"/>
          <w:color w:val="000000"/>
          <w:sz w:val="24"/>
          <w:szCs w:val="24"/>
        </w:rPr>
        <w:t>OMB</w:t>
      </w:r>
      <w:r w:rsidRPr="001801A0">
        <w:rPr>
          <w:rFonts w:eastAsia="宋体"/>
          <w:color w:val="000000"/>
          <w:sz w:val="24"/>
          <w:szCs w:val="24"/>
        </w:rPr>
        <w:t>）对此类规定进行审查。具体而言，在</w:t>
      </w:r>
      <w:r w:rsidRPr="001801A0">
        <w:rPr>
          <w:rFonts w:eastAsia="宋体"/>
          <w:color w:val="000000"/>
          <w:sz w:val="24"/>
          <w:szCs w:val="24"/>
        </w:rPr>
        <w:t>Q.8/A.8</w:t>
      </w:r>
      <w:r w:rsidRPr="001801A0">
        <w:rPr>
          <w:rFonts w:eastAsia="宋体"/>
          <w:color w:val="000000"/>
          <w:sz w:val="24"/>
          <w:szCs w:val="24"/>
        </w:rPr>
        <w:t>中，本指南包含有关公司应在沟通中纳入信息的建议，这些信息包含未在</w:t>
      </w:r>
      <w:r w:rsidRPr="001801A0">
        <w:rPr>
          <w:rFonts w:eastAsia="宋体"/>
          <w:color w:val="000000"/>
          <w:sz w:val="24"/>
          <w:szCs w:val="24"/>
        </w:rPr>
        <w:t>FDA</w:t>
      </w:r>
      <w:r w:rsidRPr="001801A0">
        <w:rPr>
          <w:rFonts w:eastAsia="宋体"/>
          <w:color w:val="000000"/>
          <w:sz w:val="24"/>
          <w:szCs w:val="24"/>
        </w:rPr>
        <w:t>规定的医疗产品标签中找到但与</w:t>
      </w:r>
      <w:r w:rsidRPr="001801A0">
        <w:rPr>
          <w:rFonts w:eastAsia="宋体"/>
          <w:color w:val="000000"/>
          <w:sz w:val="24"/>
          <w:szCs w:val="24"/>
        </w:rPr>
        <w:t>FDA</w:t>
      </w:r>
      <w:r w:rsidRPr="001801A0">
        <w:rPr>
          <w:rFonts w:eastAsia="宋体"/>
          <w:color w:val="000000"/>
          <w:sz w:val="24"/>
          <w:szCs w:val="24"/>
        </w:rPr>
        <w:t>规定标签相符的信息。</w:t>
      </w:r>
    </w:p>
    <w:p w14:paraId="3BBCACA0" w14:textId="77777777" w:rsidR="001801A0" w:rsidRPr="001801A0" w:rsidRDefault="001801A0" w:rsidP="001801A0">
      <w:pPr>
        <w:shd w:val="clear" w:color="auto" w:fill="FFFFFF"/>
        <w:topLinePunct/>
        <w:autoSpaceDE/>
        <w:autoSpaceDN/>
        <w:adjustRightInd/>
        <w:ind w:firstLineChars="200" w:firstLine="480"/>
        <w:jc w:val="both"/>
        <w:rPr>
          <w:rFonts w:eastAsia="宋体"/>
          <w:sz w:val="24"/>
          <w:szCs w:val="24"/>
        </w:rPr>
      </w:pPr>
    </w:p>
    <w:p w14:paraId="3912C79D" w14:textId="77777777" w:rsidR="00501844" w:rsidRPr="001801A0" w:rsidRDefault="00B10B92" w:rsidP="001801A0">
      <w:pPr>
        <w:shd w:val="clear" w:color="auto" w:fill="FFFFFF"/>
        <w:topLinePunct/>
        <w:autoSpaceDE/>
        <w:autoSpaceDN/>
        <w:adjustRightInd/>
        <w:ind w:firstLineChars="200" w:firstLine="480"/>
        <w:jc w:val="both"/>
        <w:rPr>
          <w:rFonts w:eastAsia="宋体"/>
          <w:color w:val="000000"/>
          <w:sz w:val="24"/>
          <w:szCs w:val="24"/>
        </w:rPr>
      </w:pPr>
      <w:r w:rsidRPr="001801A0">
        <w:rPr>
          <w:rFonts w:eastAsia="宋体"/>
          <w:color w:val="000000"/>
          <w:sz w:val="24"/>
          <w:szCs w:val="24"/>
        </w:rPr>
        <w:t>FDA</w:t>
      </w:r>
      <w:r w:rsidRPr="001801A0">
        <w:rPr>
          <w:rFonts w:eastAsia="宋体"/>
          <w:color w:val="000000"/>
          <w:sz w:val="24"/>
          <w:szCs w:val="24"/>
        </w:rPr>
        <w:t>估计，每个独特的演示文稿需要公司花费大约</w:t>
      </w:r>
      <w:r w:rsidRPr="001801A0">
        <w:rPr>
          <w:rFonts w:eastAsia="宋体"/>
          <w:color w:val="000000"/>
          <w:sz w:val="24"/>
          <w:szCs w:val="24"/>
        </w:rPr>
        <w:t>4</w:t>
      </w:r>
      <w:r w:rsidRPr="001801A0">
        <w:rPr>
          <w:rFonts w:eastAsia="宋体"/>
          <w:color w:val="000000"/>
          <w:sz w:val="24"/>
          <w:szCs w:val="24"/>
        </w:rPr>
        <w:t>小时来编制并整合建议应纳入其</w:t>
      </w:r>
      <w:r w:rsidRPr="001801A0">
        <w:rPr>
          <w:rFonts w:eastAsia="宋体"/>
          <w:color w:val="000000"/>
          <w:sz w:val="24"/>
          <w:szCs w:val="24"/>
        </w:rPr>
        <w:t>CFL</w:t>
      </w:r>
      <w:r w:rsidRPr="001801A0">
        <w:rPr>
          <w:rFonts w:eastAsia="宋体"/>
          <w:color w:val="000000"/>
          <w:sz w:val="24"/>
          <w:szCs w:val="24"/>
        </w:rPr>
        <w:t>推广沟通中的信息。将有关耗时估计的意见或对减少耗时的建议发送至：</w:t>
      </w:r>
    </w:p>
    <w:p w14:paraId="2080A0C9" w14:textId="77777777" w:rsidR="000C1317" w:rsidRPr="001801A0" w:rsidRDefault="000C1317" w:rsidP="0081054D">
      <w:pPr>
        <w:shd w:val="clear" w:color="auto" w:fill="FFFFFF"/>
        <w:topLinePunct/>
        <w:autoSpaceDE/>
        <w:autoSpaceDN/>
        <w:adjustRightInd/>
        <w:jc w:val="both"/>
        <w:rPr>
          <w:rFonts w:eastAsia="宋体"/>
          <w:color w:val="000000"/>
          <w:sz w:val="24"/>
          <w:szCs w:val="24"/>
        </w:rPr>
      </w:pPr>
    </w:p>
    <w:p w14:paraId="01A51531" w14:textId="77777777" w:rsidR="000C1317" w:rsidRPr="001801A0" w:rsidRDefault="000C1317" w:rsidP="0081054D">
      <w:pPr>
        <w:shd w:val="clear" w:color="auto" w:fill="FFFFFF"/>
        <w:topLinePunct/>
        <w:autoSpaceDE/>
        <w:autoSpaceDN/>
        <w:adjustRightInd/>
        <w:jc w:val="both"/>
        <w:rPr>
          <w:rFonts w:eastAsia="宋体"/>
          <w:color w:val="000000"/>
          <w:sz w:val="24"/>
          <w:szCs w:val="24"/>
        </w:rPr>
      </w:pPr>
    </w:p>
    <w:p w14:paraId="352AA7EF" w14:textId="77777777" w:rsidR="000C1317" w:rsidRPr="001801A0" w:rsidRDefault="000C1317" w:rsidP="0081054D">
      <w:pPr>
        <w:shd w:val="clear" w:color="auto" w:fill="FFFFFF"/>
        <w:topLinePunct/>
        <w:autoSpaceDE/>
        <w:autoSpaceDN/>
        <w:adjustRightInd/>
        <w:jc w:val="both"/>
        <w:rPr>
          <w:rFonts w:eastAsia="宋体"/>
          <w:color w:val="000000"/>
          <w:sz w:val="24"/>
          <w:szCs w:val="24"/>
        </w:rPr>
      </w:pPr>
    </w:p>
    <w:p w14:paraId="673BE05F" w14:textId="77777777" w:rsidR="001801A0" w:rsidRDefault="001801A0" w:rsidP="0081054D">
      <w:pPr>
        <w:shd w:val="clear" w:color="auto" w:fill="FFFFFF"/>
        <w:topLinePunct/>
        <w:autoSpaceDE/>
        <w:autoSpaceDN/>
        <w:adjustRightInd/>
        <w:ind w:left="480" w:hangingChars="200" w:hanging="480"/>
        <w:jc w:val="both"/>
        <w:rPr>
          <w:rFonts w:eastAsia="宋体"/>
          <w:color w:val="000000"/>
          <w:sz w:val="24"/>
          <w:szCs w:val="24"/>
        </w:rPr>
      </w:pPr>
    </w:p>
    <w:p w14:paraId="26A4A86A" w14:textId="5F4EA5CF" w:rsidR="001973E6" w:rsidRPr="001801A0" w:rsidRDefault="001973E6" w:rsidP="0081054D">
      <w:pPr>
        <w:shd w:val="clear" w:color="auto" w:fill="FFFFFF"/>
        <w:topLinePunct/>
        <w:autoSpaceDE/>
        <w:autoSpaceDN/>
        <w:adjustRightInd/>
        <w:ind w:left="480" w:hangingChars="200" w:hanging="480"/>
        <w:jc w:val="both"/>
        <w:rPr>
          <w:rFonts w:eastAsia="宋体"/>
          <w:sz w:val="24"/>
          <w:szCs w:val="24"/>
        </w:rPr>
      </w:pPr>
      <w:r w:rsidRPr="001801A0">
        <w:rPr>
          <w:rFonts w:eastAsia="宋体"/>
          <w:sz w:val="24"/>
          <w:szCs w:val="24"/>
        </w:rPr>
        <w:br w:type="page"/>
      </w:r>
    </w:p>
    <w:p w14:paraId="15DDBA3C" w14:textId="132941CF" w:rsidR="00501844" w:rsidRDefault="00B10B92" w:rsidP="001801A0">
      <w:pPr>
        <w:shd w:val="clear" w:color="auto" w:fill="FFFFFF"/>
        <w:topLinePunct/>
        <w:autoSpaceDE/>
        <w:autoSpaceDN/>
        <w:adjustRightInd/>
        <w:ind w:firstLineChars="200" w:firstLine="480"/>
        <w:jc w:val="both"/>
        <w:rPr>
          <w:rFonts w:eastAsia="宋体"/>
          <w:color w:val="000000"/>
          <w:sz w:val="24"/>
          <w:szCs w:val="24"/>
        </w:rPr>
      </w:pPr>
      <w:r w:rsidRPr="001801A0">
        <w:rPr>
          <w:rFonts w:eastAsia="宋体"/>
          <w:color w:val="000000"/>
          <w:sz w:val="24"/>
          <w:szCs w:val="24"/>
        </w:rPr>
        <w:lastRenderedPageBreak/>
        <w:t>FDA PRA</w:t>
      </w:r>
      <w:r w:rsidRPr="001801A0">
        <w:rPr>
          <w:rFonts w:eastAsia="宋体"/>
          <w:color w:val="000000"/>
          <w:sz w:val="24"/>
          <w:szCs w:val="24"/>
        </w:rPr>
        <w:t>工作人员，运营办公室；美国</w:t>
      </w:r>
      <w:r w:rsidR="00D43A42" w:rsidRPr="001801A0">
        <w:rPr>
          <w:rFonts w:eastAsia="宋体"/>
          <w:color w:val="000000"/>
          <w:sz w:val="24"/>
          <w:szCs w:val="24"/>
        </w:rPr>
        <w:t>食品药品</w:t>
      </w:r>
      <w:r w:rsidR="002B1B1D" w:rsidRPr="001801A0">
        <w:rPr>
          <w:rFonts w:eastAsia="宋体"/>
          <w:color w:val="000000"/>
          <w:sz w:val="24"/>
          <w:szCs w:val="24"/>
        </w:rPr>
        <w:t>监督</w:t>
      </w:r>
      <w:r w:rsidR="00D43A42" w:rsidRPr="001801A0">
        <w:rPr>
          <w:rFonts w:eastAsia="宋体"/>
          <w:color w:val="000000"/>
          <w:sz w:val="24"/>
          <w:szCs w:val="24"/>
        </w:rPr>
        <w:t>管理局</w:t>
      </w:r>
      <w:r w:rsidRPr="001801A0">
        <w:rPr>
          <w:rFonts w:eastAsia="宋体"/>
          <w:color w:val="000000"/>
          <w:sz w:val="24"/>
          <w:szCs w:val="24"/>
        </w:rPr>
        <w:t>；地址：</w:t>
      </w:r>
      <w:r w:rsidRPr="001801A0">
        <w:rPr>
          <w:rFonts w:eastAsia="宋体"/>
          <w:color w:val="000000"/>
          <w:sz w:val="24"/>
          <w:szCs w:val="24"/>
        </w:rPr>
        <w:t>Three White Flint North</w:t>
      </w:r>
      <w:r w:rsidRPr="001801A0">
        <w:rPr>
          <w:rFonts w:eastAsia="宋体"/>
          <w:color w:val="000000"/>
          <w:sz w:val="24"/>
          <w:szCs w:val="24"/>
        </w:rPr>
        <w:t>；</w:t>
      </w:r>
      <w:r w:rsidRPr="001801A0">
        <w:rPr>
          <w:rFonts w:eastAsia="宋体"/>
          <w:color w:val="000000"/>
          <w:sz w:val="24"/>
          <w:szCs w:val="24"/>
        </w:rPr>
        <w:t xml:space="preserve">11601 </w:t>
      </w:r>
      <w:proofErr w:type="spellStart"/>
      <w:r w:rsidRPr="001801A0">
        <w:rPr>
          <w:rFonts w:eastAsia="宋体"/>
          <w:color w:val="000000"/>
          <w:sz w:val="24"/>
          <w:szCs w:val="24"/>
        </w:rPr>
        <w:t>Landsdown</w:t>
      </w:r>
      <w:proofErr w:type="spellEnd"/>
      <w:r w:rsidRPr="001801A0">
        <w:rPr>
          <w:rFonts w:eastAsia="宋体"/>
          <w:color w:val="000000"/>
          <w:sz w:val="24"/>
          <w:szCs w:val="24"/>
        </w:rPr>
        <w:t xml:space="preserve"> Street</w:t>
      </w:r>
      <w:r w:rsidRPr="001801A0">
        <w:rPr>
          <w:rFonts w:eastAsia="宋体"/>
          <w:color w:val="000000"/>
          <w:sz w:val="24"/>
          <w:szCs w:val="24"/>
        </w:rPr>
        <w:t>，</w:t>
      </w:r>
      <w:r w:rsidRPr="001801A0">
        <w:rPr>
          <w:rFonts w:eastAsia="宋体"/>
          <w:color w:val="000000"/>
          <w:sz w:val="24"/>
          <w:szCs w:val="24"/>
        </w:rPr>
        <w:t>10A-12M</w:t>
      </w:r>
      <w:r w:rsidRPr="001801A0">
        <w:rPr>
          <w:rFonts w:eastAsia="宋体"/>
          <w:color w:val="000000"/>
          <w:sz w:val="24"/>
          <w:szCs w:val="24"/>
        </w:rPr>
        <w:t>；</w:t>
      </w:r>
      <w:r w:rsidRPr="001801A0">
        <w:rPr>
          <w:rFonts w:eastAsia="宋体"/>
          <w:color w:val="000000"/>
          <w:sz w:val="24"/>
          <w:szCs w:val="24"/>
        </w:rPr>
        <w:t>North Bethesda</w:t>
      </w:r>
      <w:r w:rsidRPr="001801A0">
        <w:rPr>
          <w:rFonts w:eastAsia="宋体"/>
          <w:color w:val="000000"/>
          <w:sz w:val="24"/>
          <w:szCs w:val="24"/>
        </w:rPr>
        <w:t>，</w:t>
      </w:r>
      <w:r w:rsidRPr="001801A0">
        <w:rPr>
          <w:rFonts w:eastAsia="宋体"/>
          <w:color w:val="000000"/>
          <w:sz w:val="24"/>
          <w:szCs w:val="24"/>
        </w:rPr>
        <w:t>MD 20852</w:t>
      </w:r>
      <w:r w:rsidRPr="001801A0">
        <w:rPr>
          <w:rFonts w:eastAsia="宋体"/>
          <w:color w:val="000000"/>
          <w:sz w:val="24"/>
          <w:szCs w:val="24"/>
        </w:rPr>
        <w:t>。</w:t>
      </w:r>
    </w:p>
    <w:p w14:paraId="632CFD8B" w14:textId="77777777" w:rsidR="001801A0" w:rsidRPr="001801A0" w:rsidRDefault="001801A0" w:rsidP="0081054D">
      <w:pPr>
        <w:shd w:val="clear" w:color="auto" w:fill="FFFFFF"/>
        <w:topLinePunct/>
        <w:autoSpaceDE/>
        <w:autoSpaceDN/>
        <w:adjustRightInd/>
        <w:jc w:val="both"/>
        <w:rPr>
          <w:rFonts w:eastAsia="宋体"/>
          <w:color w:val="000000"/>
          <w:sz w:val="24"/>
          <w:szCs w:val="24"/>
        </w:rPr>
      </w:pPr>
    </w:p>
    <w:tbl>
      <w:tblPr>
        <w:tblStyle w:val="a6"/>
        <w:tblW w:w="0" w:type="auto"/>
        <w:tblCellMar>
          <w:left w:w="57" w:type="dxa"/>
          <w:right w:w="57" w:type="dxa"/>
        </w:tblCellMar>
        <w:tblLook w:val="04A0" w:firstRow="1" w:lastRow="0" w:firstColumn="1" w:lastColumn="0" w:noHBand="0" w:noVBand="1"/>
      </w:tblPr>
      <w:tblGrid>
        <w:gridCol w:w="9289"/>
      </w:tblGrid>
      <w:tr w:rsidR="004D31D8" w:rsidRPr="001801A0" w14:paraId="4F2E9483" w14:textId="77777777" w:rsidTr="001801A0">
        <w:tc>
          <w:tcPr>
            <w:tcW w:w="9289" w:type="dxa"/>
          </w:tcPr>
          <w:p w14:paraId="763E4D76" w14:textId="77777777" w:rsidR="004D31D8" w:rsidRPr="001801A0" w:rsidRDefault="004D31D8" w:rsidP="001801A0">
            <w:pPr>
              <w:shd w:val="clear" w:color="auto" w:fill="FFFFFF"/>
              <w:topLinePunct/>
              <w:autoSpaceDE/>
              <w:autoSpaceDN/>
              <w:adjustRightInd/>
              <w:ind w:firstLineChars="200" w:firstLine="480"/>
              <w:jc w:val="both"/>
              <w:rPr>
                <w:rFonts w:eastAsia="宋体"/>
                <w:sz w:val="24"/>
                <w:szCs w:val="24"/>
              </w:rPr>
            </w:pPr>
            <w:r w:rsidRPr="001801A0">
              <w:rPr>
                <w:rFonts w:eastAsia="宋体"/>
                <w:color w:val="000000"/>
                <w:sz w:val="24"/>
                <w:szCs w:val="24"/>
              </w:rPr>
              <w:t>除非显示当前有效的</w:t>
            </w:r>
            <w:r w:rsidRPr="001801A0">
              <w:rPr>
                <w:rFonts w:eastAsia="宋体"/>
                <w:color w:val="000000"/>
                <w:sz w:val="24"/>
                <w:szCs w:val="24"/>
              </w:rPr>
              <w:t>OMB</w:t>
            </w:r>
            <w:r w:rsidRPr="001801A0">
              <w:rPr>
                <w:rFonts w:eastAsia="宋体"/>
                <w:color w:val="000000"/>
                <w:sz w:val="24"/>
                <w:szCs w:val="24"/>
              </w:rPr>
              <w:t>控制编号，否则</w:t>
            </w:r>
            <w:r w:rsidRPr="001801A0">
              <w:rPr>
                <w:rFonts w:eastAsia="宋体"/>
                <w:color w:val="000000"/>
                <w:sz w:val="24"/>
                <w:szCs w:val="24"/>
              </w:rPr>
              <w:t>FDA</w:t>
            </w:r>
            <w:r w:rsidRPr="001801A0">
              <w:rPr>
                <w:rFonts w:eastAsia="宋体"/>
                <w:color w:val="000000"/>
                <w:sz w:val="24"/>
                <w:szCs w:val="24"/>
              </w:rPr>
              <w:t>不得进行或发起信息收集，也不得要求患者针对该信息收集给出回应。本次信息收集的</w:t>
            </w:r>
            <w:r w:rsidRPr="001801A0">
              <w:rPr>
                <w:rFonts w:eastAsia="宋体"/>
                <w:color w:val="000000"/>
                <w:sz w:val="24"/>
                <w:szCs w:val="24"/>
              </w:rPr>
              <w:t>OMB</w:t>
            </w:r>
            <w:r w:rsidRPr="001801A0">
              <w:rPr>
                <w:rFonts w:eastAsia="宋体"/>
                <w:color w:val="000000"/>
                <w:sz w:val="24"/>
                <w:szCs w:val="24"/>
              </w:rPr>
              <w:t>控制编号为</w:t>
            </w:r>
            <w:r w:rsidRPr="001801A0">
              <w:rPr>
                <w:rFonts w:eastAsia="宋体"/>
                <w:color w:val="000000"/>
                <w:sz w:val="24"/>
                <w:szCs w:val="24"/>
              </w:rPr>
              <w:t>0910-0856</w:t>
            </w:r>
            <w:r w:rsidRPr="001801A0">
              <w:rPr>
                <w:rFonts w:eastAsia="宋体"/>
                <w:color w:val="000000"/>
                <w:sz w:val="24"/>
                <w:szCs w:val="24"/>
              </w:rPr>
              <w:t>（失效日期为</w:t>
            </w:r>
            <w:r w:rsidRPr="001801A0">
              <w:rPr>
                <w:rFonts w:eastAsia="宋体"/>
                <w:color w:val="000000"/>
                <w:sz w:val="24"/>
                <w:szCs w:val="24"/>
              </w:rPr>
              <w:t>2021</w:t>
            </w:r>
            <w:r w:rsidRPr="001801A0">
              <w:rPr>
                <w:rFonts w:eastAsia="宋体"/>
                <w:color w:val="000000"/>
                <w:sz w:val="24"/>
                <w:szCs w:val="24"/>
              </w:rPr>
              <w:t>年</w:t>
            </w:r>
            <w:r w:rsidRPr="001801A0">
              <w:rPr>
                <w:rFonts w:eastAsia="宋体"/>
                <w:color w:val="000000"/>
                <w:sz w:val="24"/>
                <w:szCs w:val="24"/>
              </w:rPr>
              <w:t>8</w:t>
            </w:r>
            <w:r w:rsidRPr="001801A0">
              <w:rPr>
                <w:rFonts w:eastAsia="宋体"/>
                <w:color w:val="000000"/>
                <w:sz w:val="24"/>
                <w:szCs w:val="24"/>
              </w:rPr>
              <w:t>月</w:t>
            </w:r>
            <w:r w:rsidRPr="001801A0">
              <w:rPr>
                <w:rFonts w:eastAsia="宋体"/>
                <w:color w:val="000000"/>
                <w:sz w:val="24"/>
                <w:szCs w:val="24"/>
              </w:rPr>
              <w:t>31</w:t>
            </w:r>
            <w:r w:rsidRPr="001801A0">
              <w:rPr>
                <w:rFonts w:eastAsia="宋体"/>
                <w:color w:val="000000"/>
                <w:sz w:val="24"/>
                <w:szCs w:val="24"/>
              </w:rPr>
              <w:t>日）。（注：于</w:t>
            </w:r>
            <w:r w:rsidRPr="001801A0">
              <w:rPr>
                <w:rFonts w:eastAsia="宋体"/>
                <w:color w:val="000000"/>
                <w:sz w:val="24"/>
                <w:szCs w:val="24"/>
              </w:rPr>
              <w:t>2018</w:t>
            </w:r>
            <w:r w:rsidRPr="001801A0">
              <w:rPr>
                <w:rFonts w:eastAsia="宋体"/>
                <w:color w:val="000000"/>
                <w:sz w:val="24"/>
                <w:szCs w:val="24"/>
              </w:rPr>
              <w:t>年</w:t>
            </w:r>
            <w:r w:rsidRPr="001801A0">
              <w:rPr>
                <w:rFonts w:eastAsia="宋体"/>
                <w:color w:val="000000"/>
                <w:sz w:val="24"/>
                <w:szCs w:val="24"/>
              </w:rPr>
              <w:t>11</w:t>
            </w:r>
            <w:r w:rsidRPr="001801A0">
              <w:rPr>
                <w:rFonts w:eastAsia="宋体"/>
                <w:color w:val="000000"/>
                <w:sz w:val="24"/>
                <w:szCs w:val="24"/>
              </w:rPr>
              <w:t>月</w:t>
            </w:r>
            <w:r w:rsidRPr="001801A0">
              <w:rPr>
                <w:rFonts w:eastAsia="宋体"/>
                <w:color w:val="000000"/>
                <w:sz w:val="24"/>
                <w:szCs w:val="24"/>
              </w:rPr>
              <w:t>2</w:t>
            </w:r>
            <w:r w:rsidRPr="001801A0">
              <w:rPr>
                <w:rFonts w:eastAsia="宋体"/>
                <w:color w:val="000000"/>
                <w:sz w:val="24"/>
                <w:szCs w:val="24"/>
              </w:rPr>
              <w:t>日添加</w:t>
            </w:r>
            <w:r w:rsidRPr="001801A0">
              <w:rPr>
                <w:rFonts w:eastAsia="宋体"/>
                <w:color w:val="000000"/>
                <w:sz w:val="24"/>
                <w:szCs w:val="24"/>
              </w:rPr>
              <w:t>OMB</w:t>
            </w:r>
            <w:r w:rsidRPr="001801A0">
              <w:rPr>
                <w:rFonts w:eastAsia="宋体"/>
                <w:color w:val="000000"/>
                <w:sz w:val="24"/>
                <w:szCs w:val="24"/>
              </w:rPr>
              <w:t>控制编号和到期日期）。</w:t>
            </w:r>
          </w:p>
        </w:tc>
      </w:tr>
    </w:tbl>
    <w:p w14:paraId="49044E1D" w14:textId="77777777" w:rsidR="004D31D8" w:rsidRPr="001801A0" w:rsidRDefault="004D31D8" w:rsidP="0081054D">
      <w:pPr>
        <w:shd w:val="clear" w:color="auto" w:fill="FFFFFF"/>
        <w:topLinePunct/>
        <w:autoSpaceDE/>
        <w:autoSpaceDN/>
        <w:adjustRightInd/>
        <w:jc w:val="both"/>
        <w:rPr>
          <w:rFonts w:eastAsia="宋体"/>
          <w:color w:val="000000"/>
          <w:sz w:val="24"/>
          <w:szCs w:val="24"/>
        </w:rPr>
      </w:pPr>
    </w:p>
    <w:p w14:paraId="45359749" w14:textId="77777777" w:rsidR="004D31D8" w:rsidRPr="001801A0" w:rsidRDefault="004D31D8" w:rsidP="0081054D">
      <w:pPr>
        <w:shd w:val="clear" w:color="auto" w:fill="FFFFFF"/>
        <w:topLinePunct/>
        <w:autoSpaceDE/>
        <w:autoSpaceDN/>
        <w:adjustRightInd/>
        <w:jc w:val="both"/>
        <w:rPr>
          <w:rFonts w:eastAsia="宋体"/>
          <w:sz w:val="24"/>
          <w:szCs w:val="24"/>
        </w:rPr>
      </w:pPr>
    </w:p>
    <w:sectPr w:rsidR="004D31D8" w:rsidRPr="001801A0" w:rsidSect="0081054D">
      <w:footerReference w:type="default" r:id="rId16"/>
      <w:pgSz w:w="11909" w:h="16834" w:code="9"/>
      <w:pgMar w:top="1134" w:right="1134" w:bottom="1134" w:left="1418" w:header="567" w:footer="567" w:gutter="0"/>
      <w:pgNumType w:start="1"/>
      <w:cols w:space="60"/>
      <w:noEndnote/>
      <w:docGrid w:type="lines" w:linePitch="36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21E586" w15:done="0"/>
  <w15:commentEx w15:paraId="4E8AB465" w15:done="0"/>
  <w15:commentEx w15:paraId="4703B2CF" w15:done="0"/>
  <w15:commentEx w15:paraId="3512A2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9F815" w14:textId="77777777" w:rsidR="00113F90" w:rsidRDefault="00113F90" w:rsidP="00C60D29">
      <w:r>
        <w:separator/>
      </w:r>
    </w:p>
  </w:endnote>
  <w:endnote w:type="continuationSeparator" w:id="0">
    <w:p w14:paraId="6D7535E7" w14:textId="77777777" w:rsidR="00113F90" w:rsidRDefault="00113F90" w:rsidP="00C6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76974"/>
      <w:docPartObj>
        <w:docPartGallery w:val="Page Numbers (Bottom of Page)"/>
        <w:docPartUnique/>
      </w:docPartObj>
    </w:sdtPr>
    <w:sdtEndPr/>
    <w:sdtContent>
      <w:p w14:paraId="5D426FDF" w14:textId="77777777" w:rsidR="006625AE" w:rsidRPr="00426275" w:rsidRDefault="006625AE" w:rsidP="00421E92">
        <w:pPr>
          <w:pStyle w:val="a4"/>
          <w:jc w:val="center"/>
        </w:pPr>
        <w:r w:rsidRPr="00426275">
          <w:rPr>
            <w:sz w:val="21"/>
            <w:szCs w:val="21"/>
          </w:rPr>
          <w:fldChar w:fldCharType="begin"/>
        </w:r>
        <w:r w:rsidRPr="00426275">
          <w:rPr>
            <w:sz w:val="21"/>
            <w:szCs w:val="21"/>
          </w:rPr>
          <w:instrText>PAGE   \* MERGEFORMAT</w:instrText>
        </w:r>
        <w:r w:rsidRPr="00426275">
          <w:rPr>
            <w:sz w:val="21"/>
            <w:szCs w:val="21"/>
          </w:rPr>
          <w:fldChar w:fldCharType="separate"/>
        </w:r>
        <w:r w:rsidR="00E15BF5" w:rsidRPr="00E15BF5">
          <w:rPr>
            <w:noProof/>
            <w:sz w:val="21"/>
            <w:szCs w:val="21"/>
            <w:lang w:val="zh-CN"/>
          </w:rPr>
          <w:t>20</w:t>
        </w:r>
        <w:r w:rsidRPr="00426275">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DE568" w14:textId="77777777" w:rsidR="00113F90" w:rsidRDefault="00113F90" w:rsidP="00C60D29"/>
    <w:p w14:paraId="2386A771" w14:textId="77777777" w:rsidR="00113F90" w:rsidRDefault="00113F90" w:rsidP="00C60D29">
      <w:r>
        <w:separator/>
      </w:r>
    </w:p>
  </w:footnote>
  <w:footnote w:type="continuationSeparator" w:id="0">
    <w:p w14:paraId="43C6B0C4" w14:textId="77777777" w:rsidR="00113F90" w:rsidRDefault="00113F90" w:rsidP="00C60D29">
      <w:r>
        <w:continuationSeparator/>
      </w:r>
    </w:p>
  </w:footnote>
  <w:footnote w:id="1">
    <w:p w14:paraId="3FD3E1F7" w14:textId="48F197A6" w:rsidR="006625AE" w:rsidRPr="00CF4631" w:rsidRDefault="006625AE" w:rsidP="00CF4631">
      <w:pPr>
        <w:shd w:val="clear" w:color="auto" w:fill="FFFFFF"/>
        <w:topLinePunct/>
        <w:autoSpaceDE/>
        <w:autoSpaceDN/>
        <w:adjustRightInd/>
        <w:jc w:val="both"/>
        <w:rPr>
          <w:rFonts w:eastAsia="宋体"/>
          <w:color w:val="000000"/>
          <w:sz w:val="21"/>
          <w:szCs w:val="21"/>
        </w:rPr>
      </w:pPr>
      <w:r w:rsidRPr="00CF4631">
        <w:rPr>
          <w:rStyle w:val="af"/>
          <w:sz w:val="21"/>
          <w:szCs w:val="21"/>
        </w:rPr>
        <w:footnoteRef/>
      </w:r>
      <w:r w:rsidRPr="00CF4631">
        <w:rPr>
          <w:rFonts w:eastAsia="宋体"/>
          <w:color w:val="000000"/>
          <w:sz w:val="21"/>
          <w:szCs w:val="21"/>
        </w:rPr>
        <w:t>本指南由美国食品药品监督管理局的药品评价</w:t>
      </w:r>
      <w:r w:rsidR="005D7881">
        <w:rPr>
          <w:rFonts w:eastAsia="宋体" w:hint="eastAsia"/>
          <w:color w:val="000000"/>
          <w:sz w:val="21"/>
          <w:szCs w:val="21"/>
        </w:rPr>
        <w:t>与</w:t>
      </w:r>
      <w:r w:rsidRPr="00CF4631">
        <w:rPr>
          <w:rFonts w:eastAsia="宋体"/>
          <w:color w:val="000000"/>
          <w:sz w:val="21"/>
          <w:szCs w:val="21"/>
        </w:rPr>
        <w:t>研究中心、生物制品评价</w:t>
      </w:r>
      <w:r w:rsidR="0066568D">
        <w:rPr>
          <w:rFonts w:eastAsia="宋体" w:hint="eastAsia"/>
          <w:color w:val="000000"/>
          <w:sz w:val="21"/>
          <w:szCs w:val="21"/>
        </w:rPr>
        <w:t>与</w:t>
      </w:r>
      <w:r w:rsidRPr="00CF4631">
        <w:rPr>
          <w:rFonts w:eastAsia="宋体"/>
          <w:color w:val="000000"/>
          <w:sz w:val="21"/>
          <w:szCs w:val="21"/>
        </w:rPr>
        <w:t>研究中心、医疗器械和</w:t>
      </w:r>
      <w:r w:rsidR="0066568D">
        <w:rPr>
          <w:rFonts w:eastAsia="宋体"/>
          <w:color w:val="000000"/>
          <w:sz w:val="21"/>
          <w:szCs w:val="21"/>
        </w:rPr>
        <w:t>辐射健康</w:t>
      </w:r>
      <w:r w:rsidRPr="00CF4631">
        <w:rPr>
          <w:rFonts w:eastAsia="宋体"/>
          <w:color w:val="000000"/>
          <w:sz w:val="21"/>
          <w:szCs w:val="21"/>
        </w:rPr>
        <w:t>中心、兽药中心以及专员办公室合作编写。</w:t>
      </w:r>
    </w:p>
    <w:p w14:paraId="086F65C0" w14:textId="77777777" w:rsidR="006625AE" w:rsidRPr="00CF4631" w:rsidRDefault="006625AE" w:rsidP="00CF4631">
      <w:pPr>
        <w:shd w:val="clear" w:color="auto" w:fill="FFFFFF"/>
        <w:topLinePunct/>
        <w:autoSpaceDE/>
        <w:autoSpaceDN/>
        <w:adjustRightInd/>
        <w:jc w:val="both"/>
        <w:rPr>
          <w:sz w:val="21"/>
          <w:szCs w:val="21"/>
        </w:rPr>
      </w:pPr>
    </w:p>
  </w:footnote>
  <w:footnote w:id="2">
    <w:p w14:paraId="5C5780D9" w14:textId="77777777" w:rsidR="00264421" w:rsidRPr="00CF4631" w:rsidRDefault="00264421" w:rsidP="00264421">
      <w:pPr>
        <w:shd w:val="clear" w:color="auto" w:fill="FFFFFF"/>
        <w:topLinePunct/>
        <w:autoSpaceDE/>
        <w:autoSpaceDN/>
        <w:adjustRightInd/>
        <w:jc w:val="both"/>
        <w:rPr>
          <w:rFonts w:eastAsia="宋体"/>
          <w:sz w:val="21"/>
          <w:szCs w:val="21"/>
        </w:rPr>
      </w:pPr>
      <w:r w:rsidRPr="00CF4631">
        <w:rPr>
          <w:rStyle w:val="af"/>
          <w:sz w:val="21"/>
          <w:szCs w:val="21"/>
        </w:rPr>
        <w:footnoteRef/>
      </w:r>
      <w:r w:rsidRPr="00CF4631">
        <w:rPr>
          <w:rFonts w:eastAsia="宋体"/>
          <w:color w:val="000000"/>
          <w:sz w:val="21"/>
          <w:szCs w:val="21"/>
        </w:rPr>
        <w:t>术语</w:t>
      </w:r>
      <w:r w:rsidRPr="00CF4631">
        <w:rPr>
          <w:rFonts w:eastAsia="宋体"/>
          <w:i/>
          <w:sz w:val="21"/>
          <w:szCs w:val="21"/>
        </w:rPr>
        <w:t>公司</w:t>
      </w:r>
      <w:r w:rsidRPr="00CF4631">
        <w:rPr>
          <w:rFonts w:eastAsia="宋体"/>
          <w:sz w:val="21"/>
          <w:szCs w:val="21"/>
        </w:rPr>
        <w:t>是指医疗产品制造商、包装商、经销商及其代表。</w:t>
      </w:r>
    </w:p>
    <w:p w14:paraId="23F6FC0C" w14:textId="77777777" w:rsidR="00264421" w:rsidRPr="00CF4631" w:rsidRDefault="00264421" w:rsidP="00264421">
      <w:pPr>
        <w:shd w:val="clear" w:color="auto" w:fill="FFFFFF"/>
        <w:topLinePunct/>
        <w:autoSpaceDE/>
        <w:autoSpaceDN/>
        <w:adjustRightInd/>
        <w:jc w:val="both"/>
        <w:rPr>
          <w:sz w:val="21"/>
          <w:szCs w:val="21"/>
        </w:rPr>
      </w:pPr>
    </w:p>
  </w:footnote>
  <w:footnote w:id="3">
    <w:p w14:paraId="75357038" w14:textId="11092E15" w:rsidR="00264421" w:rsidRPr="00CF4631" w:rsidRDefault="00264421" w:rsidP="00264421">
      <w:pPr>
        <w:shd w:val="clear" w:color="auto" w:fill="FFFFFF"/>
        <w:topLinePunct/>
        <w:autoSpaceDE/>
        <w:autoSpaceDN/>
        <w:adjustRightInd/>
        <w:jc w:val="both"/>
        <w:rPr>
          <w:rFonts w:eastAsia="宋体"/>
          <w:color w:val="000000"/>
          <w:sz w:val="21"/>
          <w:szCs w:val="21"/>
        </w:rPr>
      </w:pPr>
      <w:r w:rsidRPr="00CF4631">
        <w:rPr>
          <w:rStyle w:val="af"/>
          <w:sz w:val="21"/>
          <w:szCs w:val="21"/>
        </w:rPr>
        <w:footnoteRef/>
      </w:r>
      <w:r w:rsidRPr="00CF4631">
        <w:rPr>
          <w:rFonts w:eastAsia="宋体"/>
          <w:color w:val="000000"/>
          <w:sz w:val="21"/>
          <w:szCs w:val="21"/>
        </w:rPr>
        <w:t>根据《联邦食品、药品和化妆品法案》（《</w:t>
      </w:r>
      <w:r w:rsidRPr="00CF4631">
        <w:rPr>
          <w:rFonts w:eastAsia="宋体"/>
          <w:color w:val="000000"/>
          <w:sz w:val="21"/>
          <w:szCs w:val="21"/>
        </w:rPr>
        <w:t>FD&amp;C</w:t>
      </w:r>
      <w:r w:rsidRPr="00CF4631">
        <w:rPr>
          <w:rFonts w:eastAsia="宋体"/>
          <w:color w:val="000000"/>
          <w:sz w:val="21"/>
          <w:szCs w:val="21"/>
        </w:rPr>
        <w:t>法案》）和《公共健康服务法案》（《</w:t>
      </w:r>
      <w:r w:rsidRPr="00CF4631">
        <w:rPr>
          <w:rFonts w:eastAsia="宋体"/>
          <w:color w:val="000000"/>
          <w:sz w:val="21"/>
          <w:szCs w:val="21"/>
        </w:rPr>
        <w:t>PHS</w:t>
      </w:r>
      <w:r w:rsidRPr="00CF4631">
        <w:rPr>
          <w:rFonts w:eastAsia="宋体"/>
          <w:color w:val="000000"/>
          <w:sz w:val="21"/>
          <w:szCs w:val="21"/>
        </w:rPr>
        <w:t>法案》）的授权规定，</w:t>
      </w:r>
      <w:r w:rsidRPr="00CF4631">
        <w:rPr>
          <w:rFonts w:eastAsia="宋体"/>
          <w:color w:val="000000"/>
          <w:sz w:val="21"/>
          <w:szCs w:val="21"/>
        </w:rPr>
        <w:t>FDA</w:t>
      </w:r>
      <w:r w:rsidRPr="00CF4631">
        <w:rPr>
          <w:rFonts w:eastAsia="宋体"/>
          <w:color w:val="000000"/>
          <w:sz w:val="21"/>
          <w:szCs w:val="21"/>
        </w:rPr>
        <w:t>对美国药品和器械的制造、销售和分销进行监管。该授权包括对所有药品和器械的标签以及处方药和受限制器械的广告进行监督。根据《</w:t>
      </w:r>
      <w:r w:rsidRPr="00CF4631">
        <w:rPr>
          <w:rFonts w:eastAsia="宋体"/>
          <w:color w:val="000000"/>
          <w:sz w:val="21"/>
          <w:szCs w:val="21"/>
        </w:rPr>
        <w:t>FD&amp;C</w:t>
      </w:r>
      <w:r w:rsidRPr="00CF4631">
        <w:rPr>
          <w:rFonts w:eastAsia="宋体"/>
          <w:color w:val="000000"/>
          <w:sz w:val="21"/>
          <w:szCs w:val="21"/>
        </w:rPr>
        <w:t>法案》和</w:t>
      </w:r>
      <w:r w:rsidRPr="00CF4631">
        <w:rPr>
          <w:rFonts w:eastAsia="宋体"/>
          <w:color w:val="000000"/>
          <w:sz w:val="21"/>
          <w:szCs w:val="21"/>
        </w:rPr>
        <w:t>FDA</w:t>
      </w:r>
      <w:r w:rsidRPr="00CF4631">
        <w:rPr>
          <w:rFonts w:eastAsia="宋体"/>
          <w:color w:val="000000"/>
          <w:sz w:val="21"/>
          <w:szCs w:val="21"/>
        </w:rPr>
        <w:t>实施条例的规定，此类授权和其他公司的沟通也与确立区别于合法上市产品用途的新预期用途有关（参见本</w:t>
      </w:r>
      <w:proofErr w:type="gramStart"/>
      <w:r w:rsidRPr="00CF4631">
        <w:rPr>
          <w:rFonts w:eastAsia="宋体"/>
          <w:color w:val="000000"/>
          <w:sz w:val="21"/>
          <w:szCs w:val="21"/>
        </w:rPr>
        <w:t>指南第</w:t>
      </w:r>
      <w:proofErr w:type="gramEnd"/>
      <w:r w:rsidRPr="00CF4631">
        <w:rPr>
          <w:rFonts w:eastAsia="宋体"/>
          <w:color w:val="000000"/>
          <w:sz w:val="21"/>
          <w:szCs w:val="21"/>
        </w:rPr>
        <w:t>III</w:t>
      </w:r>
      <w:r w:rsidRPr="00CF4631">
        <w:rPr>
          <w:rFonts w:eastAsia="宋体"/>
          <w:color w:val="000000"/>
          <w:sz w:val="21"/>
          <w:szCs w:val="21"/>
        </w:rPr>
        <w:t>节中的</w:t>
      </w:r>
      <w:r w:rsidRPr="00CF4631">
        <w:rPr>
          <w:rFonts w:eastAsia="宋体"/>
          <w:color w:val="000000"/>
          <w:sz w:val="21"/>
          <w:szCs w:val="21"/>
        </w:rPr>
        <w:t>Q.3/A.3</w:t>
      </w:r>
      <w:r w:rsidRPr="00CF4631">
        <w:rPr>
          <w:rFonts w:eastAsia="宋体"/>
          <w:color w:val="000000"/>
          <w:sz w:val="21"/>
          <w:szCs w:val="21"/>
        </w:rPr>
        <w:t>）。</w:t>
      </w:r>
    </w:p>
    <w:p w14:paraId="1E1F06D6" w14:textId="77777777" w:rsidR="00264421" w:rsidRPr="00CF4631" w:rsidRDefault="00264421" w:rsidP="00264421">
      <w:pPr>
        <w:shd w:val="clear" w:color="auto" w:fill="FFFFFF"/>
        <w:topLinePunct/>
        <w:autoSpaceDE/>
        <w:autoSpaceDN/>
        <w:adjustRightInd/>
        <w:jc w:val="both"/>
        <w:rPr>
          <w:sz w:val="21"/>
          <w:szCs w:val="21"/>
        </w:rPr>
      </w:pPr>
    </w:p>
  </w:footnote>
  <w:footnote w:id="4">
    <w:p w14:paraId="155E47A9" w14:textId="296DF5D3" w:rsidR="00264421" w:rsidRPr="00CF4631" w:rsidRDefault="00264421" w:rsidP="00264421">
      <w:pPr>
        <w:shd w:val="clear" w:color="auto" w:fill="FFFFFF"/>
        <w:topLinePunct/>
        <w:autoSpaceDE/>
        <w:autoSpaceDN/>
        <w:adjustRightInd/>
        <w:jc w:val="both"/>
        <w:rPr>
          <w:rFonts w:eastAsia="宋体"/>
          <w:color w:val="000000"/>
          <w:sz w:val="21"/>
          <w:szCs w:val="21"/>
        </w:rPr>
      </w:pPr>
      <w:r w:rsidRPr="00CF4631">
        <w:rPr>
          <w:rStyle w:val="af"/>
          <w:sz w:val="21"/>
          <w:szCs w:val="21"/>
        </w:rPr>
        <w:footnoteRef/>
      </w:r>
      <w:r w:rsidRPr="00CF4631">
        <w:rPr>
          <w:rFonts w:eastAsia="宋体"/>
          <w:color w:val="000000"/>
          <w:sz w:val="21"/>
          <w:szCs w:val="21"/>
        </w:rPr>
        <w:t>术语</w:t>
      </w:r>
      <w:r w:rsidRPr="00CF4631">
        <w:rPr>
          <w:rFonts w:eastAsia="宋体"/>
          <w:i/>
          <w:sz w:val="21"/>
          <w:szCs w:val="21"/>
        </w:rPr>
        <w:t>医疗产品</w:t>
      </w:r>
      <w:r w:rsidRPr="00CF4631">
        <w:rPr>
          <w:rFonts w:eastAsia="宋体"/>
          <w:sz w:val="21"/>
          <w:szCs w:val="21"/>
        </w:rPr>
        <w:t>是指用于人类的药品和医疗器械，包括作为生物制品获得许可的药品和动物药品。</w:t>
      </w:r>
      <w:r w:rsidRPr="00CF4631">
        <w:rPr>
          <w:rFonts w:eastAsia="宋体"/>
          <w:color w:val="000000"/>
          <w:sz w:val="21"/>
          <w:szCs w:val="21"/>
        </w:rPr>
        <w:t>参见本</w:t>
      </w:r>
      <w:proofErr w:type="gramStart"/>
      <w:r w:rsidRPr="00CF4631">
        <w:rPr>
          <w:rFonts w:eastAsia="宋体"/>
          <w:color w:val="000000"/>
          <w:sz w:val="21"/>
          <w:szCs w:val="21"/>
        </w:rPr>
        <w:t>指南第</w:t>
      </w:r>
      <w:proofErr w:type="gramEnd"/>
      <w:r w:rsidRPr="00CF4631">
        <w:rPr>
          <w:rFonts w:eastAsia="宋体"/>
          <w:color w:val="000000"/>
          <w:sz w:val="21"/>
          <w:szCs w:val="21"/>
        </w:rPr>
        <w:t>III</w:t>
      </w:r>
      <w:r w:rsidRPr="00CF4631">
        <w:rPr>
          <w:rFonts w:eastAsia="宋体"/>
          <w:color w:val="000000"/>
          <w:sz w:val="21"/>
          <w:szCs w:val="21"/>
        </w:rPr>
        <w:t>节中的</w:t>
      </w:r>
      <w:r w:rsidRPr="00CF4631">
        <w:rPr>
          <w:rFonts w:eastAsia="宋体"/>
          <w:color w:val="000000"/>
          <w:sz w:val="21"/>
          <w:szCs w:val="21"/>
        </w:rPr>
        <w:t>Q.1/A.1</w:t>
      </w:r>
      <w:r w:rsidRPr="00CF4631">
        <w:rPr>
          <w:rFonts w:eastAsia="宋体"/>
          <w:color w:val="000000"/>
          <w:sz w:val="21"/>
          <w:szCs w:val="21"/>
        </w:rPr>
        <w:t>（问题</w:t>
      </w:r>
      <w:r w:rsidRPr="00CF4631">
        <w:rPr>
          <w:rFonts w:eastAsia="宋体"/>
          <w:color w:val="000000"/>
          <w:sz w:val="21"/>
          <w:szCs w:val="21"/>
        </w:rPr>
        <w:t>1/</w:t>
      </w:r>
      <w:r w:rsidRPr="00CF4631">
        <w:rPr>
          <w:rFonts w:eastAsia="宋体"/>
          <w:color w:val="000000"/>
          <w:sz w:val="21"/>
          <w:szCs w:val="21"/>
        </w:rPr>
        <w:t>答案</w:t>
      </w:r>
      <w:r w:rsidRPr="00CF4631">
        <w:rPr>
          <w:rFonts w:eastAsia="宋体"/>
          <w:color w:val="000000"/>
          <w:sz w:val="21"/>
          <w:szCs w:val="21"/>
        </w:rPr>
        <w:t>1</w:t>
      </w:r>
      <w:r w:rsidRPr="00CF4631">
        <w:rPr>
          <w:rFonts w:eastAsia="宋体"/>
          <w:color w:val="000000"/>
          <w:sz w:val="21"/>
          <w:szCs w:val="21"/>
        </w:rPr>
        <w:t>）。</w:t>
      </w:r>
    </w:p>
    <w:p w14:paraId="5CEFD1B8" w14:textId="77777777" w:rsidR="00264421" w:rsidRPr="00CF4631" w:rsidRDefault="00264421" w:rsidP="00264421">
      <w:pPr>
        <w:shd w:val="clear" w:color="auto" w:fill="FFFFFF"/>
        <w:topLinePunct/>
        <w:autoSpaceDE/>
        <w:autoSpaceDN/>
        <w:adjustRightInd/>
        <w:jc w:val="both"/>
        <w:rPr>
          <w:sz w:val="21"/>
          <w:szCs w:val="21"/>
        </w:rPr>
      </w:pPr>
    </w:p>
  </w:footnote>
  <w:footnote w:id="5">
    <w:p w14:paraId="49A075CC" w14:textId="3D6E4C0C" w:rsidR="006625AE" w:rsidRPr="00CF4631" w:rsidRDefault="006625AE" w:rsidP="00CF4631">
      <w:pPr>
        <w:shd w:val="clear" w:color="auto" w:fill="FFFFFF"/>
        <w:topLinePunct/>
        <w:autoSpaceDE/>
        <w:autoSpaceDN/>
        <w:adjustRightInd/>
        <w:jc w:val="both"/>
        <w:rPr>
          <w:rFonts w:eastAsia="宋体"/>
          <w:sz w:val="21"/>
          <w:szCs w:val="21"/>
        </w:rPr>
      </w:pPr>
      <w:r w:rsidRPr="00CF4631">
        <w:rPr>
          <w:rStyle w:val="af"/>
          <w:sz w:val="21"/>
          <w:szCs w:val="21"/>
        </w:rPr>
        <w:footnoteRef/>
      </w:r>
      <w:r w:rsidRPr="00CF4631">
        <w:rPr>
          <w:rFonts w:eastAsia="宋体"/>
          <w:sz w:val="21"/>
          <w:szCs w:val="21"/>
        </w:rPr>
        <w:t>为便于参考，本指南有时会将首字母缩略词</w:t>
      </w:r>
      <w:r w:rsidRPr="00CF4631">
        <w:rPr>
          <w:rFonts w:eastAsia="宋体"/>
          <w:i/>
          <w:color w:val="000000"/>
          <w:sz w:val="21"/>
          <w:szCs w:val="21"/>
        </w:rPr>
        <w:t>CFL</w:t>
      </w:r>
      <w:r w:rsidRPr="00CF4631">
        <w:rPr>
          <w:rFonts w:eastAsia="宋体"/>
          <w:sz w:val="21"/>
          <w:szCs w:val="21"/>
        </w:rPr>
        <w:t>用作</w:t>
      </w:r>
      <w:r w:rsidRPr="00CF4631">
        <w:rPr>
          <w:rFonts w:eastAsia="宋体"/>
          <w:i/>
          <w:sz w:val="21"/>
          <w:szCs w:val="21"/>
        </w:rPr>
        <w:t>符合</w:t>
      </w:r>
      <w:r w:rsidRPr="00CF4631">
        <w:rPr>
          <w:rFonts w:eastAsia="宋体"/>
          <w:i/>
          <w:sz w:val="21"/>
          <w:szCs w:val="21"/>
        </w:rPr>
        <w:t>FDA</w:t>
      </w:r>
      <w:r w:rsidRPr="00CF4631">
        <w:rPr>
          <w:rFonts w:eastAsia="宋体"/>
          <w:i/>
          <w:sz w:val="21"/>
          <w:szCs w:val="21"/>
        </w:rPr>
        <w:t>规定的标签</w:t>
      </w:r>
      <w:r w:rsidRPr="00CF4631">
        <w:rPr>
          <w:rFonts w:eastAsia="宋体"/>
          <w:sz w:val="21"/>
          <w:szCs w:val="21"/>
        </w:rPr>
        <w:t>用语缩写。</w:t>
      </w:r>
    </w:p>
    <w:p w14:paraId="25BC6919" w14:textId="77777777" w:rsidR="006625AE" w:rsidRPr="00CF4631" w:rsidRDefault="006625AE" w:rsidP="00CF4631">
      <w:pPr>
        <w:shd w:val="clear" w:color="auto" w:fill="FFFFFF"/>
        <w:topLinePunct/>
        <w:autoSpaceDE/>
        <w:autoSpaceDN/>
        <w:adjustRightInd/>
        <w:jc w:val="both"/>
        <w:rPr>
          <w:sz w:val="21"/>
          <w:szCs w:val="21"/>
        </w:rPr>
      </w:pPr>
    </w:p>
  </w:footnote>
  <w:footnote w:id="6">
    <w:p w14:paraId="4818B587" w14:textId="393B9BAC" w:rsidR="006625AE" w:rsidRDefault="006625AE" w:rsidP="006625AE">
      <w:pPr>
        <w:shd w:val="clear" w:color="auto" w:fill="FFFFFF"/>
        <w:topLinePunct/>
        <w:autoSpaceDE/>
        <w:autoSpaceDN/>
        <w:adjustRightInd/>
        <w:jc w:val="both"/>
        <w:rPr>
          <w:rFonts w:eastAsia="宋体"/>
          <w:sz w:val="21"/>
          <w:szCs w:val="21"/>
        </w:rPr>
      </w:pPr>
      <w:r w:rsidRPr="00CF4631">
        <w:rPr>
          <w:rStyle w:val="af"/>
          <w:sz w:val="21"/>
          <w:szCs w:val="21"/>
        </w:rPr>
        <w:footnoteRef/>
      </w:r>
      <w:r w:rsidRPr="00CF4631">
        <w:rPr>
          <w:rFonts w:eastAsia="宋体"/>
          <w:sz w:val="21"/>
          <w:szCs w:val="21"/>
        </w:rPr>
        <w:t>为便于参考，在讨论器械时使用</w:t>
      </w:r>
      <w:r w:rsidRPr="00CF4631">
        <w:rPr>
          <w:rFonts w:eastAsia="宋体"/>
          <w:i/>
          <w:sz w:val="21"/>
          <w:szCs w:val="21"/>
        </w:rPr>
        <w:t>获批</w:t>
      </w:r>
      <w:r w:rsidRPr="00CF4631">
        <w:rPr>
          <w:rFonts w:eastAsia="宋体"/>
          <w:sz w:val="21"/>
          <w:szCs w:val="21"/>
        </w:rPr>
        <w:t>和</w:t>
      </w:r>
      <w:r w:rsidRPr="00CF4631">
        <w:rPr>
          <w:rFonts w:eastAsia="宋体"/>
          <w:i/>
          <w:color w:val="000000"/>
          <w:sz w:val="21"/>
          <w:szCs w:val="21"/>
        </w:rPr>
        <w:t>许可</w:t>
      </w:r>
      <w:r w:rsidRPr="00CF4631">
        <w:rPr>
          <w:rFonts w:eastAsia="宋体"/>
          <w:sz w:val="21"/>
          <w:szCs w:val="21"/>
        </w:rPr>
        <w:t>（及类似术语），这些术语是指</w:t>
      </w:r>
      <w:r w:rsidRPr="00CF4631">
        <w:rPr>
          <w:rFonts w:eastAsia="宋体"/>
          <w:sz w:val="21"/>
          <w:szCs w:val="21"/>
        </w:rPr>
        <w:t>FDA</w:t>
      </w:r>
      <w:r w:rsidRPr="00CF4631">
        <w:rPr>
          <w:rFonts w:eastAsia="宋体"/>
          <w:sz w:val="21"/>
          <w:szCs w:val="21"/>
        </w:rPr>
        <w:t>允许通过上市前批准、</w:t>
      </w:r>
      <w:r w:rsidRPr="00CF4631">
        <w:rPr>
          <w:rFonts w:eastAsia="宋体"/>
          <w:sz w:val="21"/>
          <w:szCs w:val="21"/>
        </w:rPr>
        <w:t>510(k)</w:t>
      </w:r>
      <w:r w:rsidRPr="00CF4631">
        <w:rPr>
          <w:rFonts w:eastAsia="宋体"/>
          <w:sz w:val="21"/>
          <w:szCs w:val="21"/>
        </w:rPr>
        <w:t>、重新分类或人道主义器械豁免（</w:t>
      </w:r>
      <w:r w:rsidRPr="00CF4631">
        <w:rPr>
          <w:rFonts w:eastAsia="宋体"/>
          <w:sz w:val="21"/>
          <w:szCs w:val="21"/>
        </w:rPr>
        <w:t>HDE</w:t>
      </w:r>
      <w:r w:rsidRPr="00CF4631">
        <w:rPr>
          <w:rFonts w:eastAsia="宋体"/>
          <w:sz w:val="21"/>
          <w:szCs w:val="21"/>
        </w:rPr>
        <w:t>）途径上市的器械，以及豁免于上市前通知的器械。</w:t>
      </w:r>
    </w:p>
    <w:p w14:paraId="3ECFE582" w14:textId="77777777" w:rsidR="006625AE" w:rsidRPr="006625AE" w:rsidRDefault="006625AE" w:rsidP="006625AE">
      <w:pPr>
        <w:shd w:val="clear" w:color="auto" w:fill="FFFFFF"/>
        <w:topLinePunct/>
        <w:autoSpaceDE/>
        <w:autoSpaceDN/>
        <w:adjustRightInd/>
        <w:jc w:val="both"/>
        <w:rPr>
          <w:rFonts w:eastAsia="宋体"/>
          <w:sz w:val="21"/>
          <w:szCs w:val="21"/>
        </w:rPr>
      </w:pPr>
    </w:p>
  </w:footnote>
  <w:footnote w:id="7">
    <w:p w14:paraId="796FB005" w14:textId="0B66FEAE" w:rsidR="006625AE" w:rsidRPr="00CF4631" w:rsidRDefault="006625AE" w:rsidP="00CF4631">
      <w:pPr>
        <w:shd w:val="clear" w:color="auto" w:fill="FFFFFF"/>
        <w:topLinePunct/>
        <w:autoSpaceDE/>
        <w:autoSpaceDN/>
        <w:adjustRightInd/>
        <w:jc w:val="both"/>
        <w:rPr>
          <w:rFonts w:eastAsia="宋体"/>
          <w:sz w:val="21"/>
          <w:szCs w:val="21"/>
        </w:rPr>
      </w:pPr>
      <w:r w:rsidRPr="00CF4631">
        <w:rPr>
          <w:rStyle w:val="af"/>
          <w:sz w:val="21"/>
          <w:szCs w:val="21"/>
        </w:rPr>
        <w:footnoteRef/>
      </w:r>
      <w:r w:rsidRPr="00CF4631">
        <w:rPr>
          <w:rFonts w:eastAsia="宋体"/>
          <w:sz w:val="21"/>
          <w:szCs w:val="21"/>
        </w:rPr>
        <w:t>例如，此类标签可能包括</w:t>
      </w:r>
      <w:r w:rsidRPr="00CF4631">
        <w:rPr>
          <w:rFonts w:eastAsia="宋体"/>
          <w:sz w:val="21"/>
          <w:szCs w:val="21"/>
        </w:rPr>
        <w:t>FDA</w:t>
      </w:r>
      <w:r w:rsidRPr="00CF4631">
        <w:rPr>
          <w:rFonts w:eastAsia="宋体"/>
          <w:sz w:val="21"/>
          <w:szCs w:val="21"/>
        </w:rPr>
        <w:t>批准的人类药品处方信息（包括作为生物制品获得许可的药品），包括</w:t>
      </w:r>
      <w:r w:rsidRPr="00CF4631">
        <w:rPr>
          <w:rFonts w:eastAsia="宋体"/>
          <w:sz w:val="21"/>
          <w:szCs w:val="21"/>
        </w:rPr>
        <w:t>FDA</w:t>
      </w:r>
      <w:r w:rsidRPr="00CF4631">
        <w:rPr>
          <w:rFonts w:eastAsia="宋体"/>
          <w:sz w:val="21"/>
          <w:szCs w:val="21"/>
        </w:rPr>
        <w:t>批准的患者标签（如有），根据</w:t>
      </w:r>
      <w:r w:rsidRPr="00CF4631">
        <w:rPr>
          <w:rFonts w:eastAsia="宋体"/>
          <w:sz w:val="21"/>
          <w:szCs w:val="21"/>
        </w:rPr>
        <w:t>21 CFR 201.100(d)</w:t>
      </w:r>
      <w:r w:rsidRPr="00CF4631">
        <w:rPr>
          <w:rFonts w:eastAsia="宋体"/>
          <w:sz w:val="21"/>
          <w:szCs w:val="21"/>
        </w:rPr>
        <w:t>的规定，此类标签必须随附由药品制造商或其代表、包装商或分销商分发的任何标签；</w:t>
      </w:r>
      <w:r w:rsidRPr="00CF4631">
        <w:rPr>
          <w:rFonts w:eastAsia="宋体"/>
          <w:sz w:val="21"/>
          <w:szCs w:val="21"/>
        </w:rPr>
        <w:t>FDA</w:t>
      </w:r>
      <w:r w:rsidRPr="00CF4631">
        <w:rPr>
          <w:rFonts w:eastAsia="宋体"/>
          <w:sz w:val="21"/>
          <w:szCs w:val="21"/>
        </w:rPr>
        <w:t>批准的动物药品处方信息；或器械上市前批准过程中获批的标签。</w:t>
      </w:r>
    </w:p>
    <w:p w14:paraId="76F8E6E3" w14:textId="77777777" w:rsidR="006625AE" w:rsidRPr="00CF4631" w:rsidRDefault="006625AE" w:rsidP="00CF4631">
      <w:pPr>
        <w:shd w:val="clear" w:color="auto" w:fill="FFFFFF"/>
        <w:topLinePunct/>
        <w:autoSpaceDE/>
        <w:autoSpaceDN/>
        <w:adjustRightInd/>
        <w:jc w:val="both"/>
        <w:rPr>
          <w:sz w:val="21"/>
          <w:szCs w:val="21"/>
        </w:rPr>
      </w:pPr>
    </w:p>
  </w:footnote>
  <w:footnote w:id="8">
    <w:p w14:paraId="09B63088" w14:textId="45BE936B" w:rsidR="006625AE" w:rsidRDefault="006625AE" w:rsidP="00CF4631">
      <w:pPr>
        <w:shd w:val="clear" w:color="auto" w:fill="FFFFFF"/>
        <w:topLinePunct/>
        <w:autoSpaceDE/>
        <w:autoSpaceDN/>
        <w:adjustRightInd/>
        <w:jc w:val="both"/>
        <w:rPr>
          <w:rFonts w:eastAsia="宋体"/>
          <w:color w:val="000000"/>
          <w:sz w:val="21"/>
          <w:szCs w:val="21"/>
        </w:rPr>
      </w:pPr>
      <w:r w:rsidRPr="00CF4631">
        <w:rPr>
          <w:rStyle w:val="af"/>
          <w:sz w:val="21"/>
          <w:szCs w:val="21"/>
        </w:rPr>
        <w:footnoteRef/>
      </w:r>
      <w:r w:rsidRPr="00CF4631">
        <w:rPr>
          <w:rFonts w:eastAsia="宋体"/>
          <w:color w:val="000000"/>
          <w:sz w:val="21"/>
          <w:szCs w:val="21"/>
        </w:rPr>
        <w:t>由于符合《</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503A</w:t>
      </w:r>
      <w:r w:rsidRPr="00CF4631">
        <w:rPr>
          <w:rFonts w:eastAsia="宋体"/>
          <w:color w:val="000000"/>
          <w:sz w:val="21"/>
          <w:szCs w:val="21"/>
        </w:rPr>
        <w:t>节或第</w:t>
      </w:r>
      <w:r w:rsidRPr="00CF4631">
        <w:rPr>
          <w:rFonts w:eastAsia="宋体"/>
          <w:color w:val="000000"/>
          <w:sz w:val="21"/>
          <w:szCs w:val="21"/>
        </w:rPr>
        <w:t>503B</w:t>
      </w:r>
      <w:r w:rsidRPr="00CF4631">
        <w:rPr>
          <w:rFonts w:eastAsia="宋体"/>
          <w:color w:val="000000"/>
          <w:sz w:val="21"/>
          <w:szCs w:val="21"/>
        </w:rPr>
        <w:t>节规定的复方药物不受《</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502(f)(1)</w:t>
      </w:r>
      <w:r w:rsidRPr="00CF4631">
        <w:rPr>
          <w:rFonts w:eastAsia="宋体"/>
          <w:color w:val="000000"/>
          <w:sz w:val="21"/>
          <w:szCs w:val="21"/>
        </w:rPr>
        <w:t>节规定的约束（要求提供充分的使用说明），因此复方药物不具有本指南中定义的</w:t>
      </w:r>
      <w:r w:rsidRPr="00CF4631">
        <w:rPr>
          <w:rFonts w:eastAsia="宋体"/>
          <w:color w:val="000000"/>
          <w:sz w:val="21"/>
          <w:szCs w:val="21"/>
        </w:rPr>
        <w:t>FDA</w:t>
      </w:r>
      <w:r w:rsidRPr="00CF4631">
        <w:rPr>
          <w:rFonts w:eastAsia="宋体"/>
          <w:color w:val="000000"/>
          <w:sz w:val="21"/>
          <w:szCs w:val="21"/>
        </w:rPr>
        <w:t>规定的标签。参见《</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503A(a)</w:t>
      </w:r>
      <w:r w:rsidRPr="00CF4631">
        <w:rPr>
          <w:rFonts w:eastAsia="宋体"/>
          <w:color w:val="000000"/>
          <w:sz w:val="21"/>
          <w:szCs w:val="21"/>
        </w:rPr>
        <w:t>节和第</w:t>
      </w:r>
      <w:r w:rsidRPr="00CF4631">
        <w:rPr>
          <w:rFonts w:eastAsia="宋体"/>
          <w:color w:val="000000"/>
          <w:sz w:val="21"/>
          <w:szCs w:val="21"/>
        </w:rPr>
        <w:t>503B(a)</w:t>
      </w:r>
      <w:r w:rsidRPr="00CF4631">
        <w:rPr>
          <w:rFonts w:eastAsia="宋体"/>
          <w:color w:val="000000"/>
          <w:sz w:val="21"/>
          <w:szCs w:val="21"/>
        </w:rPr>
        <w:t>节。</w:t>
      </w:r>
    </w:p>
    <w:p w14:paraId="2024BC47" w14:textId="77777777" w:rsidR="006625AE" w:rsidRPr="00CF4631" w:rsidRDefault="006625AE" w:rsidP="00CF4631">
      <w:pPr>
        <w:shd w:val="clear" w:color="auto" w:fill="FFFFFF"/>
        <w:topLinePunct/>
        <w:autoSpaceDE/>
        <w:autoSpaceDN/>
        <w:adjustRightInd/>
        <w:jc w:val="both"/>
        <w:rPr>
          <w:sz w:val="21"/>
          <w:szCs w:val="21"/>
        </w:rPr>
      </w:pPr>
    </w:p>
  </w:footnote>
  <w:footnote w:id="9">
    <w:p w14:paraId="500246BB" w14:textId="465DCF3D" w:rsidR="006625AE" w:rsidRPr="00CF4631" w:rsidRDefault="006625AE" w:rsidP="00CF4631">
      <w:pPr>
        <w:shd w:val="clear" w:color="auto" w:fill="FFFFFF"/>
        <w:topLinePunct/>
        <w:autoSpaceDE/>
        <w:autoSpaceDN/>
        <w:adjustRightInd/>
        <w:jc w:val="both"/>
        <w:rPr>
          <w:rFonts w:eastAsia="宋体"/>
          <w:sz w:val="21"/>
          <w:szCs w:val="21"/>
        </w:rPr>
      </w:pPr>
      <w:r w:rsidRPr="00CF4631">
        <w:rPr>
          <w:rStyle w:val="af"/>
          <w:sz w:val="21"/>
          <w:szCs w:val="21"/>
        </w:rPr>
        <w:footnoteRef/>
      </w:r>
      <w:r w:rsidRPr="00CF4631">
        <w:rPr>
          <w:rFonts w:eastAsia="宋体"/>
          <w:color w:val="000000"/>
          <w:sz w:val="21"/>
          <w:szCs w:val="21"/>
        </w:rPr>
        <w:t>例如，参见《</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505(d)(1)</w:t>
      </w:r>
      <w:r w:rsidRPr="00CF4631">
        <w:rPr>
          <w:rFonts w:eastAsia="宋体"/>
          <w:color w:val="000000"/>
          <w:sz w:val="21"/>
          <w:szCs w:val="21"/>
        </w:rPr>
        <w:t>、</w:t>
      </w:r>
      <w:r w:rsidRPr="00CF4631">
        <w:rPr>
          <w:rFonts w:eastAsia="宋体"/>
          <w:color w:val="000000"/>
          <w:sz w:val="21"/>
          <w:szCs w:val="21"/>
        </w:rPr>
        <w:t>(2)</w:t>
      </w:r>
      <w:r w:rsidRPr="00CF4631">
        <w:rPr>
          <w:rFonts w:eastAsia="宋体"/>
          <w:color w:val="000000"/>
          <w:sz w:val="21"/>
          <w:szCs w:val="21"/>
        </w:rPr>
        <w:t>、</w:t>
      </w:r>
      <w:r w:rsidRPr="00CF4631">
        <w:rPr>
          <w:rFonts w:eastAsia="宋体"/>
          <w:color w:val="000000"/>
          <w:sz w:val="21"/>
          <w:szCs w:val="21"/>
        </w:rPr>
        <w:t>(4)</w:t>
      </w:r>
      <w:r w:rsidRPr="00CF4631">
        <w:rPr>
          <w:rFonts w:eastAsia="宋体"/>
          <w:color w:val="000000"/>
          <w:sz w:val="21"/>
          <w:szCs w:val="21"/>
        </w:rPr>
        <w:t>和</w:t>
      </w:r>
      <w:r w:rsidRPr="00CF4631">
        <w:rPr>
          <w:rFonts w:eastAsia="宋体"/>
          <w:color w:val="000000"/>
          <w:sz w:val="21"/>
          <w:szCs w:val="21"/>
        </w:rPr>
        <w:t>(5)</w:t>
      </w:r>
      <w:r w:rsidRPr="00CF4631">
        <w:rPr>
          <w:rFonts w:eastAsia="宋体"/>
          <w:color w:val="000000"/>
          <w:sz w:val="21"/>
          <w:szCs w:val="21"/>
        </w:rPr>
        <w:t>节；第</w:t>
      </w:r>
      <w:r w:rsidRPr="00CF4631">
        <w:rPr>
          <w:rFonts w:eastAsia="宋体"/>
          <w:color w:val="000000"/>
          <w:sz w:val="21"/>
          <w:szCs w:val="21"/>
        </w:rPr>
        <w:t>512(d)(1)(A)</w:t>
      </w:r>
      <w:r w:rsidRPr="00CF4631">
        <w:rPr>
          <w:rFonts w:eastAsia="宋体"/>
          <w:color w:val="000000"/>
          <w:sz w:val="21"/>
          <w:szCs w:val="21"/>
        </w:rPr>
        <w:t>、</w:t>
      </w:r>
      <w:r w:rsidRPr="00CF4631">
        <w:rPr>
          <w:rFonts w:eastAsia="宋体"/>
          <w:color w:val="000000"/>
          <w:sz w:val="21"/>
          <w:szCs w:val="21"/>
        </w:rPr>
        <w:t>(B)</w:t>
      </w:r>
      <w:r w:rsidRPr="00CF4631">
        <w:rPr>
          <w:rFonts w:eastAsia="宋体"/>
          <w:color w:val="000000"/>
          <w:sz w:val="21"/>
          <w:szCs w:val="21"/>
        </w:rPr>
        <w:t>、</w:t>
      </w:r>
      <w:r w:rsidRPr="00CF4631">
        <w:rPr>
          <w:rFonts w:eastAsia="宋体"/>
          <w:color w:val="000000"/>
          <w:sz w:val="21"/>
          <w:szCs w:val="21"/>
        </w:rPr>
        <w:t>(D)</w:t>
      </w:r>
      <w:r w:rsidRPr="00CF4631">
        <w:rPr>
          <w:rFonts w:eastAsia="宋体"/>
          <w:color w:val="000000"/>
          <w:sz w:val="21"/>
          <w:szCs w:val="21"/>
        </w:rPr>
        <w:t>和</w:t>
      </w:r>
      <w:r w:rsidRPr="00CF4631">
        <w:rPr>
          <w:rFonts w:eastAsia="宋体"/>
          <w:color w:val="000000"/>
          <w:sz w:val="21"/>
          <w:szCs w:val="21"/>
        </w:rPr>
        <w:t>(E)</w:t>
      </w:r>
      <w:r w:rsidRPr="00CF4631">
        <w:rPr>
          <w:rFonts w:eastAsia="宋体"/>
          <w:color w:val="000000"/>
          <w:sz w:val="21"/>
          <w:szCs w:val="21"/>
        </w:rPr>
        <w:t>节；第</w:t>
      </w:r>
      <w:r w:rsidRPr="00CF4631">
        <w:rPr>
          <w:rFonts w:eastAsia="宋体"/>
          <w:color w:val="000000"/>
          <w:sz w:val="21"/>
          <w:szCs w:val="21"/>
        </w:rPr>
        <w:t>513(a)(2)(B)</w:t>
      </w:r>
      <w:r w:rsidRPr="00CF4631">
        <w:rPr>
          <w:rFonts w:eastAsia="宋体"/>
          <w:color w:val="000000"/>
          <w:sz w:val="21"/>
          <w:szCs w:val="21"/>
        </w:rPr>
        <w:t>节；以及第</w:t>
      </w:r>
      <w:r w:rsidRPr="00CF4631">
        <w:rPr>
          <w:rFonts w:eastAsia="宋体"/>
          <w:color w:val="000000"/>
          <w:sz w:val="21"/>
          <w:szCs w:val="21"/>
        </w:rPr>
        <w:t>515(d)(2)</w:t>
      </w:r>
      <w:r w:rsidRPr="00CF4631">
        <w:rPr>
          <w:rFonts w:eastAsia="宋体"/>
          <w:color w:val="000000"/>
          <w:sz w:val="21"/>
          <w:szCs w:val="21"/>
        </w:rPr>
        <w:t>节。此外，如果人类药品或动物药品在其标签规定、推荐或建议的条件下通常被认为安全有效，则此类人类药品或动物药品不属于新药。参见《</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201(p)</w:t>
      </w:r>
      <w:r w:rsidRPr="00CF4631">
        <w:rPr>
          <w:rFonts w:eastAsia="宋体"/>
          <w:color w:val="000000"/>
          <w:sz w:val="21"/>
          <w:szCs w:val="21"/>
        </w:rPr>
        <w:t>和</w:t>
      </w:r>
      <w:r w:rsidRPr="00CF4631">
        <w:rPr>
          <w:rFonts w:eastAsia="宋体"/>
          <w:color w:val="000000"/>
          <w:sz w:val="21"/>
          <w:szCs w:val="21"/>
        </w:rPr>
        <w:t>(v)</w:t>
      </w:r>
      <w:r w:rsidRPr="00CF4631">
        <w:rPr>
          <w:rFonts w:eastAsia="宋体"/>
          <w:color w:val="000000"/>
          <w:sz w:val="21"/>
          <w:szCs w:val="21"/>
        </w:rPr>
        <w:t>节。</w:t>
      </w:r>
    </w:p>
    <w:p w14:paraId="4CED12F3" w14:textId="2922880D" w:rsidR="006625AE" w:rsidRPr="00CF4631" w:rsidRDefault="006625AE" w:rsidP="00CF4631">
      <w:pPr>
        <w:pStyle w:val="ae"/>
        <w:snapToGrid/>
        <w:rPr>
          <w:sz w:val="21"/>
          <w:szCs w:val="21"/>
        </w:rPr>
      </w:pPr>
    </w:p>
  </w:footnote>
  <w:footnote w:id="10">
    <w:p w14:paraId="02BBC1B9" w14:textId="17E43EA4" w:rsidR="006625AE" w:rsidRPr="00CF4631" w:rsidRDefault="006625AE" w:rsidP="00CF4631">
      <w:pPr>
        <w:shd w:val="clear" w:color="auto" w:fill="FFFFFF"/>
        <w:topLinePunct/>
        <w:autoSpaceDE/>
        <w:autoSpaceDN/>
        <w:adjustRightInd/>
        <w:jc w:val="both"/>
        <w:rPr>
          <w:sz w:val="21"/>
          <w:szCs w:val="21"/>
        </w:rPr>
      </w:pPr>
      <w:r w:rsidRPr="00CF4631">
        <w:rPr>
          <w:rStyle w:val="af"/>
          <w:sz w:val="21"/>
          <w:szCs w:val="21"/>
        </w:rPr>
        <w:footnoteRef/>
      </w:r>
      <w:r w:rsidRPr="00CF4631">
        <w:rPr>
          <w:rFonts w:eastAsia="宋体"/>
          <w:color w:val="000000"/>
          <w:sz w:val="21"/>
          <w:szCs w:val="21"/>
        </w:rPr>
        <w:t>例如，参见《</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301(a)</w:t>
      </w:r>
      <w:r w:rsidRPr="00CF4631">
        <w:rPr>
          <w:rFonts w:eastAsia="宋体"/>
          <w:color w:val="000000"/>
          <w:sz w:val="21"/>
          <w:szCs w:val="21"/>
        </w:rPr>
        <w:t>和</w:t>
      </w:r>
      <w:r w:rsidRPr="00CF4631">
        <w:rPr>
          <w:rFonts w:eastAsia="宋体"/>
          <w:color w:val="000000"/>
          <w:sz w:val="21"/>
          <w:szCs w:val="21"/>
        </w:rPr>
        <w:t>(b)</w:t>
      </w:r>
      <w:r w:rsidRPr="00CF4631">
        <w:rPr>
          <w:rFonts w:eastAsia="宋体"/>
          <w:color w:val="000000"/>
          <w:sz w:val="21"/>
          <w:szCs w:val="21"/>
        </w:rPr>
        <w:t>节以及第</w:t>
      </w:r>
      <w:r w:rsidRPr="00CF4631">
        <w:rPr>
          <w:rFonts w:eastAsia="宋体"/>
          <w:color w:val="000000"/>
          <w:sz w:val="21"/>
          <w:szCs w:val="21"/>
        </w:rPr>
        <w:t>502(a)</w:t>
      </w:r>
      <w:r w:rsidRPr="00CF4631">
        <w:rPr>
          <w:rFonts w:eastAsia="宋体"/>
          <w:color w:val="000000"/>
          <w:sz w:val="21"/>
          <w:szCs w:val="21"/>
        </w:rPr>
        <w:t>节。</w:t>
      </w:r>
    </w:p>
  </w:footnote>
  <w:footnote w:id="11">
    <w:p w14:paraId="2D5AF310" w14:textId="2A43C723" w:rsidR="006625AE" w:rsidRPr="00CF4631" w:rsidRDefault="006625AE" w:rsidP="006625AE">
      <w:pPr>
        <w:pStyle w:val="ae"/>
        <w:snapToGrid/>
        <w:rPr>
          <w:sz w:val="21"/>
          <w:szCs w:val="21"/>
        </w:rPr>
      </w:pPr>
      <w:r w:rsidRPr="00CF4631">
        <w:rPr>
          <w:rStyle w:val="af"/>
          <w:sz w:val="21"/>
          <w:szCs w:val="21"/>
        </w:rPr>
        <w:footnoteRef/>
      </w:r>
      <w:r w:rsidRPr="00CF4631">
        <w:rPr>
          <w:rFonts w:eastAsia="宋体"/>
          <w:sz w:val="21"/>
          <w:szCs w:val="21"/>
        </w:rPr>
        <w:t>本指南不涉及与仿制药和生物仿制</w:t>
      </w:r>
      <w:proofErr w:type="gramStart"/>
      <w:r w:rsidRPr="00CF4631">
        <w:rPr>
          <w:rFonts w:eastAsia="宋体"/>
          <w:sz w:val="21"/>
          <w:szCs w:val="21"/>
        </w:rPr>
        <w:t>药获批相关</w:t>
      </w:r>
      <w:proofErr w:type="gramEnd"/>
      <w:r w:rsidRPr="00CF4631">
        <w:rPr>
          <w:rFonts w:eastAsia="宋体"/>
          <w:sz w:val="21"/>
          <w:szCs w:val="21"/>
        </w:rPr>
        <w:t>的考虑因素，这些考虑因素涉及提交资料以证明拟定仿制药或生物仿制药拟用标签中的使用条件此前已获</w:t>
      </w:r>
      <w:proofErr w:type="gramStart"/>
      <w:r w:rsidRPr="00CF4631">
        <w:rPr>
          <w:rFonts w:eastAsia="宋体"/>
          <w:sz w:val="21"/>
          <w:szCs w:val="21"/>
        </w:rPr>
        <w:t>批用于</w:t>
      </w:r>
      <w:proofErr w:type="gramEnd"/>
      <w:r w:rsidRPr="00CF4631">
        <w:rPr>
          <w:rFonts w:eastAsia="宋体"/>
          <w:sz w:val="21"/>
          <w:szCs w:val="21"/>
        </w:rPr>
        <w:t>参比制剂。</w:t>
      </w:r>
      <w:r w:rsidRPr="00CF4631">
        <w:rPr>
          <w:rFonts w:eastAsia="宋体"/>
          <w:color w:val="000000"/>
          <w:sz w:val="21"/>
          <w:szCs w:val="21"/>
        </w:rPr>
        <w:t>参见《</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505(j)(2)(</w:t>
      </w:r>
      <w:r>
        <w:rPr>
          <w:rFonts w:eastAsia="宋体" w:hint="eastAsia"/>
          <w:color w:val="000000"/>
          <w:sz w:val="21"/>
          <w:szCs w:val="21"/>
        </w:rPr>
        <w:t>A</w:t>
      </w:r>
      <w:r w:rsidRPr="00CF4631">
        <w:rPr>
          <w:rFonts w:eastAsia="宋体"/>
          <w:color w:val="000000"/>
          <w:sz w:val="21"/>
          <w:szCs w:val="21"/>
        </w:rPr>
        <w:t>)(</w:t>
      </w:r>
      <w:proofErr w:type="spellStart"/>
      <w:r w:rsidRPr="00CF4631">
        <w:rPr>
          <w:rFonts w:eastAsia="宋体"/>
          <w:color w:val="000000"/>
          <w:sz w:val="21"/>
          <w:szCs w:val="21"/>
        </w:rPr>
        <w:t>i</w:t>
      </w:r>
      <w:proofErr w:type="spellEnd"/>
      <w:r w:rsidRPr="00CF4631">
        <w:rPr>
          <w:rFonts w:eastAsia="宋体"/>
          <w:color w:val="000000"/>
          <w:sz w:val="21"/>
          <w:szCs w:val="21"/>
        </w:rPr>
        <w:t>)</w:t>
      </w:r>
      <w:r w:rsidRPr="00CF4631">
        <w:rPr>
          <w:rFonts w:eastAsia="宋体"/>
          <w:color w:val="000000"/>
          <w:sz w:val="21"/>
          <w:szCs w:val="21"/>
        </w:rPr>
        <w:t>节和第</w:t>
      </w:r>
      <w:r w:rsidRPr="00CF4631">
        <w:rPr>
          <w:rFonts w:eastAsia="宋体"/>
          <w:color w:val="000000"/>
          <w:sz w:val="21"/>
          <w:szCs w:val="21"/>
        </w:rPr>
        <w:t>512(n)(1)</w:t>
      </w:r>
      <w:r w:rsidRPr="00CF4631">
        <w:rPr>
          <w:rFonts w:eastAsia="宋体"/>
          <w:color w:val="000000"/>
          <w:sz w:val="21"/>
          <w:szCs w:val="21"/>
        </w:rPr>
        <w:t>节以及《</w:t>
      </w:r>
      <w:r w:rsidRPr="00CF4631">
        <w:rPr>
          <w:rFonts w:eastAsia="宋体"/>
          <w:color w:val="000000"/>
          <w:sz w:val="21"/>
          <w:szCs w:val="21"/>
        </w:rPr>
        <w:t>PHS</w:t>
      </w:r>
      <w:r w:rsidRPr="00CF4631">
        <w:rPr>
          <w:rFonts w:eastAsia="宋体"/>
          <w:color w:val="000000"/>
          <w:sz w:val="21"/>
          <w:szCs w:val="21"/>
        </w:rPr>
        <w:t>法案》第</w:t>
      </w:r>
      <w:r w:rsidRPr="00CF4631">
        <w:rPr>
          <w:rFonts w:eastAsia="宋体"/>
          <w:color w:val="000000"/>
          <w:sz w:val="21"/>
          <w:szCs w:val="21"/>
        </w:rPr>
        <w:t>351(k)(2)(</w:t>
      </w:r>
      <w:r>
        <w:rPr>
          <w:rFonts w:eastAsia="宋体" w:hint="eastAsia"/>
          <w:color w:val="000000"/>
          <w:sz w:val="21"/>
          <w:szCs w:val="21"/>
        </w:rPr>
        <w:t>A</w:t>
      </w:r>
      <w:r w:rsidRPr="00CF4631">
        <w:rPr>
          <w:rFonts w:eastAsia="宋体"/>
          <w:color w:val="000000"/>
          <w:sz w:val="21"/>
          <w:szCs w:val="21"/>
        </w:rPr>
        <w:t>)(</w:t>
      </w:r>
      <w:proofErr w:type="spellStart"/>
      <w:r w:rsidRPr="00CF4631">
        <w:rPr>
          <w:rFonts w:eastAsia="宋体"/>
          <w:color w:val="000000"/>
          <w:sz w:val="21"/>
          <w:szCs w:val="21"/>
        </w:rPr>
        <w:t>i</w:t>
      </w:r>
      <w:proofErr w:type="spellEnd"/>
      <w:r w:rsidRPr="00CF4631">
        <w:rPr>
          <w:rFonts w:eastAsia="宋体"/>
          <w:color w:val="000000"/>
          <w:sz w:val="21"/>
          <w:szCs w:val="21"/>
        </w:rPr>
        <w:t>)(III)</w:t>
      </w:r>
      <w:r w:rsidRPr="00CF4631">
        <w:rPr>
          <w:rFonts w:eastAsia="宋体"/>
          <w:color w:val="000000"/>
          <w:sz w:val="21"/>
          <w:szCs w:val="21"/>
        </w:rPr>
        <w:t>节。</w:t>
      </w:r>
    </w:p>
  </w:footnote>
  <w:footnote w:id="12">
    <w:p w14:paraId="4F086C04" w14:textId="77777777" w:rsidR="006625AE" w:rsidRDefault="006625AE" w:rsidP="00CF4631">
      <w:pPr>
        <w:pStyle w:val="ae"/>
        <w:snapToGrid/>
        <w:rPr>
          <w:rFonts w:eastAsia="宋体"/>
          <w:color w:val="000000"/>
          <w:sz w:val="21"/>
          <w:szCs w:val="21"/>
        </w:rPr>
      </w:pPr>
    </w:p>
    <w:p w14:paraId="4E1D68F5" w14:textId="4F713B00" w:rsidR="006625AE" w:rsidRPr="00CF4631" w:rsidRDefault="006625AE" w:rsidP="00CF4631">
      <w:pPr>
        <w:pStyle w:val="ae"/>
        <w:snapToGrid/>
        <w:rPr>
          <w:sz w:val="21"/>
          <w:szCs w:val="21"/>
        </w:rPr>
      </w:pPr>
      <w:r w:rsidRPr="00CF4631">
        <w:rPr>
          <w:rStyle w:val="af"/>
          <w:sz w:val="21"/>
          <w:szCs w:val="21"/>
        </w:rPr>
        <w:footnoteRef/>
      </w:r>
      <w:r w:rsidRPr="00CF4631">
        <w:rPr>
          <w:rFonts w:eastAsia="宋体"/>
          <w:color w:val="000000"/>
          <w:sz w:val="21"/>
          <w:szCs w:val="21"/>
        </w:rPr>
        <w:t>参见《</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201(n)</w:t>
      </w:r>
      <w:r w:rsidRPr="00CF4631">
        <w:rPr>
          <w:rFonts w:eastAsia="宋体"/>
          <w:color w:val="000000"/>
          <w:sz w:val="21"/>
          <w:szCs w:val="21"/>
        </w:rPr>
        <w:t>、</w:t>
      </w:r>
      <w:r w:rsidRPr="00CF4631">
        <w:rPr>
          <w:rFonts w:eastAsia="宋体"/>
          <w:color w:val="000000"/>
          <w:sz w:val="21"/>
          <w:szCs w:val="21"/>
        </w:rPr>
        <w:t>502(a)</w:t>
      </w:r>
      <w:r w:rsidRPr="00CF4631">
        <w:rPr>
          <w:rFonts w:eastAsia="宋体"/>
          <w:color w:val="000000"/>
          <w:sz w:val="21"/>
          <w:szCs w:val="21"/>
        </w:rPr>
        <w:t>、</w:t>
      </w:r>
      <w:r w:rsidRPr="00CF4631">
        <w:rPr>
          <w:rFonts w:eastAsia="宋体"/>
          <w:color w:val="000000"/>
          <w:sz w:val="21"/>
          <w:szCs w:val="21"/>
        </w:rPr>
        <w:t>502(n)</w:t>
      </w:r>
      <w:r w:rsidRPr="00CF4631">
        <w:rPr>
          <w:rFonts w:eastAsia="宋体"/>
          <w:color w:val="000000"/>
          <w:sz w:val="21"/>
          <w:szCs w:val="21"/>
        </w:rPr>
        <w:t>、</w:t>
      </w:r>
      <w:r w:rsidRPr="00CF4631">
        <w:rPr>
          <w:rFonts w:eastAsia="宋体"/>
          <w:color w:val="000000"/>
          <w:sz w:val="21"/>
          <w:szCs w:val="21"/>
        </w:rPr>
        <w:t>502(q)</w:t>
      </w:r>
      <w:r w:rsidRPr="00CF4631">
        <w:rPr>
          <w:rFonts w:eastAsia="宋体"/>
          <w:color w:val="000000"/>
          <w:sz w:val="21"/>
          <w:szCs w:val="21"/>
        </w:rPr>
        <w:t>和</w:t>
      </w:r>
      <w:r w:rsidRPr="00CF4631">
        <w:rPr>
          <w:rFonts w:eastAsia="宋体"/>
          <w:color w:val="000000"/>
          <w:sz w:val="21"/>
          <w:szCs w:val="21"/>
        </w:rPr>
        <w:t>502(r)</w:t>
      </w:r>
      <w:r w:rsidRPr="00CF4631">
        <w:rPr>
          <w:rFonts w:eastAsia="宋体"/>
          <w:color w:val="000000"/>
          <w:sz w:val="21"/>
          <w:szCs w:val="21"/>
        </w:rPr>
        <w:t>节以及</w:t>
      </w:r>
      <w:r w:rsidRPr="00CF4631">
        <w:rPr>
          <w:rFonts w:eastAsia="宋体"/>
          <w:color w:val="000000"/>
          <w:sz w:val="21"/>
          <w:szCs w:val="21"/>
        </w:rPr>
        <w:t>21 CFR</w:t>
      </w:r>
      <w:r w:rsidRPr="00CF4631">
        <w:rPr>
          <w:rFonts w:eastAsia="宋体"/>
          <w:color w:val="000000"/>
          <w:sz w:val="21"/>
          <w:szCs w:val="21"/>
        </w:rPr>
        <w:t>第</w:t>
      </w:r>
      <w:r w:rsidRPr="00CF4631">
        <w:rPr>
          <w:rFonts w:eastAsia="宋体"/>
          <w:color w:val="000000"/>
          <w:sz w:val="21"/>
          <w:szCs w:val="21"/>
        </w:rPr>
        <w:t>1.21(a)</w:t>
      </w:r>
      <w:r w:rsidRPr="00CF4631">
        <w:rPr>
          <w:rFonts w:eastAsia="宋体"/>
          <w:color w:val="000000"/>
          <w:sz w:val="21"/>
          <w:szCs w:val="21"/>
        </w:rPr>
        <w:t>节和第</w:t>
      </w:r>
      <w:r w:rsidRPr="00CF4631">
        <w:rPr>
          <w:rFonts w:eastAsia="宋体"/>
          <w:color w:val="000000"/>
          <w:sz w:val="21"/>
          <w:szCs w:val="21"/>
        </w:rPr>
        <w:t>202.1(e)(5)</w:t>
      </w:r>
      <w:r w:rsidRPr="00CF4631">
        <w:rPr>
          <w:rFonts w:eastAsia="宋体"/>
          <w:color w:val="000000"/>
          <w:sz w:val="21"/>
          <w:szCs w:val="21"/>
        </w:rPr>
        <w:t>节</w:t>
      </w:r>
      <w:r w:rsidRPr="00CF4631">
        <w:rPr>
          <w:rFonts w:eastAsia="宋体"/>
          <w:sz w:val="21"/>
          <w:szCs w:val="21"/>
        </w:rPr>
        <w:t>。</w:t>
      </w:r>
    </w:p>
  </w:footnote>
  <w:footnote w:id="13">
    <w:p w14:paraId="6B8BA76C" w14:textId="66BC79A4" w:rsidR="006625AE" w:rsidRPr="0018726B" w:rsidRDefault="006625AE" w:rsidP="00CF4631">
      <w:r w:rsidRPr="00CF4631">
        <w:rPr>
          <w:rStyle w:val="af"/>
          <w:sz w:val="21"/>
          <w:szCs w:val="21"/>
        </w:rPr>
        <w:footnoteRef/>
      </w:r>
      <w:r w:rsidRPr="00CF4631">
        <w:rPr>
          <w:rFonts w:eastAsia="宋体"/>
          <w:sz w:val="21"/>
          <w:szCs w:val="21"/>
        </w:rPr>
        <w:t>参见</w:t>
      </w:r>
      <w:r w:rsidRPr="00CF4631">
        <w:rPr>
          <w:rFonts w:eastAsia="宋体"/>
          <w:sz w:val="21"/>
          <w:szCs w:val="21"/>
        </w:rPr>
        <w:t>FDA</w:t>
      </w:r>
      <w:r w:rsidRPr="00CF4631">
        <w:rPr>
          <w:rFonts w:eastAsia="宋体"/>
          <w:sz w:val="21"/>
          <w:szCs w:val="21"/>
        </w:rPr>
        <w:t>指南《</w:t>
      </w:r>
      <w:r w:rsidR="00795534" w:rsidRPr="0018726B">
        <w:rPr>
          <w:sz w:val="21"/>
          <w:szCs w:val="21"/>
        </w:rPr>
        <w:fldChar w:fldCharType="begin"/>
      </w:r>
      <w:r w:rsidR="00795534" w:rsidRPr="0018726B">
        <w:rPr>
          <w:sz w:val="21"/>
          <w:szCs w:val="21"/>
        </w:rPr>
        <w:instrText xml:space="preserve"> HYPERLINK "https://www.fda.gov/regulatory-information/search-fda-guidance-documents/deciding-when-submit-510k-change-existing-device" \h </w:instrText>
      </w:r>
      <w:r w:rsidR="00795534" w:rsidRPr="0018726B">
        <w:rPr>
          <w:sz w:val="21"/>
          <w:szCs w:val="21"/>
        </w:rPr>
        <w:fldChar w:fldCharType="separate"/>
      </w:r>
      <w:r w:rsidR="00795534" w:rsidRPr="0018726B">
        <w:rPr>
          <w:rFonts w:eastAsia="宋体" w:hint="eastAsia"/>
          <w:color w:val="0000FF"/>
          <w:sz w:val="21"/>
          <w:szCs w:val="21"/>
          <w:u w:val="single" w:color="0000FF"/>
        </w:rPr>
        <w:t>何时为现有器械变更申报</w:t>
      </w:r>
      <w:r w:rsidR="00795534" w:rsidRPr="0018726B">
        <w:rPr>
          <w:rFonts w:eastAsia="宋体"/>
          <w:color w:val="0000FF"/>
          <w:sz w:val="21"/>
          <w:szCs w:val="21"/>
          <w:u w:val="single" w:color="0000FF"/>
        </w:rPr>
        <w:t>510(k)</w:t>
      </w:r>
      <w:r w:rsidR="00795534" w:rsidRPr="0018726B">
        <w:rPr>
          <w:rFonts w:eastAsia="宋体" w:hint="eastAsia"/>
          <w:color w:val="0000FF"/>
          <w:sz w:val="21"/>
          <w:szCs w:val="21"/>
          <w:u w:val="single" w:color="0000FF"/>
        </w:rPr>
        <w:t>的决定</w:t>
      </w:r>
      <w:r w:rsidR="00795534" w:rsidRPr="0018726B">
        <w:rPr>
          <w:rFonts w:eastAsia="宋体"/>
          <w:color w:val="0000FF"/>
          <w:sz w:val="21"/>
          <w:szCs w:val="21"/>
          <w:u w:val="single" w:color="0000FF"/>
        </w:rPr>
        <w:fldChar w:fldCharType="end"/>
      </w:r>
      <w:r w:rsidRPr="00CF4631">
        <w:rPr>
          <w:rFonts w:eastAsia="宋体"/>
          <w:sz w:val="21"/>
          <w:szCs w:val="21"/>
        </w:rPr>
        <w:t>》（</w:t>
      </w:r>
      <w:r w:rsidRPr="00CF4631">
        <w:rPr>
          <w:rFonts w:eastAsia="宋体"/>
          <w:sz w:val="21"/>
          <w:szCs w:val="21"/>
        </w:rPr>
        <w:t>2016</w:t>
      </w:r>
      <w:r w:rsidRPr="00CF4631">
        <w:rPr>
          <w:rFonts w:eastAsia="宋体"/>
          <w:sz w:val="21"/>
          <w:szCs w:val="21"/>
        </w:rPr>
        <w:t>年</w:t>
      </w:r>
      <w:r w:rsidRPr="00CF4631">
        <w:rPr>
          <w:rFonts w:eastAsia="宋体"/>
          <w:sz w:val="21"/>
          <w:szCs w:val="21"/>
        </w:rPr>
        <w:t>10</w:t>
      </w:r>
      <w:r w:rsidRPr="00CF4631">
        <w:rPr>
          <w:rFonts w:eastAsia="宋体"/>
          <w:sz w:val="21"/>
          <w:szCs w:val="21"/>
        </w:rPr>
        <w:t>月）。我们会定期</w:t>
      </w:r>
      <w:r w:rsidRPr="00CF4631">
        <w:rPr>
          <w:rFonts w:eastAsia="宋体"/>
          <w:color w:val="000000"/>
          <w:sz w:val="21"/>
          <w:szCs w:val="21"/>
        </w:rPr>
        <w:t>更新指南</w:t>
      </w:r>
      <w:r w:rsidRPr="00CF4631">
        <w:rPr>
          <w:rFonts w:eastAsia="宋体"/>
          <w:sz w:val="21"/>
          <w:szCs w:val="21"/>
        </w:rPr>
        <w:t>。</w:t>
      </w:r>
      <w:r w:rsidRPr="00CF4631">
        <w:rPr>
          <w:rFonts w:eastAsia="宋体"/>
          <w:color w:val="000000"/>
          <w:sz w:val="21"/>
          <w:szCs w:val="21"/>
        </w:rPr>
        <w:t>关于最新版本的指南，可登陆</w:t>
      </w:r>
      <w:r w:rsidRPr="00CF4631">
        <w:rPr>
          <w:rFonts w:eastAsia="宋体"/>
          <w:color w:val="000000"/>
          <w:sz w:val="21"/>
          <w:szCs w:val="21"/>
        </w:rPr>
        <w:t>FDA</w:t>
      </w:r>
      <w:r w:rsidRPr="00CF4631">
        <w:rPr>
          <w:rFonts w:eastAsia="宋体"/>
          <w:color w:val="000000"/>
          <w:sz w:val="21"/>
          <w:szCs w:val="21"/>
        </w:rPr>
        <w:t>指南网页进行查询：</w:t>
      </w:r>
      <w:r w:rsidR="007479C1">
        <w:fldChar w:fldCharType="begin"/>
      </w:r>
      <w:r w:rsidR="007479C1">
        <w:instrText xml:space="preserve"> HYPERLINK "https://www.fda.gov/RegulatoryInformation/Guidances/default.htm" </w:instrText>
      </w:r>
      <w:r w:rsidR="007479C1">
        <w:fldChar w:fldCharType="separate"/>
      </w:r>
      <w:r w:rsidRPr="00CF4631">
        <w:rPr>
          <w:rFonts w:eastAsia="宋体"/>
          <w:color w:val="3333FF"/>
          <w:sz w:val="21"/>
          <w:szCs w:val="21"/>
          <w:u w:val="single"/>
        </w:rPr>
        <w:t>https://www.fda.gov/RegulatoryInformation/Guidances/default.htm</w:t>
      </w:r>
      <w:r w:rsidR="007479C1">
        <w:rPr>
          <w:rFonts w:eastAsia="宋体"/>
          <w:color w:val="3333FF"/>
          <w:sz w:val="21"/>
          <w:szCs w:val="21"/>
          <w:u w:val="single"/>
        </w:rPr>
        <w:fldChar w:fldCharType="end"/>
      </w:r>
      <w:r w:rsidRPr="00CF4631">
        <w:rPr>
          <w:rFonts w:eastAsia="宋体"/>
          <w:sz w:val="21"/>
          <w:szCs w:val="21"/>
        </w:rPr>
        <w:t>。</w:t>
      </w:r>
    </w:p>
    <w:p w14:paraId="053C91FC" w14:textId="377701C5" w:rsidR="006625AE" w:rsidRPr="00CF4631" w:rsidRDefault="006625AE" w:rsidP="00CF4631">
      <w:pPr>
        <w:pStyle w:val="ae"/>
        <w:snapToGrid/>
        <w:rPr>
          <w:sz w:val="21"/>
          <w:szCs w:val="21"/>
        </w:rPr>
      </w:pPr>
    </w:p>
  </w:footnote>
  <w:footnote w:id="14">
    <w:p w14:paraId="295F309A" w14:textId="77777777" w:rsidR="006625AE" w:rsidRPr="00CF4631" w:rsidRDefault="006625AE" w:rsidP="00CF4631">
      <w:pPr>
        <w:jc w:val="both"/>
        <w:rPr>
          <w:rFonts w:eastAsia="宋体"/>
          <w:color w:val="000000"/>
          <w:sz w:val="21"/>
          <w:szCs w:val="21"/>
        </w:rPr>
      </w:pPr>
      <w:r w:rsidRPr="00CF4631">
        <w:rPr>
          <w:rStyle w:val="af"/>
          <w:sz w:val="21"/>
          <w:szCs w:val="21"/>
        </w:rPr>
        <w:footnoteRef/>
      </w:r>
      <w:r w:rsidRPr="00CF4631">
        <w:rPr>
          <w:rFonts w:eastAsia="宋体"/>
          <w:color w:val="000000"/>
          <w:sz w:val="21"/>
          <w:szCs w:val="21"/>
        </w:rPr>
        <w:t>另请参见</w:t>
      </w:r>
      <w:r w:rsidRPr="00CF4631">
        <w:rPr>
          <w:rFonts w:eastAsia="宋体"/>
          <w:color w:val="000000"/>
          <w:sz w:val="21"/>
          <w:szCs w:val="21"/>
        </w:rPr>
        <w:t>Q.11/A.11</w:t>
      </w:r>
      <w:r w:rsidRPr="00CF4631">
        <w:rPr>
          <w:rFonts w:eastAsia="宋体"/>
          <w:color w:val="000000"/>
          <w:sz w:val="21"/>
          <w:szCs w:val="21"/>
        </w:rPr>
        <w:t>。</w:t>
      </w:r>
    </w:p>
    <w:p w14:paraId="51DCE6DC" w14:textId="6D38714B" w:rsidR="006625AE" w:rsidRPr="00CF4631" w:rsidRDefault="006625AE" w:rsidP="00CF4631">
      <w:pPr>
        <w:pStyle w:val="ae"/>
        <w:snapToGrid/>
        <w:rPr>
          <w:sz w:val="21"/>
          <w:szCs w:val="21"/>
        </w:rPr>
      </w:pPr>
    </w:p>
  </w:footnote>
  <w:footnote w:id="15">
    <w:p w14:paraId="42B145AC" w14:textId="4F2B3581" w:rsidR="006625AE" w:rsidRPr="00CF4631" w:rsidRDefault="006625AE" w:rsidP="00CF4631">
      <w:pPr>
        <w:jc w:val="both"/>
        <w:rPr>
          <w:rFonts w:eastAsia="宋体"/>
          <w:color w:val="000000"/>
          <w:sz w:val="21"/>
          <w:szCs w:val="21"/>
        </w:rPr>
      </w:pPr>
      <w:r w:rsidRPr="00CF4631">
        <w:rPr>
          <w:rStyle w:val="af"/>
          <w:sz w:val="21"/>
          <w:szCs w:val="21"/>
        </w:rPr>
        <w:footnoteRef/>
      </w:r>
      <w:r w:rsidRPr="00CF4631">
        <w:rPr>
          <w:rFonts w:eastAsia="宋体"/>
          <w:color w:val="000000"/>
          <w:sz w:val="21"/>
          <w:szCs w:val="21"/>
        </w:rPr>
        <w:t>请注意，关于</w:t>
      </w:r>
      <w:r w:rsidRPr="00CF4631">
        <w:rPr>
          <w:rFonts w:eastAsia="宋体"/>
          <w:color w:val="000000"/>
          <w:sz w:val="21"/>
          <w:szCs w:val="21"/>
        </w:rPr>
        <w:t>510(k)</w:t>
      </w:r>
      <w:r w:rsidRPr="00CF4631">
        <w:rPr>
          <w:rFonts w:eastAsia="宋体"/>
          <w:color w:val="000000"/>
          <w:sz w:val="21"/>
          <w:szCs w:val="21"/>
        </w:rPr>
        <w:t>许可器械或</w:t>
      </w:r>
      <w:r w:rsidRPr="00CF4631">
        <w:rPr>
          <w:rFonts w:eastAsia="宋体"/>
          <w:color w:val="000000"/>
          <w:sz w:val="21"/>
          <w:szCs w:val="21"/>
        </w:rPr>
        <w:t>510(k)</w:t>
      </w:r>
      <w:r w:rsidRPr="00CF4631">
        <w:rPr>
          <w:rFonts w:eastAsia="宋体"/>
          <w:color w:val="000000"/>
          <w:sz w:val="21"/>
          <w:szCs w:val="21"/>
        </w:rPr>
        <w:t>豁免器械的沟通会明显改变器械的预期用途，因此不同类型的上市前</w:t>
      </w:r>
      <w:r w:rsidR="002F015E">
        <w:rPr>
          <w:rFonts w:eastAsia="宋体" w:hint="eastAsia"/>
          <w:color w:val="000000"/>
          <w:sz w:val="21"/>
          <w:szCs w:val="21"/>
        </w:rPr>
        <w:t>申请</w:t>
      </w:r>
      <w:r w:rsidRPr="00CF4631">
        <w:rPr>
          <w:rFonts w:eastAsia="宋体"/>
          <w:color w:val="000000"/>
          <w:sz w:val="21"/>
          <w:szCs w:val="21"/>
        </w:rPr>
        <w:t>（如</w:t>
      </w:r>
      <w:r w:rsidRPr="00CF4631">
        <w:rPr>
          <w:rFonts w:eastAsia="宋体"/>
          <w:color w:val="000000"/>
          <w:sz w:val="21"/>
          <w:szCs w:val="21"/>
        </w:rPr>
        <w:t>PMA</w:t>
      </w:r>
      <w:r w:rsidRPr="00CF4631">
        <w:rPr>
          <w:rFonts w:eastAsia="宋体"/>
          <w:color w:val="000000"/>
          <w:sz w:val="21"/>
          <w:szCs w:val="21"/>
        </w:rPr>
        <w:t>或重新分类）均为相应的上市前</w:t>
      </w:r>
      <w:r w:rsidR="002F015E">
        <w:rPr>
          <w:rFonts w:eastAsia="宋体" w:hint="eastAsia"/>
          <w:color w:val="000000"/>
          <w:sz w:val="21"/>
          <w:szCs w:val="21"/>
        </w:rPr>
        <w:t>申请</w:t>
      </w:r>
      <w:r w:rsidRPr="00CF4631">
        <w:rPr>
          <w:rFonts w:eastAsia="宋体"/>
          <w:color w:val="000000"/>
          <w:sz w:val="21"/>
          <w:szCs w:val="21"/>
        </w:rPr>
        <w:t>变更，但其与</w:t>
      </w:r>
      <w:r w:rsidRPr="00CF4631">
        <w:rPr>
          <w:rFonts w:eastAsia="宋体"/>
          <w:color w:val="000000"/>
          <w:sz w:val="21"/>
          <w:szCs w:val="21"/>
        </w:rPr>
        <w:t>FDA</w:t>
      </w:r>
      <w:r w:rsidRPr="00CF4631">
        <w:rPr>
          <w:rFonts w:eastAsia="宋体"/>
          <w:color w:val="000000"/>
          <w:sz w:val="21"/>
          <w:szCs w:val="21"/>
        </w:rPr>
        <w:t>规定的标签不相符。</w:t>
      </w:r>
    </w:p>
    <w:p w14:paraId="52A00212" w14:textId="598AF3A1" w:rsidR="006625AE" w:rsidRPr="00CF4631" w:rsidRDefault="006625AE" w:rsidP="00CF4631">
      <w:pPr>
        <w:pStyle w:val="ae"/>
        <w:snapToGrid/>
        <w:rPr>
          <w:sz w:val="21"/>
          <w:szCs w:val="21"/>
        </w:rPr>
      </w:pPr>
    </w:p>
  </w:footnote>
  <w:footnote w:id="16">
    <w:p w14:paraId="26334E01" w14:textId="602339CB" w:rsidR="006625AE" w:rsidRPr="00CF4631" w:rsidRDefault="006625AE" w:rsidP="00CF4631">
      <w:pPr>
        <w:jc w:val="both"/>
        <w:rPr>
          <w:rFonts w:eastAsia="宋体"/>
          <w:color w:val="000000"/>
          <w:sz w:val="21"/>
          <w:szCs w:val="21"/>
        </w:rPr>
      </w:pPr>
      <w:r w:rsidRPr="00CF4631">
        <w:rPr>
          <w:rStyle w:val="af"/>
          <w:sz w:val="21"/>
          <w:szCs w:val="21"/>
        </w:rPr>
        <w:footnoteRef/>
      </w:r>
      <w:r w:rsidRPr="00CF4631">
        <w:rPr>
          <w:rFonts w:eastAsia="宋体"/>
          <w:color w:val="000000"/>
          <w:sz w:val="21"/>
          <w:szCs w:val="21"/>
        </w:rPr>
        <w:t>本指南并非旨在为所有情况下的使用条件提供明确的</w:t>
      </w:r>
      <w:r w:rsidRPr="00CF4631">
        <w:rPr>
          <w:rFonts w:eastAsia="宋体"/>
          <w:color w:val="000000"/>
          <w:sz w:val="21"/>
          <w:szCs w:val="21"/>
        </w:rPr>
        <w:t>FDA</w:t>
      </w:r>
      <w:r w:rsidRPr="00CF4631">
        <w:rPr>
          <w:rFonts w:eastAsia="宋体"/>
          <w:color w:val="000000"/>
          <w:sz w:val="21"/>
          <w:szCs w:val="21"/>
        </w:rPr>
        <w:t>解释。</w:t>
      </w:r>
    </w:p>
  </w:footnote>
  <w:footnote w:id="17">
    <w:p w14:paraId="749799D7" w14:textId="47B06CDB" w:rsidR="006625AE" w:rsidRPr="00CF4631" w:rsidRDefault="006625AE" w:rsidP="00CF4631">
      <w:pPr>
        <w:pStyle w:val="ae"/>
        <w:snapToGrid/>
        <w:rPr>
          <w:sz w:val="21"/>
          <w:szCs w:val="21"/>
        </w:rPr>
      </w:pPr>
      <w:r w:rsidRPr="00CF4631">
        <w:rPr>
          <w:rStyle w:val="af"/>
          <w:sz w:val="21"/>
          <w:szCs w:val="21"/>
        </w:rPr>
        <w:footnoteRef/>
      </w:r>
      <w:r w:rsidRPr="00CF4631">
        <w:rPr>
          <w:rFonts w:eastAsia="宋体"/>
          <w:color w:val="000000"/>
          <w:sz w:val="21"/>
          <w:szCs w:val="21"/>
        </w:rPr>
        <w:t>请注意，</w:t>
      </w:r>
      <w:r w:rsidRPr="00CF4631">
        <w:rPr>
          <w:rFonts w:eastAsia="宋体"/>
          <w:color w:val="000000"/>
          <w:sz w:val="21"/>
          <w:szCs w:val="21"/>
        </w:rPr>
        <w:t>FDA</w:t>
      </w:r>
      <w:r w:rsidRPr="00CF4631">
        <w:rPr>
          <w:rFonts w:eastAsia="宋体"/>
          <w:color w:val="000000"/>
          <w:sz w:val="21"/>
          <w:szCs w:val="21"/>
        </w:rPr>
        <w:t>规定的医疗产品标签的某些拟定安全性相关变更可在受影响的变更（</w:t>
      </w:r>
      <w:r w:rsidRPr="00CF4631">
        <w:rPr>
          <w:rFonts w:eastAsia="宋体"/>
          <w:color w:val="000000"/>
          <w:sz w:val="21"/>
          <w:szCs w:val="21"/>
        </w:rPr>
        <w:t>CBE</w:t>
      </w:r>
      <w:r w:rsidRPr="00CF4631">
        <w:rPr>
          <w:rFonts w:eastAsia="宋体"/>
          <w:color w:val="000000"/>
          <w:sz w:val="21"/>
          <w:szCs w:val="21"/>
        </w:rPr>
        <w:t>）补充材料中提交给</w:t>
      </w:r>
      <w:r w:rsidRPr="00CF4631">
        <w:rPr>
          <w:rFonts w:eastAsia="宋体"/>
          <w:color w:val="000000"/>
          <w:sz w:val="21"/>
          <w:szCs w:val="21"/>
        </w:rPr>
        <w:t>FDA</w:t>
      </w:r>
      <w:r w:rsidRPr="00CF4631">
        <w:rPr>
          <w:rFonts w:eastAsia="宋体"/>
          <w:color w:val="000000"/>
          <w:sz w:val="21"/>
          <w:szCs w:val="21"/>
        </w:rPr>
        <w:t>，另外公司可在</w:t>
      </w:r>
      <w:r w:rsidRPr="00CF4631">
        <w:rPr>
          <w:rFonts w:eastAsia="宋体"/>
          <w:color w:val="000000"/>
          <w:sz w:val="21"/>
          <w:szCs w:val="21"/>
        </w:rPr>
        <w:t>FDA</w:t>
      </w:r>
      <w:r w:rsidRPr="00CF4631">
        <w:rPr>
          <w:rFonts w:eastAsia="宋体"/>
          <w:color w:val="000000"/>
          <w:sz w:val="21"/>
          <w:szCs w:val="21"/>
        </w:rPr>
        <w:t>收到变更补充材料后，对带有此类标签变更的医疗产品进行分销。例如，参见</w:t>
      </w:r>
      <w:r w:rsidRPr="00CF4631">
        <w:rPr>
          <w:rFonts w:eastAsia="宋体"/>
          <w:color w:val="000000"/>
          <w:sz w:val="21"/>
          <w:szCs w:val="21"/>
        </w:rPr>
        <w:t>21 CFR 314.70(c)(6)</w:t>
      </w:r>
      <w:r w:rsidRPr="00CF4631">
        <w:rPr>
          <w:rFonts w:eastAsia="宋体"/>
          <w:color w:val="000000"/>
          <w:sz w:val="21"/>
          <w:szCs w:val="21"/>
        </w:rPr>
        <w:t>、</w:t>
      </w:r>
      <w:r w:rsidRPr="00CF4631">
        <w:rPr>
          <w:rFonts w:eastAsia="宋体"/>
          <w:color w:val="000000"/>
          <w:sz w:val="21"/>
          <w:szCs w:val="21"/>
        </w:rPr>
        <w:t>601.12(f)(2)</w:t>
      </w:r>
      <w:r w:rsidRPr="00CF4631">
        <w:rPr>
          <w:rFonts w:eastAsia="宋体"/>
          <w:color w:val="000000"/>
          <w:sz w:val="21"/>
          <w:szCs w:val="21"/>
        </w:rPr>
        <w:t>、</w:t>
      </w:r>
      <w:r w:rsidRPr="00CF4631">
        <w:rPr>
          <w:rFonts w:eastAsia="宋体"/>
          <w:color w:val="000000"/>
          <w:sz w:val="21"/>
          <w:szCs w:val="21"/>
        </w:rPr>
        <w:t>514.8(c)(3)</w:t>
      </w:r>
      <w:r w:rsidRPr="00CF4631">
        <w:rPr>
          <w:rFonts w:eastAsia="宋体"/>
          <w:color w:val="000000"/>
          <w:sz w:val="21"/>
          <w:szCs w:val="21"/>
        </w:rPr>
        <w:t>和</w:t>
      </w:r>
      <w:r w:rsidRPr="00CF4631">
        <w:rPr>
          <w:rFonts w:eastAsia="宋体"/>
          <w:color w:val="000000"/>
          <w:sz w:val="21"/>
          <w:szCs w:val="21"/>
        </w:rPr>
        <w:t>814.39(d)</w:t>
      </w:r>
      <w:r w:rsidRPr="00CF4631">
        <w:rPr>
          <w:rFonts w:eastAsia="宋体"/>
          <w:color w:val="000000"/>
          <w:sz w:val="21"/>
          <w:szCs w:val="21"/>
        </w:rPr>
        <w:t>。反映了待定</w:t>
      </w:r>
      <w:r w:rsidRPr="00CF4631">
        <w:rPr>
          <w:rFonts w:eastAsia="宋体"/>
          <w:color w:val="000000"/>
          <w:sz w:val="21"/>
          <w:szCs w:val="21"/>
        </w:rPr>
        <w:t>CBE</w:t>
      </w:r>
      <w:r w:rsidRPr="00CF4631">
        <w:rPr>
          <w:rFonts w:eastAsia="宋体"/>
          <w:color w:val="000000"/>
          <w:sz w:val="21"/>
          <w:szCs w:val="21"/>
        </w:rPr>
        <w:t>补充材料中所述标签变更的公司沟通（且在其他方面与本指南所述框架相符），将被认为与</w:t>
      </w:r>
      <w:r w:rsidRPr="00CF4631">
        <w:rPr>
          <w:rFonts w:eastAsia="宋体"/>
          <w:color w:val="000000"/>
          <w:sz w:val="21"/>
          <w:szCs w:val="21"/>
        </w:rPr>
        <w:t>FDA</w:t>
      </w:r>
      <w:r w:rsidRPr="00CF4631">
        <w:rPr>
          <w:rFonts w:eastAsia="宋体"/>
          <w:color w:val="000000"/>
          <w:sz w:val="21"/>
          <w:szCs w:val="21"/>
        </w:rPr>
        <w:t>规定的标签相符。</w:t>
      </w:r>
    </w:p>
  </w:footnote>
  <w:footnote w:id="18">
    <w:p w14:paraId="2DBD8F8E" w14:textId="17EC226A" w:rsidR="006625AE" w:rsidRPr="00CF4631" w:rsidRDefault="006625AE" w:rsidP="00CF4631">
      <w:pPr>
        <w:pStyle w:val="ae"/>
        <w:snapToGrid/>
        <w:rPr>
          <w:sz w:val="21"/>
          <w:szCs w:val="21"/>
        </w:rPr>
      </w:pPr>
      <w:r w:rsidRPr="00CF4631">
        <w:rPr>
          <w:rStyle w:val="af"/>
          <w:sz w:val="21"/>
          <w:szCs w:val="21"/>
        </w:rPr>
        <w:footnoteRef/>
      </w:r>
      <w:r w:rsidRPr="00CF4631">
        <w:rPr>
          <w:rFonts w:eastAsia="宋体"/>
          <w:color w:val="000000"/>
          <w:sz w:val="21"/>
          <w:szCs w:val="21"/>
        </w:rPr>
        <w:t>这一因素预期并不限制公司就增加的风险（如在临床实践中使用其产品所观察到的风险）进行沟通。例如，如上述脚注所述，公司沟通可反映待定</w:t>
      </w:r>
      <w:r w:rsidRPr="00CF4631">
        <w:rPr>
          <w:rFonts w:eastAsia="宋体"/>
          <w:color w:val="000000"/>
          <w:sz w:val="21"/>
          <w:szCs w:val="21"/>
        </w:rPr>
        <w:t>CBE</w:t>
      </w:r>
      <w:r w:rsidRPr="00CF4631">
        <w:rPr>
          <w:rFonts w:eastAsia="宋体"/>
          <w:color w:val="000000"/>
          <w:sz w:val="21"/>
          <w:szCs w:val="21"/>
        </w:rPr>
        <w:t>补充材料中所述的标签变更，包括在</w:t>
      </w:r>
      <w:r w:rsidRPr="00CF4631">
        <w:rPr>
          <w:rFonts w:eastAsia="宋体"/>
          <w:color w:val="000000"/>
          <w:sz w:val="21"/>
          <w:szCs w:val="21"/>
        </w:rPr>
        <w:t>FDA</w:t>
      </w:r>
      <w:r w:rsidRPr="00CF4631">
        <w:rPr>
          <w:rFonts w:eastAsia="宋体"/>
          <w:color w:val="000000"/>
          <w:sz w:val="21"/>
          <w:szCs w:val="21"/>
        </w:rPr>
        <w:t>规定的标签中添加或强化禁忌症、警告、注意事项或不良反应信息的补充材料，此类沟通将被认为与</w:t>
      </w:r>
      <w:r w:rsidRPr="00CF4631">
        <w:rPr>
          <w:rFonts w:eastAsia="宋体"/>
          <w:color w:val="000000"/>
          <w:sz w:val="21"/>
          <w:szCs w:val="21"/>
        </w:rPr>
        <w:t>FDA</w:t>
      </w:r>
      <w:r w:rsidRPr="00CF4631">
        <w:rPr>
          <w:rFonts w:eastAsia="宋体"/>
          <w:color w:val="000000"/>
          <w:sz w:val="21"/>
          <w:szCs w:val="21"/>
        </w:rPr>
        <w:t>规定的标签相符。同样，预期不会限制沟通中描述存在轻微差异的常见、非严重不良反应发生率（例如，如果公司沟通描述了临床实践中观察到的头痛发生率，而该发生率略高于临床试验经验中</w:t>
      </w:r>
      <w:r w:rsidRPr="00CF4631">
        <w:rPr>
          <w:rFonts w:eastAsia="宋体"/>
          <w:color w:val="000000"/>
          <w:sz w:val="21"/>
          <w:szCs w:val="21"/>
        </w:rPr>
        <w:t>FDA</w:t>
      </w:r>
      <w:r w:rsidRPr="00CF4631">
        <w:rPr>
          <w:rFonts w:eastAsia="宋体"/>
          <w:color w:val="000000"/>
          <w:sz w:val="21"/>
          <w:szCs w:val="21"/>
        </w:rPr>
        <w:t>规定标签中反映的头痛发生率，则该沟通将被认为符合这一因素）。然而，如果公司沟通建议其产品的使用方式与</w:t>
      </w:r>
      <w:r w:rsidRPr="00CF4631">
        <w:rPr>
          <w:rFonts w:eastAsia="宋体"/>
          <w:color w:val="000000"/>
          <w:sz w:val="21"/>
          <w:szCs w:val="21"/>
        </w:rPr>
        <w:t>FDA</w:t>
      </w:r>
      <w:r w:rsidRPr="00CF4631">
        <w:rPr>
          <w:rFonts w:eastAsia="宋体"/>
          <w:color w:val="000000"/>
          <w:sz w:val="21"/>
          <w:szCs w:val="21"/>
        </w:rPr>
        <w:t>规定标签所述的方式相比，将合理地预期导致不良事件发生率或严重度在临床上显著增加，或将合理地预期带来</w:t>
      </w:r>
      <w:r w:rsidRPr="00CF4631">
        <w:rPr>
          <w:rFonts w:eastAsia="宋体"/>
          <w:color w:val="000000"/>
          <w:sz w:val="21"/>
          <w:szCs w:val="21"/>
        </w:rPr>
        <w:t>FDA</w:t>
      </w:r>
      <w:r w:rsidRPr="00CF4631">
        <w:rPr>
          <w:rFonts w:eastAsia="宋体"/>
          <w:color w:val="000000"/>
          <w:sz w:val="21"/>
          <w:szCs w:val="21"/>
        </w:rPr>
        <w:t>规定标签中未提及的新风险，这表明该产品沟通与</w:t>
      </w:r>
      <w:r w:rsidRPr="00CF4631">
        <w:rPr>
          <w:rFonts w:eastAsia="宋体"/>
          <w:color w:val="000000"/>
          <w:sz w:val="21"/>
          <w:szCs w:val="21"/>
        </w:rPr>
        <w:t>FDA</w:t>
      </w:r>
      <w:r w:rsidRPr="00CF4631">
        <w:rPr>
          <w:rFonts w:eastAsia="宋体"/>
          <w:color w:val="000000"/>
          <w:sz w:val="21"/>
          <w:szCs w:val="21"/>
        </w:rPr>
        <w:t>规定标签不相符。</w:t>
      </w:r>
    </w:p>
  </w:footnote>
  <w:footnote w:id="19">
    <w:p w14:paraId="78F7F62E" w14:textId="3A3FAAF4" w:rsidR="006625AE" w:rsidRPr="00CF4631" w:rsidRDefault="006625AE" w:rsidP="00CF4631">
      <w:pPr>
        <w:pStyle w:val="ae"/>
        <w:snapToGrid/>
        <w:rPr>
          <w:sz w:val="21"/>
          <w:szCs w:val="21"/>
        </w:rPr>
      </w:pPr>
      <w:r w:rsidRPr="00CF4631">
        <w:rPr>
          <w:rStyle w:val="af"/>
          <w:sz w:val="21"/>
          <w:szCs w:val="21"/>
        </w:rPr>
        <w:footnoteRef/>
      </w:r>
      <w:r w:rsidRPr="00CF4631">
        <w:rPr>
          <w:rFonts w:eastAsia="宋体"/>
          <w:sz w:val="21"/>
          <w:szCs w:val="21"/>
        </w:rPr>
        <w:t>2014</w:t>
      </w:r>
      <w:r w:rsidRPr="00CF4631">
        <w:rPr>
          <w:rFonts w:eastAsia="宋体"/>
          <w:sz w:val="21"/>
          <w:szCs w:val="21"/>
        </w:rPr>
        <w:t>年</w:t>
      </w:r>
      <w:r w:rsidRPr="00CF4631">
        <w:rPr>
          <w:rFonts w:eastAsia="宋体"/>
          <w:sz w:val="21"/>
          <w:szCs w:val="21"/>
        </w:rPr>
        <w:t>6</w:t>
      </w:r>
      <w:r w:rsidRPr="00CF4631">
        <w:rPr>
          <w:rFonts w:eastAsia="宋体"/>
          <w:sz w:val="21"/>
          <w:szCs w:val="21"/>
        </w:rPr>
        <w:t>月，</w:t>
      </w:r>
      <w:r w:rsidRPr="00CF4631">
        <w:rPr>
          <w:rFonts w:eastAsia="宋体"/>
          <w:sz w:val="21"/>
          <w:szCs w:val="21"/>
        </w:rPr>
        <w:t>FDA</w:t>
      </w:r>
      <w:r w:rsidRPr="00CF4631">
        <w:rPr>
          <w:rFonts w:eastAsia="宋体"/>
          <w:sz w:val="21"/>
          <w:szCs w:val="21"/>
        </w:rPr>
        <w:t>发布了一份题为《</w:t>
      </w:r>
      <w:r w:rsidRPr="00CF4631">
        <w:rPr>
          <w:rFonts w:eastAsia="宋体"/>
          <w:color w:val="000000"/>
          <w:sz w:val="21"/>
          <w:szCs w:val="21"/>
        </w:rPr>
        <w:t>分发关于获批处方药和生物制品风险信息的科学和医学出版物</w:t>
      </w:r>
      <w:r w:rsidRPr="00CF4631">
        <w:rPr>
          <w:rFonts w:eastAsia="宋体"/>
          <w:color w:val="000000"/>
          <w:sz w:val="21"/>
          <w:szCs w:val="21"/>
        </w:rPr>
        <w:t xml:space="preserve"> — </w:t>
      </w:r>
      <w:r w:rsidRPr="00CF4631">
        <w:rPr>
          <w:rFonts w:eastAsia="宋体"/>
          <w:color w:val="000000"/>
          <w:sz w:val="21"/>
          <w:szCs w:val="21"/>
        </w:rPr>
        <w:t>建议准则</w:t>
      </w:r>
      <w:r w:rsidRPr="00CF4631">
        <w:rPr>
          <w:rFonts w:eastAsia="宋体"/>
          <w:sz w:val="21"/>
          <w:szCs w:val="21"/>
        </w:rPr>
        <w:t>》（风险信息指南草案）的指南草案。（</w:t>
      </w:r>
      <w:r w:rsidRPr="00CF4631">
        <w:rPr>
          <w:rFonts w:eastAsia="宋体"/>
          <w:color w:val="000000"/>
          <w:sz w:val="21"/>
          <w:szCs w:val="21"/>
        </w:rPr>
        <w:t>最终定稿后，本指南可代表</w:t>
      </w:r>
      <w:r w:rsidRPr="00CF4631">
        <w:rPr>
          <w:rFonts w:eastAsia="宋体"/>
          <w:color w:val="000000"/>
          <w:sz w:val="21"/>
          <w:szCs w:val="21"/>
        </w:rPr>
        <w:t>FDA</w:t>
      </w:r>
      <w:r w:rsidRPr="00CF4631">
        <w:rPr>
          <w:rFonts w:eastAsia="宋体"/>
          <w:color w:val="000000"/>
          <w:sz w:val="21"/>
          <w:szCs w:val="21"/>
        </w:rPr>
        <w:t>目前关于该主题的观点。</w:t>
      </w:r>
      <w:r w:rsidRPr="00CF4631">
        <w:rPr>
          <w:rFonts w:eastAsia="宋体"/>
          <w:sz w:val="21"/>
          <w:szCs w:val="21"/>
        </w:rPr>
        <w:t>）该指南草案涉及</w:t>
      </w:r>
      <w:r w:rsidRPr="000621C1">
        <w:rPr>
          <w:rFonts w:ascii="宋体" w:eastAsia="宋体" w:hAnsi="宋体"/>
          <w:sz w:val="21"/>
          <w:szCs w:val="21"/>
        </w:rPr>
        <w:t>“</w:t>
      </w:r>
      <w:r w:rsidRPr="00CF4631">
        <w:rPr>
          <w:rFonts w:eastAsia="宋体"/>
          <w:sz w:val="21"/>
          <w:szCs w:val="21"/>
        </w:rPr>
        <w:t>药品上市后可用信息，这些信息驳斥或减少获批标签中已确定的风险信息，或通过未表明风险更为严重的方式细化获批标签中的风险信息</w:t>
      </w:r>
      <w:r w:rsidRPr="000621C1">
        <w:rPr>
          <w:rFonts w:ascii="宋体" w:eastAsia="宋体" w:hAnsi="宋体"/>
          <w:sz w:val="21"/>
          <w:szCs w:val="21"/>
        </w:rPr>
        <w:t>”</w:t>
      </w:r>
      <w:r w:rsidRPr="00CF4631">
        <w:rPr>
          <w:rFonts w:eastAsia="宋体"/>
          <w:sz w:val="21"/>
          <w:szCs w:val="21"/>
        </w:rPr>
        <w:t>（第</w:t>
      </w:r>
      <w:r w:rsidRPr="00CF4631">
        <w:rPr>
          <w:rFonts w:eastAsia="宋体"/>
          <w:sz w:val="21"/>
          <w:szCs w:val="21"/>
        </w:rPr>
        <w:t>3</w:t>
      </w:r>
      <w:r w:rsidRPr="00CF4631">
        <w:rPr>
          <w:rFonts w:eastAsia="宋体"/>
          <w:sz w:val="21"/>
          <w:szCs w:val="21"/>
        </w:rPr>
        <w:t>页（脚注省略））。</w:t>
      </w:r>
      <w:r w:rsidRPr="00CF4631">
        <w:rPr>
          <w:rFonts w:eastAsia="宋体"/>
          <w:color w:val="000000"/>
          <w:sz w:val="21"/>
          <w:szCs w:val="21"/>
        </w:rPr>
        <w:t>如果风险信息指南草案和本指南之间存在重叠情况，则</w:t>
      </w:r>
      <w:r w:rsidRPr="00CF4631">
        <w:rPr>
          <w:rFonts w:eastAsia="宋体"/>
          <w:color w:val="000000"/>
          <w:sz w:val="21"/>
          <w:szCs w:val="21"/>
        </w:rPr>
        <w:t>FDA</w:t>
      </w:r>
      <w:r w:rsidRPr="00CF4631">
        <w:rPr>
          <w:rFonts w:eastAsia="宋体"/>
          <w:color w:val="000000"/>
          <w:sz w:val="21"/>
          <w:szCs w:val="21"/>
        </w:rPr>
        <w:t>建议公司考虑两项指南中的建议。</w:t>
      </w:r>
    </w:p>
  </w:footnote>
  <w:footnote w:id="20">
    <w:p w14:paraId="52D3B918" w14:textId="6D1A9887" w:rsidR="006625AE" w:rsidRPr="00CF4631" w:rsidRDefault="006625AE" w:rsidP="00CF4631">
      <w:pPr>
        <w:shd w:val="clear" w:color="auto" w:fill="FFFFFF"/>
        <w:topLinePunct/>
        <w:autoSpaceDE/>
        <w:autoSpaceDN/>
        <w:adjustRightInd/>
        <w:jc w:val="both"/>
        <w:rPr>
          <w:rFonts w:eastAsia="宋体"/>
          <w:color w:val="000000"/>
          <w:sz w:val="21"/>
          <w:szCs w:val="21"/>
        </w:rPr>
      </w:pPr>
      <w:r w:rsidRPr="00CF4631">
        <w:rPr>
          <w:rStyle w:val="af"/>
          <w:sz w:val="21"/>
          <w:szCs w:val="21"/>
        </w:rPr>
        <w:footnoteRef/>
      </w:r>
      <w:r w:rsidRPr="00CF4631">
        <w:rPr>
          <w:rFonts w:eastAsia="宋体"/>
          <w:color w:val="000000"/>
          <w:sz w:val="21"/>
          <w:szCs w:val="21"/>
        </w:rPr>
        <w:t>例如，参见《</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201(n)</w:t>
      </w:r>
      <w:r w:rsidRPr="00CF4631">
        <w:rPr>
          <w:rFonts w:eastAsia="宋体"/>
          <w:color w:val="000000"/>
          <w:sz w:val="21"/>
          <w:szCs w:val="21"/>
        </w:rPr>
        <w:t>、</w:t>
      </w:r>
      <w:r w:rsidRPr="00CF4631">
        <w:rPr>
          <w:rFonts w:eastAsia="宋体"/>
          <w:color w:val="000000"/>
          <w:sz w:val="21"/>
          <w:szCs w:val="21"/>
        </w:rPr>
        <w:t>502(a)</w:t>
      </w:r>
      <w:r w:rsidRPr="00CF4631">
        <w:rPr>
          <w:rFonts w:eastAsia="宋体"/>
          <w:color w:val="000000"/>
          <w:sz w:val="21"/>
          <w:szCs w:val="21"/>
        </w:rPr>
        <w:t>、</w:t>
      </w:r>
      <w:r w:rsidRPr="00CF4631">
        <w:rPr>
          <w:rFonts w:eastAsia="宋体"/>
          <w:color w:val="000000"/>
          <w:sz w:val="21"/>
          <w:szCs w:val="21"/>
        </w:rPr>
        <w:t>502(n)</w:t>
      </w:r>
      <w:r w:rsidRPr="00CF4631">
        <w:rPr>
          <w:rFonts w:eastAsia="宋体"/>
          <w:color w:val="000000"/>
          <w:sz w:val="21"/>
          <w:szCs w:val="21"/>
        </w:rPr>
        <w:t>、</w:t>
      </w:r>
      <w:r w:rsidRPr="00CF4631">
        <w:rPr>
          <w:rFonts w:eastAsia="宋体"/>
          <w:color w:val="000000"/>
          <w:sz w:val="21"/>
          <w:szCs w:val="21"/>
        </w:rPr>
        <w:t>502(q)</w:t>
      </w:r>
      <w:r w:rsidRPr="00CF4631">
        <w:rPr>
          <w:rFonts w:eastAsia="宋体"/>
          <w:color w:val="000000"/>
          <w:sz w:val="21"/>
          <w:szCs w:val="21"/>
        </w:rPr>
        <w:t>和</w:t>
      </w:r>
      <w:r w:rsidRPr="00CF4631">
        <w:rPr>
          <w:rFonts w:eastAsia="宋体"/>
          <w:color w:val="000000"/>
          <w:sz w:val="21"/>
          <w:szCs w:val="21"/>
        </w:rPr>
        <w:t>502(r)</w:t>
      </w:r>
      <w:r w:rsidRPr="00CF4631">
        <w:rPr>
          <w:rFonts w:eastAsia="宋体"/>
          <w:color w:val="000000"/>
          <w:sz w:val="21"/>
          <w:szCs w:val="21"/>
        </w:rPr>
        <w:t>节；</w:t>
      </w:r>
      <w:r w:rsidRPr="00CF4631">
        <w:rPr>
          <w:rFonts w:eastAsia="宋体"/>
          <w:color w:val="000000"/>
          <w:sz w:val="21"/>
          <w:szCs w:val="21"/>
        </w:rPr>
        <w:t>21 CFR 202.1(e)(5)</w:t>
      </w:r>
      <w:r w:rsidRPr="00CF4631">
        <w:rPr>
          <w:rFonts w:eastAsia="宋体"/>
          <w:color w:val="000000"/>
          <w:sz w:val="21"/>
          <w:szCs w:val="21"/>
        </w:rPr>
        <w:t>。</w:t>
      </w:r>
    </w:p>
  </w:footnote>
  <w:footnote w:id="21">
    <w:p w14:paraId="5F031180" w14:textId="378E3818" w:rsidR="006625AE" w:rsidRPr="00CF4631" w:rsidRDefault="006625AE" w:rsidP="00CF4631">
      <w:pPr>
        <w:pStyle w:val="ae"/>
        <w:snapToGrid/>
        <w:rPr>
          <w:sz w:val="21"/>
          <w:szCs w:val="21"/>
        </w:rPr>
      </w:pPr>
      <w:r w:rsidRPr="00CF4631">
        <w:rPr>
          <w:rStyle w:val="af"/>
          <w:sz w:val="21"/>
          <w:szCs w:val="21"/>
        </w:rPr>
        <w:footnoteRef/>
      </w:r>
      <w:r w:rsidRPr="00CF4631">
        <w:rPr>
          <w:rFonts w:eastAsia="宋体"/>
          <w:color w:val="000000"/>
          <w:sz w:val="21"/>
          <w:szCs w:val="21"/>
        </w:rPr>
        <w:t>在此种情况下，</w:t>
      </w:r>
      <w:r w:rsidRPr="00CF4631">
        <w:rPr>
          <w:rFonts w:eastAsia="宋体"/>
          <w:color w:val="000000"/>
          <w:sz w:val="21"/>
          <w:szCs w:val="21"/>
        </w:rPr>
        <w:t>FDA</w:t>
      </w:r>
      <w:r w:rsidRPr="00CF4631">
        <w:rPr>
          <w:rFonts w:eastAsia="宋体"/>
          <w:color w:val="000000"/>
          <w:sz w:val="21"/>
          <w:szCs w:val="21"/>
        </w:rPr>
        <w:t>预期不会对其法规进行解释，例如，参见</w:t>
      </w:r>
      <w:r w:rsidRPr="00CF4631">
        <w:rPr>
          <w:rFonts w:eastAsia="宋体"/>
          <w:color w:val="000000"/>
          <w:sz w:val="21"/>
          <w:szCs w:val="21"/>
        </w:rPr>
        <w:t>21 CFR 202.1(e)(6)(</w:t>
      </w:r>
      <w:proofErr w:type="spellStart"/>
      <w:r w:rsidRPr="00CF4631">
        <w:rPr>
          <w:rFonts w:eastAsia="宋体"/>
          <w:color w:val="000000"/>
          <w:sz w:val="21"/>
          <w:szCs w:val="21"/>
        </w:rPr>
        <w:t>i</w:t>
      </w:r>
      <w:proofErr w:type="spellEnd"/>
      <w:r w:rsidRPr="00CF4631">
        <w:rPr>
          <w:rFonts w:eastAsia="宋体"/>
          <w:color w:val="000000"/>
          <w:sz w:val="21"/>
          <w:szCs w:val="21"/>
        </w:rPr>
        <w:t>)</w:t>
      </w:r>
      <w:r w:rsidRPr="00CF4631">
        <w:rPr>
          <w:rFonts w:eastAsia="宋体"/>
          <w:color w:val="000000"/>
          <w:sz w:val="21"/>
          <w:szCs w:val="21"/>
        </w:rPr>
        <w:t>。</w:t>
      </w:r>
    </w:p>
  </w:footnote>
  <w:footnote w:id="22">
    <w:p w14:paraId="48287920" w14:textId="77777777" w:rsidR="006625AE" w:rsidRPr="00CF4631" w:rsidRDefault="006625AE" w:rsidP="00CF4631">
      <w:pPr>
        <w:shd w:val="clear" w:color="auto" w:fill="FFFFFF"/>
        <w:topLinePunct/>
        <w:autoSpaceDE/>
        <w:autoSpaceDN/>
        <w:adjustRightInd/>
        <w:jc w:val="both"/>
        <w:rPr>
          <w:rFonts w:eastAsia="宋体"/>
          <w:sz w:val="21"/>
          <w:szCs w:val="21"/>
        </w:rPr>
      </w:pPr>
      <w:r w:rsidRPr="00CF4631">
        <w:rPr>
          <w:rStyle w:val="af"/>
          <w:sz w:val="21"/>
          <w:szCs w:val="21"/>
        </w:rPr>
        <w:footnoteRef/>
      </w:r>
      <w:r w:rsidRPr="00CF4631">
        <w:rPr>
          <w:rFonts w:eastAsia="宋体"/>
          <w:sz w:val="21"/>
          <w:szCs w:val="21"/>
        </w:rPr>
        <w:t>例如，参见</w:t>
      </w:r>
      <w:r w:rsidRPr="00CF4631">
        <w:rPr>
          <w:rFonts w:eastAsia="宋体"/>
          <w:sz w:val="21"/>
          <w:szCs w:val="21"/>
        </w:rPr>
        <w:t>FDA</w:t>
      </w:r>
      <w:r w:rsidRPr="00CF4631">
        <w:rPr>
          <w:rFonts w:eastAsia="宋体"/>
          <w:sz w:val="21"/>
          <w:szCs w:val="21"/>
        </w:rPr>
        <w:t>指南《</w:t>
      </w:r>
      <w:r w:rsidRPr="00CF4631">
        <w:rPr>
          <w:rFonts w:eastAsia="宋体"/>
          <w:color w:val="000000"/>
          <w:sz w:val="21"/>
          <w:szCs w:val="21"/>
        </w:rPr>
        <w:t>E9</w:t>
      </w:r>
      <w:r w:rsidRPr="00CF4631">
        <w:rPr>
          <w:rFonts w:eastAsia="宋体"/>
          <w:color w:val="000000"/>
          <w:sz w:val="21"/>
          <w:szCs w:val="21"/>
        </w:rPr>
        <w:t>临床试验的统计学指导原则</w:t>
      </w:r>
      <w:r w:rsidRPr="00CF4631">
        <w:rPr>
          <w:rFonts w:eastAsia="宋体"/>
          <w:sz w:val="21"/>
          <w:szCs w:val="21"/>
        </w:rPr>
        <w:t>》（</w:t>
      </w:r>
      <w:r w:rsidRPr="00CF4631">
        <w:rPr>
          <w:rFonts w:eastAsia="宋体"/>
          <w:sz w:val="21"/>
          <w:szCs w:val="21"/>
        </w:rPr>
        <w:t>1998</w:t>
      </w:r>
      <w:r w:rsidRPr="00CF4631">
        <w:rPr>
          <w:rFonts w:eastAsia="宋体"/>
          <w:sz w:val="21"/>
          <w:szCs w:val="21"/>
        </w:rPr>
        <w:t>年</w:t>
      </w:r>
      <w:r w:rsidRPr="00CF4631">
        <w:rPr>
          <w:rFonts w:eastAsia="宋体"/>
          <w:sz w:val="21"/>
          <w:szCs w:val="21"/>
        </w:rPr>
        <w:t>9</w:t>
      </w:r>
      <w:r w:rsidRPr="00CF4631">
        <w:rPr>
          <w:rFonts w:eastAsia="宋体"/>
          <w:sz w:val="21"/>
          <w:szCs w:val="21"/>
        </w:rPr>
        <w:t>月）；</w:t>
      </w:r>
      <w:r w:rsidRPr="00CF4631">
        <w:rPr>
          <w:rFonts w:eastAsia="宋体"/>
          <w:sz w:val="21"/>
          <w:szCs w:val="21"/>
        </w:rPr>
        <w:t>FDA</w:t>
      </w:r>
      <w:r w:rsidRPr="00CF4631">
        <w:rPr>
          <w:rFonts w:eastAsia="宋体"/>
          <w:sz w:val="21"/>
          <w:szCs w:val="21"/>
        </w:rPr>
        <w:t>指南《</w:t>
      </w:r>
      <w:r w:rsidRPr="00CF4631">
        <w:rPr>
          <w:rFonts w:eastAsia="宋体"/>
          <w:color w:val="000000"/>
          <w:sz w:val="21"/>
          <w:szCs w:val="21"/>
        </w:rPr>
        <w:t>医疗器械关键临床研究的设计考虑因素</w:t>
      </w:r>
      <w:r w:rsidRPr="00CF4631">
        <w:rPr>
          <w:rFonts w:eastAsia="宋体"/>
          <w:sz w:val="21"/>
          <w:szCs w:val="21"/>
        </w:rPr>
        <w:t>》（</w:t>
      </w:r>
      <w:r w:rsidRPr="00CF4631">
        <w:rPr>
          <w:rFonts w:eastAsia="宋体"/>
          <w:sz w:val="21"/>
          <w:szCs w:val="21"/>
        </w:rPr>
        <w:t>2013</w:t>
      </w:r>
      <w:r w:rsidRPr="00CF4631">
        <w:rPr>
          <w:rFonts w:eastAsia="宋体"/>
          <w:sz w:val="21"/>
          <w:szCs w:val="21"/>
        </w:rPr>
        <w:t>年</w:t>
      </w:r>
      <w:r w:rsidRPr="00CF4631">
        <w:rPr>
          <w:rFonts w:eastAsia="宋体"/>
          <w:sz w:val="21"/>
          <w:szCs w:val="21"/>
        </w:rPr>
        <w:t>11</w:t>
      </w:r>
      <w:r w:rsidRPr="00CF4631">
        <w:rPr>
          <w:rFonts w:eastAsia="宋体"/>
          <w:sz w:val="21"/>
          <w:szCs w:val="21"/>
        </w:rPr>
        <w:t>月）以及</w:t>
      </w:r>
      <w:r w:rsidRPr="00CF4631">
        <w:rPr>
          <w:rFonts w:eastAsia="宋体"/>
          <w:sz w:val="21"/>
          <w:szCs w:val="21"/>
        </w:rPr>
        <w:t>FDA</w:t>
      </w:r>
      <w:r w:rsidRPr="00CF4631">
        <w:rPr>
          <w:rFonts w:eastAsia="宋体"/>
          <w:sz w:val="21"/>
          <w:szCs w:val="21"/>
        </w:rPr>
        <w:t>指南《</w:t>
      </w:r>
      <w:r w:rsidRPr="00CF4631">
        <w:rPr>
          <w:rFonts w:eastAsia="宋体"/>
          <w:color w:val="000000"/>
          <w:sz w:val="21"/>
          <w:szCs w:val="21"/>
        </w:rPr>
        <w:t>关于报告评价诊断检测研究结果的统计学指南</w:t>
      </w:r>
      <w:r w:rsidRPr="00CF4631">
        <w:rPr>
          <w:rFonts w:eastAsia="宋体"/>
          <w:sz w:val="21"/>
          <w:szCs w:val="21"/>
        </w:rPr>
        <w:t>》（</w:t>
      </w:r>
      <w:r w:rsidRPr="00CF4631">
        <w:rPr>
          <w:rFonts w:eastAsia="宋体"/>
          <w:sz w:val="21"/>
          <w:szCs w:val="21"/>
        </w:rPr>
        <w:t>2007</w:t>
      </w:r>
      <w:r w:rsidRPr="00CF4631">
        <w:rPr>
          <w:rFonts w:eastAsia="宋体"/>
          <w:sz w:val="21"/>
          <w:szCs w:val="21"/>
        </w:rPr>
        <w:t>年</w:t>
      </w:r>
      <w:r w:rsidRPr="00CF4631">
        <w:rPr>
          <w:rFonts w:eastAsia="宋体"/>
          <w:sz w:val="21"/>
          <w:szCs w:val="21"/>
        </w:rPr>
        <w:t>3</w:t>
      </w:r>
      <w:r w:rsidRPr="00CF4631">
        <w:rPr>
          <w:rFonts w:eastAsia="宋体"/>
          <w:sz w:val="21"/>
          <w:szCs w:val="21"/>
        </w:rPr>
        <w:t>月）。</w:t>
      </w:r>
    </w:p>
    <w:p w14:paraId="6D0BC2AF" w14:textId="3D7838D1" w:rsidR="006625AE" w:rsidRPr="00CF4631" w:rsidRDefault="006625AE" w:rsidP="00CF4631">
      <w:pPr>
        <w:pStyle w:val="ae"/>
        <w:snapToGrid/>
        <w:rPr>
          <w:sz w:val="21"/>
          <w:szCs w:val="21"/>
        </w:rPr>
      </w:pPr>
    </w:p>
  </w:footnote>
  <w:footnote w:id="23">
    <w:p w14:paraId="3CDA0CF0" w14:textId="305A68D5" w:rsidR="006625AE" w:rsidRPr="00CF4631" w:rsidRDefault="006625AE" w:rsidP="00CF4631">
      <w:pPr>
        <w:shd w:val="clear" w:color="auto" w:fill="FFFFFF"/>
        <w:topLinePunct/>
        <w:autoSpaceDE/>
        <w:autoSpaceDN/>
        <w:adjustRightInd/>
        <w:jc w:val="both"/>
        <w:rPr>
          <w:rFonts w:eastAsia="宋体"/>
          <w:color w:val="000000"/>
          <w:sz w:val="21"/>
          <w:szCs w:val="21"/>
        </w:rPr>
      </w:pPr>
      <w:r w:rsidRPr="00CF4631">
        <w:rPr>
          <w:rStyle w:val="af"/>
          <w:sz w:val="21"/>
          <w:szCs w:val="21"/>
        </w:rPr>
        <w:footnoteRef/>
      </w:r>
      <w:r w:rsidRPr="00CF4631">
        <w:rPr>
          <w:rFonts w:eastAsia="宋体"/>
          <w:color w:val="000000"/>
          <w:sz w:val="21"/>
          <w:szCs w:val="21"/>
        </w:rPr>
        <w:t>参见《</w:t>
      </w:r>
      <w:r w:rsidRPr="00CF4631">
        <w:rPr>
          <w:rFonts w:eastAsia="宋体"/>
          <w:color w:val="000000"/>
          <w:sz w:val="21"/>
          <w:szCs w:val="21"/>
        </w:rPr>
        <w:t>FD&amp;C</w:t>
      </w:r>
      <w:r w:rsidRPr="00CF4631">
        <w:rPr>
          <w:rFonts w:eastAsia="宋体"/>
          <w:color w:val="000000"/>
          <w:sz w:val="21"/>
          <w:szCs w:val="21"/>
        </w:rPr>
        <w:t>法案》第</w:t>
      </w:r>
      <w:r w:rsidRPr="00CF4631">
        <w:rPr>
          <w:rFonts w:eastAsia="宋体"/>
          <w:color w:val="000000"/>
          <w:sz w:val="21"/>
          <w:szCs w:val="21"/>
        </w:rPr>
        <w:t>502(a)</w:t>
      </w:r>
      <w:r w:rsidRPr="00CF4631">
        <w:rPr>
          <w:rFonts w:eastAsia="宋体"/>
          <w:color w:val="000000"/>
          <w:sz w:val="21"/>
          <w:szCs w:val="21"/>
        </w:rPr>
        <w:t>、</w:t>
      </w:r>
      <w:r w:rsidRPr="00CF4631">
        <w:rPr>
          <w:rFonts w:eastAsia="宋体"/>
          <w:color w:val="000000"/>
          <w:sz w:val="21"/>
          <w:szCs w:val="21"/>
        </w:rPr>
        <w:t>502(n)</w:t>
      </w:r>
      <w:r w:rsidRPr="00CF4631">
        <w:rPr>
          <w:rFonts w:eastAsia="宋体"/>
          <w:color w:val="000000"/>
          <w:sz w:val="21"/>
          <w:szCs w:val="21"/>
        </w:rPr>
        <w:t>、</w:t>
      </w:r>
      <w:r w:rsidRPr="00CF4631">
        <w:rPr>
          <w:rFonts w:eastAsia="宋体"/>
          <w:color w:val="000000"/>
          <w:sz w:val="21"/>
          <w:szCs w:val="21"/>
        </w:rPr>
        <w:t>502(q)</w:t>
      </w:r>
      <w:r w:rsidRPr="00CF4631">
        <w:rPr>
          <w:rFonts w:eastAsia="宋体"/>
          <w:color w:val="000000"/>
          <w:sz w:val="21"/>
          <w:szCs w:val="21"/>
        </w:rPr>
        <w:t>和</w:t>
      </w:r>
      <w:r w:rsidRPr="00CF4631">
        <w:rPr>
          <w:rFonts w:eastAsia="宋体"/>
          <w:color w:val="000000"/>
          <w:sz w:val="21"/>
          <w:szCs w:val="21"/>
        </w:rPr>
        <w:t>502(r)</w:t>
      </w:r>
      <w:r w:rsidRPr="00CF4631">
        <w:rPr>
          <w:rFonts w:eastAsia="宋体"/>
          <w:color w:val="000000"/>
          <w:sz w:val="21"/>
          <w:szCs w:val="21"/>
        </w:rPr>
        <w:t>节；</w:t>
      </w:r>
      <w:r w:rsidRPr="00CF4631">
        <w:rPr>
          <w:rFonts w:eastAsia="宋体"/>
          <w:color w:val="000000"/>
          <w:sz w:val="21"/>
          <w:szCs w:val="21"/>
        </w:rPr>
        <w:t>21 CFR 1.21(a)</w:t>
      </w:r>
      <w:r w:rsidRPr="00CF4631">
        <w:rPr>
          <w:rFonts w:eastAsia="宋体"/>
          <w:color w:val="000000"/>
          <w:sz w:val="21"/>
          <w:szCs w:val="21"/>
        </w:rPr>
        <w:t>和</w:t>
      </w:r>
      <w:r w:rsidRPr="00CF4631">
        <w:rPr>
          <w:rFonts w:eastAsia="宋体"/>
          <w:color w:val="000000"/>
          <w:sz w:val="21"/>
          <w:szCs w:val="21"/>
        </w:rPr>
        <w:t>202.1(e)(5)</w:t>
      </w:r>
      <w:r w:rsidRPr="00CF4631">
        <w:rPr>
          <w:rFonts w:eastAsia="宋体"/>
          <w:color w:val="000000"/>
          <w:sz w:val="21"/>
          <w:szCs w:val="21"/>
        </w:rPr>
        <w:t>。</w:t>
      </w:r>
    </w:p>
  </w:footnote>
  <w:footnote w:id="24">
    <w:p w14:paraId="7483E66E" w14:textId="77777777" w:rsidR="006625AE" w:rsidRPr="00CF4631" w:rsidRDefault="006625AE" w:rsidP="00CF4631">
      <w:pPr>
        <w:shd w:val="clear" w:color="auto" w:fill="FFFFFF"/>
        <w:topLinePunct/>
        <w:autoSpaceDE/>
        <w:autoSpaceDN/>
        <w:adjustRightInd/>
        <w:jc w:val="both"/>
        <w:rPr>
          <w:rFonts w:eastAsia="宋体"/>
          <w:sz w:val="21"/>
          <w:szCs w:val="21"/>
        </w:rPr>
      </w:pPr>
      <w:r w:rsidRPr="00CF4631">
        <w:rPr>
          <w:rStyle w:val="af"/>
          <w:sz w:val="21"/>
          <w:szCs w:val="21"/>
        </w:rPr>
        <w:footnoteRef/>
      </w:r>
      <w:r w:rsidRPr="00CF4631">
        <w:rPr>
          <w:rFonts w:eastAsia="宋体"/>
          <w:color w:val="000000"/>
          <w:sz w:val="21"/>
          <w:szCs w:val="21"/>
        </w:rPr>
        <w:t>例如，参见</w:t>
      </w:r>
      <w:r w:rsidRPr="00CF4631">
        <w:rPr>
          <w:rFonts w:eastAsia="宋体"/>
          <w:color w:val="000000"/>
          <w:sz w:val="21"/>
          <w:szCs w:val="21"/>
        </w:rPr>
        <w:t>21 CFR 201.56(a)(2)</w:t>
      </w:r>
      <w:r w:rsidRPr="00CF4631">
        <w:rPr>
          <w:rFonts w:eastAsia="宋体"/>
          <w:color w:val="000000"/>
          <w:sz w:val="21"/>
          <w:szCs w:val="21"/>
        </w:rPr>
        <w:t>（</w:t>
      </w:r>
      <w:r w:rsidRPr="000621C1">
        <w:rPr>
          <w:rFonts w:ascii="宋体" w:eastAsia="宋体" w:hAnsi="宋体"/>
          <w:color w:val="000000"/>
          <w:sz w:val="21"/>
          <w:szCs w:val="21"/>
        </w:rPr>
        <w:t>“</w:t>
      </w:r>
      <w:r w:rsidRPr="00CF4631">
        <w:rPr>
          <w:rFonts w:eastAsia="宋体"/>
          <w:color w:val="000000"/>
          <w:sz w:val="21"/>
          <w:szCs w:val="21"/>
        </w:rPr>
        <w:t>当存在导致标签变得不准确、虚假或具有误导性的新信息时，必须更新</w:t>
      </w:r>
      <w:r w:rsidRPr="00CF4631">
        <w:rPr>
          <w:rFonts w:eastAsia="宋体"/>
          <w:color w:val="000000"/>
          <w:sz w:val="21"/>
          <w:szCs w:val="21"/>
        </w:rPr>
        <w:t>[</w:t>
      </w:r>
      <w:r w:rsidRPr="00CF4631">
        <w:rPr>
          <w:rFonts w:eastAsia="宋体"/>
          <w:color w:val="000000"/>
          <w:sz w:val="21"/>
          <w:szCs w:val="21"/>
        </w:rPr>
        <w:t>获批</w:t>
      </w:r>
      <w:r w:rsidRPr="00CF4631">
        <w:rPr>
          <w:rFonts w:eastAsia="宋体"/>
          <w:color w:val="000000"/>
          <w:sz w:val="21"/>
          <w:szCs w:val="21"/>
        </w:rPr>
        <w:t>]</w:t>
      </w:r>
      <w:r w:rsidRPr="00CF4631">
        <w:rPr>
          <w:rFonts w:eastAsia="宋体"/>
          <w:color w:val="000000"/>
          <w:sz w:val="21"/>
          <w:szCs w:val="21"/>
        </w:rPr>
        <w:t>标签</w:t>
      </w:r>
      <w:r w:rsidRPr="000621C1">
        <w:rPr>
          <w:rFonts w:ascii="宋体" w:eastAsia="宋体" w:hAnsi="宋体"/>
          <w:color w:val="000000"/>
          <w:sz w:val="21"/>
          <w:szCs w:val="21"/>
        </w:rPr>
        <w:t>”</w:t>
      </w:r>
      <w:r w:rsidRPr="00CF4631">
        <w:rPr>
          <w:rFonts w:eastAsia="宋体"/>
          <w:color w:val="000000"/>
          <w:sz w:val="21"/>
          <w:szCs w:val="21"/>
        </w:rPr>
        <w:t>）；</w:t>
      </w:r>
      <w:r w:rsidRPr="00CF4631">
        <w:rPr>
          <w:rFonts w:eastAsia="宋体"/>
          <w:color w:val="000000"/>
          <w:sz w:val="21"/>
          <w:szCs w:val="21"/>
        </w:rPr>
        <w:t>21 CFR 314.70</w:t>
      </w:r>
      <w:r w:rsidRPr="00CF4631">
        <w:rPr>
          <w:rFonts w:eastAsia="宋体"/>
          <w:color w:val="000000"/>
          <w:sz w:val="21"/>
          <w:szCs w:val="21"/>
        </w:rPr>
        <w:t>和</w:t>
      </w:r>
      <w:r w:rsidRPr="00CF4631">
        <w:rPr>
          <w:rFonts w:eastAsia="宋体"/>
          <w:color w:val="000000"/>
          <w:sz w:val="21"/>
          <w:szCs w:val="21"/>
        </w:rPr>
        <w:t>601.12</w:t>
      </w:r>
      <w:r w:rsidRPr="00CF4631">
        <w:rPr>
          <w:rFonts w:eastAsia="宋体"/>
          <w:color w:val="000000"/>
          <w:sz w:val="21"/>
          <w:szCs w:val="21"/>
        </w:rPr>
        <w:t>（关于获</w:t>
      </w:r>
      <w:proofErr w:type="gramStart"/>
      <w:r w:rsidRPr="00CF4631">
        <w:rPr>
          <w:rFonts w:eastAsia="宋体"/>
          <w:color w:val="000000"/>
          <w:sz w:val="21"/>
          <w:szCs w:val="21"/>
        </w:rPr>
        <w:t>批申请</w:t>
      </w:r>
      <w:proofErr w:type="gramEnd"/>
      <w:r w:rsidRPr="00CF4631">
        <w:rPr>
          <w:rFonts w:eastAsia="宋体"/>
          <w:color w:val="000000"/>
          <w:sz w:val="21"/>
          <w:szCs w:val="21"/>
        </w:rPr>
        <w:t>的补充材料和其他变更，包括标签）；</w:t>
      </w:r>
      <w:r w:rsidRPr="00CF4631">
        <w:rPr>
          <w:rFonts w:eastAsia="宋体"/>
          <w:color w:val="000000"/>
          <w:sz w:val="21"/>
          <w:szCs w:val="21"/>
        </w:rPr>
        <w:t>21 CFR 514.8(c)</w:t>
      </w:r>
      <w:r w:rsidRPr="00CF4631">
        <w:rPr>
          <w:rFonts w:eastAsia="宋体"/>
          <w:color w:val="000000"/>
          <w:sz w:val="21"/>
          <w:szCs w:val="21"/>
        </w:rPr>
        <w:t>（关于新动物</w:t>
      </w:r>
      <w:proofErr w:type="gramStart"/>
      <w:r w:rsidRPr="00CF4631">
        <w:rPr>
          <w:rFonts w:eastAsia="宋体"/>
          <w:color w:val="000000"/>
          <w:sz w:val="21"/>
          <w:szCs w:val="21"/>
        </w:rPr>
        <w:t>药品获批申请</w:t>
      </w:r>
      <w:proofErr w:type="gramEnd"/>
      <w:r w:rsidRPr="00CF4631">
        <w:rPr>
          <w:rFonts w:eastAsia="宋体"/>
          <w:color w:val="000000"/>
          <w:sz w:val="21"/>
          <w:szCs w:val="21"/>
        </w:rPr>
        <w:t>的补充材料和其他变更，包括标签）；</w:t>
      </w:r>
      <w:r w:rsidRPr="00CF4631">
        <w:rPr>
          <w:rFonts w:eastAsia="宋体"/>
          <w:color w:val="000000"/>
          <w:sz w:val="21"/>
          <w:szCs w:val="21"/>
        </w:rPr>
        <w:t>21 CFR 814.39</w:t>
      </w:r>
      <w:r w:rsidRPr="00CF4631">
        <w:rPr>
          <w:rFonts w:eastAsia="宋体"/>
          <w:color w:val="000000"/>
          <w:sz w:val="21"/>
          <w:szCs w:val="21"/>
        </w:rPr>
        <w:t>（关于获批上市前批准申请（</w:t>
      </w:r>
      <w:r w:rsidRPr="00CF4631">
        <w:rPr>
          <w:rFonts w:eastAsia="宋体"/>
          <w:color w:val="000000"/>
          <w:sz w:val="21"/>
          <w:szCs w:val="21"/>
        </w:rPr>
        <w:t>PMA</w:t>
      </w:r>
      <w:r w:rsidRPr="00CF4631">
        <w:rPr>
          <w:rFonts w:eastAsia="宋体"/>
          <w:color w:val="000000"/>
          <w:sz w:val="21"/>
          <w:szCs w:val="21"/>
        </w:rPr>
        <w:t>）的补充材料，包括标签）；以及</w:t>
      </w:r>
      <w:r w:rsidRPr="00CF4631">
        <w:rPr>
          <w:rFonts w:eastAsia="宋体"/>
          <w:color w:val="000000"/>
          <w:sz w:val="21"/>
          <w:szCs w:val="21"/>
        </w:rPr>
        <w:t>21 CFR 814.108</w:t>
      </w:r>
      <w:r w:rsidRPr="00CF4631">
        <w:rPr>
          <w:rFonts w:eastAsia="宋体"/>
          <w:color w:val="000000"/>
          <w:sz w:val="21"/>
          <w:szCs w:val="21"/>
        </w:rPr>
        <w:t>（关于获批</w:t>
      </w:r>
      <w:r w:rsidRPr="00CF4631">
        <w:rPr>
          <w:rFonts w:eastAsia="宋体"/>
          <w:color w:val="000000"/>
          <w:sz w:val="21"/>
          <w:szCs w:val="21"/>
        </w:rPr>
        <w:t>HDE</w:t>
      </w:r>
      <w:r w:rsidRPr="00CF4631">
        <w:rPr>
          <w:rFonts w:eastAsia="宋体"/>
          <w:color w:val="000000"/>
          <w:sz w:val="21"/>
          <w:szCs w:val="21"/>
        </w:rPr>
        <w:t>申请的补充材料，包括标签）。</w:t>
      </w:r>
    </w:p>
    <w:p w14:paraId="26C6B5D9" w14:textId="1CAEAF33" w:rsidR="006625AE" w:rsidRPr="00CF4631" w:rsidRDefault="006625AE" w:rsidP="00CF4631">
      <w:pPr>
        <w:pStyle w:val="ae"/>
        <w:snapToGrid/>
        <w:rPr>
          <w:sz w:val="21"/>
          <w:szCs w:val="21"/>
        </w:rPr>
      </w:pPr>
    </w:p>
  </w:footnote>
  <w:footnote w:id="25">
    <w:p w14:paraId="169CCEBF" w14:textId="660AC84F" w:rsidR="006625AE" w:rsidRPr="00CF4631" w:rsidRDefault="006625AE" w:rsidP="00CF4631">
      <w:pPr>
        <w:pStyle w:val="ae"/>
        <w:snapToGrid/>
        <w:rPr>
          <w:sz w:val="21"/>
          <w:szCs w:val="21"/>
        </w:rPr>
      </w:pPr>
      <w:r w:rsidRPr="00CF4631">
        <w:rPr>
          <w:rStyle w:val="af"/>
          <w:sz w:val="21"/>
          <w:szCs w:val="21"/>
        </w:rPr>
        <w:footnoteRef/>
      </w:r>
      <w:r w:rsidRPr="00CF4631">
        <w:rPr>
          <w:rFonts w:eastAsia="宋体"/>
          <w:color w:val="000000"/>
          <w:sz w:val="21"/>
          <w:szCs w:val="21"/>
        </w:rPr>
        <w:t>在评价呈现的信息是否明显且突出时，</w:t>
      </w:r>
      <w:r w:rsidRPr="00CF4631">
        <w:rPr>
          <w:rFonts w:eastAsia="宋体"/>
          <w:color w:val="000000"/>
          <w:sz w:val="21"/>
          <w:szCs w:val="21"/>
        </w:rPr>
        <w:t>FDA</w:t>
      </w:r>
      <w:r w:rsidRPr="00CF4631">
        <w:rPr>
          <w:rFonts w:eastAsia="宋体"/>
          <w:color w:val="000000"/>
          <w:sz w:val="21"/>
          <w:szCs w:val="21"/>
        </w:rPr>
        <w:t>将考虑与沟通中的其他声明和演示文稿相比信息的显著性（包括位置、字体大小、对比度、和空白等），还会考虑信息呈现方式是否可能让接收该沟通的人士阅读和理解。</w:t>
      </w:r>
    </w:p>
  </w:footnote>
  <w:footnote w:id="26">
    <w:p w14:paraId="64053A3C" w14:textId="77777777" w:rsidR="006625AE" w:rsidRPr="00CF4631" w:rsidRDefault="006625AE" w:rsidP="00CF4631">
      <w:pPr>
        <w:shd w:val="clear" w:color="auto" w:fill="FFFFFF"/>
        <w:topLinePunct/>
        <w:autoSpaceDE/>
        <w:autoSpaceDN/>
        <w:adjustRightInd/>
        <w:jc w:val="both"/>
        <w:rPr>
          <w:rFonts w:eastAsia="宋体"/>
          <w:sz w:val="21"/>
          <w:szCs w:val="21"/>
        </w:rPr>
      </w:pPr>
      <w:r w:rsidRPr="00CF4631">
        <w:rPr>
          <w:rStyle w:val="af"/>
          <w:sz w:val="21"/>
          <w:szCs w:val="21"/>
        </w:rPr>
        <w:footnoteRef/>
      </w:r>
      <w:r w:rsidRPr="00CF4631">
        <w:rPr>
          <w:rFonts w:eastAsia="宋体"/>
          <w:sz w:val="21"/>
          <w:szCs w:val="21"/>
        </w:rPr>
        <w:t>参见</w:t>
      </w:r>
      <w:r w:rsidRPr="00CF4631">
        <w:rPr>
          <w:rFonts w:eastAsia="宋体"/>
          <w:sz w:val="21"/>
          <w:szCs w:val="21"/>
        </w:rPr>
        <w:t>FDA</w:t>
      </w:r>
      <w:r w:rsidRPr="00CF4631">
        <w:rPr>
          <w:rFonts w:eastAsia="宋体"/>
          <w:sz w:val="21"/>
          <w:szCs w:val="21"/>
        </w:rPr>
        <w:t>指南草案《</w:t>
      </w:r>
      <w:r w:rsidRPr="00CF4631">
        <w:rPr>
          <w:rFonts w:eastAsia="宋体"/>
          <w:color w:val="000000"/>
          <w:sz w:val="21"/>
          <w:szCs w:val="21"/>
        </w:rPr>
        <w:t>回答关于处方药和医疗器械规范的标签外信息主动申请</w:t>
      </w:r>
      <w:r w:rsidRPr="00CF4631">
        <w:rPr>
          <w:rFonts w:eastAsia="宋体"/>
          <w:sz w:val="21"/>
          <w:szCs w:val="21"/>
        </w:rPr>
        <w:t>》（</w:t>
      </w:r>
      <w:r w:rsidRPr="00CF4631">
        <w:rPr>
          <w:rFonts w:eastAsia="宋体"/>
          <w:sz w:val="21"/>
          <w:szCs w:val="21"/>
        </w:rPr>
        <w:t>2011</w:t>
      </w:r>
      <w:r w:rsidRPr="00CF4631">
        <w:rPr>
          <w:rFonts w:eastAsia="宋体"/>
          <w:sz w:val="21"/>
          <w:szCs w:val="21"/>
        </w:rPr>
        <w:t>年</w:t>
      </w:r>
      <w:r w:rsidRPr="00CF4631">
        <w:rPr>
          <w:rFonts w:eastAsia="宋体"/>
          <w:sz w:val="21"/>
          <w:szCs w:val="21"/>
        </w:rPr>
        <w:t>12</w:t>
      </w:r>
      <w:r w:rsidRPr="00CF4631">
        <w:rPr>
          <w:rFonts w:eastAsia="宋体"/>
          <w:sz w:val="21"/>
          <w:szCs w:val="21"/>
        </w:rPr>
        <w:t>月）。</w:t>
      </w:r>
      <w:r w:rsidRPr="00CF4631">
        <w:rPr>
          <w:rFonts w:eastAsia="宋体"/>
          <w:color w:val="000000"/>
          <w:sz w:val="21"/>
          <w:szCs w:val="21"/>
        </w:rPr>
        <w:t>最终定稿后，本指南可代表</w:t>
      </w:r>
      <w:r w:rsidRPr="00CF4631">
        <w:rPr>
          <w:rFonts w:eastAsia="宋体"/>
          <w:color w:val="000000"/>
          <w:sz w:val="21"/>
          <w:szCs w:val="21"/>
        </w:rPr>
        <w:t>FDA</w:t>
      </w:r>
      <w:r w:rsidRPr="00CF4631">
        <w:rPr>
          <w:rFonts w:eastAsia="宋体"/>
          <w:color w:val="000000"/>
          <w:sz w:val="21"/>
          <w:szCs w:val="21"/>
        </w:rPr>
        <w:t>目前关于该主题的观点。</w:t>
      </w:r>
    </w:p>
    <w:p w14:paraId="555C2D07" w14:textId="202FC780" w:rsidR="006625AE" w:rsidRPr="00CF4631" w:rsidRDefault="006625AE" w:rsidP="00CF4631">
      <w:pPr>
        <w:pStyle w:val="ae"/>
        <w:snapToGrid/>
        <w:rPr>
          <w:sz w:val="21"/>
          <w:szCs w:val="21"/>
        </w:rPr>
      </w:pPr>
    </w:p>
  </w:footnote>
  <w:footnote w:id="27">
    <w:p w14:paraId="1417732D" w14:textId="77777777" w:rsidR="006625AE" w:rsidRPr="00CF4631" w:rsidRDefault="006625AE" w:rsidP="00CF4631">
      <w:pPr>
        <w:shd w:val="clear" w:color="auto" w:fill="FFFFFF"/>
        <w:topLinePunct/>
        <w:autoSpaceDE/>
        <w:autoSpaceDN/>
        <w:adjustRightInd/>
        <w:jc w:val="both"/>
        <w:rPr>
          <w:rFonts w:eastAsia="宋体"/>
          <w:sz w:val="21"/>
          <w:szCs w:val="21"/>
        </w:rPr>
      </w:pPr>
      <w:r w:rsidRPr="00CF4631">
        <w:rPr>
          <w:rStyle w:val="af"/>
          <w:sz w:val="21"/>
          <w:szCs w:val="21"/>
        </w:rPr>
        <w:footnoteRef/>
      </w:r>
      <w:r w:rsidRPr="00CF4631">
        <w:rPr>
          <w:rFonts w:eastAsia="宋体"/>
          <w:sz w:val="21"/>
          <w:szCs w:val="21"/>
        </w:rPr>
        <w:t>参见</w:t>
      </w:r>
      <w:r w:rsidRPr="00CF4631">
        <w:rPr>
          <w:rFonts w:eastAsia="宋体"/>
          <w:sz w:val="21"/>
          <w:szCs w:val="21"/>
        </w:rPr>
        <w:t>FDA</w:t>
      </w:r>
      <w:r w:rsidRPr="00CF4631">
        <w:rPr>
          <w:rFonts w:eastAsia="宋体"/>
          <w:sz w:val="21"/>
          <w:szCs w:val="21"/>
        </w:rPr>
        <w:t>指南《关于获批药品和获批或许可医疗器械的未获批新用途的医学期刊论文和医学或科学参考出版物分发的良好再版规范》（</w:t>
      </w:r>
      <w:r w:rsidRPr="00CF4631">
        <w:rPr>
          <w:rFonts w:eastAsia="宋体"/>
          <w:sz w:val="21"/>
          <w:szCs w:val="21"/>
        </w:rPr>
        <w:t>2009</w:t>
      </w:r>
      <w:r w:rsidRPr="00CF4631">
        <w:rPr>
          <w:rFonts w:eastAsia="宋体"/>
          <w:sz w:val="21"/>
          <w:szCs w:val="21"/>
        </w:rPr>
        <w:t>年</w:t>
      </w:r>
      <w:r w:rsidRPr="00CF4631">
        <w:rPr>
          <w:rFonts w:eastAsia="宋体"/>
          <w:sz w:val="21"/>
          <w:szCs w:val="21"/>
        </w:rPr>
        <w:t>1</w:t>
      </w:r>
      <w:r w:rsidRPr="00CF4631">
        <w:rPr>
          <w:rFonts w:eastAsia="宋体"/>
          <w:sz w:val="21"/>
          <w:szCs w:val="21"/>
        </w:rPr>
        <w:t>月）。</w:t>
      </w:r>
    </w:p>
    <w:p w14:paraId="7A73C7EC" w14:textId="541A6813" w:rsidR="006625AE" w:rsidRPr="00CF4631" w:rsidRDefault="006625AE" w:rsidP="00CF4631">
      <w:pPr>
        <w:pStyle w:val="ae"/>
        <w:snapToGrid/>
        <w:rPr>
          <w:sz w:val="21"/>
          <w:szCs w:val="21"/>
        </w:rPr>
      </w:pPr>
    </w:p>
  </w:footnote>
  <w:footnote w:id="28">
    <w:p w14:paraId="0612EE60" w14:textId="684F8CCF" w:rsidR="006625AE" w:rsidRPr="00CF4631" w:rsidRDefault="006625AE" w:rsidP="00CF4631">
      <w:pPr>
        <w:shd w:val="clear" w:color="auto" w:fill="FFFFFF"/>
        <w:topLinePunct/>
        <w:autoSpaceDE/>
        <w:autoSpaceDN/>
        <w:adjustRightInd/>
        <w:jc w:val="both"/>
        <w:rPr>
          <w:rFonts w:eastAsia="宋体"/>
          <w:color w:val="000000"/>
          <w:sz w:val="21"/>
          <w:szCs w:val="21"/>
        </w:rPr>
      </w:pPr>
      <w:r w:rsidRPr="00CF4631">
        <w:rPr>
          <w:rStyle w:val="af"/>
          <w:sz w:val="21"/>
          <w:szCs w:val="21"/>
        </w:rPr>
        <w:footnoteRef/>
      </w:r>
      <w:r w:rsidRPr="00CF4631">
        <w:rPr>
          <w:rFonts w:eastAsia="宋体"/>
          <w:sz w:val="21"/>
          <w:szCs w:val="21"/>
        </w:rPr>
        <w:t>参见</w:t>
      </w:r>
      <w:r w:rsidRPr="00CF4631">
        <w:rPr>
          <w:rFonts w:eastAsia="宋体"/>
          <w:sz w:val="21"/>
          <w:szCs w:val="21"/>
        </w:rPr>
        <w:t>FDA</w:t>
      </w:r>
      <w:r w:rsidRPr="00CF4631">
        <w:rPr>
          <w:rFonts w:eastAsia="宋体"/>
          <w:sz w:val="21"/>
          <w:szCs w:val="21"/>
        </w:rPr>
        <w:t>修订版指南草案《分发关于未获批新用途的科学和医学出版物</w:t>
      </w:r>
      <w:r w:rsidRPr="00CF4631">
        <w:rPr>
          <w:rFonts w:eastAsia="宋体"/>
          <w:sz w:val="21"/>
          <w:szCs w:val="21"/>
        </w:rPr>
        <w:t xml:space="preserve"> – </w:t>
      </w:r>
      <w:r w:rsidRPr="00CF4631">
        <w:rPr>
          <w:rFonts w:eastAsia="宋体"/>
          <w:sz w:val="21"/>
          <w:szCs w:val="21"/>
        </w:rPr>
        <w:t>推荐做法》</w:t>
      </w:r>
      <w:r>
        <w:rPr>
          <w:rFonts w:eastAsia="宋体" w:hint="eastAsia"/>
          <w:sz w:val="21"/>
          <w:szCs w:val="21"/>
        </w:rPr>
        <w:t xml:space="preserve"> </w:t>
      </w:r>
      <w:r w:rsidRPr="00CF4631">
        <w:rPr>
          <w:rFonts w:eastAsia="宋体"/>
          <w:sz w:val="21"/>
          <w:szCs w:val="21"/>
        </w:rPr>
        <w:t>（</w:t>
      </w:r>
      <w:r w:rsidRPr="00CF4631">
        <w:rPr>
          <w:rFonts w:eastAsia="宋体"/>
          <w:sz w:val="21"/>
          <w:szCs w:val="21"/>
        </w:rPr>
        <w:t>2014</w:t>
      </w:r>
      <w:r w:rsidRPr="00CF4631">
        <w:rPr>
          <w:rFonts w:eastAsia="宋体"/>
          <w:sz w:val="21"/>
          <w:szCs w:val="21"/>
        </w:rPr>
        <w:t>年</w:t>
      </w:r>
      <w:r w:rsidRPr="00CF4631">
        <w:rPr>
          <w:rFonts w:eastAsia="宋体"/>
          <w:sz w:val="21"/>
          <w:szCs w:val="21"/>
        </w:rPr>
        <w:t>2</w:t>
      </w:r>
      <w:r w:rsidRPr="00CF4631">
        <w:rPr>
          <w:rFonts w:eastAsia="宋体"/>
          <w:sz w:val="21"/>
          <w:szCs w:val="21"/>
        </w:rPr>
        <w:t>月）。</w:t>
      </w:r>
      <w:r w:rsidRPr="00CF4631">
        <w:rPr>
          <w:rFonts w:eastAsia="宋体"/>
          <w:color w:val="000000"/>
          <w:sz w:val="21"/>
          <w:szCs w:val="21"/>
        </w:rPr>
        <w:t>最终定稿后，本指南可代表</w:t>
      </w:r>
      <w:r w:rsidRPr="00CF4631">
        <w:rPr>
          <w:rFonts w:eastAsia="宋体"/>
          <w:color w:val="000000"/>
          <w:sz w:val="21"/>
          <w:szCs w:val="21"/>
        </w:rPr>
        <w:t>FDA</w:t>
      </w:r>
      <w:r w:rsidRPr="00CF4631">
        <w:rPr>
          <w:rFonts w:eastAsia="宋体"/>
          <w:color w:val="000000"/>
          <w:sz w:val="21"/>
          <w:szCs w:val="21"/>
        </w:rPr>
        <w:t>目前关于该主题的观点。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6CC4" w14:textId="4315C4F4" w:rsidR="006625AE" w:rsidRPr="005864F7" w:rsidRDefault="006625AE" w:rsidP="005864F7">
    <w:pPr>
      <w:pStyle w:val="a3"/>
      <w:pBdr>
        <w:bottom w:val="none" w:sz="0" w:space="0" w:color="auto"/>
      </w:pBdr>
      <w:rPr>
        <w:sz w:val="21"/>
        <w:szCs w:val="21"/>
      </w:rPr>
    </w:pPr>
    <w:r w:rsidRPr="00F9242E">
      <w:rPr>
        <w:rFonts w:eastAsia="宋体" w:cs="宋体" w:hint="eastAsia"/>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947888"/>
    <w:lvl w:ilvl="0">
      <w:numFmt w:val="bullet"/>
      <w:lvlText w:val="*"/>
      <w:lvlJc w:val="left"/>
    </w:lvl>
  </w:abstractNum>
  <w:abstractNum w:abstractNumId="1">
    <w:nsid w:val="1B9A0F44"/>
    <w:multiLevelType w:val="hybridMultilevel"/>
    <w:tmpl w:val="135C0B32"/>
    <w:lvl w:ilvl="0" w:tplc="35C4FD1E">
      <w:start w:val="1"/>
      <w:numFmt w:val="bullet"/>
      <w:lvlText w:val="•"/>
      <w:lvlJc w:val="left"/>
      <w:pPr>
        <w:ind w:left="360" w:hanging="360"/>
      </w:pPr>
      <w:rPr>
        <w:rFonts w:ascii="Times New Roman" w:eastAsia="宋体"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FB2B15"/>
    <w:multiLevelType w:val="hybridMultilevel"/>
    <w:tmpl w:val="0818F46C"/>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034B7B"/>
    <w:multiLevelType w:val="hybridMultilevel"/>
    <w:tmpl w:val="92E4E39A"/>
    <w:lvl w:ilvl="0" w:tplc="58983ED2">
      <w:start w:val="1"/>
      <w:numFmt w:val="bullet"/>
      <w:lvlText w:val="•"/>
      <w:lvlJc w:val="left"/>
      <w:pPr>
        <w:ind w:left="360" w:hanging="360"/>
      </w:pPr>
      <w:rPr>
        <w:rFonts w:ascii="Times New Roman" w:eastAsia="宋体"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A9F27DA"/>
    <w:multiLevelType w:val="hybridMultilevel"/>
    <w:tmpl w:val="C6B46E9C"/>
    <w:lvl w:ilvl="0" w:tplc="8488F3C8">
      <w:start w:val="1"/>
      <w:numFmt w:val="bullet"/>
      <w:lvlText w:val="•"/>
      <w:lvlJc w:val="left"/>
      <w:pPr>
        <w:ind w:left="360" w:hanging="360"/>
      </w:pPr>
      <w:rPr>
        <w:rFonts w:ascii="Times New Roman" w:eastAsia="宋体"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5707C54"/>
    <w:multiLevelType w:val="hybridMultilevel"/>
    <w:tmpl w:val="C61CB8FC"/>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F683D52"/>
    <w:multiLevelType w:val="hybridMultilevel"/>
    <w:tmpl w:val="3F609C52"/>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2"/>
  </w:num>
  <w:num w:numId="3">
    <w:abstractNumId w:val="6"/>
  </w:num>
  <w:num w:numId="4">
    <w:abstractNumId w:val="4"/>
  </w:num>
  <w:num w:numId="5">
    <w:abstractNumId w:val="1"/>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00"/>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2"/>
    <w:rsid w:val="00004619"/>
    <w:rsid w:val="00060F2E"/>
    <w:rsid w:val="000621C1"/>
    <w:rsid w:val="000645B3"/>
    <w:rsid w:val="00067482"/>
    <w:rsid w:val="00083E52"/>
    <w:rsid w:val="000B32BD"/>
    <w:rsid w:val="000B7897"/>
    <w:rsid w:val="000C1317"/>
    <w:rsid w:val="000D431F"/>
    <w:rsid w:val="000E1C6B"/>
    <w:rsid w:val="00104004"/>
    <w:rsid w:val="00106AF6"/>
    <w:rsid w:val="00113F90"/>
    <w:rsid w:val="00135E88"/>
    <w:rsid w:val="001401F9"/>
    <w:rsid w:val="001407CD"/>
    <w:rsid w:val="00154D41"/>
    <w:rsid w:val="00174B2F"/>
    <w:rsid w:val="001801A0"/>
    <w:rsid w:val="0018726B"/>
    <w:rsid w:val="001973E6"/>
    <w:rsid w:val="001E1B8B"/>
    <w:rsid w:val="002027EF"/>
    <w:rsid w:val="00213269"/>
    <w:rsid w:val="00232B9F"/>
    <w:rsid w:val="0023673D"/>
    <w:rsid w:val="00236BFF"/>
    <w:rsid w:val="00264421"/>
    <w:rsid w:val="002B1B1D"/>
    <w:rsid w:val="002C2931"/>
    <w:rsid w:val="002F015E"/>
    <w:rsid w:val="00303238"/>
    <w:rsid w:val="00316B63"/>
    <w:rsid w:val="00357B57"/>
    <w:rsid w:val="00360F26"/>
    <w:rsid w:val="00372090"/>
    <w:rsid w:val="00383F14"/>
    <w:rsid w:val="00392773"/>
    <w:rsid w:val="003D22C7"/>
    <w:rsid w:val="003E4322"/>
    <w:rsid w:val="003E6826"/>
    <w:rsid w:val="003F4173"/>
    <w:rsid w:val="00421E92"/>
    <w:rsid w:val="00426275"/>
    <w:rsid w:val="00440EEF"/>
    <w:rsid w:val="004577E6"/>
    <w:rsid w:val="00467461"/>
    <w:rsid w:val="0047118A"/>
    <w:rsid w:val="004963A4"/>
    <w:rsid w:val="004A150F"/>
    <w:rsid w:val="004B0F23"/>
    <w:rsid w:val="004B7B2B"/>
    <w:rsid w:val="004D31D8"/>
    <w:rsid w:val="004E3295"/>
    <w:rsid w:val="00501844"/>
    <w:rsid w:val="00503700"/>
    <w:rsid w:val="00551CD9"/>
    <w:rsid w:val="00560A41"/>
    <w:rsid w:val="005864F7"/>
    <w:rsid w:val="00587837"/>
    <w:rsid w:val="005B295A"/>
    <w:rsid w:val="005C6F70"/>
    <w:rsid w:val="005D7881"/>
    <w:rsid w:val="005E26FA"/>
    <w:rsid w:val="00601634"/>
    <w:rsid w:val="00605D77"/>
    <w:rsid w:val="00654142"/>
    <w:rsid w:val="006541CD"/>
    <w:rsid w:val="00661AE5"/>
    <w:rsid w:val="006625AE"/>
    <w:rsid w:val="0066568D"/>
    <w:rsid w:val="006B2FCD"/>
    <w:rsid w:val="006B5577"/>
    <w:rsid w:val="006B754D"/>
    <w:rsid w:val="006C7176"/>
    <w:rsid w:val="006D3086"/>
    <w:rsid w:val="006E6545"/>
    <w:rsid w:val="006F1BB1"/>
    <w:rsid w:val="007224E9"/>
    <w:rsid w:val="00723C02"/>
    <w:rsid w:val="00744910"/>
    <w:rsid w:val="007479C1"/>
    <w:rsid w:val="00775E89"/>
    <w:rsid w:val="00795534"/>
    <w:rsid w:val="007B0973"/>
    <w:rsid w:val="007F74E6"/>
    <w:rsid w:val="00801214"/>
    <w:rsid w:val="0081054D"/>
    <w:rsid w:val="008230CF"/>
    <w:rsid w:val="0087482E"/>
    <w:rsid w:val="008777CA"/>
    <w:rsid w:val="00880D68"/>
    <w:rsid w:val="008F13D2"/>
    <w:rsid w:val="0091495C"/>
    <w:rsid w:val="00946D6B"/>
    <w:rsid w:val="009B0498"/>
    <w:rsid w:val="009B409F"/>
    <w:rsid w:val="009F276B"/>
    <w:rsid w:val="00A146AA"/>
    <w:rsid w:val="00A17053"/>
    <w:rsid w:val="00A17E5B"/>
    <w:rsid w:val="00A40C33"/>
    <w:rsid w:val="00A53CF3"/>
    <w:rsid w:val="00A55370"/>
    <w:rsid w:val="00AE5406"/>
    <w:rsid w:val="00B10B92"/>
    <w:rsid w:val="00B26424"/>
    <w:rsid w:val="00B72E32"/>
    <w:rsid w:val="00B873BF"/>
    <w:rsid w:val="00BC35DA"/>
    <w:rsid w:val="00BC4A85"/>
    <w:rsid w:val="00C45872"/>
    <w:rsid w:val="00C60D29"/>
    <w:rsid w:val="00C6417C"/>
    <w:rsid w:val="00CA4117"/>
    <w:rsid w:val="00CE42FF"/>
    <w:rsid w:val="00CF347C"/>
    <w:rsid w:val="00CF4631"/>
    <w:rsid w:val="00D01BCC"/>
    <w:rsid w:val="00D03A1D"/>
    <w:rsid w:val="00D2666A"/>
    <w:rsid w:val="00D43A42"/>
    <w:rsid w:val="00D642B9"/>
    <w:rsid w:val="00D7085E"/>
    <w:rsid w:val="00D87CC6"/>
    <w:rsid w:val="00D91236"/>
    <w:rsid w:val="00D942A8"/>
    <w:rsid w:val="00D96C72"/>
    <w:rsid w:val="00DB5017"/>
    <w:rsid w:val="00DD164C"/>
    <w:rsid w:val="00DD48F1"/>
    <w:rsid w:val="00E040EF"/>
    <w:rsid w:val="00E06AC5"/>
    <w:rsid w:val="00E15BF5"/>
    <w:rsid w:val="00E202CB"/>
    <w:rsid w:val="00E30150"/>
    <w:rsid w:val="00EC5713"/>
    <w:rsid w:val="00F16F48"/>
    <w:rsid w:val="00F3362B"/>
    <w:rsid w:val="00F470D9"/>
    <w:rsid w:val="00F90D70"/>
    <w:rsid w:val="00F9242E"/>
    <w:rsid w:val="00F96B61"/>
    <w:rsid w:val="00F97C27"/>
    <w:rsid w:val="00FD5E06"/>
    <w:rsid w:val="00FE5BF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829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Char"/>
    <w:uiPriority w:val="9"/>
    <w:qFormat/>
    <w:rsid w:val="00421E92"/>
    <w:pPr>
      <w:keepNext/>
      <w:topLinePunct/>
      <w:autoSpaceDE/>
      <w:autoSpaceDN/>
      <w:adjustRightInd/>
      <w:spacing w:beforeLines="10" w:before="10" w:line="300" w:lineRule="auto"/>
      <w:ind w:hangingChars="300" w:hanging="300"/>
      <w:jc w:val="both"/>
      <w:outlineLvl w:val="0"/>
    </w:pPr>
    <w:rPr>
      <w:rFonts w:eastAsia="宋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D29"/>
    <w:rPr>
      <w:rFonts w:ascii="Times New Roman" w:hAnsi="Times New Roman" w:cs="Times New Roman"/>
      <w:kern w:val="0"/>
      <w:sz w:val="18"/>
      <w:szCs w:val="18"/>
    </w:rPr>
  </w:style>
  <w:style w:type="paragraph" w:styleId="a4">
    <w:name w:val="footer"/>
    <w:basedOn w:val="a"/>
    <w:link w:val="Char0"/>
    <w:uiPriority w:val="99"/>
    <w:unhideWhenUsed/>
    <w:rsid w:val="00C60D29"/>
    <w:pPr>
      <w:tabs>
        <w:tab w:val="center" w:pos="4153"/>
        <w:tab w:val="right" w:pos="8306"/>
      </w:tabs>
      <w:snapToGrid w:val="0"/>
    </w:pPr>
    <w:rPr>
      <w:sz w:val="18"/>
      <w:szCs w:val="18"/>
    </w:rPr>
  </w:style>
  <w:style w:type="character" w:customStyle="1" w:styleId="Char0">
    <w:name w:val="页脚 Char"/>
    <w:basedOn w:val="a0"/>
    <w:link w:val="a4"/>
    <w:uiPriority w:val="99"/>
    <w:rsid w:val="00C60D29"/>
    <w:rPr>
      <w:rFonts w:ascii="Times New Roman" w:hAnsi="Times New Roman" w:cs="Times New Roman"/>
      <w:kern w:val="0"/>
      <w:sz w:val="18"/>
      <w:szCs w:val="18"/>
    </w:rPr>
  </w:style>
  <w:style w:type="paragraph" w:styleId="a5">
    <w:name w:val="Date"/>
    <w:basedOn w:val="a"/>
    <w:next w:val="a"/>
    <w:link w:val="Char1"/>
    <w:uiPriority w:val="99"/>
    <w:semiHidden/>
    <w:unhideWhenUsed/>
    <w:rsid w:val="00C60D29"/>
    <w:pPr>
      <w:ind w:leftChars="2500" w:left="100"/>
    </w:pPr>
  </w:style>
  <w:style w:type="character" w:customStyle="1" w:styleId="Char1">
    <w:name w:val="日期 Char"/>
    <w:basedOn w:val="a0"/>
    <w:link w:val="a5"/>
    <w:uiPriority w:val="99"/>
    <w:semiHidden/>
    <w:rsid w:val="00C60D29"/>
    <w:rPr>
      <w:rFonts w:ascii="Times New Roman" w:hAnsi="Times New Roman" w:cs="Times New Roman"/>
      <w:kern w:val="0"/>
      <w:sz w:val="20"/>
      <w:szCs w:val="20"/>
    </w:rPr>
  </w:style>
  <w:style w:type="table" w:styleId="a6">
    <w:name w:val="Table Grid"/>
    <w:basedOn w:val="a1"/>
    <w:uiPriority w:val="59"/>
    <w:rsid w:val="0042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421E92"/>
    <w:rPr>
      <w:rFonts w:ascii="Times New Roman" w:eastAsia="宋体" w:hAnsi="Times New Roman" w:cs="Times New Roman"/>
      <w:b/>
      <w:bCs/>
      <w:kern w:val="44"/>
      <w:sz w:val="32"/>
      <w:szCs w:val="44"/>
    </w:rPr>
  </w:style>
  <w:style w:type="paragraph" w:styleId="a7">
    <w:name w:val="List Paragraph"/>
    <w:basedOn w:val="a"/>
    <w:uiPriority w:val="34"/>
    <w:qFormat/>
    <w:rsid w:val="009B409F"/>
    <w:pPr>
      <w:ind w:firstLineChars="200" w:firstLine="420"/>
    </w:pPr>
  </w:style>
  <w:style w:type="character" w:styleId="a8">
    <w:name w:val="Hyperlink"/>
    <w:basedOn w:val="a0"/>
    <w:uiPriority w:val="99"/>
    <w:unhideWhenUsed/>
    <w:rsid w:val="00A17053"/>
    <w:rPr>
      <w:color w:val="0000FF" w:themeColor="hyperlink"/>
      <w:u w:val="single"/>
    </w:rPr>
  </w:style>
  <w:style w:type="paragraph" w:styleId="10">
    <w:name w:val="toc 1"/>
    <w:basedOn w:val="a"/>
    <w:next w:val="a"/>
    <w:autoRedefine/>
    <w:uiPriority w:val="39"/>
    <w:unhideWhenUsed/>
    <w:rsid w:val="00A40C33"/>
    <w:pPr>
      <w:tabs>
        <w:tab w:val="right" w:leader="dot" w:pos="9063"/>
      </w:tabs>
      <w:ind w:left="723" w:hangingChars="300" w:hanging="723"/>
      <w:jc w:val="both"/>
    </w:pPr>
    <w:rPr>
      <w:rFonts w:eastAsia="宋体"/>
      <w:b/>
      <w:sz w:val="24"/>
    </w:rPr>
  </w:style>
  <w:style w:type="paragraph" w:styleId="a9">
    <w:name w:val="Revision"/>
    <w:hidden/>
    <w:uiPriority w:val="99"/>
    <w:semiHidden/>
    <w:rsid w:val="00F9242E"/>
    <w:rPr>
      <w:rFonts w:ascii="Times New Roman" w:hAnsi="Times New Roman" w:cs="Times New Roman"/>
      <w:kern w:val="0"/>
      <w:sz w:val="20"/>
      <w:szCs w:val="20"/>
    </w:rPr>
  </w:style>
  <w:style w:type="character" w:styleId="aa">
    <w:name w:val="annotation reference"/>
    <w:basedOn w:val="a0"/>
    <w:uiPriority w:val="99"/>
    <w:semiHidden/>
    <w:unhideWhenUsed/>
    <w:rsid w:val="00654142"/>
    <w:rPr>
      <w:sz w:val="21"/>
      <w:szCs w:val="21"/>
    </w:rPr>
  </w:style>
  <w:style w:type="paragraph" w:styleId="ab">
    <w:name w:val="annotation text"/>
    <w:basedOn w:val="a"/>
    <w:link w:val="Char2"/>
    <w:uiPriority w:val="99"/>
    <w:semiHidden/>
    <w:unhideWhenUsed/>
    <w:rsid w:val="00654142"/>
  </w:style>
  <w:style w:type="character" w:customStyle="1" w:styleId="Char2">
    <w:name w:val="批注文字 Char"/>
    <w:basedOn w:val="a0"/>
    <w:link w:val="ab"/>
    <w:uiPriority w:val="99"/>
    <w:semiHidden/>
    <w:rsid w:val="00654142"/>
    <w:rPr>
      <w:rFonts w:ascii="Times New Roman" w:hAnsi="Times New Roman" w:cs="Times New Roman"/>
      <w:kern w:val="0"/>
      <w:sz w:val="20"/>
      <w:szCs w:val="20"/>
    </w:rPr>
  </w:style>
  <w:style w:type="paragraph" w:styleId="ac">
    <w:name w:val="annotation subject"/>
    <w:basedOn w:val="ab"/>
    <w:next w:val="ab"/>
    <w:link w:val="Char3"/>
    <w:uiPriority w:val="99"/>
    <w:semiHidden/>
    <w:unhideWhenUsed/>
    <w:rsid w:val="00654142"/>
    <w:rPr>
      <w:b/>
      <w:bCs/>
    </w:rPr>
  </w:style>
  <w:style w:type="character" w:customStyle="1" w:styleId="Char3">
    <w:name w:val="批注主题 Char"/>
    <w:basedOn w:val="Char2"/>
    <w:link w:val="ac"/>
    <w:uiPriority w:val="99"/>
    <w:semiHidden/>
    <w:rsid w:val="00654142"/>
    <w:rPr>
      <w:rFonts w:ascii="Times New Roman" w:hAnsi="Times New Roman" w:cs="Times New Roman"/>
      <w:b/>
      <w:bCs/>
      <w:kern w:val="0"/>
      <w:sz w:val="20"/>
      <w:szCs w:val="20"/>
    </w:rPr>
  </w:style>
  <w:style w:type="paragraph" w:styleId="ad">
    <w:name w:val="Balloon Text"/>
    <w:basedOn w:val="a"/>
    <w:link w:val="Char4"/>
    <w:uiPriority w:val="99"/>
    <w:semiHidden/>
    <w:unhideWhenUsed/>
    <w:rsid w:val="00654142"/>
    <w:rPr>
      <w:sz w:val="18"/>
      <w:szCs w:val="18"/>
    </w:rPr>
  </w:style>
  <w:style w:type="character" w:customStyle="1" w:styleId="Char4">
    <w:name w:val="批注框文本 Char"/>
    <w:basedOn w:val="a0"/>
    <w:link w:val="ad"/>
    <w:uiPriority w:val="99"/>
    <w:semiHidden/>
    <w:rsid w:val="00654142"/>
    <w:rPr>
      <w:rFonts w:ascii="Times New Roman" w:hAnsi="Times New Roman" w:cs="Times New Roman"/>
      <w:kern w:val="0"/>
      <w:sz w:val="18"/>
      <w:szCs w:val="18"/>
    </w:rPr>
  </w:style>
  <w:style w:type="paragraph" w:styleId="ae">
    <w:name w:val="footnote text"/>
    <w:basedOn w:val="a"/>
    <w:link w:val="Char5"/>
    <w:uiPriority w:val="99"/>
    <w:semiHidden/>
    <w:unhideWhenUsed/>
    <w:rsid w:val="00A40C33"/>
    <w:pPr>
      <w:snapToGrid w:val="0"/>
    </w:pPr>
    <w:rPr>
      <w:sz w:val="18"/>
      <w:szCs w:val="18"/>
    </w:rPr>
  </w:style>
  <w:style w:type="character" w:customStyle="1" w:styleId="Char5">
    <w:name w:val="脚注文本 Char"/>
    <w:basedOn w:val="a0"/>
    <w:link w:val="ae"/>
    <w:uiPriority w:val="99"/>
    <w:semiHidden/>
    <w:rsid w:val="00A40C33"/>
    <w:rPr>
      <w:rFonts w:ascii="Times New Roman" w:hAnsi="Times New Roman" w:cs="Times New Roman"/>
      <w:kern w:val="0"/>
      <w:sz w:val="18"/>
      <w:szCs w:val="18"/>
    </w:rPr>
  </w:style>
  <w:style w:type="character" w:styleId="af">
    <w:name w:val="footnote reference"/>
    <w:basedOn w:val="a0"/>
    <w:uiPriority w:val="99"/>
    <w:semiHidden/>
    <w:unhideWhenUsed/>
    <w:rsid w:val="00A40C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Char"/>
    <w:uiPriority w:val="9"/>
    <w:qFormat/>
    <w:rsid w:val="00421E92"/>
    <w:pPr>
      <w:keepNext/>
      <w:topLinePunct/>
      <w:autoSpaceDE/>
      <w:autoSpaceDN/>
      <w:adjustRightInd/>
      <w:spacing w:beforeLines="10" w:before="10" w:line="300" w:lineRule="auto"/>
      <w:ind w:hangingChars="300" w:hanging="300"/>
      <w:jc w:val="both"/>
      <w:outlineLvl w:val="0"/>
    </w:pPr>
    <w:rPr>
      <w:rFonts w:eastAsia="宋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D29"/>
    <w:rPr>
      <w:rFonts w:ascii="Times New Roman" w:hAnsi="Times New Roman" w:cs="Times New Roman"/>
      <w:kern w:val="0"/>
      <w:sz w:val="18"/>
      <w:szCs w:val="18"/>
    </w:rPr>
  </w:style>
  <w:style w:type="paragraph" w:styleId="a4">
    <w:name w:val="footer"/>
    <w:basedOn w:val="a"/>
    <w:link w:val="Char0"/>
    <w:uiPriority w:val="99"/>
    <w:unhideWhenUsed/>
    <w:rsid w:val="00C60D29"/>
    <w:pPr>
      <w:tabs>
        <w:tab w:val="center" w:pos="4153"/>
        <w:tab w:val="right" w:pos="8306"/>
      </w:tabs>
      <w:snapToGrid w:val="0"/>
    </w:pPr>
    <w:rPr>
      <w:sz w:val="18"/>
      <w:szCs w:val="18"/>
    </w:rPr>
  </w:style>
  <w:style w:type="character" w:customStyle="1" w:styleId="Char0">
    <w:name w:val="页脚 Char"/>
    <w:basedOn w:val="a0"/>
    <w:link w:val="a4"/>
    <w:uiPriority w:val="99"/>
    <w:rsid w:val="00C60D29"/>
    <w:rPr>
      <w:rFonts w:ascii="Times New Roman" w:hAnsi="Times New Roman" w:cs="Times New Roman"/>
      <w:kern w:val="0"/>
      <w:sz w:val="18"/>
      <w:szCs w:val="18"/>
    </w:rPr>
  </w:style>
  <w:style w:type="paragraph" w:styleId="a5">
    <w:name w:val="Date"/>
    <w:basedOn w:val="a"/>
    <w:next w:val="a"/>
    <w:link w:val="Char1"/>
    <w:uiPriority w:val="99"/>
    <w:semiHidden/>
    <w:unhideWhenUsed/>
    <w:rsid w:val="00C60D29"/>
    <w:pPr>
      <w:ind w:leftChars="2500" w:left="100"/>
    </w:pPr>
  </w:style>
  <w:style w:type="character" w:customStyle="1" w:styleId="Char1">
    <w:name w:val="日期 Char"/>
    <w:basedOn w:val="a0"/>
    <w:link w:val="a5"/>
    <w:uiPriority w:val="99"/>
    <w:semiHidden/>
    <w:rsid w:val="00C60D29"/>
    <w:rPr>
      <w:rFonts w:ascii="Times New Roman" w:hAnsi="Times New Roman" w:cs="Times New Roman"/>
      <w:kern w:val="0"/>
      <w:sz w:val="20"/>
      <w:szCs w:val="20"/>
    </w:rPr>
  </w:style>
  <w:style w:type="table" w:styleId="a6">
    <w:name w:val="Table Grid"/>
    <w:basedOn w:val="a1"/>
    <w:uiPriority w:val="59"/>
    <w:rsid w:val="0042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421E92"/>
    <w:rPr>
      <w:rFonts w:ascii="Times New Roman" w:eastAsia="宋体" w:hAnsi="Times New Roman" w:cs="Times New Roman"/>
      <w:b/>
      <w:bCs/>
      <w:kern w:val="44"/>
      <w:sz w:val="32"/>
      <w:szCs w:val="44"/>
    </w:rPr>
  </w:style>
  <w:style w:type="paragraph" w:styleId="a7">
    <w:name w:val="List Paragraph"/>
    <w:basedOn w:val="a"/>
    <w:uiPriority w:val="34"/>
    <w:qFormat/>
    <w:rsid w:val="009B409F"/>
    <w:pPr>
      <w:ind w:firstLineChars="200" w:firstLine="420"/>
    </w:pPr>
  </w:style>
  <w:style w:type="character" w:styleId="a8">
    <w:name w:val="Hyperlink"/>
    <w:basedOn w:val="a0"/>
    <w:uiPriority w:val="99"/>
    <w:unhideWhenUsed/>
    <w:rsid w:val="00A17053"/>
    <w:rPr>
      <w:color w:val="0000FF" w:themeColor="hyperlink"/>
      <w:u w:val="single"/>
    </w:rPr>
  </w:style>
  <w:style w:type="paragraph" w:styleId="10">
    <w:name w:val="toc 1"/>
    <w:basedOn w:val="a"/>
    <w:next w:val="a"/>
    <w:autoRedefine/>
    <w:uiPriority w:val="39"/>
    <w:unhideWhenUsed/>
    <w:rsid w:val="00A40C33"/>
    <w:pPr>
      <w:tabs>
        <w:tab w:val="right" w:leader="dot" w:pos="9063"/>
      </w:tabs>
      <w:ind w:left="723" w:hangingChars="300" w:hanging="723"/>
      <w:jc w:val="both"/>
    </w:pPr>
    <w:rPr>
      <w:rFonts w:eastAsia="宋体"/>
      <w:b/>
      <w:sz w:val="24"/>
    </w:rPr>
  </w:style>
  <w:style w:type="paragraph" w:styleId="a9">
    <w:name w:val="Revision"/>
    <w:hidden/>
    <w:uiPriority w:val="99"/>
    <w:semiHidden/>
    <w:rsid w:val="00F9242E"/>
    <w:rPr>
      <w:rFonts w:ascii="Times New Roman" w:hAnsi="Times New Roman" w:cs="Times New Roman"/>
      <w:kern w:val="0"/>
      <w:sz w:val="20"/>
      <w:szCs w:val="20"/>
    </w:rPr>
  </w:style>
  <w:style w:type="character" w:styleId="aa">
    <w:name w:val="annotation reference"/>
    <w:basedOn w:val="a0"/>
    <w:uiPriority w:val="99"/>
    <w:semiHidden/>
    <w:unhideWhenUsed/>
    <w:rsid w:val="00654142"/>
    <w:rPr>
      <w:sz w:val="21"/>
      <w:szCs w:val="21"/>
    </w:rPr>
  </w:style>
  <w:style w:type="paragraph" w:styleId="ab">
    <w:name w:val="annotation text"/>
    <w:basedOn w:val="a"/>
    <w:link w:val="Char2"/>
    <w:uiPriority w:val="99"/>
    <w:semiHidden/>
    <w:unhideWhenUsed/>
    <w:rsid w:val="00654142"/>
  </w:style>
  <w:style w:type="character" w:customStyle="1" w:styleId="Char2">
    <w:name w:val="批注文字 Char"/>
    <w:basedOn w:val="a0"/>
    <w:link w:val="ab"/>
    <w:uiPriority w:val="99"/>
    <w:semiHidden/>
    <w:rsid w:val="00654142"/>
    <w:rPr>
      <w:rFonts w:ascii="Times New Roman" w:hAnsi="Times New Roman" w:cs="Times New Roman"/>
      <w:kern w:val="0"/>
      <w:sz w:val="20"/>
      <w:szCs w:val="20"/>
    </w:rPr>
  </w:style>
  <w:style w:type="paragraph" w:styleId="ac">
    <w:name w:val="annotation subject"/>
    <w:basedOn w:val="ab"/>
    <w:next w:val="ab"/>
    <w:link w:val="Char3"/>
    <w:uiPriority w:val="99"/>
    <w:semiHidden/>
    <w:unhideWhenUsed/>
    <w:rsid w:val="00654142"/>
    <w:rPr>
      <w:b/>
      <w:bCs/>
    </w:rPr>
  </w:style>
  <w:style w:type="character" w:customStyle="1" w:styleId="Char3">
    <w:name w:val="批注主题 Char"/>
    <w:basedOn w:val="Char2"/>
    <w:link w:val="ac"/>
    <w:uiPriority w:val="99"/>
    <w:semiHidden/>
    <w:rsid w:val="00654142"/>
    <w:rPr>
      <w:rFonts w:ascii="Times New Roman" w:hAnsi="Times New Roman" w:cs="Times New Roman"/>
      <w:b/>
      <w:bCs/>
      <w:kern w:val="0"/>
      <w:sz w:val="20"/>
      <w:szCs w:val="20"/>
    </w:rPr>
  </w:style>
  <w:style w:type="paragraph" w:styleId="ad">
    <w:name w:val="Balloon Text"/>
    <w:basedOn w:val="a"/>
    <w:link w:val="Char4"/>
    <w:uiPriority w:val="99"/>
    <w:semiHidden/>
    <w:unhideWhenUsed/>
    <w:rsid w:val="00654142"/>
    <w:rPr>
      <w:sz w:val="18"/>
      <w:szCs w:val="18"/>
    </w:rPr>
  </w:style>
  <w:style w:type="character" w:customStyle="1" w:styleId="Char4">
    <w:name w:val="批注框文本 Char"/>
    <w:basedOn w:val="a0"/>
    <w:link w:val="ad"/>
    <w:uiPriority w:val="99"/>
    <w:semiHidden/>
    <w:rsid w:val="00654142"/>
    <w:rPr>
      <w:rFonts w:ascii="Times New Roman" w:hAnsi="Times New Roman" w:cs="Times New Roman"/>
      <w:kern w:val="0"/>
      <w:sz w:val="18"/>
      <w:szCs w:val="18"/>
    </w:rPr>
  </w:style>
  <w:style w:type="paragraph" w:styleId="ae">
    <w:name w:val="footnote text"/>
    <w:basedOn w:val="a"/>
    <w:link w:val="Char5"/>
    <w:uiPriority w:val="99"/>
    <w:semiHidden/>
    <w:unhideWhenUsed/>
    <w:rsid w:val="00A40C33"/>
    <w:pPr>
      <w:snapToGrid w:val="0"/>
    </w:pPr>
    <w:rPr>
      <w:sz w:val="18"/>
      <w:szCs w:val="18"/>
    </w:rPr>
  </w:style>
  <w:style w:type="character" w:customStyle="1" w:styleId="Char5">
    <w:name w:val="脚注文本 Char"/>
    <w:basedOn w:val="a0"/>
    <w:link w:val="ae"/>
    <w:uiPriority w:val="99"/>
    <w:semiHidden/>
    <w:rsid w:val="00A40C33"/>
    <w:rPr>
      <w:rFonts w:ascii="Times New Roman" w:hAnsi="Times New Roman" w:cs="Times New Roman"/>
      <w:kern w:val="0"/>
      <w:sz w:val="18"/>
      <w:szCs w:val="18"/>
    </w:rPr>
  </w:style>
  <w:style w:type="character" w:styleId="af">
    <w:name w:val="footnote reference"/>
    <w:basedOn w:val="a0"/>
    <w:uiPriority w:val="99"/>
    <w:semiHidden/>
    <w:unhideWhenUsed/>
    <w:rsid w:val="00A40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MedicalDevices/DeviceRegulationandGuidance/GuidanceDocuments/default.ht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CDRH-Guidance@fda.hh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BiologicsBloodVaccines/GuidanceComplianceRegulatoryInformation/Guidances/default.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cod@fda.hhs.gov" TargetMode="External"/><Relationship Id="rId4" Type="http://schemas.microsoft.com/office/2007/relationships/stylesWithEffects" Target="stylesWithEffects.xml"/><Relationship Id="rId9" Type="http://schemas.openxmlformats.org/officeDocument/2006/relationships/hyperlink" Target="http://www.fda.gov/Drugs/GuidanceComplianceRegulatoryInformation/Guidances/default.htm" TargetMode="External"/><Relationship Id="rId14" Type="http://schemas.openxmlformats.org/officeDocument/2006/relationships/hyperlink" Target="http://www.fda.gov/AnimalVeterinary/GuidanceComplianceEnforcement/GuidanceforIndustry/defaul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0B89-C588-46E2-958E-1F470009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2365</Words>
  <Characters>13487</Characters>
  <Application>Microsoft Office Word</Application>
  <DocSecurity>0</DocSecurity>
  <Lines>112</Lines>
  <Paragraphs>31</Paragraphs>
  <ScaleCrop>false</ScaleCrop>
  <Company>Microsoft</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Product Communications That Are Consistent With the FDA-Required Labeling — Questions and Answers Guidance for Industry</dc:title>
  <dc:subject>Guidance for Industry</dc:subject>
  <dc:creator>Administrator</dc:creator>
  <cp:keywords>Medical Product Communications That Are Consistent With the FDA-Required Labeling —Questions and Answers Guidance for Industry</cp:keywords>
  <cp:lastModifiedBy>EDZ</cp:lastModifiedBy>
  <cp:revision>11</cp:revision>
  <dcterms:created xsi:type="dcterms:W3CDTF">2022-03-11T06:20:00Z</dcterms:created>
  <dcterms:modified xsi:type="dcterms:W3CDTF">2022-06-02T11:39:00Z</dcterms:modified>
</cp:coreProperties>
</file>