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C994E" w14:textId="77777777" w:rsidR="00084784" w:rsidRPr="00FA0DD1" w:rsidRDefault="00C00292" w:rsidP="00E8044B">
      <w:pPr>
        <w:pBdr>
          <w:top w:val="single" w:sz="18" w:space="1" w:color="000000" w:themeColor="text1"/>
        </w:pBdr>
        <w:spacing w:beforeLines="50" w:before="156" w:afterLines="50" w:after="156"/>
        <w:jc w:val="center"/>
        <w:rPr>
          <w:rFonts w:ascii="Times New Roman" w:hAnsi="Times New Roman" w:cs="Times New Roman"/>
          <w:b/>
          <w:sz w:val="52"/>
          <w:szCs w:val="52"/>
        </w:rPr>
      </w:pPr>
      <w:commentRangeStart w:id="0"/>
      <w:r w:rsidRPr="00FA0DD1">
        <w:rPr>
          <w:rFonts w:ascii="Times New Roman" w:hAnsi="Times New Roman" w:cs="Times New Roman"/>
          <w:b/>
          <w:sz w:val="52"/>
          <w:szCs w:val="52"/>
        </w:rPr>
        <w:t>ICH Q12</w:t>
      </w:r>
      <w:r w:rsidRPr="00FA0DD1">
        <w:rPr>
          <w:rFonts w:ascii="Times New Roman" w:hAnsi="Times New Roman" w:cs="Times New Roman"/>
          <w:b/>
          <w:sz w:val="52"/>
          <w:szCs w:val="52"/>
        </w:rPr>
        <w:t>：</w:t>
      </w:r>
      <w:r w:rsidRPr="00FA0DD1">
        <w:rPr>
          <w:rFonts w:ascii="Times New Roman" w:hAnsi="Times New Roman" w:cs="Times New Roman"/>
          <w:b/>
          <w:sz w:val="52"/>
          <w:szCs w:val="52"/>
        </w:rPr>
        <w:t>FDA</w:t>
      </w:r>
      <w:r w:rsidRPr="00FA0DD1">
        <w:rPr>
          <w:rFonts w:ascii="Times New Roman" w:hAnsi="Times New Roman" w:cs="Times New Roman"/>
          <w:b/>
          <w:sz w:val="52"/>
          <w:szCs w:val="52"/>
        </w:rPr>
        <w:t>监管产品的实施</w:t>
      </w:r>
      <w:r w:rsidRPr="00FA0DD1">
        <w:rPr>
          <w:rFonts w:ascii="Times New Roman" w:hAnsi="Times New Roman" w:cs="Times New Roman" w:hint="eastAsia"/>
          <w:b/>
          <w:sz w:val="52"/>
          <w:szCs w:val="52"/>
        </w:rPr>
        <w:t>注意事项</w:t>
      </w:r>
    </w:p>
    <w:p w14:paraId="6A720818" w14:textId="77777777" w:rsidR="00C00292" w:rsidRPr="00FA0DD1" w:rsidRDefault="00C00292" w:rsidP="00E8044B">
      <w:pPr>
        <w:pBdr>
          <w:top w:val="single" w:sz="18" w:space="1" w:color="000000" w:themeColor="text1"/>
        </w:pBdr>
        <w:spacing w:beforeLines="50" w:before="156" w:afterLines="50" w:after="156"/>
        <w:jc w:val="center"/>
        <w:rPr>
          <w:rFonts w:ascii="Times New Roman" w:hAnsi="Times New Roman" w:cs="Times New Roman"/>
          <w:b/>
          <w:sz w:val="52"/>
          <w:szCs w:val="52"/>
        </w:rPr>
      </w:pPr>
      <w:r w:rsidRPr="00FA0DD1">
        <w:rPr>
          <w:rFonts w:ascii="Times New Roman" w:hAnsi="Times New Roman" w:cs="Times New Roman"/>
          <w:b/>
          <w:sz w:val="52"/>
          <w:szCs w:val="52"/>
        </w:rPr>
        <w:t>行业指南</w:t>
      </w:r>
      <w:commentRangeEnd w:id="0"/>
      <w:r w:rsidR="006C177D">
        <w:rPr>
          <w:rStyle w:val="af4"/>
        </w:rPr>
        <w:commentReference w:id="0"/>
      </w:r>
    </w:p>
    <w:p w14:paraId="33AD7ADA" w14:textId="77777777" w:rsidR="00084784" w:rsidRPr="00C13D65" w:rsidRDefault="00C00292" w:rsidP="00E8044B">
      <w:pPr>
        <w:spacing w:beforeLines="50" w:before="156" w:afterLines="50" w:after="156"/>
        <w:jc w:val="center"/>
        <w:rPr>
          <w:rFonts w:ascii="Times New Roman" w:hAnsi="Times New Roman" w:cs="Times New Roman"/>
          <w:b/>
          <w:i/>
          <w:sz w:val="28"/>
          <w:szCs w:val="28"/>
        </w:rPr>
      </w:pPr>
      <w:r>
        <w:rPr>
          <w:rFonts w:ascii="Times New Roman" w:hAnsi="Times New Roman" w:cs="Times New Roman"/>
          <w:b/>
          <w:bCs/>
          <w:i/>
          <w:iCs/>
          <w:sz w:val="28"/>
          <w:szCs w:val="28"/>
        </w:rPr>
        <w:t>指南草案</w:t>
      </w:r>
    </w:p>
    <w:p w14:paraId="214ED9E2" w14:textId="77777777" w:rsidR="00084784" w:rsidRPr="00C13D65" w:rsidRDefault="00C00292" w:rsidP="00E8044B">
      <w:pPr>
        <w:spacing w:beforeLines="50" w:before="156" w:afterLines="50" w:after="156"/>
        <w:jc w:val="center"/>
        <w:rPr>
          <w:rFonts w:ascii="Times New Roman" w:hAnsi="Times New Roman" w:cs="Times New Roman"/>
          <w:b/>
          <w:sz w:val="24"/>
          <w:szCs w:val="24"/>
        </w:rPr>
      </w:pPr>
      <w:r>
        <w:rPr>
          <w:rFonts w:ascii="Times New Roman" w:hAnsi="Times New Roman" w:cs="Times New Roman"/>
          <w:b/>
          <w:bCs/>
          <w:sz w:val="24"/>
          <w:szCs w:val="24"/>
        </w:rPr>
        <w:t>本指南文件仅供征求意见使用。</w:t>
      </w:r>
    </w:p>
    <w:p w14:paraId="69098106" w14:textId="77777777" w:rsidR="00AA060A" w:rsidRPr="00904708" w:rsidRDefault="00AA060A" w:rsidP="00E8044B">
      <w:pPr>
        <w:spacing w:beforeLines="50" w:before="156" w:afterLines="50" w:after="156"/>
        <w:rPr>
          <w:rFonts w:ascii="Times New Roman" w:hAnsi="Times New Roman" w:cs="Times New Roman"/>
          <w:sz w:val="24"/>
          <w:szCs w:val="24"/>
        </w:rPr>
      </w:pPr>
      <w:r w:rsidRPr="00904708">
        <w:rPr>
          <w:rFonts w:ascii="Times New Roman" w:hAnsi="Times New Roman" w:cs="Times New Roman"/>
          <w:sz w:val="24"/>
          <w:szCs w:val="24"/>
        </w:rPr>
        <w:t>应在《联邦公报》发布指南草案有效性通知后</w:t>
      </w:r>
      <w:r w:rsidRPr="00904708">
        <w:rPr>
          <w:rFonts w:ascii="Times New Roman" w:hAnsi="Times New Roman" w:cs="Times New Roman"/>
          <w:sz w:val="24"/>
          <w:szCs w:val="24"/>
        </w:rPr>
        <w:t>60</w:t>
      </w:r>
      <w:r w:rsidRPr="00904708">
        <w:rPr>
          <w:rFonts w:ascii="Times New Roman" w:hAnsi="Times New Roman" w:cs="Times New Roman"/>
          <w:sz w:val="24"/>
          <w:szCs w:val="24"/>
        </w:rPr>
        <w:t>天内提交关于本文件草案的意见和建议。</w:t>
      </w:r>
      <w:r w:rsidRPr="008D2911">
        <w:rPr>
          <w:sz w:val="24"/>
          <w:szCs w:val="24"/>
        </w:rPr>
        <w:t>电子版意见和建议可随时提交至</w:t>
      </w:r>
      <w:hyperlink r:id="rId11" w:history="1">
        <w:r w:rsidRPr="008D2911">
          <w:rPr>
            <w:rStyle w:val="af"/>
            <w:sz w:val="24"/>
            <w:szCs w:val="24"/>
          </w:rPr>
          <w:t>http://www.regulations.gov</w:t>
        </w:r>
      </w:hyperlink>
      <w:r w:rsidRPr="008D2911">
        <w:rPr>
          <w:sz w:val="24"/>
          <w:szCs w:val="24"/>
        </w:rPr>
        <w:t>，供</w:t>
      </w:r>
      <w:r w:rsidRPr="008D2911">
        <w:rPr>
          <w:szCs w:val="24"/>
        </w:rPr>
        <w:t>FDA</w:t>
      </w:r>
      <w:r w:rsidRPr="008D2911">
        <w:rPr>
          <w:szCs w:val="24"/>
        </w:rPr>
        <w:t>审议</w:t>
      </w:r>
      <w:r w:rsidRPr="008D2911">
        <w:rPr>
          <w:sz w:val="24"/>
          <w:szCs w:val="24"/>
        </w:rPr>
        <w:t>。可将书面意见提交至：美国食品药品监督管理局备案文件管理部（</w:t>
      </w:r>
      <w:r w:rsidRPr="008D2911">
        <w:rPr>
          <w:sz w:val="24"/>
          <w:szCs w:val="24"/>
        </w:rPr>
        <w:t>5630 Fishers Lane</w:t>
      </w:r>
      <w:r>
        <w:rPr>
          <w:rFonts w:hint="eastAsia"/>
          <w:sz w:val="24"/>
          <w:szCs w:val="24"/>
        </w:rPr>
        <w:t>，</w:t>
      </w:r>
      <w:r w:rsidRPr="008D2911">
        <w:rPr>
          <w:sz w:val="24"/>
          <w:szCs w:val="24"/>
        </w:rPr>
        <w:t>Room 1061</w:t>
      </w:r>
      <w:r>
        <w:rPr>
          <w:rFonts w:hint="eastAsia"/>
          <w:sz w:val="24"/>
          <w:szCs w:val="24"/>
        </w:rPr>
        <w:t>，</w:t>
      </w:r>
      <w:r>
        <w:rPr>
          <w:sz w:val="24"/>
          <w:szCs w:val="24"/>
        </w:rPr>
        <w:t>Rockville</w:t>
      </w:r>
      <w:r>
        <w:rPr>
          <w:sz w:val="24"/>
          <w:szCs w:val="24"/>
        </w:rPr>
        <w:t>，</w:t>
      </w:r>
      <w:r w:rsidRPr="008D2911">
        <w:rPr>
          <w:sz w:val="24"/>
          <w:szCs w:val="24"/>
        </w:rPr>
        <w:t>MD 20852</w:t>
      </w:r>
      <w:r w:rsidRPr="008D2911">
        <w:rPr>
          <w:sz w:val="24"/>
          <w:szCs w:val="24"/>
        </w:rPr>
        <w:t>）。所有意见均应注明</w:t>
      </w:r>
      <w:r w:rsidRPr="00904708">
        <w:rPr>
          <w:rFonts w:ascii="Times New Roman" w:hAnsi="Times New Roman" w:cs="Times New Roman"/>
          <w:sz w:val="24"/>
          <w:szCs w:val="24"/>
        </w:rPr>
        <w:t>《联邦公报》发布通知中所列的</w:t>
      </w:r>
      <w:r w:rsidRPr="008D2911">
        <w:rPr>
          <w:sz w:val="24"/>
          <w:szCs w:val="24"/>
        </w:rPr>
        <w:t>备案文件编号</w:t>
      </w:r>
      <w:r w:rsidRPr="00904708">
        <w:rPr>
          <w:rFonts w:ascii="Times New Roman" w:hAnsi="Times New Roman" w:cs="Times New Roman"/>
          <w:sz w:val="24"/>
          <w:szCs w:val="24"/>
        </w:rPr>
        <w:t>。</w:t>
      </w:r>
    </w:p>
    <w:p w14:paraId="3A755E7B" w14:textId="78E04CB7" w:rsidR="00C00292" w:rsidRPr="00FA0DD1" w:rsidRDefault="00AA060A" w:rsidP="00E8044B">
      <w:pPr>
        <w:spacing w:beforeLines="50" w:before="156" w:afterLines="50" w:after="156"/>
        <w:jc w:val="left"/>
        <w:rPr>
          <w:rFonts w:ascii="Times New Roman" w:hAnsi="Times New Roman" w:cs="Times New Roman"/>
          <w:sz w:val="24"/>
          <w:szCs w:val="24"/>
        </w:rPr>
      </w:pPr>
      <w:r w:rsidRPr="008D2911">
        <w:rPr>
          <w:sz w:val="24"/>
          <w:szCs w:val="24"/>
        </w:rPr>
        <w:t>如对本文件有任何疑问，</w:t>
      </w:r>
      <w:r w:rsidR="00C00292" w:rsidRPr="00FA0DD1">
        <w:rPr>
          <w:rFonts w:ascii="Times New Roman" w:hAnsi="Times New Roman" w:cs="Times New Roman"/>
          <w:sz w:val="24"/>
          <w:szCs w:val="24"/>
        </w:rPr>
        <w:t>请联系药品审评和研究中心（</w:t>
      </w:r>
      <w:r w:rsidR="00C00292" w:rsidRPr="00FA0DD1">
        <w:rPr>
          <w:rFonts w:ascii="Times New Roman" w:hAnsi="Times New Roman" w:cs="Times New Roman"/>
          <w:sz w:val="24"/>
          <w:szCs w:val="24"/>
        </w:rPr>
        <w:t>CDER</w:t>
      </w:r>
      <w:r w:rsidR="00C00292" w:rsidRPr="00FA0DD1">
        <w:rPr>
          <w:rFonts w:ascii="Times New Roman" w:hAnsi="Times New Roman" w:cs="Times New Roman"/>
          <w:sz w:val="24"/>
          <w:szCs w:val="24"/>
        </w:rPr>
        <w:t>）</w:t>
      </w:r>
      <w:r w:rsidR="00C00292" w:rsidRPr="00FA0DD1">
        <w:rPr>
          <w:rFonts w:ascii="Times New Roman" w:hAnsi="Times New Roman" w:cs="Times New Roman"/>
          <w:sz w:val="24"/>
          <w:szCs w:val="24"/>
        </w:rPr>
        <w:t xml:space="preserve">Ashley </w:t>
      </w:r>
      <w:proofErr w:type="spellStart"/>
      <w:r w:rsidR="00C00292" w:rsidRPr="00FA0DD1">
        <w:rPr>
          <w:rFonts w:ascii="Times New Roman" w:hAnsi="Times New Roman" w:cs="Times New Roman"/>
          <w:sz w:val="24"/>
          <w:szCs w:val="24"/>
        </w:rPr>
        <w:t>Boam</w:t>
      </w:r>
      <w:proofErr w:type="spellEnd"/>
      <w:r w:rsidR="00C00292" w:rsidRPr="00FA0DD1">
        <w:rPr>
          <w:rFonts w:ascii="Times New Roman" w:hAnsi="Times New Roman" w:cs="Times New Roman"/>
          <w:sz w:val="24"/>
          <w:szCs w:val="24"/>
        </w:rPr>
        <w:t xml:space="preserve"> 301-796-6341</w:t>
      </w:r>
      <w:r w:rsidR="00C00292" w:rsidRPr="00FA0DD1">
        <w:rPr>
          <w:rFonts w:ascii="Times New Roman" w:hAnsi="Times New Roman" w:cs="Times New Roman"/>
          <w:sz w:val="24"/>
          <w:szCs w:val="24"/>
        </w:rPr>
        <w:t>，生物制品评价和研究中心（</w:t>
      </w:r>
      <w:r w:rsidR="00C00292" w:rsidRPr="00FA0DD1">
        <w:rPr>
          <w:rFonts w:ascii="Times New Roman" w:hAnsi="Times New Roman" w:cs="Times New Roman"/>
          <w:sz w:val="24"/>
          <w:szCs w:val="24"/>
        </w:rPr>
        <w:t>CBER</w:t>
      </w:r>
      <w:r w:rsidR="00C00292" w:rsidRPr="00FA0DD1">
        <w:rPr>
          <w:rFonts w:ascii="Times New Roman" w:hAnsi="Times New Roman" w:cs="Times New Roman"/>
          <w:sz w:val="24"/>
          <w:szCs w:val="24"/>
        </w:rPr>
        <w:t>）通信、拓展和发展办公室</w:t>
      </w:r>
      <w:r w:rsidR="00C00292" w:rsidRPr="00FA0DD1">
        <w:rPr>
          <w:rFonts w:ascii="Times New Roman" w:hAnsi="Times New Roman" w:cs="Times New Roman"/>
          <w:sz w:val="24"/>
          <w:szCs w:val="24"/>
        </w:rPr>
        <w:t>800-835-470</w:t>
      </w:r>
      <w:r w:rsidR="001A2A1C">
        <w:rPr>
          <w:rFonts w:ascii="Times New Roman" w:hAnsi="Times New Roman" w:cs="Times New Roman"/>
          <w:sz w:val="24"/>
          <w:szCs w:val="24"/>
        </w:rPr>
        <w:t>9</w:t>
      </w:r>
      <w:r w:rsidR="00C00292" w:rsidRPr="00FA0DD1">
        <w:rPr>
          <w:rFonts w:ascii="Times New Roman" w:hAnsi="Times New Roman" w:cs="Times New Roman"/>
          <w:sz w:val="24"/>
          <w:szCs w:val="24"/>
        </w:rPr>
        <w:t>或</w:t>
      </w:r>
      <w:r w:rsidR="00C00292" w:rsidRPr="00FA0DD1">
        <w:rPr>
          <w:rFonts w:ascii="Times New Roman" w:hAnsi="Times New Roman" w:cs="Times New Roman"/>
          <w:sz w:val="24"/>
          <w:szCs w:val="24"/>
        </w:rPr>
        <w:t>240-402-8010</w:t>
      </w:r>
      <w:r w:rsidR="00C00292" w:rsidRPr="00FA0DD1">
        <w:rPr>
          <w:rFonts w:ascii="Times New Roman" w:hAnsi="Times New Roman" w:cs="Times New Roman"/>
          <w:sz w:val="24"/>
          <w:szCs w:val="24"/>
        </w:rPr>
        <w:t>，或</w:t>
      </w:r>
      <w:r>
        <w:rPr>
          <w:rFonts w:ascii="Times New Roman" w:hAnsi="Times New Roman" w:cs="Times New Roman"/>
          <w:sz w:val="24"/>
          <w:szCs w:val="24"/>
        </w:rPr>
        <w:t>医疗器械和放射健康中心</w:t>
      </w:r>
      <w:r w:rsidR="00C00292" w:rsidRPr="00FA0DD1">
        <w:rPr>
          <w:rFonts w:ascii="Times New Roman" w:hAnsi="Times New Roman" w:cs="Times New Roman"/>
          <w:sz w:val="24"/>
          <w:szCs w:val="24"/>
        </w:rPr>
        <w:t>（</w:t>
      </w:r>
      <w:r w:rsidR="00C00292" w:rsidRPr="00FA0DD1">
        <w:rPr>
          <w:rFonts w:ascii="Times New Roman" w:hAnsi="Times New Roman" w:cs="Times New Roman"/>
          <w:sz w:val="24"/>
          <w:szCs w:val="24"/>
        </w:rPr>
        <w:t>CDRH</w:t>
      </w:r>
      <w:r w:rsidR="00C00292" w:rsidRPr="00FA0DD1">
        <w:rPr>
          <w:rFonts w:ascii="Times New Roman" w:hAnsi="Times New Roman" w:cs="Times New Roman"/>
          <w:sz w:val="24"/>
          <w:szCs w:val="24"/>
        </w:rPr>
        <w:t>）</w:t>
      </w:r>
      <w:proofErr w:type="spellStart"/>
      <w:r w:rsidR="00C00292" w:rsidRPr="00FA0DD1">
        <w:rPr>
          <w:rFonts w:ascii="Times New Roman" w:hAnsi="Times New Roman" w:cs="Times New Roman"/>
          <w:sz w:val="24"/>
          <w:szCs w:val="24"/>
        </w:rPr>
        <w:t>CDRH</w:t>
      </w:r>
      <w:proofErr w:type="spellEnd"/>
      <w:r w:rsidR="00C00292" w:rsidRPr="00FA0DD1">
        <w:rPr>
          <w:rFonts w:ascii="Times New Roman" w:hAnsi="Times New Roman" w:cs="Times New Roman"/>
          <w:sz w:val="24"/>
          <w:szCs w:val="24"/>
        </w:rPr>
        <w:t>产品</w:t>
      </w:r>
      <w:r w:rsidR="00694D9C">
        <w:rPr>
          <w:rFonts w:ascii="Times New Roman" w:hAnsi="Times New Roman" w:cs="Times New Roman" w:hint="eastAsia"/>
          <w:sz w:val="24"/>
          <w:szCs w:val="24"/>
        </w:rPr>
        <w:t>司法官</w:t>
      </w:r>
      <w:hyperlink r:id="rId12" w:history="1">
        <w:r w:rsidR="00C00292" w:rsidRPr="00FA0DD1">
          <w:rPr>
            <w:rStyle w:val="af"/>
            <w:rFonts w:ascii="Times New Roman" w:hAnsi="Times New Roman" w:cs="Times New Roman"/>
            <w:sz w:val="24"/>
            <w:szCs w:val="24"/>
          </w:rPr>
          <w:t>CDRHProductJurisdiction@fda.hhs.gov</w:t>
        </w:r>
      </w:hyperlink>
      <w:r w:rsidR="00C00292" w:rsidRPr="00FA0DD1">
        <w:rPr>
          <w:rFonts w:ascii="Times New Roman" w:hAnsi="Times New Roman" w:cs="Times New Roman"/>
          <w:sz w:val="24"/>
          <w:szCs w:val="24"/>
        </w:rPr>
        <w:t>。</w:t>
      </w:r>
    </w:p>
    <w:p w14:paraId="43B67411" w14:textId="77777777" w:rsidR="00FB4E3B" w:rsidRPr="00AA060A" w:rsidRDefault="00FB4E3B" w:rsidP="00C00292">
      <w:pPr>
        <w:jc w:val="center"/>
        <w:rPr>
          <w:rFonts w:ascii="Times New Roman" w:hAnsi="Times New Roman" w:cs="Times New Roman"/>
          <w:b/>
          <w:bCs/>
          <w:szCs w:val="15"/>
        </w:rPr>
      </w:pPr>
    </w:p>
    <w:p w14:paraId="498F92C8" w14:textId="77777777" w:rsidR="00FB4E3B" w:rsidRDefault="00FB4E3B" w:rsidP="00C00292">
      <w:pPr>
        <w:jc w:val="center"/>
        <w:rPr>
          <w:rFonts w:ascii="Times New Roman" w:hAnsi="Times New Roman" w:cs="Times New Roman"/>
          <w:b/>
          <w:bCs/>
          <w:szCs w:val="15"/>
        </w:rPr>
      </w:pPr>
    </w:p>
    <w:p w14:paraId="23FEDDFF" w14:textId="77777777" w:rsidR="00FB4E3B" w:rsidRDefault="00FB4E3B" w:rsidP="00C00292">
      <w:pPr>
        <w:jc w:val="center"/>
        <w:rPr>
          <w:rFonts w:ascii="Times New Roman" w:hAnsi="Times New Roman" w:cs="Times New Roman"/>
          <w:b/>
          <w:bCs/>
          <w:szCs w:val="15"/>
        </w:rPr>
      </w:pPr>
    </w:p>
    <w:p w14:paraId="0397433A" w14:textId="77777777" w:rsidR="00FB4E3B" w:rsidRDefault="00FB4E3B" w:rsidP="00C00292">
      <w:pPr>
        <w:jc w:val="center"/>
        <w:rPr>
          <w:rFonts w:ascii="Times New Roman" w:hAnsi="Times New Roman" w:cs="Times New Roman"/>
          <w:b/>
          <w:bCs/>
          <w:szCs w:val="15"/>
        </w:rPr>
      </w:pPr>
    </w:p>
    <w:p w14:paraId="5CFAB567" w14:textId="77777777" w:rsidR="00FB4E3B" w:rsidRDefault="00FB4E3B" w:rsidP="00C00292">
      <w:pPr>
        <w:jc w:val="center"/>
        <w:rPr>
          <w:rFonts w:ascii="Times New Roman" w:hAnsi="Times New Roman" w:cs="Times New Roman"/>
          <w:b/>
          <w:bCs/>
          <w:szCs w:val="15"/>
        </w:rPr>
      </w:pPr>
    </w:p>
    <w:p w14:paraId="190E0623" w14:textId="77777777" w:rsidR="00FB4E3B" w:rsidRDefault="00FB4E3B" w:rsidP="00C00292">
      <w:pPr>
        <w:jc w:val="center"/>
        <w:rPr>
          <w:rFonts w:ascii="Times New Roman" w:hAnsi="Times New Roman" w:cs="Times New Roman"/>
          <w:b/>
          <w:bCs/>
          <w:szCs w:val="15"/>
        </w:rPr>
      </w:pPr>
    </w:p>
    <w:p w14:paraId="4A0E3EC3" w14:textId="77777777" w:rsidR="00FB4E3B" w:rsidRDefault="00FB4E3B" w:rsidP="00C00292">
      <w:pPr>
        <w:jc w:val="center"/>
        <w:rPr>
          <w:rFonts w:ascii="Times New Roman" w:hAnsi="Times New Roman" w:cs="Times New Roman"/>
          <w:b/>
          <w:bCs/>
          <w:szCs w:val="15"/>
        </w:rPr>
      </w:pPr>
    </w:p>
    <w:p w14:paraId="1F8A94B6" w14:textId="77777777" w:rsidR="00FB4E3B" w:rsidRDefault="00FB4E3B" w:rsidP="00C00292">
      <w:pPr>
        <w:jc w:val="center"/>
        <w:rPr>
          <w:rFonts w:ascii="Times New Roman" w:hAnsi="Times New Roman" w:cs="Times New Roman"/>
          <w:b/>
          <w:bCs/>
          <w:szCs w:val="15"/>
        </w:rPr>
      </w:pPr>
    </w:p>
    <w:p w14:paraId="2277C3BD" w14:textId="77777777" w:rsidR="00FB4E3B" w:rsidRDefault="00FB4E3B" w:rsidP="00C00292">
      <w:pPr>
        <w:jc w:val="center"/>
        <w:rPr>
          <w:rFonts w:ascii="Times New Roman" w:hAnsi="Times New Roman" w:cs="Times New Roman"/>
          <w:b/>
          <w:bCs/>
          <w:szCs w:val="15"/>
        </w:rPr>
      </w:pPr>
    </w:p>
    <w:p w14:paraId="679CF749" w14:textId="77777777" w:rsidR="00FB4E3B" w:rsidRDefault="00FB4E3B" w:rsidP="00C00292">
      <w:pPr>
        <w:jc w:val="center"/>
        <w:rPr>
          <w:rFonts w:ascii="Times New Roman" w:hAnsi="Times New Roman" w:cs="Times New Roman"/>
          <w:b/>
          <w:bCs/>
          <w:szCs w:val="15"/>
        </w:rPr>
      </w:pPr>
    </w:p>
    <w:p w14:paraId="0BC78C41" w14:textId="77777777" w:rsidR="00FB4E3B" w:rsidRDefault="00FB4E3B" w:rsidP="00C00292">
      <w:pPr>
        <w:jc w:val="center"/>
        <w:rPr>
          <w:rFonts w:ascii="Times New Roman" w:hAnsi="Times New Roman" w:cs="Times New Roman"/>
          <w:b/>
          <w:bCs/>
          <w:szCs w:val="15"/>
        </w:rPr>
      </w:pPr>
    </w:p>
    <w:p w14:paraId="015C6033" w14:textId="4FEC12F3" w:rsidR="00A1365A" w:rsidRPr="00C13D65" w:rsidRDefault="00C00292" w:rsidP="00C00292">
      <w:pPr>
        <w:jc w:val="center"/>
        <w:rPr>
          <w:rFonts w:ascii="Times New Roman" w:hAnsi="Times New Roman" w:cs="Times New Roman"/>
          <w:b/>
          <w:szCs w:val="15"/>
        </w:rPr>
      </w:pPr>
      <w:r>
        <w:rPr>
          <w:rFonts w:ascii="Times New Roman" w:hAnsi="Times New Roman" w:cs="Times New Roman"/>
          <w:b/>
          <w:bCs/>
          <w:szCs w:val="15"/>
        </w:rPr>
        <w:t>美国</w:t>
      </w:r>
      <w:r w:rsidR="00AA060A">
        <w:rPr>
          <w:rFonts w:ascii="Times New Roman" w:hAnsi="Times New Roman" w:cs="Times New Roman"/>
          <w:b/>
          <w:bCs/>
          <w:szCs w:val="15"/>
        </w:rPr>
        <w:t>卫生与公众服务部</w:t>
      </w:r>
    </w:p>
    <w:p w14:paraId="4FE33C0C" w14:textId="77777777" w:rsidR="00C00292" w:rsidRPr="00C13D65" w:rsidRDefault="00C00292" w:rsidP="00C00292">
      <w:pPr>
        <w:jc w:val="center"/>
        <w:rPr>
          <w:rFonts w:ascii="Times New Roman" w:hAnsi="Times New Roman" w:cs="Times New Roman"/>
          <w:b/>
          <w:szCs w:val="15"/>
        </w:rPr>
      </w:pPr>
      <w:r>
        <w:rPr>
          <w:rFonts w:ascii="Times New Roman" w:hAnsi="Times New Roman" w:cs="Times New Roman"/>
          <w:b/>
          <w:bCs/>
          <w:szCs w:val="15"/>
        </w:rPr>
        <w:t>美国食品药品监督管理局</w:t>
      </w:r>
    </w:p>
    <w:p w14:paraId="5B83890D" w14:textId="77777777" w:rsidR="00A1365A" w:rsidRPr="00C13D65" w:rsidRDefault="00C00292" w:rsidP="00C00292">
      <w:pPr>
        <w:jc w:val="center"/>
        <w:rPr>
          <w:rFonts w:ascii="Times New Roman" w:hAnsi="Times New Roman" w:cs="Times New Roman"/>
          <w:b/>
          <w:szCs w:val="15"/>
        </w:rPr>
      </w:pPr>
      <w:r>
        <w:rPr>
          <w:rFonts w:ascii="Times New Roman" w:hAnsi="Times New Roman" w:cs="Times New Roman"/>
          <w:b/>
          <w:bCs/>
          <w:szCs w:val="15"/>
        </w:rPr>
        <w:t>药品审评和研究中心（</w:t>
      </w:r>
      <w:r>
        <w:rPr>
          <w:rFonts w:ascii="Times New Roman" w:hAnsi="Times New Roman" w:cs="Times New Roman"/>
          <w:b/>
          <w:bCs/>
          <w:szCs w:val="15"/>
        </w:rPr>
        <w:t>CEDR</w:t>
      </w:r>
      <w:r>
        <w:rPr>
          <w:rFonts w:ascii="Times New Roman" w:hAnsi="Times New Roman" w:cs="Times New Roman"/>
          <w:b/>
          <w:bCs/>
          <w:szCs w:val="15"/>
        </w:rPr>
        <w:t>）</w:t>
      </w:r>
    </w:p>
    <w:p w14:paraId="602DA438" w14:textId="2E9FC188" w:rsidR="00A1365A" w:rsidRPr="00C13D65" w:rsidRDefault="00AA060A" w:rsidP="00C00292">
      <w:pPr>
        <w:jc w:val="center"/>
        <w:rPr>
          <w:rFonts w:ascii="Times New Roman" w:hAnsi="Times New Roman" w:cs="Times New Roman"/>
          <w:b/>
          <w:szCs w:val="15"/>
        </w:rPr>
      </w:pPr>
      <w:r>
        <w:rPr>
          <w:rFonts w:ascii="Times New Roman" w:hAnsi="Times New Roman" w:cs="Times New Roman"/>
          <w:b/>
          <w:bCs/>
          <w:szCs w:val="15"/>
        </w:rPr>
        <w:t>生物制品评价和研究中心</w:t>
      </w:r>
      <w:r w:rsidR="00C00292">
        <w:rPr>
          <w:rFonts w:ascii="Times New Roman" w:hAnsi="Times New Roman" w:cs="Times New Roman"/>
          <w:b/>
          <w:bCs/>
          <w:szCs w:val="15"/>
        </w:rPr>
        <w:t>（</w:t>
      </w:r>
      <w:r w:rsidR="00C00292">
        <w:rPr>
          <w:rFonts w:ascii="Times New Roman" w:hAnsi="Times New Roman" w:cs="Times New Roman"/>
          <w:b/>
          <w:bCs/>
          <w:szCs w:val="15"/>
        </w:rPr>
        <w:t>CBER</w:t>
      </w:r>
      <w:r w:rsidR="00C00292">
        <w:rPr>
          <w:rFonts w:ascii="Times New Roman" w:hAnsi="Times New Roman" w:cs="Times New Roman"/>
          <w:b/>
          <w:bCs/>
          <w:szCs w:val="15"/>
        </w:rPr>
        <w:t>）</w:t>
      </w:r>
    </w:p>
    <w:p w14:paraId="5201D2C8" w14:textId="41D03C4C" w:rsidR="00A1365A" w:rsidRPr="00C13D65" w:rsidRDefault="00AA060A" w:rsidP="00C00292">
      <w:pPr>
        <w:jc w:val="center"/>
        <w:rPr>
          <w:rFonts w:ascii="Times New Roman" w:hAnsi="Times New Roman" w:cs="Times New Roman"/>
          <w:b/>
          <w:szCs w:val="15"/>
        </w:rPr>
      </w:pPr>
      <w:r>
        <w:rPr>
          <w:rFonts w:ascii="Times New Roman" w:hAnsi="Times New Roman" w:cs="Times New Roman"/>
          <w:b/>
          <w:bCs/>
          <w:szCs w:val="15"/>
        </w:rPr>
        <w:t>医疗器械和放射健康中心</w:t>
      </w:r>
      <w:r w:rsidR="00C00292">
        <w:rPr>
          <w:rFonts w:ascii="Times New Roman" w:hAnsi="Times New Roman" w:cs="Times New Roman"/>
          <w:b/>
          <w:bCs/>
          <w:szCs w:val="15"/>
        </w:rPr>
        <w:t>（</w:t>
      </w:r>
      <w:r w:rsidR="00C00292">
        <w:rPr>
          <w:rFonts w:ascii="Times New Roman" w:hAnsi="Times New Roman" w:cs="Times New Roman"/>
          <w:b/>
          <w:bCs/>
          <w:szCs w:val="15"/>
        </w:rPr>
        <w:t>CDRH</w:t>
      </w:r>
      <w:r w:rsidR="00C00292">
        <w:rPr>
          <w:rFonts w:ascii="Times New Roman" w:hAnsi="Times New Roman" w:cs="Times New Roman"/>
          <w:b/>
          <w:bCs/>
          <w:szCs w:val="15"/>
        </w:rPr>
        <w:t>）</w:t>
      </w:r>
    </w:p>
    <w:p w14:paraId="2B0025B7" w14:textId="77777777" w:rsidR="00084784" w:rsidRPr="00C13D65" w:rsidRDefault="00C00292" w:rsidP="00E8044B">
      <w:pPr>
        <w:spacing w:afterLines="50" w:after="156"/>
        <w:jc w:val="center"/>
        <w:rPr>
          <w:rFonts w:ascii="Times New Roman" w:hAnsi="Times New Roman" w:cs="Times New Roman"/>
          <w:b/>
          <w:szCs w:val="15"/>
        </w:rPr>
      </w:pPr>
      <w:r>
        <w:rPr>
          <w:rFonts w:ascii="Times New Roman" w:hAnsi="Times New Roman" w:cs="Times New Roman"/>
          <w:b/>
          <w:bCs/>
          <w:szCs w:val="15"/>
        </w:rPr>
        <w:t>组合产品办公室（</w:t>
      </w:r>
      <w:r>
        <w:rPr>
          <w:rFonts w:ascii="Times New Roman" w:hAnsi="Times New Roman" w:cs="Times New Roman"/>
          <w:b/>
          <w:bCs/>
          <w:szCs w:val="15"/>
        </w:rPr>
        <w:t>OCP</w:t>
      </w:r>
      <w:r>
        <w:rPr>
          <w:rFonts w:ascii="Times New Roman" w:hAnsi="Times New Roman" w:cs="Times New Roman"/>
          <w:b/>
          <w:bCs/>
          <w:szCs w:val="15"/>
        </w:rPr>
        <w:t>）</w:t>
      </w:r>
    </w:p>
    <w:p w14:paraId="3FB395E7" w14:textId="77777777" w:rsidR="00C00292" w:rsidRPr="00C13D65" w:rsidRDefault="00C00292" w:rsidP="00C00292">
      <w:pPr>
        <w:jc w:val="center"/>
        <w:rPr>
          <w:rFonts w:ascii="Times New Roman" w:hAnsi="Times New Roman" w:cs="Times New Roman"/>
          <w:b/>
          <w:szCs w:val="15"/>
        </w:rPr>
      </w:pPr>
      <w:r>
        <w:rPr>
          <w:rFonts w:ascii="Times New Roman" w:hAnsi="Times New Roman" w:cs="Times New Roman"/>
          <w:b/>
          <w:bCs/>
          <w:szCs w:val="15"/>
        </w:rPr>
        <w:t>2021</w:t>
      </w:r>
      <w:r>
        <w:rPr>
          <w:rFonts w:ascii="Times New Roman" w:hAnsi="Times New Roman" w:cs="Times New Roman"/>
          <w:b/>
          <w:bCs/>
          <w:szCs w:val="15"/>
        </w:rPr>
        <w:t>年</w:t>
      </w:r>
      <w:r>
        <w:rPr>
          <w:rFonts w:ascii="Times New Roman" w:hAnsi="Times New Roman" w:cs="Times New Roman"/>
          <w:b/>
          <w:bCs/>
          <w:szCs w:val="15"/>
        </w:rPr>
        <w:t>5</w:t>
      </w:r>
      <w:r>
        <w:rPr>
          <w:rFonts w:ascii="Times New Roman" w:hAnsi="Times New Roman" w:cs="Times New Roman"/>
          <w:b/>
          <w:bCs/>
          <w:szCs w:val="15"/>
        </w:rPr>
        <w:t>月</w:t>
      </w:r>
    </w:p>
    <w:p w14:paraId="678A9023" w14:textId="77777777" w:rsidR="00084784" w:rsidRPr="00C13D65" w:rsidRDefault="00C00292" w:rsidP="00A1365A">
      <w:pPr>
        <w:pBdr>
          <w:bottom w:val="single" w:sz="24" w:space="1" w:color="000000" w:themeColor="text1"/>
        </w:pBdr>
        <w:jc w:val="center"/>
        <w:rPr>
          <w:rFonts w:ascii="Times New Roman" w:hAnsi="Times New Roman" w:cs="Times New Roman"/>
          <w:b/>
          <w:szCs w:val="15"/>
        </w:rPr>
      </w:pPr>
      <w:r>
        <w:rPr>
          <w:rFonts w:ascii="Times New Roman" w:hAnsi="Times New Roman" w:cs="Times New Roman"/>
          <w:b/>
          <w:bCs/>
          <w:szCs w:val="15"/>
        </w:rPr>
        <w:t>药品质量</w:t>
      </w:r>
      <w:r>
        <w:rPr>
          <w:rFonts w:ascii="Times New Roman" w:hAnsi="Times New Roman" w:cs="Times New Roman"/>
          <w:b/>
          <w:bCs/>
          <w:szCs w:val="15"/>
        </w:rPr>
        <w:t>/CMC</w:t>
      </w:r>
    </w:p>
    <w:p w14:paraId="49C88B05" w14:textId="77777777" w:rsidR="00084784" w:rsidRPr="00C13D65" w:rsidRDefault="00084784" w:rsidP="00084784">
      <w:pPr>
        <w:widowControl/>
        <w:jc w:val="left"/>
        <w:rPr>
          <w:rFonts w:ascii="Times New Roman" w:hAnsi="Times New Roman" w:cs="Times New Roman"/>
          <w:szCs w:val="15"/>
        </w:rPr>
      </w:pPr>
      <w:r>
        <w:rPr>
          <w:rFonts w:ascii="Times New Roman" w:hAnsi="Times New Roman" w:cs="Times New Roman"/>
          <w:szCs w:val="15"/>
        </w:rPr>
        <w:br w:type="page"/>
      </w:r>
    </w:p>
    <w:p w14:paraId="2D8A25C5" w14:textId="77777777" w:rsidR="00084784" w:rsidRPr="00C13D65" w:rsidRDefault="00C00292" w:rsidP="00E8044B">
      <w:pPr>
        <w:spacing w:beforeLines="50" w:before="156" w:afterLines="50" w:after="156"/>
        <w:jc w:val="center"/>
        <w:rPr>
          <w:rFonts w:ascii="Times New Roman" w:hAnsi="Times New Roman" w:cs="Times New Roman"/>
          <w:b/>
          <w:sz w:val="52"/>
          <w:szCs w:val="52"/>
        </w:rPr>
      </w:pPr>
      <w:r>
        <w:rPr>
          <w:rFonts w:ascii="Times New Roman" w:hAnsi="Times New Roman" w:cs="Times New Roman"/>
          <w:b/>
          <w:bCs/>
          <w:sz w:val="52"/>
          <w:szCs w:val="52"/>
        </w:rPr>
        <w:lastRenderedPageBreak/>
        <w:t>ICH Q12</w:t>
      </w:r>
      <w:r>
        <w:rPr>
          <w:rFonts w:ascii="Times New Roman" w:hAnsi="Times New Roman" w:cs="Times New Roman"/>
          <w:b/>
          <w:bCs/>
          <w:sz w:val="52"/>
          <w:szCs w:val="52"/>
        </w:rPr>
        <w:t>：</w:t>
      </w:r>
      <w:r>
        <w:rPr>
          <w:rFonts w:ascii="Times New Roman" w:hAnsi="Times New Roman" w:cs="Times New Roman"/>
          <w:b/>
          <w:bCs/>
          <w:sz w:val="52"/>
          <w:szCs w:val="52"/>
        </w:rPr>
        <w:t>FDA</w:t>
      </w:r>
      <w:r>
        <w:rPr>
          <w:rFonts w:ascii="Times New Roman" w:hAnsi="Times New Roman" w:cs="Times New Roman"/>
          <w:b/>
          <w:bCs/>
          <w:sz w:val="52"/>
          <w:szCs w:val="52"/>
        </w:rPr>
        <w:t>监管产品的实施</w:t>
      </w:r>
      <w:r>
        <w:rPr>
          <w:rFonts w:ascii="Times New Roman" w:hAnsi="Times New Roman" w:cs="Times New Roman" w:hint="eastAsia"/>
          <w:b/>
          <w:bCs/>
          <w:sz w:val="52"/>
          <w:szCs w:val="52"/>
        </w:rPr>
        <w:t>注意事项</w:t>
      </w:r>
    </w:p>
    <w:p w14:paraId="27D7C013" w14:textId="77777777" w:rsidR="00C00292" w:rsidRPr="00C13D65" w:rsidRDefault="00C00292" w:rsidP="00E8044B">
      <w:pPr>
        <w:spacing w:beforeLines="50" w:before="156" w:afterLines="50" w:after="156"/>
        <w:jc w:val="center"/>
        <w:rPr>
          <w:rFonts w:ascii="Times New Roman" w:hAnsi="Times New Roman" w:cs="Times New Roman"/>
          <w:b/>
          <w:sz w:val="52"/>
          <w:szCs w:val="52"/>
        </w:rPr>
      </w:pPr>
      <w:r>
        <w:rPr>
          <w:rFonts w:ascii="Times New Roman" w:hAnsi="Times New Roman" w:cs="Times New Roman"/>
          <w:b/>
          <w:bCs/>
          <w:sz w:val="52"/>
          <w:szCs w:val="52"/>
        </w:rPr>
        <w:t>行业指南</w:t>
      </w:r>
    </w:p>
    <w:p w14:paraId="1AF053A6" w14:textId="6CA60ACB" w:rsidR="00C00292" w:rsidRPr="00C13D65" w:rsidRDefault="00AA060A" w:rsidP="00C00292">
      <w:pPr>
        <w:widowControl/>
        <w:jc w:val="center"/>
        <w:rPr>
          <w:rFonts w:ascii="Times New Roman" w:hAnsi="Times New Roman" w:cs="Times New Roman"/>
          <w:i/>
          <w:szCs w:val="15"/>
        </w:rPr>
      </w:pPr>
      <w:r>
        <w:rPr>
          <w:rFonts w:ascii="Times New Roman" w:hAnsi="Times New Roman" w:cs="Times New Roman" w:hint="eastAsia"/>
          <w:i/>
          <w:iCs/>
          <w:szCs w:val="15"/>
        </w:rPr>
        <w:t>更多</w:t>
      </w:r>
      <w:r w:rsidR="00C00292">
        <w:rPr>
          <w:rFonts w:ascii="Times New Roman" w:hAnsi="Times New Roman" w:cs="Times New Roman"/>
          <w:i/>
          <w:iCs/>
          <w:szCs w:val="15"/>
        </w:rPr>
        <w:t>副本可从以下获取：</w:t>
      </w:r>
    </w:p>
    <w:p w14:paraId="10C5CA5E" w14:textId="77777777" w:rsidR="00A1365A" w:rsidRPr="00C13D65" w:rsidRDefault="00C00292" w:rsidP="00C00292">
      <w:pPr>
        <w:widowControl/>
        <w:jc w:val="center"/>
        <w:rPr>
          <w:rFonts w:ascii="Times New Roman" w:hAnsi="Times New Roman" w:cs="Times New Roman"/>
          <w:i/>
          <w:szCs w:val="15"/>
        </w:rPr>
      </w:pPr>
      <w:r>
        <w:rPr>
          <w:rFonts w:ascii="Times New Roman" w:hAnsi="Times New Roman" w:cs="Times New Roman"/>
          <w:i/>
          <w:iCs/>
          <w:szCs w:val="15"/>
        </w:rPr>
        <w:t>对外信息办公室，药品信息处</w:t>
      </w:r>
    </w:p>
    <w:p w14:paraId="0EF1416E" w14:textId="77777777" w:rsidR="00C00292" w:rsidRPr="00C13D65" w:rsidRDefault="00C00292" w:rsidP="00C00292">
      <w:pPr>
        <w:widowControl/>
        <w:jc w:val="center"/>
        <w:rPr>
          <w:rFonts w:ascii="Times New Roman" w:hAnsi="Times New Roman" w:cs="Times New Roman"/>
          <w:i/>
          <w:szCs w:val="15"/>
        </w:rPr>
      </w:pPr>
      <w:r>
        <w:rPr>
          <w:rFonts w:ascii="Times New Roman" w:hAnsi="Times New Roman" w:cs="Times New Roman"/>
          <w:i/>
          <w:iCs/>
          <w:szCs w:val="15"/>
        </w:rPr>
        <w:t>药品审评和研究中心</w:t>
      </w:r>
    </w:p>
    <w:p w14:paraId="5867E529" w14:textId="77777777" w:rsidR="00C00292" w:rsidRPr="00C13D65" w:rsidRDefault="00C00292" w:rsidP="00C00292">
      <w:pPr>
        <w:widowControl/>
        <w:jc w:val="center"/>
        <w:rPr>
          <w:rFonts w:ascii="Times New Roman" w:hAnsi="Times New Roman" w:cs="Times New Roman"/>
          <w:i/>
          <w:szCs w:val="15"/>
        </w:rPr>
      </w:pPr>
      <w:r>
        <w:rPr>
          <w:rFonts w:ascii="Times New Roman" w:hAnsi="Times New Roman" w:cs="Times New Roman"/>
          <w:i/>
          <w:iCs/>
          <w:szCs w:val="15"/>
        </w:rPr>
        <w:t>美国食品药品监督管理局</w:t>
      </w:r>
    </w:p>
    <w:p w14:paraId="24CF4BAF" w14:textId="77777777" w:rsidR="00A1365A" w:rsidRPr="00C13D65" w:rsidRDefault="00C00292" w:rsidP="00C00292">
      <w:pPr>
        <w:widowControl/>
        <w:jc w:val="center"/>
        <w:rPr>
          <w:rFonts w:ascii="Times New Roman" w:hAnsi="Times New Roman" w:cs="Times New Roman"/>
          <w:i/>
          <w:szCs w:val="15"/>
        </w:rPr>
      </w:pPr>
      <w:r>
        <w:rPr>
          <w:rFonts w:ascii="Times New Roman" w:hAnsi="Times New Roman" w:cs="Times New Roman"/>
          <w:i/>
          <w:iCs/>
          <w:szCs w:val="15"/>
        </w:rPr>
        <w:t>10001 New Hampshire Ave., Hillandale Bldg., 4</w:t>
      </w:r>
      <w:r>
        <w:rPr>
          <w:rFonts w:ascii="Times New Roman" w:hAnsi="Times New Roman" w:cs="Times New Roman"/>
          <w:i/>
          <w:iCs/>
          <w:szCs w:val="15"/>
          <w:vertAlign w:val="superscript"/>
        </w:rPr>
        <w:t>th</w:t>
      </w:r>
      <w:r>
        <w:rPr>
          <w:rFonts w:ascii="Times New Roman" w:hAnsi="Times New Roman" w:cs="Times New Roman"/>
          <w:i/>
          <w:iCs/>
          <w:szCs w:val="15"/>
        </w:rPr>
        <w:t xml:space="preserve"> Floor</w:t>
      </w:r>
    </w:p>
    <w:p w14:paraId="3F9740BB" w14:textId="77777777" w:rsidR="00C00292" w:rsidRPr="00FA0DD1" w:rsidRDefault="00C00292" w:rsidP="00C00292">
      <w:pPr>
        <w:widowControl/>
        <w:jc w:val="center"/>
        <w:rPr>
          <w:rFonts w:ascii="Times New Roman" w:hAnsi="Times New Roman" w:cs="Times New Roman"/>
          <w:i/>
          <w:szCs w:val="15"/>
          <w:lang w:val="de-DE"/>
        </w:rPr>
      </w:pPr>
      <w:r w:rsidRPr="00FA0DD1">
        <w:rPr>
          <w:rFonts w:ascii="Times New Roman" w:hAnsi="Times New Roman" w:cs="Times New Roman"/>
          <w:i/>
          <w:iCs/>
          <w:szCs w:val="15"/>
          <w:lang w:val="de-DE"/>
        </w:rPr>
        <w:t>Silver Spring, MD 20993-0002</w:t>
      </w:r>
    </w:p>
    <w:p w14:paraId="289B1CB4" w14:textId="77777777" w:rsidR="00C00292" w:rsidRPr="00FA0DD1" w:rsidRDefault="00C00292" w:rsidP="00C00292">
      <w:pPr>
        <w:widowControl/>
        <w:jc w:val="center"/>
        <w:rPr>
          <w:rFonts w:ascii="Times New Roman" w:hAnsi="Times New Roman" w:cs="Times New Roman"/>
          <w:i/>
          <w:szCs w:val="15"/>
          <w:lang w:val="de-DE"/>
        </w:rPr>
      </w:pPr>
      <w:r>
        <w:rPr>
          <w:rFonts w:ascii="Times New Roman" w:hAnsi="Times New Roman" w:cs="Times New Roman"/>
          <w:i/>
          <w:iCs/>
          <w:szCs w:val="15"/>
        </w:rPr>
        <w:t>电话</w:t>
      </w:r>
      <w:r w:rsidRPr="00FA0DD1">
        <w:rPr>
          <w:rFonts w:ascii="Times New Roman" w:hAnsi="Times New Roman" w:cs="Times New Roman"/>
          <w:i/>
          <w:iCs/>
          <w:szCs w:val="15"/>
          <w:lang w:val="de-DE"/>
        </w:rPr>
        <w:t>：</w:t>
      </w:r>
      <w:r w:rsidRPr="00FA0DD1">
        <w:rPr>
          <w:rFonts w:ascii="Times New Roman" w:hAnsi="Times New Roman" w:cs="Times New Roman"/>
          <w:i/>
          <w:iCs/>
          <w:szCs w:val="15"/>
          <w:lang w:val="de-DE"/>
        </w:rPr>
        <w:t>855-543-3784</w:t>
      </w:r>
      <w:r>
        <w:rPr>
          <w:rFonts w:ascii="Times New Roman" w:hAnsi="Times New Roman" w:cs="Times New Roman"/>
          <w:i/>
          <w:iCs/>
          <w:szCs w:val="15"/>
        </w:rPr>
        <w:t>或</w:t>
      </w:r>
      <w:r w:rsidRPr="00FA0DD1">
        <w:rPr>
          <w:rFonts w:ascii="Times New Roman" w:hAnsi="Times New Roman" w:cs="Times New Roman"/>
          <w:i/>
          <w:iCs/>
          <w:szCs w:val="15"/>
          <w:lang w:val="de-DE"/>
        </w:rPr>
        <w:t>301-796-3400</w:t>
      </w:r>
      <w:r w:rsidRPr="00FA0DD1">
        <w:rPr>
          <w:rFonts w:ascii="Times New Roman" w:hAnsi="Times New Roman" w:cs="Times New Roman"/>
          <w:i/>
          <w:iCs/>
          <w:szCs w:val="15"/>
          <w:lang w:val="de-DE"/>
        </w:rPr>
        <w:t>；</w:t>
      </w:r>
      <w:r>
        <w:rPr>
          <w:rFonts w:ascii="Times New Roman" w:hAnsi="Times New Roman" w:cs="Times New Roman"/>
          <w:i/>
          <w:iCs/>
          <w:szCs w:val="15"/>
        </w:rPr>
        <w:t>传真</w:t>
      </w:r>
      <w:r w:rsidRPr="00FA0DD1">
        <w:rPr>
          <w:rFonts w:ascii="Times New Roman" w:hAnsi="Times New Roman" w:cs="Times New Roman"/>
          <w:i/>
          <w:iCs/>
          <w:szCs w:val="15"/>
          <w:lang w:val="de-DE"/>
        </w:rPr>
        <w:t>：</w:t>
      </w:r>
      <w:r w:rsidRPr="00FA0DD1">
        <w:rPr>
          <w:rFonts w:ascii="Times New Roman" w:hAnsi="Times New Roman" w:cs="Times New Roman"/>
          <w:i/>
          <w:iCs/>
          <w:szCs w:val="15"/>
          <w:lang w:val="de-DE"/>
        </w:rPr>
        <w:t>301-431-6353</w:t>
      </w:r>
    </w:p>
    <w:p w14:paraId="61A8E5E7" w14:textId="77777777" w:rsidR="00C00292" w:rsidRPr="00FA0DD1" w:rsidRDefault="00C00292" w:rsidP="00C00292">
      <w:pPr>
        <w:widowControl/>
        <w:jc w:val="center"/>
        <w:rPr>
          <w:rFonts w:ascii="Times New Roman" w:hAnsi="Times New Roman" w:cs="Times New Roman"/>
          <w:i/>
          <w:szCs w:val="15"/>
          <w:lang w:val="de-DE"/>
        </w:rPr>
      </w:pPr>
      <w:r>
        <w:rPr>
          <w:rFonts w:ascii="Times New Roman" w:hAnsi="Times New Roman" w:cs="Times New Roman"/>
          <w:i/>
          <w:iCs/>
          <w:szCs w:val="15"/>
        </w:rPr>
        <w:t>电子邮箱</w:t>
      </w:r>
      <w:r w:rsidRPr="00FA0DD1">
        <w:rPr>
          <w:rFonts w:ascii="Times New Roman" w:hAnsi="Times New Roman" w:cs="Times New Roman"/>
          <w:i/>
          <w:iCs/>
          <w:szCs w:val="15"/>
          <w:lang w:val="de-DE"/>
        </w:rPr>
        <w:t>：</w:t>
      </w:r>
      <w:r w:rsidRPr="00FA0DD1">
        <w:rPr>
          <w:rFonts w:ascii="Times New Roman" w:hAnsi="Times New Roman" w:cs="Times New Roman"/>
          <w:i/>
          <w:iCs/>
          <w:szCs w:val="15"/>
          <w:lang w:val="de-DE"/>
        </w:rPr>
        <w:t>druginfo@fda.hhs.gov</w:t>
      </w:r>
    </w:p>
    <w:p w14:paraId="2788B7D2" w14:textId="77777777" w:rsidR="00C00292" w:rsidRPr="00FA0DD1" w:rsidRDefault="00E8044B" w:rsidP="00C00292">
      <w:pPr>
        <w:widowControl/>
        <w:jc w:val="center"/>
        <w:rPr>
          <w:rFonts w:ascii="Times New Roman" w:hAnsi="Times New Roman" w:cs="Times New Roman"/>
          <w:i/>
          <w:szCs w:val="15"/>
          <w:lang w:val="de-DE"/>
        </w:rPr>
      </w:pPr>
      <w:hyperlink r:id="rId13" w:history="1">
        <w:r w:rsidR="00A1365A" w:rsidRPr="00FA0DD1">
          <w:rPr>
            <w:rStyle w:val="af"/>
            <w:rFonts w:ascii="Times New Roman" w:hAnsi="Times New Roman" w:cs="Times New Roman"/>
            <w:i/>
            <w:iCs/>
            <w:szCs w:val="15"/>
            <w:lang w:val="de-DE"/>
          </w:rPr>
          <w:t>https://www.fda.gov/drugs/guidance-compliance-regulatory-information/guidances-drugs</w:t>
        </w:r>
      </w:hyperlink>
    </w:p>
    <w:p w14:paraId="4300B227" w14:textId="77777777" w:rsidR="00C00292" w:rsidRPr="00C13D65" w:rsidRDefault="00C00292" w:rsidP="00C00292">
      <w:pPr>
        <w:widowControl/>
        <w:jc w:val="center"/>
        <w:rPr>
          <w:rFonts w:ascii="Times New Roman" w:hAnsi="Times New Roman" w:cs="Times New Roman"/>
          <w:i/>
          <w:szCs w:val="15"/>
        </w:rPr>
      </w:pPr>
      <w:r>
        <w:rPr>
          <w:rFonts w:ascii="Times New Roman" w:hAnsi="Times New Roman" w:cs="Times New Roman"/>
          <w:i/>
          <w:iCs/>
          <w:szCs w:val="15"/>
        </w:rPr>
        <w:t>和</w:t>
      </w:r>
      <w:r>
        <w:rPr>
          <w:rFonts w:ascii="Times New Roman" w:hAnsi="Times New Roman" w:cs="Times New Roman"/>
          <w:i/>
          <w:iCs/>
          <w:szCs w:val="15"/>
        </w:rPr>
        <w:t>/</w:t>
      </w:r>
      <w:r>
        <w:rPr>
          <w:rFonts w:ascii="Times New Roman" w:hAnsi="Times New Roman" w:cs="Times New Roman"/>
          <w:i/>
          <w:iCs/>
          <w:szCs w:val="15"/>
        </w:rPr>
        <w:t>或</w:t>
      </w:r>
    </w:p>
    <w:p w14:paraId="0CBF6B39" w14:textId="77777777" w:rsidR="00A1365A" w:rsidRPr="00C13D65" w:rsidRDefault="00C00292" w:rsidP="00C00292">
      <w:pPr>
        <w:widowControl/>
        <w:jc w:val="center"/>
        <w:rPr>
          <w:rFonts w:ascii="Times New Roman" w:hAnsi="Times New Roman" w:cs="Times New Roman"/>
          <w:i/>
          <w:szCs w:val="15"/>
        </w:rPr>
      </w:pPr>
      <w:r>
        <w:rPr>
          <w:rFonts w:ascii="Times New Roman" w:hAnsi="Times New Roman" w:cs="Times New Roman"/>
          <w:i/>
          <w:iCs/>
          <w:szCs w:val="15"/>
        </w:rPr>
        <w:t>对外信息、外联与发展办公室</w:t>
      </w:r>
    </w:p>
    <w:p w14:paraId="26811026" w14:textId="77777777" w:rsidR="00C00292" w:rsidRPr="00C13D65" w:rsidRDefault="00C00292" w:rsidP="00C00292">
      <w:pPr>
        <w:widowControl/>
        <w:jc w:val="center"/>
        <w:rPr>
          <w:rFonts w:ascii="Times New Roman" w:hAnsi="Times New Roman" w:cs="Times New Roman"/>
          <w:i/>
          <w:szCs w:val="15"/>
        </w:rPr>
      </w:pPr>
      <w:r>
        <w:rPr>
          <w:rFonts w:ascii="Times New Roman" w:hAnsi="Times New Roman" w:cs="Times New Roman"/>
          <w:i/>
          <w:iCs/>
          <w:szCs w:val="15"/>
        </w:rPr>
        <w:t>生物制品评价和研究中心</w:t>
      </w:r>
    </w:p>
    <w:p w14:paraId="40553C40" w14:textId="77777777" w:rsidR="00C00292" w:rsidRPr="00C13D65" w:rsidRDefault="00C00292" w:rsidP="00C00292">
      <w:pPr>
        <w:widowControl/>
        <w:jc w:val="center"/>
        <w:rPr>
          <w:rFonts w:ascii="Times New Roman" w:hAnsi="Times New Roman" w:cs="Times New Roman"/>
          <w:i/>
          <w:szCs w:val="15"/>
        </w:rPr>
      </w:pPr>
      <w:r>
        <w:rPr>
          <w:rFonts w:ascii="Times New Roman" w:hAnsi="Times New Roman" w:cs="Times New Roman"/>
          <w:i/>
          <w:iCs/>
          <w:szCs w:val="15"/>
        </w:rPr>
        <w:t>美国食品药品监督管理局</w:t>
      </w:r>
    </w:p>
    <w:p w14:paraId="20F530CE" w14:textId="77777777" w:rsidR="00A1365A" w:rsidRPr="00C13D65" w:rsidRDefault="00C00292" w:rsidP="00C00292">
      <w:pPr>
        <w:widowControl/>
        <w:jc w:val="center"/>
        <w:rPr>
          <w:rFonts w:ascii="Times New Roman" w:hAnsi="Times New Roman" w:cs="Times New Roman"/>
          <w:i/>
          <w:szCs w:val="15"/>
        </w:rPr>
      </w:pPr>
      <w:r>
        <w:rPr>
          <w:rFonts w:ascii="Times New Roman" w:hAnsi="Times New Roman" w:cs="Times New Roman"/>
          <w:i/>
          <w:iCs/>
          <w:szCs w:val="15"/>
        </w:rPr>
        <w:t>10903 New Hampshire Ave., Bldg. 71, Room 3128</w:t>
      </w:r>
    </w:p>
    <w:p w14:paraId="795E023C" w14:textId="77777777" w:rsidR="00C00292" w:rsidRPr="00FA0DD1" w:rsidRDefault="00C00292" w:rsidP="00C00292">
      <w:pPr>
        <w:widowControl/>
        <w:jc w:val="center"/>
        <w:rPr>
          <w:rFonts w:ascii="Times New Roman" w:hAnsi="Times New Roman" w:cs="Times New Roman"/>
          <w:i/>
          <w:szCs w:val="15"/>
          <w:lang w:val="de-DE"/>
        </w:rPr>
      </w:pPr>
      <w:r w:rsidRPr="00FA0DD1">
        <w:rPr>
          <w:rFonts w:ascii="Times New Roman" w:hAnsi="Times New Roman" w:cs="Times New Roman"/>
          <w:i/>
          <w:iCs/>
          <w:szCs w:val="15"/>
          <w:lang w:val="de-DE"/>
        </w:rPr>
        <w:t>Silver Spring, MD 20993-0002</w:t>
      </w:r>
    </w:p>
    <w:p w14:paraId="2688A8DE" w14:textId="77777777" w:rsidR="00C00292" w:rsidRPr="00FA0DD1" w:rsidRDefault="00C00292" w:rsidP="00C00292">
      <w:pPr>
        <w:widowControl/>
        <w:jc w:val="center"/>
        <w:rPr>
          <w:rFonts w:ascii="Times New Roman" w:hAnsi="Times New Roman" w:cs="Times New Roman"/>
          <w:i/>
          <w:szCs w:val="15"/>
          <w:lang w:val="de-DE"/>
        </w:rPr>
      </w:pPr>
      <w:r>
        <w:rPr>
          <w:rFonts w:ascii="Times New Roman" w:hAnsi="Times New Roman" w:cs="Times New Roman"/>
          <w:i/>
          <w:iCs/>
          <w:szCs w:val="15"/>
        </w:rPr>
        <w:t>电话</w:t>
      </w:r>
      <w:r w:rsidRPr="00FA0DD1">
        <w:rPr>
          <w:rFonts w:ascii="Times New Roman" w:hAnsi="Times New Roman" w:cs="Times New Roman"/>
          <w:i/>
          <w:iCs/>
          <w:szCs w:val="15"/>
          <w:lang w:val="de-DE"/>
        </w:rPr>
        <w:t>：</w:t>
      </w:r>
      <w:r w:rsidRPr="00FA0DD1">
        <w:rPr>
          <w:rFonts w:ascii="Times New Roman" w:hAnsi="Times New Roman" w:cs="Times New Roman"/>
          <w:i/>
          <w:iCs/>
          <w:szCs w:val="15"/>
          <w:lang w:val="de-DE"/>
        </w:rPr>
        <w:t>800-835-4709</w:t>
      </w:r>
      <w:r>
        <w:rPr>
          <w:rFonts w:ascii="Times New Roman" w:hAnsi="Times New Roman" w:cs="Times New Roman"/>
          <w:i/>
          <w:iCs/>
          <w:szCs w:val="15"/>
        </w:rPr>
        <w:t>或</w:t>
      </w:r>
      <w:r w:rsidRPr="00FA0DD1">
        <w:rPr>
          <w:rFonts w:ascii="Times New Roman" w:hAnsi="Times New Roman" w:cs="Times New Roman"/>
          <w:i/>
          <w:iCs/>
          <w:szCs w:val="15"/>
          <w:lang w:val="de-DE"/>
        </w:rPr>
        <w:t>240-402-8010</w:t>
      </w:r>
    </w:p>
    <w:p w14:paraId="63C303DE" w14:textId="77777777" w:rsidR="00C00292" w:rsidRPr="00FA0DD1" w:rsidRDefault="00C00292" w:rsidP="00C00292">
      <w:pPr>
        <w:widowControl/>
        <w:jc w:val="center"/>
        <w:rPr>
          <w:rFonts w:ascii="Times New Roman" w:hAnsi="Times New Roman" w:cs="Times New Roman"/>
          <w:i/>
          <w:szCs w:val="15"/>
          <w:lang w:val="de-DE"/>
        </w:rPr>
      </w:pPr>
      <w:r>
        <w:rPr>
          <w:rFonts w:ascii="Times New Roman" w:hAnsi="Times New Roman" w:cs="Times New Roman"/>
          <w:i/>
          <w:iCs/>
          <w:szCs w:val="15"/>
        </w:rPr>
        <w:t>电子邮箱</w:t>
      </w:r>
      <w:r w:rsidRPr="00FA0DD1">
        <w:rPr>
          <w:rFonts w:ascii="Times New Roman" w:hAnsi="Times New Roman" w:cs="Times New Roman"/>
          <w:i/>
          <w:iCs/>
          <w:szCs w:val="15"/>
          <w:lang w:val="de-DE"/>
        </w:rPr>
        <w:t>：</w:t>
      </w:r>
      <w:r w:rsidRPr="00FA0DD1">
        <w:rPr>
          <w:rFonts w:ascii="Times New Roman" w:hAnsi="Times New Roman" w:cs="Times New Roman"/>
          <w:i/>
          <w:iCs/>
          <w:szCs w:val="15"/>
          <w:lang w:val="de-DE"/>
        </w:rPr>
        <w:t>ocod@fda.hhs.gov</w:t>
      </w:r>
    </w:p>
    <w:p w14:paraId="4B7856D5" w14:textId="77777777" w:rsidR="00C00292" w:rsidRPr="00FA0DD1" w:rsidRDefault="00E8044B" w:rsidP="00C00292">
      <w:pPr>
        <w:widowControl/>
        <w:jc w:val="center"/>
        <w:rPr>
          <w:rFonts w:ascii="Times New Roman" w:hAnsi="Times New Roman" w:cs="Times New Roman"/>
          <w:i/>
          <w:szCs w:val="15"/>
          <w:lang w:val="de-DE"/>
        </w:rPr>
      </w:pPr>
      <w:hyperlink r:id="rId14" w:history="1">
        <w:r w:rsidR="00A1365A" w:rsidRPr="00FA0DD1">
          <w:rPr>
            <w:rStyle w:val="af"/>
            <w:rFonts w:ascii="Times New Roman" w:hAnsi="Times New Roman" w:cs="Times New Roman"/>
            <w:i/>
            <w:iCs/>
            <w:szCs w:val="15"/>
            <w:lang w:val="de-DE"/>
          </w:rPr>
          <w:t>https://www.fda.gov/vaccines-blood-biologics/guidance-compliance-regulatory-information-biologics/biologics-guidances</w:t>
        </w:r>
      </w:hyperlink>
    </w:p>
    <w:p w14:paraId="62A7F488" w14:textId="77777777" w:rsidR="00A1365A" w:rsidRPr="00C13D65" w:rsidRDefault="00A1365A" w:rsidP="00C00292">
      <w:pPr>
        <w:widowControl/>
        <w:jc w:val="center"/>
        <w:rPr>
          <w:rFonts w:ascii="Times New Roman" w:hAnsi="Times New Roman" w:cs="Times New Roman"/>
          <w:i/>
          <w:szCs w:val="15"/>
        </w:rPr>
      </w:pPr>
      <w:r>
        <w:rPr>
          <w:rFonts w:ascii="Times New Roman" w:hAnsi="Times New Roman" w:cs="Times New Roman"/>
          <w:i/>
          <w:iCs/>
          <w:szCs w:val="15"/>
        </w:rPr>
        <w:t>和</w:t>
      </w:r>
      <w:r>
        <w:rPr>
          <w:rFonts w:ascii="Times New Roman" w:hAnsi="Times New Roman" w:cs="Times New Roman"/>
          <w:i/>
          <w:iCs/>
          <w:szCs w:val="15"/>
        </w:rPr>
        <w:t>/</w:t>
      </w:r>
      <w:r>
        <w:rPr>
          <w:rFonts w:ascii="Times New Roman" w:hAnsi="Times New Roman" w:cs="Times New Roman"/>
          <w:i/>
          <w:iCs/>
          <w:szCs w:val="15"/>
        </w:rPr>
        <w:t>或</w:t>
      </w:r>
    </w:p>
    <w:p w14:paraId="605CE65D" w14:textId="77777777" w:rsidR="00C00292" w:rsidRPr="00C13D65" w:rsidRDefault="00C00292" w:rsidP="00C00292">
      <w:pPr>
        <w:widowControl/>
        <w:jc w:val="center"/>
        <w:rPr>
          <w:rFonts w:ascii="Times New Roman" w:hAnsi="Times New Roman" w:cs="Times New Roman"/>
          <w:i/>
          <w:szCs w:val="15"/>
        </w:rPr>
      </w:pPr>
      <w:r>
        <w:rPr>
          <w:rFonts w:ascii="Times New Roman" w:hAnsi="Times New Roman" w:cs="Times New Roman"/>
          <w:i/>
          <w:iCs/>
          <w:szCs w:val="15"/>
        </w:rPr>
        <w:t>政策办公室</w:t>
      </w:r>
    </w:p>
    <w:p w14:paraId="66FE5945" w14:textId="38F9101F" w:rsidR="00A1365A" w:rsidRPr="00C13D65" w:rsidRDefault="00AA060A" w:rsidP="00C00292">
      <w:pPr>
        <w:widowControl/>
        <w:jc w:val="center"/>
        <w:rPr>
          <w:rFonts w:ascii="Times New Roman" w:hAnsi="Times New Roman" w:cs="Times New Roman"/>
          <w:i/>
          <w:szCs w:val="15"/>
        </w:rPr>
      </w:pPr>
      <w:r>
        <w:rPr>
          <w:rFonts w:ascii="Times New Roman" w:hAnsi="Times New Roman" w:cs="Times New Roman"/>
          <w:i/>
          <w:iCs/>
          <w:szCs w:val="15"/>
        </w:rPr>
        <w:t>医疗器械和放射健康中心</w:t>
      </w:r>
    </w:p>
    <w:p w14:paraId="46B3A3F4" w14:textId="77777777" w:rsidR="00C00292" w:rsidRPr="00C13D65" w:rsidRDefault="00C00292" w:rsidP="00C00292">
      <w:pPr>
        <w:widowControl/>
        <w:jc w:val="center"/>
        <w:rPr>
          <w:rFonts w:ascii="Times New Roman" w:hAnsi="Times New Roman" w:cs="Times New Roman"/>
          <w:i/>
          <w:szCs w:val="15"/>
        </w:rPr>
      </w:pPr>
      <w:r>
        <w:rPr>
          <w:rFonts w:ascii="Times New Roman" w:hAnsi="Times New Roman" w:cs="Times New Roman"/>
          <w:i/>
          <w:iCs/>
          <w:szCs w:val="15"/>
        </w:rPr>
        <w:t>美国食品药品监督管理局</w:t>
      </w:r>
    </w:p>
    <w:p w14:paraId="74A59317" w14:textId="77777777" w:rsidR="00A1365A" w:rsidRPr="00C13D65" w:rsidRDefault="00C00292" w:rsidP="00C00292">
      <w:pPr>
        <w:widowControl/>
        <w:jc w:val="center"/>
        <w:rPr>
          <w:rFonts w:ascii="Times New Roman" w:hAnsi="Times New Roman" w:cs="Times New Roman"/>
          <w:i/>
          <w:szCs w:val="15"/>
        </w:rPr>
      </w:pPr>
      <w:r>
        <w:rPr>
          <w:rFonts w:ascii="Times New Roman" w:hAnsi="Times New Roman" w:cs="Times New Roman"/>
          <w:i/>
          <w:iCs/>
          <w:szCs w:val="15"/>
        </w:rPr>
        <w:t>10903 New Hampshire Ave., Bldg. 66, Room 5431</w:t>
      </w:r>
    </w:p>
    <w:p w14:paraId="0F08D630" w14:textId="77777777" w:rsidR="00C00292" w:rsidRPr="00FA0DD1" w:rsidRDefault="00C00292" w:rsidP="00C00292">
      <w:pPr>
        <w:widowControl/>
        <w:jc w:val="center"/>
        <w:rPr>
          <w:rFonts w:ascii="Times New Roman" w:hAnsi="Times New Roman" w:cs="Times New Roman"/>
          <w:i/>
          <w:szCs w:val="15"/>
          <w:lang w:val="de-DE"/>
        </w:rPr>
      </w:pPr>
      <w:r w:rsidRPr="00FA0DD1">
        <w:rPr>
          <w:rFonts w:ascii="Times New Roman" w:hAnsi="Times New Roman" w:cs="Times New Roman"/>
          <w:i/>
          <w:iCs/>
          <w:szCs w:val="15"/>
          <w:lang w:val="de-DE"/>
        </w:rPr>
        <w:t>Silver Spring, MD 20993-0002</w:t>
      </w:r>
    </w:p>
    <w:p w14:paraId="610DBA97" w14:textId="77777777" w:rsidR="00C00292" w:rsidRPr="00FA0DD1" w:rsidRDefault="00C00292" w:rsidP="00C00292">
      <w:pPr>
        <w:widowControl/>
        <w:jc w:val="center"/>
        <w:rPr>
          <w:rFonts w:ascii="Times New Roman" w:hAnsi="Times New Roman" w:cs="Times New Roman"/>
          <w:i/>
          <w:szCs w:val="15"/>
          <w:lang w:val="de-DE"/>
        </w:rPr>
      </w:pPr>
      <w:r>
        <w:rPr>
          <w:rFonts w:ascii="Times New Roman" w:hAnsi="Times New Roman" w:cs="Times New Roman"/>
          <w:i/>
          <w:iCs/>
          <w:szCs w:val="15"/>
        </w:rPr>
        <w:t>电子邮箱</w:t>
      </w:r>
      <w:r w:rsidRPr="00FA0DD1">
        <w:rPr>
          <w:rFonts w:ascii="Times New Roman" w:hAnsi="Times New Roman" w:cs="Times New Roman"/>
          <w:i/>
          <w:iCs/>
          <w:szCs w:val="15"/>
          <w:lang w:val="de-DE"/>
        </w:rPr>
        <w:t>：</w:t>
      </w:r>
      <w:r w:rsidRPr="00FA0DD1">
        <w:rPr>
          <w:rFonts w:ascii="Times New Roman" w:hAnsi="Times New Roman" w:cs="Times New Roman"/>
          <w:i/>
          <w:iCs/>
          <w:szCs w:val="15"/>
          <w:lang w:val="de-DE"/>
        </w:rPr>
        <w:t>CDRH-Guidance@fda.hhs.gov</w:t>
      </w:r>
    </w:p>
    <w:p w14:paraId="66BC13D0" w14:textId="77777777" w:rsidR="00C00292" w:rsidRPr="00FA0DD1" w:rsidRDefault="00E8044B" w:rsidP="00E8044B">
      <w:pPr>
        <w:widowControl/>
        <w:spacing w:afterLines="50" w:after="156"/>
        <w:jc w:val="center"/>
        <w:rPr>
          <w:rFonts w:ascii="Times New Roman" w:hAnsi="Times New Roman" w:cs="Times New Roman"/>
          <w:i/>
          <w:szCs w:val="15"/>
          <w:lang w:val="de-DE"/>
        </w:rPr>
      </w:pPr>
      <w:hyperlink r:id="rId15" w:history="1">
        <w:r w:rsidR="00A1365A" w:rsidRPr="00FA0DD1">
          <w:rPr>
            <w:rStyle w:val="af"/>
            <w:rFonts w:ascii="Times New Roman" w:hAnsi="Times New Roman" w:cs="Times New Roman"/>
            <w:i/>
            <w:iCs/>
            <w:szCs w:val="15"/>
            <w:lang w:val="de-DE"/>
          </w:rPr>
          <w:t>https://www.fda.gov/medical-devices/device-advice-comprehensive-regulatory-assistance/guidance-documents-medical-devices-and-radiation-emitting-products</w:t>
        </w:r>
      </w:hyperlink>
    </w:p>
    <w:p w14:paraId="5850EE0C" w14:textId="45EC5133" w:rsidR="00A1365A" w:rsidRPr="00C13D65" w:rsidRDefault="00C00292" w:rsidP="00C00292">
      <w:pPr>
        <w:widowControl/>
        <w:jc w:val="center"/>
        <w:rPr>
          <w:rFonts w:ascii="Times New Roman" w:hAnsi="Times New Roman" w:cs="Times New Roman"/>
          <w:b/>
          <w:szCs w:val="15"/>
        </w:rPr>
      </w:pPr>
      <w:r>
        <w:rPr>
          <w:rFonts w:ascii="Times New Roman" w:hAnsi="Times New Roman" w:cs="Times New Roman"/>
          <w:b/>
          <w:bCs/>
          <w:szCs w:val="15"/>
        </w:rPr>
        <w:t>美国</w:t>
      </w:r>
      <w:r w:rsidR="00AA060A">
        <w:rPr>
          <w:rFonts w:ascii="Times New Roman" w:hAnsi="Times New Roman" w:cs="Times New Roman"/>
          <w:b/>
          <w:bCs/>
          <w:szCs w:val="15"/>
        </w:rPr>
        <w:t>卫生与公众服务部</w:t>
      </w:r>
    </w:p>
    <w:p w14:paraId="33C93A3F" w14:textId="77777777" w:rsidR="00C00292" w:rsidRPr="00C13D65" w:rsidRDefault="00C00292" w:rsidP="00C00292">
      <w:pPr>
        <w:widowControl/>
        <w:jc w:val="center"/>
        <w:rPr>
          <w:rFonts w:ascii="Times New Roman" w:hAnsi="Times New Roman" w:cs="Times New Roman"/>
          <w:b/>
          <w:szCs w:val="15"/>
        </w:rPr>
      </w:pPr>
      <w:r>
        <w:rPr>
          <w:rFonts w:ascii="Times New Roman" w:hAnsi="Times New Roman" w:cs="Times New Roman"/>
          <w:b/>
          <w:bCs/>
          <w:szCs w:val="15"/>
        </w:rPr>
        <w:t>美国食品药品监督管理局</w:t>
      </w:r>
    </w:p>
    <w:p w14:paraId="49CC4E57" w14:textId="77777777" w:rsidR="00A1365A" w:rsidRPr="00C13D65" w:rsidRDefault="00C00292" w:rsidP="00C00292">
      <w:pPr>
        <w:widowControl/>
        <w:jc w:val="center"/>
        <w:rPr>
          <w:rFonts w:ascii="Times New Roman" w:hAnsi="Times New Roman" w:cs="Times New Roman"/>
          <w:b/>
          <w:szCs w:val="15"/>
        </w:rPr>
      </w:pPr>
      <w:r>
        <w:rPr>
          <w:rFonts w:ascii="Times New Roman" w:hAnsi="Times New Roman" w:cs="Times New Roman"/>
          <w:b/>
          <w:bCs/>
          <w:szCs w:val="15"/>
        </w:rPr>
        <w:t>药品审评和研究中心（</w:t>
      </w:r>
      <w:r>
        <w:rPr>
          <w:rFonts w:ascii="Times New Roman" w:hAnsi="Times New Roman" w:cs="Times New Roman"/>
          <w:b/>
          <w:bCs/>
          <w:szCs w:val="15"/>
        </w:rPr>
        <w:t>CEDR</w:t>
      </w:r>
      <w:r>
        <w:rPr>
          <w:rFonts w:ascii="Times New Roman" w:hAnsi="Times New Roman" w:cs="Times New Roman"/>
          <w:b/>
          <w:bCs/>
          <w:szCs w:val="15"/>
        </w:rPr>
        <w:t>）</w:t>
      </w:r>
    </w:p>
    <w:p w14:paraId="3DE63613" w14:textId="15F3E680" w:rsidR="00A1365A" w:rsidRPr="00C13D65" w:rsidRDefault="00AA060A" w:rsidP="00C00292">
      <w:pPr>
        <w:widowControl/>
        <w:jc w:val="center"/>
        <w:rPr>
          <w:rFonts w:ascii="Times New Roman" w:hAnsi="Times New Roman" w:cs="Times New Roman"/>
          <w:b/>
          <w:szCs w:val="15"/>
        </w:rPr>
      </w:pPr>
      <w:r>
        <w:rPr>
          <w:rFonts w:ascii="Times New Roman" w:hAnsi="Times New Roman" w:cs="Times New Roman"/>
          <w:b/>
          <w:bCs/>
          <w:szCs w:val="15"/>
        </w:rPr>
        <w:t>生物制品评价和研究中心</w:t>
      </w:r>
      <w:r w:rsidR="00C00292">
        <w:rPr>
          <w:rFonts w:ascii="Times New Roman" w:hAnsi="Times New Roman" w:cs="Times New Roman"/>
          <w:b/>
          <w:bCs/>
          <w:szCs w:val="15"/>
        </w:rPr>
        <w:t>（</w:t>
      </w:r>
      <w:r w:rsidR="00C00292">
        <w:rPr>
          <w:rFonts w:ascii="Times New Roman" w:hAnsi="Times New Roman" w:cs="Times New Roman"/>
          <w:b/>
          <w:bCs/>
          <w:szCs w:val="15"/>
        </w:rPr>
        <w:t>CBER</w:t>
      </w:r>
      <w:r w:rsidR="00C00292">
        <w:rPr>
          <w:rFonts w:ascii="Times New Roman" w:hAnsi="Times New Roman" w:cs="Times New Roman"/>
          <w:b/>
          <w:bCs/>
          <w:szCs w:val="15"/>
        </w:rPr>
        <w:t>）</w:t>
      </w:r>
    </w:p>
    <w:p w14:paraId="43B541E8" w14:textId="48DE6F3A" w:rsidR="00A1365A" w:rsidRPr="00C13D65" w:rsidRDefault="00AA060A" w:rsidP="00C00292">
      <w:pPr>
        <w:widowControl/>
        <w:jc w:val="center"/>
        <w:rPr>
          <w:rFonts w:ascii="Times New Roman" w:hAnsi="Times New Roman" w:cs="Times New Roman"/>
          <w:b/>
          <w:szCs w:val="15"/>
        </w:rPr>
      </w:pPr>
      <w:r>
        <w:rPr>
          <w:rFonts w:ascii="Times New Roman" w:hAnsi="Times New Roman" w:cs="Times New Roman"/>
          <w:b/>
          <w:bCs/>
          <w:szCs w:val="15"/>
        </w:rPr>
        <w:t>医疗器械和放射健康中心</w:t>
      </w:r>
      <w:r w:rsidR="00C00292">
        <w:rPr>
          <w:rFonts w:ascii="Times New Roman" w:hAnsi="Times New Roman" w:cs="Times New Roman"/>
          <w:b/>
          <w:bCs/>
          <w:szCs w:val="15"/>
        </w:rPr>
        <w:t>（</w:t>
      </w:r>
      <w:r w:rsidR="00C00292">
        <w:rPr>
          <w:rFonts w:ascii="Times New Roman" w:hAnsi="Times New Roman" w:cs="Times New Roman"/>
          <w:b/>
          <w:bCs/>
          <w:szCs w:val="15"/>
        </w:rPr>
        <w:t>CDRH</w:t>
      </w:r>
      <w:r w:rsidR="00C00292">
        <w:rPr>
          <w:rFonts w:ascii="Times New Roman" w:hAnsi="Times New Roman" w:cs="Times New Roman"/>
          <w:b/>
          <w:bCs/>
          <w:szCs w:val="15"/>
        </w:rPr>
        <w:t>）</w:t>
      </w:r>
    </w:p>
    <w:p w14:paraId="1BAE344E" w14:textId="77777777" w:rsidR="00084784" w:rsidRPr="00C13D65" w:rsidRDefault="00C00292" w:rsidP="00E8044B">
      <w:pPr>
        <w:widowControl/>
        <w:spacing w:afterLines="50" w:after="156"/>
        <w:jc w:val="center"/>
        <w:rPr>
          <w:rFonts w:ascii="Times New Roman" w:hAnsi="Times New Roman" w:cs="Times New Roman"/>
          <w:b/>
          <w:szCs w:val="15"/>
        </w:rPr>
      </w:pPr>
      <w:r>
        <w:rPr>
          <w:rFonts w:ascii="Times New Roman" w:hAnsi="Times New Roman" w:cs="Times New Roman"/>
          <w:b/>
          <w:bCs/>
          <w:szCs w:val="15"/>
        </w:rPr>
        <w:t>组合产品办公室（</w:t>
      </w:r>
      <w:r>
        <w:rPr>
          <w:rFonts w:ascii="Times New Roman" w:hAnsi="Times New Roman" w:cs="Times New Roman"/>
          <w:b/>
          <w:bCs/>
          <w:szCs w:val="15"/>
        </w:rPr>
        <w:t>OCP</w:t>
      </w:r>
      <w:r>
        <w:rPr>
          <w:rFonts w:ascii="Times New Roman" w:hAnsi="Times New Roman" w:cs="Times New Roman"/>
          <w:b/>
          <w:bCs/>
          <w:szCs w:val="15"/>
        </w:rPr>
        <w:t>）</w:t>
      </w:r>
    </w:p>
    <w:p w14:paraId="051951B5" w14:textId="77777777" w:rsidR="00C00292" w:rsidRPr="00C13D65" w:rsidRDefault="00C00292" w:rsidP="00C00292">
      <w:pPr>
        <w:widowControl/>
        <w:jc w:val="center"/>
        <w:rPr>
          <w:rFonts w:ascii="Times New Roman" w:hAnsi="Times New Roman" w:cs="Times New Roman"/>
          <w:b/>
          <w:szCs w:val="15"/>
        </w:rPr>
      </w:pPr>
      <w:r>
        <w:rPr>
          <w:rFonts w:ascii="Times New Roman" w:hAnsi="Times New Roman" w:cs="Times New Roman"/>
          <w:b/>
          <w:bCs/>
          <w:szCs w:val="15"/>
        </w:rPr>
        <w:t>2021</w:t>
      </w:r>
      <w:r>
        <w:rPr>
          <w:rFonts w:ascii="Times New Roman" w:hAnsi="Times New Roman" w:cs="Times New Roman"/>
          <w:b/>
          <w:bCs/>
          <w:szCs w:val="15"/>
        </w:rPr>
        <w:t>年</w:t>
      </w:r>
      <w:r>
        <w:rPr>
          <w:rFonts w:ascii="Times New Roman" w:hAnsi="Times New Roman" w:cs="Times New Roman"/>
          <w:b/>
          <w:bCs/>
          <w:szCs w:val="15"/>
        </w:rPr>
        <w:t>5</w:t>
      </w:r>
      <w:r>
        <w:rPr>
          <w:rFonts w:ascii="Times New Roman" w:hAnsi="Times New Roman" w:cs="Times New Roman"/>
          <w:b/>
          <w:bCs/>
          <w:szCs w:val="15"/>
        </w:rPr>
        <w:t>月</w:t>
      </w:r>
    </w:p>
    <w:p w14:paraId="3760372A" w14:textId="77777777" w:rsidR="00084784" w:rsidRPr="00C13D65" w:rsidRDefault="00C00292" w:rsidP="00C00292">
      <w:pPr>
        <w:widowControl/>
        <w:jc w:val="center"/>
        <w:rPr>
          <w:rFonts w:ascii="Times New Roman" w:hAnsi="Times New Roman" w:cs="Times New Roman"/>
          <w:b/>
          <w:szCs w:val="15"/>
        </w:rPr>
      </w:pPr>
      <w:r>
        <w:rPr>
          <w:rFonts w:ascii="Times New Roman" w:hAnsi="Times New Roman" w:cs="Times New Roman"/>
          <w:b/>
          <w:bCs/>
          <w:szCs w:val="15"/>
        </w:rPr>
        <w:t>药品质量</w:t>
      </w:r>
      <w:r>
        <w:rPr>
          <w:rFonts w:ascii="Times New Roman" w:hAnsi="Times New Roman" w:cs="Times New Roman"/>
          <w:b/>
          <w:bCs/>
          <w:szCs w:val="15"/>
        </w:rPr>
        <w:t>/CMC</w:t>
      </w:r>
    </w:p>
    <w:p w14:paraId="013118C2" w14:textId="77777777" w:rsidR="00084784" w:rsidRPr="00C13D65" w:rsidRDefault="00084784" w:rsidP="00E8044B">
      <w:pPr>
        <w:spacing w:beforeLines="50" w:before="156" w:afterLines="50" w:after="156"/>
        <w:jc w:val="center"/>
        <w:rPr>
          <w:rFonts w:ascii="Times New Roman" w:hAnsi="Times New Roman" w:cs="Times New Roman"/>
          <w:b/>
          <w:sz w:val="32"/>
          <w:szCs w:val="32"/>
        </w:rPr>
        <w:sectPr w:rsidR="00084784" w:rsidRPr="00C13D65" w:rsidSect="00AE5438">
          <w:headerReference w:type="default" r:id="rId16"/>
          <w:pgSz w:w="11906" w:h="16838"/>
          <w:pgMar w:top="1134" w:right="1134" w:bottom="1134" w:left="1134" w:header="851" w:footer="992" w:gutter="0"/>
          <w:cols w:space="425"/>
          <w:docGrid w:type="lines" w:linePitch="312"/>
        </w:sectPr>
      </w:pPr>
    </w:p>
    <w:p w14:paraId="538F7D6D" w14:textId="77777777" w:rsidR="00084784" w:rsidRPr="00C13D65" w:rsidRDefault="00C00292" w:rsidP="00E8044B">
      <w:pPr>
        <w:spacing w:beforeLines="50" w:before="156" w:afterLines="50" w:after="156"/>
        <w:jc w:val="center"/>
        <w:rPr>
          <w:rFonts w:ascii="Times New Roman" w:hAnsi="Times New Roman" w:cs="Times New Roman"/>
          <w:b/>
          <w:sz w:val="24"/>
          <w:szCs w:val="24"/>
        </w:rPr>
      </w:pPr>
      <w:r>
        <w:rPr>
          <w:rFonts w:ascii="Times New Roman" w:hAnsi="Times New Roman" w:cs="Times New Roman"/>
          <w:b/>
          <w:bCs/>
          <w:sz w:val="24"/>
          <w:szCs w:val="24"/>
        </w:rPr>
        <w:lastRenderedPageBreak/>
        <w:t>目录</w:t>
      </w:r>
    </w:p>
    <w:p w14:paraId="42CBAC38" w14:textId="77777777" w:rsidR="00E20989" w:rsidRPr="00FA0DD1" w:rsidRDefault="00E8044B">
      <w:pPr>
        <w:pStyle w:val="TOC1"/>
        <w:rPr>
          <w:b w:val="0"/>
        </w:rPr>
      </w:pPr>
      <w:r w:rsidRPr="00FA0DD1">
        <w:rPr>
          <w:bCs/>
        </w:rPr>
        <w:fldChar w:fldCharType="begin"/>
      </w:r>
      <w:r w:rsidR="00084784" w:rsidRPr="00FA0DD1">
        <w:instrText xml:space="preserve"> TOC \o "1-3" \h \z \u </w:instrText>
      </w:r>
      <w:r w:rsidRPr="00FA0DD1">
        <w:fldChar w:fldCharType="separate"/>
      </w:r>
      <w:hyperlink w:anchor="_Toc97322906" w:history="1">
        <w:r w:rsidR="00E20989" w:rsidRPr="00FA0DD1">
          <w:rPr>
            <w:rStyle w:val="af"/>
            <w:bCs/>
          </w:rPr>
          <w:t>I.</w:t>
        </w:r>
        <w:r w:rsidR="00E20989" w:rsidRPr="00FA0DD1">
          <w:rPr>
            <w:b w:val="0"/>
          </w:rPr>
          <w:tab/>
        </w:r>
        <w:r w:rsidR="00E20989" w:rsidRPr="00FA0DD1">
          <w:rPr>
            <w:rStyle w:val="af"/>
            <w:bCs/>
          </w:rPr>
          <w:t>引言</w:t>
        </w:r>
        <w:r w:rsidR="00E20989" w:rsidRPr="00FA0DD1">
          <w:rPr>
            <w:webHidden/>
          </w:rPr>
          <w:tab/>
        </w:r>
        <w:r w:rsidRPr="00FA0DD1">
          <w:rPr>
            <w:webHidden/>
          </w:rPr>
          <w:fldChar w:fldCharType="begin"/>
        </w:r>
        <w:r w:rsidR="00E20989" w:rsidRPr="00FA0DD1">
          <w:rPr>
            <w:webHidden/>
          </w:rPr>
          <w:instrText xml:space="preserve"> PAGEREF _Toc97322906 \h </w:instrText>
        </w:r>
        <w:r w:rsidRPr="00FA0DD1">
          <w:rPr>
            <w:webHidden/>
          </w:rPr>
        </w:r>
        <w:r w:rsidRPr="00FA0DD1">
          <w:rPr>
            <w:webHidden/>
          </w:rPr>
          <w:fldChar w:fldCharType="separate"/>
        </w:r>
        <w:r w:rsidR="00E20989" w:rsidRPr="00FA0DD1">
          <w:rPr>
            <w:webHidden/>
          </w:rPr>
          <w:t>1</w:t>
        </w:r>
        <w:r w:rsidRPr="00FA0DD1">
          <w:rPr>
            <w:webHidden/>
          </w:rPr>
          <w:fldChar w:fldCharType="end"/>
        </w:r>
      </w:hyperlink>
    </w:p>
    <w:p w14:paraId="1A9ABBAF" w14:textId="77777777" w:rsidR="00E20989" w:rsidRPr="00FA0DD1" w:rsidRDefault="00000000">
      <w:pPr>
        <w:pStyle w:val="TOC1"/>
        <w:rPr>
          <w:b w:val="0"/>
        </w:rPr>
      </w:pPr>
      <w:hyperlink w:anchor="_Toc97322907" w:history="1">
        <w:r w:rsidR="00E20989" w:rsidRPr="00FA0DD1">
          <w:rPr>
            <w:rStyle w:val="af"/>
            <w:bCs/>
          </w:rPr>
          <w:t>II.</w:t>
        </w:r>
        <w:r w:rsidR="00E20989" w:rsidRPr="00FA0DD1">
          <w:rPr>
            <w:b w:val="0"/>
          </w:rPr>
          <w:tab/>
        </w:r>
        <w:r w:rsidR="00E20989" w:rsidRPr="00FA0DD1">
          <w:rPr>
            <w:rStyle w:val="af"/>
            <w:bCs/>
          </w:rPr>
          <w:t>实施</w:t>
        </w:r>
        <w:r w:rsidR="00E20989" w:rsidRPr="00FA0DD1">
          <w:rPr>
            <w:rStyle w:val="af"/>
            <w:rFonts w:hint="eastAsia"/>
            <w:bCs/>
          </w:rPr>
          <w:t>注意事项</w:t>
        </w:r>
        <w:r w:rsidR="00E20989" w:rsidRPr="00FA0DD1">
          <w:rPr>
            <w:webHidden/>
          </w:rPr>
          <w:tab/>
        </w:r>
        <w:r w:rsidR="00E8044B" w:rsidRPr="00FA0DD1">
          <w:rPr>
            <w:webHidden/>
          </w:rPr>
          <w:fldChar w:fldCharType="begin"/>
        </w:r>
        <w:r w:rsidR="00E20989" w:rsidRPr="00FA0DD1">
          <w:rPr>
            <w:webHidden/>
          </w:rPr>
          <w:instrText xml:space="preserve"> PAGEREF _Toc97322907 \h </w:instrText>
        </w:r>
        <w:r w:rsidR="00E8044B" w:rsidRPr="00FA0DD1">
          <w:rPr>
            <w:webHidden/>
          </w:rPr>
        </w:r>
        <w:r w:rsidR="00E8044B" w:rsidRPr="00FA0DD1">
          <w:rPr>
            <w:webHidden/>
          </w:rPr>
          <w:fldChar w:fldCharType="separate"/>
        </w:r>
        <w:r w:rsidR="00E20989" w:rsidRPr="00FA0DD1">
          <w:rPr>
            <w:webHidden/>
          </w:rPr>
          <w:t>2</w:t>
        </w:r>
        <w:r w:rsidR="00E8044B" w:rsidRPr="00FA0DD1">
          <w:rPr>
            <w:webHidden/>
          </w:rPr>
          <w:fldChar w:fldCharType="end"/>
        </w:r>
      </w:hyperlink>
    </w:p>
    <w:p w14:paraId="3D1EEC29" w14:textId="77777777" w:rsidR="00E20989" w:rsidRPr="00FA0DD1" w:rsidRDefault="00000000">
      <w:pPr>
        <w:pStyle w:val="TOC2"/>
        <w:tabs>
          <w:tab w:val="left" w:pos="840"/>
          <w:tab w:val="right" w:leader="dot" w:pos="9628"/>
        </w:tabs>
        <w:rPr>
          <w:rFonts w:ascii="Times New Roman" w:hAnsi="Times New Roman" w:cs="Times New Roman"/>
          <w:noProof/>
          <w:sz w:val="24"/>
          <w:szCs w:val="24"/>
        </w:rPr>
      </w:pPr>
      <w:hyperlink w:anchor="_Toc97322908" w:history="1">
        <w:r w:rsidR="00E20989" w:rsidRPr="00FA0DD1">
          <w:rPr>
            <w:rStyle w:val="af"/>
            <w:rFonts w:ascii="Times New Roman" w:hAnsi="Times New Roman" w:cs="Times New Roman"/>
            <w:b/>
            <w:bCs/>
            <w:noProof/>
            <w:sz w:val="24"/>
            <w:szCs w:val="24"/>
          </w:rPr>
          <w:t>A.</w:t>
        </w:r>
        <w:r w:rsidR="00E20989" w:rsidRPr="00FA0DD1">
          <w:rPr>
            <w:rFonts w:ascii="Times New Roman" w:hAnsi="Times New Roman" w:cs="Times New Roman"/>
            <w:noProof/>
            <w:sz w:val="24"/>
            <w:szCs w:val="24"/>
          </w:rPr>
          <w:tab/>
        </w:r>
        <w:r w:rsidR="00E20989" w:rsidRPr="00FA0DD1">
          <w:rPr>
            <w:rStyle w:val="af"/>
            <w:rFonts w:ascii="Times New Roman" w:hAnsi="Times New Roman" w:cs="Times New Roman"/>
            <w:b/>
            <w:bCs/>
            <w:noProof/>
            <w:sz w:val="24"/>
            <w:szCs w:val="24"/>
          </w:rPr>
          <w:t>引言</w:t>
        </w:r>
        <w:r w:rsidR="00E20989" w:rsidRPr="00FA0DD1">
          <w:rPr>
            <w:rFonts w:ascii="Times New Roman" w:hAnsi="Times New Roman" w:cs="Times New Roman"/>
            <w:noProof/>
            <w:webHidden/>
            <w:sz w:val="24"/>
            <w:szCs w:val="24"/>
          </w:rPr>
          <w:tab/>
        </w:r>
        <w:r w:rsidR="00E8044B" w:rsidRPr="00FA0DD1">
          <w:rPr>
            <w:rFonts w:ascii="Times New Roman" w:hAnsi="Times New Roman" w:cs="Times New Roman"/>
            <w:noProof/>
            <w:webHidden/>
            <w:sz w:val="24"/>
            <w:szCs w:val="24"/>
          </w:rPr>
          <w:fldChar w:fldCharType="begin"/>
        </w:r>
        <w:r w:rsidR="00E20989" w:rsidRPr="00FA0DD1">
          <w:rPr>
            <w:rFonts w:ascii="Times New Roman" w:hAnsi="Times New Roman" w:cs="Times New Roman"/>
            <w:noProof/>
            <w:webHidden/>
            <w:sz w:val="24"/>
            <w:szCs w:val="24"/>
          </w:rPr>
          <w:instrText xml:space="preserve"> PAGEREF _Toc97322908 \h </w:instrText>
        </w:r>
        <w:r w:rsidR="00E8044B" w:rsidRPr="00FA0DD1">
          <w:rPr>
            <w:rFonts w:ascii="Times New Roman" w:hAnsi="Times New Roman" w:cs="Times New Roman"/>
            <w:noProof/>
            <w:webHidden/>
            <w:sz w:val="24"/>
            <w:szCs w:val="24"/>
          </w:rPr>
        </w:r>
        <w:r w:rsidR="00E8044B" w:rsidRPr="00FA0DD1">
          <w:rPr>
            <w:rFonts w:ascii="Times New Roman" w:hAnsi="Times New Roman" w:cs="Times New Roman"/>
            <w:noProof/>
            <w:webHidden/>
            <w:sz w:val="24"/>
            <w:szCs w:val="24"/>
          </w:rPr>
          <w:fldChar w:fldCharType="separate"/>
        </w:r>
        <w:r w:rsidR="00E20989" w:rsidRPr="00FA0DD1">
          <w:rPr>
            <w:rFonts w:ascii="Times New Roman" w:hAnsi="Times New Roman" w:cs="Times New Roman"/>
            <w:noProof/>
            <w:webHidden/>
            <w:sz w:val="24"/>
            <w:szCs w:val="24"/>
          </w:rPr>
          <w:t>2</w:t>
        </w:r>
        <w:r w:rsidR="00E8044B" w:rsidRPr="00FA0DD1">
          <w:rPr>
            <w:rFonts w:ascii="Times New Roman" w:hAnsi="Times New Roman" w:cs="Times New Roman"/>
            <w:noProof/>
            <w:webHidden/>
            <w:sz w:val="24"/>
            <w:szCs w:val="24"/>
          </w:rPr>
          <w:fldChar w:fldCharType="end"/>
        </w:r>
      </w:hyperlink>
    </w:p>
    <w:p w14:paraId="6656B496" w14:textId="63EBE741" w:rsidR="00E20989" w:rsidRPr="00FA0DD1" w:rsidRDefault="00E8044B">
      <w:pPr>
        <w:pStyle w:val="TOC2"/>
        <w:tabs>
          <w:tab w:val="left" w:pos="840"/>
          <w:tab w:val="right" w:leader="dot" w:pos="9628"/>
        </w:tabs>
        <w:rPr>
          <w:rFonts w:ascii="Times New Roman" w:hAnsi="Times New Roman" w:cs="Times New Roman"/>
          <w:noProof/>
          <w:sz w:val="24"/>
          <w:szCs w:val="24"/>
        </w:rPr>
      </w:pPr>
      <w:hyperlink w:anchor="_Toc97322909" w:history="1">
        <w:r w:rsidR="00E20989" w:rsidRPr="00FA0DD1">
          <w:rPr>
            <w:rStyle w:val="af"/>
            <w:rFonts w:ascii="Times New Roman" w:hAnsi="Times New Roman" w:cs="Times New Roman"/>
            <w:b/>
            <w:bCs/>
            <w:noProof/>
            <w:sz w:val="24"/>
            <w:szCs w:val="24"/>
          </w:rPr>
          <w:t>B.</w:t>
        </w:r>
        <w:r w:rsidR="00E20989" w:rsidRPr="00FA0DD1">
          <w:rPr>
            <w:rFonts w:ascii="Times New Roman" w:hAnsi="Times New Roman" w:cs="Times New Roman"/>
            <w:noProof/>
            <w:sz w:val="24"/>
            <w:szCs w:val="24"/>
          </w:rPr>
          <w:tab/>
        </w:r>
        <w:r w:rsidR="00E20989" w:rsidRPr="00FA0DD1">
          <w:rPr>
            <w:rStyle w:val="af"/>
            <w:rFonts w:ascii="Times New Roman" w:hAnsi="Times New Roman" w:cs="Times New Roman"/>
            <w:b/>
            <w:bCs/>
            <w:noProof/>
            <w:sz w:val="24"/>
            <w:szCs w:val="24"/>
          </w:rPr>
          <w:t>批准后</w:t>
        </w:r>
        <w:r w:rsidR="00BC26F6">
          <w:rPr>
            <w:rStyle w:val="af"/>
            <w:rFonts w:ascii="Times New Roman" w:hAnsi="Times New Roman" w:cs="Times New Roman" w:hint="eastAsia"/>
            <w:b/>
            <w:bCs/>
            <w:noProof/>
            <w:sz w:val="24"/>
            <w:szCs w:val="24"/>
          </w:rPr>
          <w:t>C</w:t>
        </w:r>
        <w:r w:rsidR="00BC26F6">
          <w:rPr>
            <w:rStyle w:val="af"/>
            <w:rFonts w:ascii="Times New Roman" w:hAnsi="Times New Roman" w:cs="Times New Roman"/>
            <w:b/>
            <w:bCs/>
            <w:noProof/>
            <w:sz w:val="24"/>
            <w:szCs w:val="24"/>
          </w:rPr>
          <w:t>MC</w:t>
        </w:r>
        <w:r w:rsidR="00E20989" w:rsidRPr="00FA0DD1">
          <w:rPr>
            <w:rStyle w:val="af"/>
            <w:rFonts w:ascii="Times New Roman" w:hAnsi="Times New Roman" w:cs="Times New Roman"/>
            <w:b/>
            <w:bCs/>
            <w:noProof/>
            <w:sz w:val="24"/>
            <w:szCs w:val="24"/>
          </w:rPr>
          <w:t>变更的分类</w:t>
        </w:r>
        <w:r w:rsidR="00E20989" w:rsidRPr="00FA0DD1">
          <w:rPr>
            <w:rFonts w:ascii="Times New Roman" w:hAnsi="Times New Roman" w:cs="Times New Roman"/>
            <w:noProof/>
            <w:webHidden/>
            <w:sz w:val="24"/>
            <w:szCs w:val="24"/>
          </w:rPr>
          <w:tab/>
        </w:r>
        <w:r w:rsidRPr="00FA0DD1">
          <w:rPr>
            <w:rFonts w:ascii="Times New Roman" w:hAnsi="Times New Roman" w:cs="Times New Roman"/>
            <w:noProof/>
            <w:webHidden/>
            <w:sz w:val="24"/>
            <w:szCs w:val="24"/>
          </w:rPr>
          <w:fldChar w:fldCharType="begin"/>
        </w:r>
        <w:r w:rsidR="00E20989" w:rsidRPr="00FA0DD1">
          <w:rPr>
            <w:rFonts w:ascii="Times New Roman" w:hAnsi="Times New Roman" w:cs="Times New Roman"/>
            <w:noProof/>
            <w:webHidden/>
            <w:sz w:val="24"/>
            <w:szCs w:val="24"/>
          </w:rPr>
          <w:instrText xml:space="preserve"> PAGEREF _Toc97322909 \h </w:instrText>
        </w:r>
        <w:r w:rsidRPr="00FA0DD1">
          <w:rPr>
            <w:rFonts w:ascii="Times New Roman" w:hAnsi="Times New Roman" w:cs="Times New Roman"/>
            <w:noProof/>
            <w:webHidden/>
            <w:sz w:val="24"/>
            <w:szCs w:val="24"/>
          </w:rPr>
        </w:r>
        <w:r w:rsidRPr="00FA0DD1">
          <w:rPr>
            <w:rFonts w:ascii="Times New Roman" w:hAnsi="Times New Roman" w:cs="Times New Roman"/>
            <w:noProof/>
            <w:webHidden/>
            <w:sz w:val="24"/>
            <w:szCs w:val="24"/>
          </w:rPr>
          <w:fldChar w:fldCharType="separate"/>
        </w:r>
        <w:r w:rsidR="00E20989" w:rsidRPr="00FA0DD1">
          <w:rPr>
            <w:rFonts w:ascii="Times New Roman" w:hAnsi="Times New Roman" w:cs="Times New Roman"/>
            <w:noProof/>
            <w:webHidden/>
            <w:sz w:val="24"/>
            <w:szCs w:val="24"/>
          </w:rPr>
          <w:t>2</w:t>
        </w:r>
        <w:r w:rsidRPr="00FA0DD1">
          <w:rPr>
            <w:rFonts w:ascii="Times New Roman" w:hAnsi="Times New Roman" w:cs="Times New Roman"/>
            <w:noProof/>
            <w:webHidden/>
            <w:sz w:val="24"/>
            <w:szCs w:val="24"/>
          </w:rPr>
          <w:fldChar w:fldCharType="end"/>
        </w:r>
      </w:hyperlink>
    </w:p>
    <w:p w14:paraId="275ADA93" w14:textId="6C139974" w:rsidR="00E20989" w:rsidRPr="00FA0DD1" w:rsidRDefault="00E8044B">
      <w:pPr>
        <w:pStyle w:val="TOC2"/>
        <w:tabs>
          <w:tab w:val="left" w:pos="840"/>
          <w:tab w:val="right" w:leader="dot" w:pos="9628"/>
        </w:tabs>
        <w:rPr>
          <w:rFonts w:ascii="Times New Roman" w:hAnsi="Times New Roman" w:cs="Times New Roman"/>
          <w:noProof/>
          <w:sz w:val="24"/>
          <w:szCs w:val="24"/>
        </w:rPr>
      </w:pPr>
      <w:hyperlink w:anchor="_Toc97322910" w:history="1">
        <w:r w:rsidR="00E20989" w:rsidRPr="00FA0DD1">
          <w:rPr>
            <w:rStyle w:val="af"/>
            <w:rFonts w:ascii="Times New Roman" w:hAnsi="Times New Roman" w:cs="Times New Roman"/>
            <w:b/>
            <w:bCs/>
            <w:noProof/>
            <w:sz w:val="24"/>
            <w:szCs w:val="24"/>
          </w:rPr>
          <w:t>C.</w:t>
        </w:r>
        <w:r w:rsidR="00E20989" w:rsidRPr="00FA0DD1">
          <w:rPr>
            <w:rFonts w:ascii="Times New Roman" w:hAnsi="Times New Roman" w:cs="Times New Roman"/>
            <w:noProof/>
            <w:sz w:val="24"/>
            <w:szCs w:val="24"/>
          </w:rPr>
          <w:tab/>
        </w:r>
        <w:r w:rsidR="00AA53A9">
          <w:rPr>
            <w:rStyle w:val="af"/>
            <w:rFonts w:ascii="Times New Roman" w:hAnsi="Times New Roman" w:cs="Times New Roman" w:hint="eastAsia"/>
            <w:b/>
            <w:bCs/>
            <w:noProof/>
            <w:sz w:val="24"/>
            <w:szCs w:val="24"/>
          </w:rPr>
          <w:t>既定</w:t>
        </w:r>
        <w:r w:rsidR="00E20989" w:rsidRPr="00FA0DD1">
          <w:rPr>
            <w:rStyle w:val="af"/>
            <w:rFonts w:ascii="Times New Roman" w:hAnsi="Times New Roman" w:cs="Times New Roman"/>
            <w:b/>
            <w:bCs/>
            <w:noProof/>
            <w:sz w:val="24"/>
            <w:szCs w:val="24"/>
          </w:rPr>
          <w:t>条件</w:t>
        </w:r>
        <w:r w:rsidR="00E20989" w:rsidRPr="00FA0DD1">
          <w:rPr>
            <w:rFonts w:ascii="Times New Roman" w:hAnsi="Times New Roman" w:cs="Times New Roman"/>
            <w:noProof/>
            <w:webHidden/>
            <w:sz w:val="24"/>
            <w:szCs w:val="24"/>
          </w:rPr>
          <w:tab/>
        </w:r>
        <w:r w:rsidRPr="00FA0DD1">
          <w:rPr>
            <w:rFonts w:ascii="Times New Roman" w:hAnsi="Times New Roman" w:cs="Times New Roman"/>
            <w:noProof/>
            <w:webHidden/>
            <w:sz w:val="24"/>
            <w:szCs w:val="24"/>
          </w:rPr>
          <w:fldChar w:fldCharType="begin"/>
        </w:r>
        <w:r w:rsidR="00E20989" w:rsidRPr="00FA0DD1">
          <w:rPr>
            <w:rFonts w:ascii="Times New Roman" w:hAnsi="Times New Roman" w:cs="Times New Roman"/>
            <w:noProof/>
            <w:webHidden/>
            <w:sz w:val="24"/>
            <w:szCs w:val="24"/>
          </w:rPr>
          <w:instrText xml:space="preserve"> PAGEREF _Toc97322910 \h </w:instrText>
        </w:r>
        <w:r w:rsidRPr="00FA0DD1">
          <w:rPr>
            <w:rFonts w:ascii="Times New Roman" w:hAnsi="Times New Roman" w:cs="Times New Roman"/>
            <w:noProof/>
            <w:webHidden/>
            <w:sz w:val="24"/>
            <w:szCs w:val="24"/>
          </w:rPr>
        </w:r>
        <w:r w:rsidRPr="00FA0DD1">
          <w:rPr>
            <w:rFonts w:ascii="Times New Roman" w:hAnsi="Times New Roman" w:cs="Times New Roman"/>
            <w:noProof/>
            <w:webHidden/>
            <w:sz w:val="24"/>
            <w:szCs w:val="24"/>
          </w:rPr>
          <w:fldChar w:fldCharType="separate"/>
        </w:r>
        <w:r w:rsidR="00E20989" w:rsidRPr="00FA0DD1">
          <w:rPr>
            <w:rFonts w:ascii="Times New Roman" w:hAnsi="Times New Roman" w:cs="Times New Roman"/>
            <w:noProof/>
            <w:webHidden/>
            <w:sz w:val="24"/>
            <w:szCs w:val="24"/>
          </w:rPr>
          <w:t>2</w:t>
        </w:r>
        <w:r w:rsidRPr="00FA0DD1">
          <w:rPr>
            <w:rFonts w:ascii="Times New Roman" w:hAnsi="Times New Roman" w:cs="Times New Roman"/>
            <w:noProof/>
            <w:webHidden/>
            <w:sz w:val="24"/>
            <w:szCs w:val="24"/>
          </w:rPr>
          <w:fldChar w:fldCharType="end"/>
        </w:r>
      </w:hyperlink>
    </w:p>
    <w:p w14:paraId="63800B72" w14:textId="46F2E61C" w:rsidR="00E20989" w:rsidRPr="00FA0DD1" w:rsidRDefault="00E8044B">
      <w:pPr>
        <w:pStyle w:val="TOC3"/>
        <w:tabs>
          <w:tab w:val="left" w:pos="1260"/>
          <w:tab w:val="right" w:leader="dot" w:pos="9628"/>
        </w:tabs>
        <w:rPr>
          <w:rFonts w:ascii="Times New Roman" w:hAnsi="Times New Roman" w:cs="Times New Roman"/>
          <w:noProof/>
          <w:sz w:val="24"/>
          <w:szCs w:val="24"/>
        </w:rPr>
      </w:pPr>
      <w:hyperlink w:anchor="_Toc97322911" w:history="1">
        <w:r w:rsidR="00E20989" w:rsidRPr="00FA0DD1">
          <w:rPr>
            <w:rStyle w:val="af"/>
            <w:rFonts w:ascii="Times New Roman" w:hAnsi="Times New Roman" w:cs="Times New Roman"/>
            <w:i/>
            <w:iCs/>
            <w:noProof/>
            <w:sz w:val="24"/>
            <w:szCs w:val="24"/>
          </w:rPr>
          <w:t>1.</w:t>
        </w:r>
        <w:r w:rsidR="00E20989" w:rsidRPr="00FA0DD1">
          <w:rPr>
            <w:rFonts w:ascii="Times New Roman" w:hAnsi="Times New Roman" w:cs="Times New Roman"/>
            <w:noProof/>
            <w:sz w:val="24"/>
            <w:szCs w:val="24"/>
          </w:rPr>
          <w:tab/>
        </w:r>
        <w:r w:rsidR="00E20989" w:rsidRPr="00FA0DD1">
          <w:rPr>
            <w:rStyle w:val="af"/>
            <w:rFonts w:ascii="Times New Roman" w:hAnsi="Times New Roman" w:cs="Times New Roman"/>
            <w:i/>
            <w:iCs/>
            <w:noProof/>
            <w:sz w:val="24"/>
            <w:szCs w:val="24"/>
          </w:rPr>
          <w:t>提交</w:t>
        </w:r>
        <w:r w:rsidR="00AA53A9">
          <w:rPr>
            <w:rStyle w:val="af"/>
            <w:rFonts w:ascii="Times New Roman" w:hAnsi="Times New Roman" w:cs="Times New Roman" w:hint="eastAsia"/>
            <w:i/>
            <w:iCs/>
            <w:noProof/>
            <w:sz w:val="24"/>
            <w:szCs w:val="24"/>
          </w:rPr>
          <w:t>既定</w:t>
        </w:r>
        <w:r w:rsidR="00E20989" w:rsidRPr="00FA0DD1">
          <w:rPr>
            <w:rStyle w:val="af"/>
            <w:rFonts w:ascii="Times New Roman" w:hAnsi="Times New Roman" w:cs="Times New Roman"/>
            <w:i/>
            <w:iCs/>
            <w:noProof/>
            <w:sz w:val="24"/>
            <w:szCs w:val="24"/>
          </w:rPr>
          <w:t>条件</w:t>
        </w:r>
        <w:r w:rsidR="00E20989" w:rsidRPr="00FA0DD1">
          <w:rPr>
            <w:rFonts w:ascii="Times New Roman" w:hAnsi="Times New Roman" w:cs="Times New Roman"/>
            <w:noProof/>
            <w:webHidden/>
            <w:sz w:val="24"/>
            <w:szCs w:val="24"/>
          </w:rPr>
          <w:tab/>
        </w:r>
        <w:r w:rsidRPr="00FA0DD1">
          <w:rPr>
            <w:rFonts w:ascii="Times New Roman" w:hAnsi="Times New Roman" w:cs="Times New Roman"/>
            <w:noProof/>
            <w:webHidden/>
            <w:sz w:val="24"/>
            <w:szCs w:val="24"/>
          </w:rPr>
          <w:fldChar w:fldCharType="begin"/>
        </w:r>
        <w:r w:rsidR="00E20989" w:rsidRPr="00FA0DD1">
          <w:rPr>
            <w:rFonts w:ascii="Times New Roman" w:hAnsi="Times New Roman" w:cs="Times New Roman"/>
            <w:noProof/>
            <w:webHidden/>
            <w:sz w:val="24"/>
            <w:szCs w:val="24"/>
          </w:rPr>
          <w:instrText xml:space="preserve"> PAGEREF _Toc97322911 \h </w:instrText>
        </w:r>
        <w:r w:rsidRPr="00FA0DD1">
          <w:rPr>
            <w:rFonts w:ascii="Times New Roman" w:hAnsi="Times New Roman" w:cs="Times New Roman"/>
            <w:noProof/>
            <w:webHidden/>
            <w:sz w:val="24"/>
            <w:szCs w:val="24"/>
          </w:rPr>
        </w:r>
        <w:r w:rsidRPr="00FA0DD1">
          <w:rPr>
            <w:rFonts w:ascii="Times New Roman" w:hAnsi="Times New Roman" w:cs="Times New Roman"/>
            <w:noProof/>
            <w:webHidden/>
            <w:sz w:val="24"/>
            <w:szCs w:val="24"/>
          </w:rPr>
          <w:fldChar w:fldCharType="separate"/>
        </w:r>
        <w:r w:rsidR="00E20989" w:rsidRPr="00FA0DD1">
          <w:rPr>
            <w:rFonts w:ascii="Times New Roman" w:hAnsi="Times New Roman" w:cs="Times New Roman"/>
            <w:noProof/>
            <w:webHidden/>
            <w:sz w:val="24"/>
            <w:szCs w:val="24"/>
          </w:rPr>
          <w:t>3</w:t>
        </w:r>
        <w:r w:rsidRPr="00FA0DD1">
          <w:rPr>
            <w:rFonts w:ascii="Times New Roman" w:hAnsi="Times New Roman" w:cs="Times New Roman"/>
            <w:noProof/>
            <w:webHidden/>
            <w:sz w:val="24"/>
            <w:szCs w:val="24"/>
          </w:rPr>
          <w:fldChar w:fldCharType="end"/>
        </w:r>
      </w:hyperlink>
    </w:p>
    <w:p w14:paraId="424410A5" w14:textId="6F729A75" w:rsidR="00E20989" w:rsidRPr="00FA0DD1" w:rsidRDefault="00E8044B">
      <w:pPr>
        <w:pStyle w:val="TOC3"/>
        <w:tabs>
          <w:tab w:val="left" w:pos="1260"/>
          <w:tab w:val="right" w:leader="dot" w:pos="9628"/>
        </w:tabs>
        <w:rPr>
          <w:rFonts w:ascii="Times New Roman" w:hAnsi="Times New Roman" w:cs="Times New Roman"/>
          <w:noProof/>
          <w:sz w:val="24"/>
          <w:szCs w:val="24"/>
        </w:rPr>
      </w:pPr>
      <w:hyperlink w:anchor="_Toc97322912" w:history="1">
        <w:r w:rsidR="00E20989" w:rsidRPr="00FA0DD1">
          <w:rPr>
            <w:rStyle w:val="af"/>
            <w:rFonts w:ascii="Times New Roman" w:hAnsi="Times New Roman" w:cs="Times New Roman"/>
            <w:i/>
            <w:iCs/>
            <w:noProof/>
            <w:sz w:val="24"/>
            <w:szCs w:val="24"/>
          </w:rPr>
          <w:t>2.</w:t>
        </w:r>
        <w:r w:rsidR="00E20989" w:rsidRPr="00FA0DD1">
          <w:rPr>
            <w:rFonts w:ascii="Times New Roman" w:hAnsi="Times New Roman" w:cs="Times New Roman"/>
            <w:noProof/>
            <w:sz w:val="24"/>
            <w:szCs w:val="24"/>
          </w:rPr>
          <w:tab/>
        </w:r>
        <w:r w:rsidR="00E20989" w:rsidRPr="00FA0DD1">
          <w:rPr>
            <w:rStyle w:val="af"/>
            <w:rFonts w:ascii="Times New Roman" w:hAnsi="Times New Roman" w:cs="Times New Roman" w:hint="eastAsia"/>
            <w:i/>
            <w:iCs/>
            <w:noProof/>
            <w:sz w:val="24"/>
            <w:szCs w:val="24"/>
          </w:rPr>
          <w:t>既定</w:t>
        </w:r>
        <w:r w:rsidR="00E20989" w:rsidRPr="00FA0DD1">
          <w:rPr>
            <w:rStyle w:val="af"/>
            <w:rFonts w:ascii="Times New Roman" w:hAnsi="Times New Roman" w:cs="Times New Roman"/>
            <w:i/>
            <w:iCs/>
            <w:noProof/>
            <w:sz w:val="24"/>
            <w:szCs w:val="24"/>
          </w:rPr>
          <w:t>条件</w:t>
        </w:r>
        <w:r w:rsidR="00FF602F">
          <w:rPr>
            <w:rStyle w:val="af"/>
            <w:rFonts w:ascii="Times New Roman" w:hAnsi="Times New Roman" w:cs="Times New Roman" w:hint="eastAsia"/>
            <w:i/>
            <w:iCs/>
            <w:noProof/>
            <w:sz w:val="24"/>
            <w:szCs w:val="24"/>
          </w:rPr>
          <w:t>确认</w:t>
        </w:r>
        <w:r w:rsidR="00E20989" w:rsidRPr="00FA0DD1">
          <w:rPr>
            <w:rFonts w:ascii="Times New Roman" w:hAnsi="Times New Roman" w:cs="Times New Roman"/>
            <w:noProof/>
            <w:webHidden/>
            <w:sz w:val="24"/>
            <w:szCs w:val="24"/>
          </w:rPr>
          <w:tab/>
        </w:r>
        <w:r w:rsidRPr="00FA0DD1">
          <w:rPr>
            <w:rFonts w:ascii="Times New Roman" w:hAnsi="Times New Roman" w:cs="Times New Roman"/>
            <w:noProof/>
            <w:webHidden/>
            <w:sz w:val="24"/>
            <w:szCs w:val="24"/>
          </w:rPr>
          <w:fldChar w:fldCharType="begin"/>
        </w:r>
        <w:r w:rsidR="00E20989" w:rsidRPr="00FA0DD1">
          <w:rPr>
            <w:rFonts w:ascii="Times New Roman" w:hAnsi="Times New Roman" w:cs="Times New Roman"/>
            <w:noProof/>
            <w:webHidden/>
            <w:sz w:val="24"/>
            <w:szCs w:val="24"/>
          </w:rPr>
          <w:instrText xml:space="preserve"> PAGEREF _Toc97322912 \h </w:instrText>
        </w:r>
        <w:r w:rsidRPr="00FA0DD1">
          <w:rPr>
            <w:rFonts w:ascii="Times New Roman" w:hAnsi="Times New Roman" w:cs="Times New Roman"/>
            <w:noProof/>
            <w:webHidden/>
            <w:sz w:val="24"/>
            <w:szCs w:val="24"/>
          </w:rPr>
        </w:r>
        <w:r w:rsidRPr="00FA0DD1">
          <w:rPr>
            <w:rFonts w:ascii="Times New Roman" w:hAnsi="Times New Roman" w:cs="Times New Roman"/>
            <w:noProof/>
            <w:webHidden/>
            <w:sz w:val="24"/>
            <w:szCs w:val="24"/>
          </w:rPr>
          <w:fldChar w:fldCharType="separate"/>
        </w:r>
        <w:r w:rsidR="00E20989" w:rsidRPr="00FA0DD1">
          <w:rPr>
            <w:rFonts w:ascii="Times New Roman" w:hAnsi="Times New Roman" w:cs="Times New Roman"/>
            <w:noProof/>
            <w:webHidden/>
            <w:sz w:val="24"/>
            <w:szCs w:val="24"/>
          </w:rPr>
          <w:t>4</w:t>
        </w:r>
        <w:r w:rsidRPr="00FA0DD1">
          <w:rPr>
            <w:rFonts w:ascii="Times New Roman" w:hAnsi="Times New Roman" w:cs="Times New Roman"/>
            <w:noProof/>
            <w:webHidden/>
            <w:sz w:val="24"/>
            <w:szCs w:val="24"/>
          </w:rPr>
          <w:fldChar w:fldCharType="end"/>
        </w:r>
      </w:hyperlink>
    </w:p>
    <w:p w14:paraId="483F69ED" w14:textId="57040EF6" w:rsidR="00E20989" w:rsidRPr="00FA0DD1" w:rsidRDefault="00E8044B">
      <w:pPr>
        <w:pStyle w:val="TOC3"/>
        <w:tabs>
          <w:tab w:val="left" w:pos="1260"/>
          <w:tab w:val="right" w:leader="dot" w:pos="9628"/>
        </w:tabs>
        <w:rPr>
          <w:rFonts w:ascii="Times New Roman" w:hAnsi="Times New Roman" w:cs="Times New Roman"/>
          <w:noProof/>
          <w:sz w:val="24"/>
          <w:szCs w:val="24"/>
        </w:rPr>
      </w:pPr>
      <w:hyperlink w:anchor="_Toc97322913" w:history="1">
        <w:r w:rsidR="00E20989" w:rsidRPr="00FA0DD1">
          <w:rPr>
            <w:rStyle w:val="af"/>
            <w:rFonts w:ascii="Times New Roman" w:hAnsi="Times New Roman" w:cs="Times New Roman"/>
            <w:i/>
            <w:iCs/>
            <w:noProof/>
            <w:sz w:val="24"/>
            <w:szCs w:val="24"/>
          </w:rPr>
          <w:t>3.</w:t>
        </w:r>
        <w:r w:rsidR="00E20989" w:rsidRPr="00FA0DD1">
          <w:rPr>
            <w:rFonts w:ascii="Times New Roman" w:hAnsi="Times New Roman" w:cs="Times New Roman"/>
            <w:noProof/>
            <w:sz w:val="24"/>
            <w:szCs w:val="24"/>
          </w:rPr>
          <w:tab/>
        </w:r>
        <w:r w:rsidR="00E20989" w:rsidRPr="00FA0DD1">
          <w:rPr>
            <w:rStyle w:val="af"/>
            <w:rFonts w:ascii="Times New Roman" w:hAnsi="Times New Roman" w:cs="Times New Roman"/>
            <w:i/>
            <w:iCs/>
            <w:noProof/>
            <w:sz w:val="24"/>
            <w:szCs w:val="24"/>
          </w:rPr>
          <w:t>药物主文件中</w:t>
        </w:r>
        <w:r w:rsidR="00B46AB4">
          <w:rPr>
            <w:rStyle w:val="af"/>
            <w:rFonts w:ascii="Times New Roman" w:hAnsi="Times New Roman" w:cs="Times New Roman" w:hint="eastAsia"/>
            <w:i/>
            <w:iCs/>
            <w:noProof/>
            <w:sz w:val="24"/>
            <w:szCs w:val="24"/>
          </w:rPr>
          <w:t>原料药</w:t>
        </w:r>
        <w:r w:rsidR="00E20989" w:rsidRPr="00FA0DD1">
          <w:rPr>
            <w:rStyle w:val="af"/>
            <w:rFonts w:ascii="Times New Roman" w:hAnsi="Times New Roman" w:cs="Times New Roman"/>
            <w:i/>
            <w:iCs/>
            <w:noProof/>
            <w:sz w:val="24"/>
            <w:szCs w:val="24"/>
          </w:rPr>
          <w:t>或</w:t>
        </w:r>
        <w:r w:rsidR="00B46AB4">
          <w:rPr>
            <w:rStyle w:val="af"/>
            <w:rFonts w:ascii="Times New Roman" w:hAnsi="Times New Roman" w:cs="Times New Roman" w:hint="eastAsia"/>
            <w:i/>
            <w:iCs/>
            <w:noProof/>
            <w:sz w:val="24"/>
            <w:szCs w:val="24"/>
          </w:rPr>
          <w:t>制剂</w:t>
        </w:r>
        <w:r w:rsidR="00E20989" w:rsidRPr="00FA0DD1">
          <w:rPr>
            <w:rStyle w:val="af"/>
            <w:rFonts w:ascii="Times New Roman" w:hAnsi="Times New Roman" w:cs="Times New Roman"/>
            <w:i/>
            <w:iCs/>
            <w:noProof/>
            <w:sz w:val="24"/>
            <w:szCs w:val="24"/>
          </w:rPr>
          <w:t>的</w:t>
        </w:r>
        <w:r w:rsidR="00B95239" w:rsidRPr="00B95239">
          <w:rPr>
            <w:rStyle w:val="af"/>
            <w:rFonts w:ascii="Times New Roman" w:hAnsi="Times New Roman" w:cs="Times New Roman"/>
            <w:i/>
            <w:iCs/>
            <w:noProof/>
            <w:sz w:val="24"/>
            <w:szCs w:val="24"/>
          </w:rPr>
          <w:t>确定</w:t>
        </w:r>
        <w:r w:rsidR="00E20989" w:rsidRPr="00FA0DD1">
          <w:rPr>
            <w:rStyle w:val="af"/>
            <w:rFonts w:ascii="Times New Roman" w:hAnsi="Times New Roman" w:cs="Times New Roman"/>
            <w:i/>
            <w:iCs/>
            <w:noProof/>
            <w:sz w:val="24"/>
            <w:szCs w:val="24"/>
          </w:rPr>
          <w:t>条件</w:t>
        </w:r>
        <w:r w:rsidR="00F04BFA">
          <w:rPr>
            <w:rStyle w:val="af"/>
            <w:rFonts w:ascii="Times New Roman" w:hAnsi="Times New Roman" w:cs="Times New Roman" w:hint="eastAsia"/>
            <w:i/>
            <w:iCs/>
            <w:noProof/>
            <w:sz w:val="24"/>
            <w:szCs w:val="24"/>
          </w:rPr>
          <w:t>确认</w:t>
        </w:r>
        <w:r w:rsidR="00E20989" w:rsidRPr="00FA0DD1">
          <w:rPr>
            <w:rFonts w:ascii="Times New Roman" w:hAnsi="Times New Roman" w:cs="Times New Roman"/>
            <w:noProof/>
            <w:webHidden/>
            <w:sz w:val="24"/>
            <w:szCs w:val="24"/>
          </w:rPr>
          <w:tab/>
        </w:r>
        <w:r w:rsidRPr="00FA0DD1">
          <w:rPr>
            <w:rFonts w:ascii="Times New Roman" w:hAnsi="Times New Roman" w:cs="Times New Roman"/>
            <w:noProof/>
            <w:webHidden/>
            <w:sz w:val="24"/>
            <w:szCs w:val="24"/>
          </w:rPr>
          <w:fldChar w:fldCharType="begin"/>
        </w:r>
        <w:r w:rsidR="00E20989" w:rsidRPr="00FA0DD1">
          <w:rPr>
            <w:rFonts w:ascii="Times New Roman" w:hAnsi="Times New Roman" w:cs="Times New Roman"/>
            <w:noProof/>
            <w:webHidden/>
            <w:sz w:val="24"/>
            <w:szCs w:val="24"/>
          </w:rPr>
          <w:instrText xml:space="preserve"> PAGEREF _Toc97322913 \h </w:instrText>
        </w:r>
        <w:r w:rsidRPr="00FA0DD1">
          <w:rPr>
            <w:rFonts w:ascii="Times New Roman" w:hAnsi="Times New Roman" w:cs="Times New Roman"/>
            <w:noProof/>
            <w:webHidden/>
            <w:sz w:val="24"/>
            <w:szCs w:val="24"/>
          </w:rPr>
        </w:r>
        <w:r w:rsidRPr="00FA0DD1">
          <w:rPr>
            <w:rFonts w:ascii="Times New Roman" w:hAnsi="Times New Roman" w:cs="Times New Roman"/>
            <w:noProof/>
            <w:webHidden/>
            <w:sz w:val="24"/>
            <w:szCs w:val="24"/>
          </w:rPr>
          <w:fldChar w:fldCharType="separate"/>
        </w:r>
        <w:r w:rsidR="00E20989" w:rsidRPr="00FA0DD1">
          <w:rPr>
            <w:rFonts w:ascii="Times New Roman" w:hAnsi="Times New Roman" w:cs="Times New Roman"/>
            <w:noProof/>
            <w:webHidden/>
            <w:sz w:val="24"/>
            <w:szCs w:val="24"/>
          </w:rPr>
          <w:t>5</w:t>
        </w:r>
        <w:r w:rsidRPr="00FA0DD1">
          <w:rPr>
            <w:rFonts w:ascii="Times New Roman" w:hAnsi="Times New Roman" w:cs="Times New Roman"/>
            <w:noProof/>
            <w:webHidden/>
            <w:sz w:val="24"/>
            <w:szCs w:val="24"/>
          </w:rPr>
          <w:fldChar w:fldCharType="end"/>
        </w:r>
      </w:hyperlink>
    </w:p>
    <w:p w14:paraId="43CF76B9" w14:textId="51BED73F" w:rsidR="00E20989" w:rsidRPr="00FA0DD1" w:rsidRDefault="00E8044B">
      <w:pPr>
        <w:pStyle w:val="TOC3"/>
        <w:tabs>
          <w:tab w:val="left" w:pos="1260"/>
          <w:tab w:val="right" w:leader="dot" w:pos="9628"/>
        </w:tabs>
        <w:rPr>
          <w:rFonts w:ascii="Times New Roman" w:hAnsi="Times New Roman" w:cs="Times New Roman"/>
          <w:noProof/>
          <w:sz w:val="24"/>
          <w:szCs w:val="24"/>
        </w:rPr>
      </w:pPr>
      <w:hyperlink w:anchor="_Toc97322914" w:history="1">
        <w:r w:rsidR="00E20989" w:rsidRPr="00FA0DD1">
          <w:rPr>
            <w:rStyle w:val="af"/>
            <w:rFonts w:ascii="Times New Roman" w:hAnsi="Times New Roman" w:cs="Times New Roman"/>
            <w:i/>
            <w:iCs/>
            <w:noProof/>
            <w:sz w:val="24"/>
            <w:szCs w:val="24"/>
          </w:rPr>
          <w:t>4.</w:t>
        </w:r>
        <w:r w:rsidR="00E20989" w:rsidRPr="00FA0DD1">
          <w:rPr>
            <w:rFonts w:ascii="Times New Roman" w:hAnsi="Times New Roman" w:cs="Times New Roman"/>
            <w:noProof/>
            <w:sz w:val="24"/>
            <w:szCs w:val="24"/>
          </w:rPr>
          <w:tab/>
        </w:r>
        <w:r w:rsidR="00E20989" w:rsidRPr="00FA0DD1">
          <w:rPr>
            <w:rStyle w:val="af"/>
            <w:rFonts w:ascii="Times New Roman" w:hAnsi="Times New Roman" w:cs="Times New Roman"/>
            <w:i/>
            <w:iCs/>
            <w:noProof/>
            <w:sz w:val="24"/>
            <w:szCs w:val="24"/>
          </w:rPr>
          <w:t>组合产品器械组成部分的既定条件</w:t>
        </w:r>
        <w:r w:rsidR="00F04BFA">
          <w:rPr>
            <w:rStyle w:val="af"/>
            <w:rFonts w:ascii="Times New Roman" w:hAnsi="Times New Roman" w:cs="Times New Roman" w:hint="eastAsia"/>
            <w:i/>
            <w:iCs/>
            <w:noProof/>
            <w:sz w:val="24"/>
            <w:szCs w:val="24"/>
          </w:rPr>
          <w:t>确认</w:t>
        </w:r>
        <w:r w:rsidR="00E20989" w:rsidRPr="00FA0DD1">
          <w:rPr>
            <w:rFonts w:ascii="Times New Roman" w:hAnsi="Times New Roman" w:cs="Times New Roman"/>
            <w:noProof/>
            <w:webHidden/>
            <w:sz w:val="24"/>
            <w:szCs w:val="24"/>
          </w:rPr>
          <w:tab/>
        </w:r>
        <w:r w:rsidRPr="00FA0DD1">
          <w:rPr>
            <w:rFonts w:ascii="Times New Roman" w:hAnsi="Times New Roman" w:cs="Times New Roman"/>
            <w:noProof/>
            <w:webHidden/>
            <w:sz w:val="24"/>
            <w:szCs w:val="24"/>
          </w:rPr>
          <w:fldChar w:fldCharType="begin"/>
        </w:r>
        <w:r w:rsidR="00E20989" w:rsidRPr="00FA0DD1">
          <w:rPr>
            <w:rFonts w:ascii="Times New Roman" w:hAnsi="Times New Roman" w:cs="Times New Roman"/>
            <w:noProof/>
            <w:webHidden/>
            <w:sz w:val="24"/>
            <w:szCs w:val="24"/>
          </w:rPr>
          <w:instrText xml:space="preserve"> PAGEREF _Toc97322914 \h </w:instrText>
        </w:r>
        <w:r w:rsidRPr="00FA0DD1">
          <w:rPr>
            <w:rFonts w:ascii="Times New Roman" w:hAnsi="Times New Roman" w:cs="Times New Roman"/>
            <w:noProof/>
            <w:webHidden/>
            <w:sz w:val="24"/>
            <w:szCs w:val="24"/>
          </w:rPr>
        </w:r>
        <w:r w:rsidRPr="00FA0DD1">
          <w:rPr>
            <w:rFonts w:ascii="Times New Roman" w:hAnsi="Times New Roman" w:cs="Times New Roman"/>
            <w:noProof/>
            <w:webHidden/>
            <w:sz w:val="24"/>
            <w:szCs w:val="24"/>
          </w:rPr>
          <w:fldChar w:fldCharType="separate"/>
        </w:r>
        <w:r w:rsidR="00E20989" w:rsidRPr="00FA0DD1">
          <w:rPr>
            <w:rFonts w:ascii="Times New Roman" w:hAnsi="Times New Roman" w:cs="Times New Roman"/>
            <w:noProof/>
            <w:webHidden/>
            <w:sz w:val="24"/>
            <w:szCs w:val="24"/>
          </w:rPr>
          <w:t>6</w:t>
        </w:r>
        <w:r w:rsidRPr="00FA0DD1">
          <w:rPr>
            <w:rFonts w:ascii="Times New Roman" w:hAnsi="Times New Roman" w:cs="Times New Roman"/>
            <w:noProof/>
            <w:webHidden/>
            <w:sz w:val="24"/>
            <w:szCs w:val="24"/>
          </w:rPr>
          <w:fldChar w:fldCharType="end"/>
        </w:r>
      </w:hyperlink>
    </w:p>
    <w:p w14:paraId="090A77F1" w14:textId="77777777" w:rsidR="00E20989" w:rsidRPr="00FA0DD1" w:rsidRDefault="00000000">
      <w:pPr>
        <w:pStyle w:val="TOC3"/>
        <w:tabs>
          <w:tab w:val="left" w:pos="1260"/>
          <w:tab w:val="right" w:leader="dot" w:pos="9628"/>
        </w:tabs>
        <w:rPr>
          <w:rFonts w:ascii="Times New Roman" w:hAnsi="Times New Roman" w:cs="Times New Roman"/>
          <w:noProof/>
          <w:sz w:val="24"/>
          <w:szCs w:val="24"/>
        </w:rPr>
      </w:pPr>
      <w:hyperlink w:anchor="_Toc97322915" w:history="1">
        <w:r w:rsidR="00E20989" w:rsidRPr="00FA0DD1">
          <w:rPr>
            <w:rStyle w:val="af"/>
            <w:rFonts w:ascii="Times New Roman" w:hAnsi="Times New Roman" w:cs="Times New Roman"/>
            <w:i/>
            <w:iCs/>
            <w:noProof/>
            <w:sz w:val="24"/>
            <w:szCs w:val="24"/>
          </w:rPr>
          <w:t>5.</w:t>
        </w:r>
        <w:r w:rsidR="00E20989" w:rsidRPr="00FA0DD1">
          <w:rPr>
            <w:rFonts w:ascii="Times New Roman" w:hAnsi="Times New Roman" w:cs="Times New Roman"/>
            <w:noProof/>
            <w:sz w:val="24"/>
            <w:szCs w:val="24"/>
          </w:rPr>
          <w:tab/>
        </w:r>
        <w:r w:rsidR="00E20989" w:rsidRPr="00FA0DD1">
          <w:rPr>
            <w:rStyle w:val="af"/>
            <w:rFonts w:ascii="Times New Roman" w:hAnsi="Times New Roman" w:cs="Times New Roman"/>
            <w:i/>
            <w:iCs/>
            <w:noProof/>
            <w:sz w:val="24"/>
            <w:szCs w:val="24"/>
          </w:rPr>
          <w:t>经批准的</w:t>
        </w:r>
        <w:r w:rsidR="00E20989" w:rsidRPr="00FA0DD1">
          <w:rPr>
            <w:rStyle w:val="af"/>
            <w:rFonts w:ascii="Times New Roman" w:hAnsi="Times New Roman" w:cs="Times New Roman" w:hint="eastAsia"/>
            <w:i/>
            <w:iCs/>
            <w:noProof/>
            <w:sz w:val="24"/>
            <w:szCs w:val="24"/>
          </w:rPr>
          <w:t>既定</w:t>
        </w:r>
        <w:r w:rsidR="00E20989" w:rsidRPr="00FA0DD1">
          <w:rPr>
            <w:rStyle w:val="af"/>
            <w:rFonts w:ascii="Times New Roman" w:hAnsi="Times New Roman" w:cs="Times New Roman"/>
            <w:i/>
            <w:iCs/>
            <w:noProof/>
            <w:sz w:val="24"/>
            <w:szCs w:val="24"/>
          </w:rPr>
          <w:t>条件变更</w:t>
        </w:r>
        <w:r w:rsidR="00E20989" w:rsidRPr="00FA0DD1">
          <w:rPr>
            <w:rFonts w:ascii="Times New Roman" w:hAnsi="Times New Roman" w:cs="Times New Roman"/>
            <w:noProof/>
            <w:webHidden/>
            <w:sz w:val="24"/>
            <w:szCs w:val="24"/>
          </w:rPr>
          <w:tab/>
        </w:r>
        <w:r w:rsidR="00E8044B" w:rsidRPr="00FA0DD1">
          <w:rPr>
            <w:rFonts w:ascii="Times New Roman" w:hAnsi="Times New Roman" w:cs="Times New Roman"/>
            <w:noProof/>
            <w:webHidden/>
            <w:sz w:val="24"/>
            <w:szCs w:val="24"/>
          </w:rPr>
          <w:fldChar w:fldCharType="begin"/>
        </w:r>
        <w:r w:rsidR="00E20989" w:rsidRPr="00FA0DD1">
          <w:rPr>
            <w:rFonts w:ascii="Times New Roman" w:hAnsi="Times New Roman" w:cs="Times New Roman"/>
            <w:noProof/>
            <w:webHidden/>
            <w:sz w:val="24"/>
            <w:szCs w:val="24"/>
          </w:rPr>
          <w:instrText xml:space="preserve"> PAGEREF _Toc97322915 \h </w:instrText>
        </w:r>
        <w:r w:rsidR="00E8044B" w:rsidRPr="00FA0DD1">
          <w:rPr>
            <w:rFonts w:ascii="Times New Roman" w:hAnsi="Times New Roman" w:cs="Times New Roman"/>
            <w:noProof/>
            <w:webHidden/>
            <w:sz w:val="24"/>
            <w:szCs w:val="24"/>
          </w:rPr>
        </w:r>
        <w:r w:rsidR="00E8044B" w:rsidRPr="00FA0DD1">
          <w:rPr>
            <w:rFonts w:ascii="Times New Roman" w:hAnsi="Times New Roman" w:cs="Times New Roman"/>
            <w:noProof/>
            <w:webHidden/>
            <w:sz w:val="24"/>
            <w:szCs w:val="24"/>
          </w:rPr>
          <w:fldChar w:fldCharType="separate"/>
        </w:r>
        <w:r w:rsidR="00E20989" w:rsidRPr="00FA0DD1">
          <w:rPr>
            <w:rFonts w:ascii="Times New Roman" w:hAnsi="Times New Roman" w:cs="Times New Roman"/>
            <w:noProof/>
            <w:webHidden/>
            <w:sz w:val="24"/>
            <w:szCs w:val="24"/>
          </w:rPr>
          <w:t>7</w:t>
        </w:r>
        <w:r w:rsidR="00E8044B" w:rsidRPr="00FA0DD1">
          <w:rPr>
            <w:rFonts w:ascii="Times New Roman" w:hAnsi="Times New Roman" w:cs="Times New Roman"/>
            <w:noProof/>
            <w:webHidden/>
            <w:sz w:val="24"/>
            <w:szCs w:val="24"/>
          </w:rPr>
          <w:fldChar w:fldCharType="end"/>
        </w:r>
      </w:hyperlink>
    </w:p>
    <w:p w14:paraId="71A81F21" w14:textId="21546A99" w:rsidR="00E20989" w:rsidRPr="00FA0DD1" w:rsidRDefault="00E8044B">
      <w:pPr>
        <w:pStyle w:val="TOC3"/>
        <w:tabs>
          <w:tab w:val="left" w:pos="1260"/>
          <w:tab w:val="right" w:leader="dot" w:pos="9628"/>
        </w:tabs>
        <w:rPr>
          <w:rFonts w:ascii="Times New Roman" w:hAnsi="Times New Roman" w:cs="Times New Roman"/>
          <w:noProof/>
          <w:sz w:val="24"/>
          <w:szCs w:val="24"/>
        </w:rPr>
      </w:pPr>
      <w:hyperlink w:anchor="_Toc97322916" w:history="1">
        <w:r w:rsidR="00E20989" w:rsidRPr="00FA0DD1">
          <w:rPr>
            <w:rStyle w:val="af"/>
            <w:rFonts w:ascii="Times New Roman" w:hAnsi="Times New Roman" w:cs="Times New Roman"/>
            <w:i/>
            <w:iCs/>
            <w:noProof/>
            <w:sz w:val="24"/>
            <w:szCs w:val="24"/>
          </w:rPr>
          <w:t>6.</w:t>
        </w:r>
        <w:r w:rsidR="00E20989" w:rsidRPr="00FA0DD1">
          <w:rPr>
            <w:rFonts w:ascii="Times New Roman" w:hAnsi="Times New Roman" w:cs="Times New Roman"/>
            <w:noProof/>
            <w:sz w:val="24"/>
            <w:szCs w:val="24"/>
          </w:rPr>
          <w:tab/>
        </w:r>
        <w:r w:rsidR="00E20989" w:rsidRPr="00FA0DD1">
          <w:rPr>
            <w:rStyle w:val="af"/>
            <w:rFonts w:ascii="Times New Roman" w:hAnsi="Times New Roman" w:cs="Times New Roman"/>
            <w:i/>
            <w:iCs/>
            <w:noProof/>
            <w:sz w:val="24"/>
            <w:szCs w:val="24"/>
          </w:rPr>
          <w:t>根据已批准的</w:t>
        </w:r>
        <w:r w:rsidR="00E20989" w:rsidRPr="00FA0DD1">
          <w:rPr>
            <w:rStyle w:val="af"/>
            <w:rFonts w:ascii="Times New Roman" w:hAnsi="Times New Roman" w:cs="Times New Roman" w:hint="eastAsia"/>
            <w:i/>
            <w:iCs/>
            <w:noProof/>
            <w:sz w:val="24"/>
            <w:szCs w:val="24"/>
          </w:rPr>
          <w:t>既定</w:t>
        </w:r>
        <w:r w:rsidR="00E20989" w:rsidRPr="00FA0DD1">
          <w:rPr>
            <w:rStyle w:val="af"/>
            <w:rFonts w:ascii="Times New Roman" w:hAnsi="Times New Roman" w:cs="Times New Roman"/>
            <w:i/>
            <w:iCs/>
            <w:noProof/>
            <w:sz w:val="24"/>
            <w:szCs w:val="24"/>
          </w:rPr>
          <w:t>条件提交的批准后</w:t>
        </w:r>
        <w:r w:rsidR="003201C0">
          <w:rPr>
            <w:rStyle w:val="af"/>
            <w:rFonts w:ascii="Times New Roman" w:hAnsi="Times New Roman" w:cs="Times New Roman" w:hint="eastAsia"/>
            <w:i/>
            <w:iCs/>
            <w:noProof/>
            <w:sz w:val="24"/>
            <w:szCs w:val="24"/>
          </w:rPr>
          <w:t>申请</w:t>
        </w:r>
        <w:r w:rsidR="00E20989" w:rsidRPr="00FA0DD1">
          <w:rPr>
            <w:rFonts w:ascii="Times New Roman" w:hAnsi="Times New Roman" w:cs="Times New Roman"/>
            <w:noProof/>
            <w:webHidden/>
            <w:sz w:val="24"/>
            <w:szCs w:val="24"/>
          </w:rPr>
          <w:tab/>
        </w:r>
        <w:r w:rsidRPr="00FA0DD1">
          <w:rPr>
            <w:rFonts w:ascii="Times New Roman" w:hAnsi="Times New Roman" w:cs="Times New Roman"/>
            <w:noProof/>
            <w:webHidden/>
            <w:sz w:val="24"/>
            <w:szCs w:val="24"/>
          </w:rPr>
          <w:fldChar w:fldCharType="begin"/>
        </w:r>
        <w:r w:rsidR="00E20989" w:rsidRPr="00FA0DD1">
          <w:rPr>
            <w:rFonts w:ascii="Times New Roman" w:hAnsi="Times New Roman" w:cs="Times New Roman"/>
            <w:noProof/>
            <w:webHidden/>
            <w:sz w:val="24"/>
            <w:szCs w:val="24"/>
          </w:rPr>
          <w:instrText xml:space="preserve"> PAGEREF _Toc97322916 \h </w:instrText>
        </w:r>
        <w:r w:rsidRPr="00FA0DD1">
          <w:rPr>
            <w:rFonts w:ascii="Times New Roman" w:hAnsi="Times New Roman" w:cs="Times New Roman"/>
            <w:noProof/>
            <w:webHidden/>
            <w:sz w:val="24"/>
            <w:szCs w:val="24"/>
          </w:rPr>
        </w:r>
        <w:r w:rsidRPr="00FA0DD1">
          <w:rPr>
            <w:rFonts w:ascii="Times New Roman" w:hAnsi="Times New Roman" w:cs="Times New Roman"/>
            <w:noProof/>
            <w:webHidden/>
            <w:sz w:val="24"/>
            <w:szCs w:val="24"/>
          </w:rPr>
          <w:fldChar w:fldCharType="separate"/>
        </w:r>
        <w:r w:rsidR="00E20989" w:rsidRPr="00FA0DD1">
          <w:rPr>
            <w:rFonts w:ascii="Times New Roman" w:hAnsi="Times New Roman" w:cs="Times New Roman"/>
            <w:noProof/>
            <w:webHidden/>
            <w:sz w:val="24"/>
            <w:szCs w:val="24"/>
          </w:rPr>
          <w:t>7</w:t>
        </w:r>
        <w:r w:rsidRPr="00FA0DD1">
          <w:rPr>
            <w:rFonts w:ascii="Times New Roman" w:hAnsi="Times New Roman" w:cs="Times New Roman"/>
            <w:noProof/>
            <w:webHidden/>
            <w:sz w:val="24"/>
            <w:szCs w:val="24"/>
          </w:rPr>
          <w:fldChar w:fldCharType="end"/>
        </w:r>
      </w:hyperlink>
    </w:p>
    <w:p w14:paraId="59BF393C" w14:textId="3E8A39D6" w:rsidR="00E20989" w:rsidRPr="00FA0DD1" w:rsidRDefault="00E8044B">
      <w:pPr>
        <w:pStyle w:val="TOC3"/>
        <w:tabs>
          <w:tab w:val="left" w:pos="1260"/>
          <w:tab w:val="right" w:leader="dot" w:pos="9628"/>
        </w:tabs>
        <w:rPr>
          <w:rFonts w:ascii="Times New Roman" w:hAnsi="Times New Roman" w:cs="Times New Roman"/>
          <w:noProof/>
          <w:sz w:val="24"/>
          <w:szCs w:val="24"/>
        </w:rPr>
      </w:pPr>
      <w:hyperlink w:anchor="_Toc97322917" w:history="1">
        <w:r w:rsidR="00E20989" w:rsidRPr="00FA0DD1">
          <w:rPr>
            <w:rStyle w:val="af"/>
            <w:rFonts w:ascii="Times New Roman" w:hAnsi="Times New Roman" w:cs="Times New Roman"/>
            <w:i/>
            <w:iCs/>
            <w:noProof/>
            <w:sz w:val="24"/>
            <w:szCs w:val="24"/>
          </w:rPr>
          <w:t>7.</w:t>
        </w:r>
        <w:r w:rsidR="00E20989" w:rsidRPr="00FA0DD1">
          <w:rPr>
            <w:rFonts w:ascii="Times New Roman" w:hAnsi="Times New Roman" w:cs="Times New Roman"/>
            <w:noProof/>
            <w:sz w:val="24"/>
            <w:szCs w:val="24"/>
          </w:rPr>
          <w:tab/>
        </w:r>
        <w:r w:rsidR="00E20989" w:rsidRPr="00FA0DD1">
          <w:rPr>
            <w:rStyle w:val="af"/>
            <w:rFonts w:ascii="Times New Roman" w:hAnsi="Times New Roman" w:cs="Times New Roman"/>
            <w:i/>
            <w:iCs/>
            <w:noProof/>
            <w:sz w:val="24"/>
            <w:szCs w:val="24"/>
          </w:rPr>
          <w:t>申请</w:t>
        </w:r>
        <w:r w:rsidR="00D84FF3">
          <w:rPr>
            <w:rStyle w:val="af"/>
            <w:rFonts w:ascii="Times New Roman" w:hAnsi="Times New Roman" w:cs="Times New Roman" w:hint="eastAsia"/>
            <w:i/>
            <w:iCs/>
            <w:noProof/>
            <w:sz w:val="24"/>
            <w:szCs w:val="24"/>
          </w:rPr>
          <w:t>的维护</w:t>
        </w:r>
        <w:r w:rsidR="00E20989" w:rsidRPr="00FA0DD1">
          <w:rPr>
            <w:rFonts w:ascii="Times New Roman" w:hAnsi="Times New Roman" w:cs="Times New Roman"/>
            <w:noProof/>
            <w:webHidden/>
            <w:sz w:val="24"/>
            <w:szCs w:val="24"/>
          </w:rPr>
          <w:tab/>
        </w:r>
        <w:r w:rsidRPr="00FA0DD1">
          <w:rPr>
            <w:rFonts w:ascii="Times New Roman" w:hAnsi="Times New Roman" w:cs="Times New Roman"/>
            <w:noProof/>
            <w:webHidden/>
            <w:sz w:val="24"/>
            <w:szCs w:val="24"/>
          </w:rPr>
          <w:fldChar w:fldCharType="begin"/>
        </w:r>
        <w:r w:rsidR="00E20989" w:rsidRPr="00FA0DD1">
          <w:rPr>
            <w:rFonts w:ascii="Times New Roman" w:hAnsi="Times New Roman" w:cs="Times New Roman"/>
            <w:noProof/>
            <w:webHidden/>
            <w:sz w:val="24"/>
            <w:szCs w:val="24"/>
          </w:rPr>
          <w:instrText xml:space="preserve"> PAGEREF _Toc97322917 \h </w:instrText>
        </w:r>
        <w:r w:rsidRPr="00FA0DD1">
          <w:rPr>
            <w:rFonts w:ascii="Times New Roman" w:hAnsi="Times New Roman" w:cs="Times New Roman"/>
            <w:noProof/>
            <w:webHidden/>
            <w:sz w:val="24"/>
            <w:szCs w:val="24"/>
          </w:rPr>
        </w:r>
        <w:r w:rsidRPr="00FA0DD1">
          <w:rPr>
            <w:rFonts w:ascii="Times New Roman" w:hAnsi="Times New Roman" w:cs="Times New Roman"/>
            <w:noProof/>
            <w:webHidden/>
            <w:sz w:val="24"/>
            <w:szCs w:val="24"/>
          </w:rPr>
          <w:fldChar w:fldCharType="separate"/>
        </w:r>
        <w:r w:rsidR="00E20989" w:rsidRPr="00FA0DD1">
          <w:rPr>
            <w:rFonts w:ascii="Times New Roman" w:hAnsi="Times New Roman" w:cs="Times New Roman"/>
            <w:noProof/>
            <w:webHidden/>
            <w:sz w:val="24"/>
            <w:szCs w:val="24"/>
          </w:rPr>
          <w:t>7</w:t>
        </w:r>
        <w:r w:rsidRPr="00FA0DD1">
          <w:rPr>
            <w:rFonts w:ascii="Times New Roman" w:hAnsi="Times New Roman" w:cs="Times New Roman"/>
            <w:noProof/>
            <w:webHidden/>
            <w:sz w:val="24"/>
            <w:szCs w:val="24"/>
          </w:rPr>
          <w:fldChar w:fldCharType="end"/>
        </w:r>
      </w:hyperlink>
    </w:p>
    <w:p w14:paraId="1803A391" w14:textId="77777777" w:rsidR="00E20989" w:rsidRPr="00FA0DD1" w:rsidRDefault="00000000">
      <w:pPr>
        <w:pStyle w:val="TOC2"/>
        <w:tabs>
          <w:tab w:val="left" w:pos="840"/>
          <w:tab w:val="right" w:leader="dot" w:pos="9628"/>
        </w:tabs>
        <w:rPr>
          <w:rFonts w:ascii="Times New Roman" w:hAnsi="Times New Roman" w:cs="Times New Roman"/>
          <w:noProof/>
          <w:sz w:val="24"/>
          <w:szCs w:val="24"/>
        </w:rPr>
      </w:pPr>
      <w:hyperlink w:anchor="_Toc97322918" w:history="1">
        <w:r w:rsidR="00E20989" w:rsidRPr="00FA0DD1">
          <w:rPr>
            <w:rStyle w:val="af"/>
            <w:rFonts w:ascii="Times New Roman" w:hAnsi="Times New Roman" w:cs="Times New Roman"/>
            <w:b/>
            <w:bCs/>
            <w:noProof/>
            <w:sz w:val="24"/>
            <w:szCs w:val="24"/>
          </w:rPr>
          <w:t>D.</w:t>
        </w:r>
        <w:r w:rsidR="00E20989" w:rsidRPr="00FA0DD1">
          <w:rPr>
            <w:rFonts w:ascii="Times New Roman" w:hAnsi="Times New Roman" w:cs="Times New Roman"/>
            <w:noProof/>
            <w:sz w:val="24"/>
            <w:szCs w:val="24"/>
          </w:rPr>
          <w:tab/>
        </w:r>
        <w:r w:rsidR="00E20989" w:rsidRPr="00FA0DD1">
          <w:rPr>
            <w:rStyle w:val="af"/>
            <w:rFonts w:ascii="Times New Roman" w:hAnsi="Times New Roman" w:cs="Times New Roman"/>
            <w:b/>
            <w:bCs/>
            <w:noProof/>
            <w:sz w:val="24"/>
            <w:szCs w:val="24"/>
          </w:rPr>
          <w:t>批准后变更管理方案</w:t>
        </w:r>
        <w:r w:rsidR="00E20989" w:rsidRPr="00FA0DD1">
          <w:rPr>
            <w:rFonts w:ascii="Times New Roman" w:hAnsi="Times New Roman" w:cs="Times New Roman"/>
            <w:noProof/>
            <w:webHidden/>
            <w:sz w:val="24"/>
            <w:szCs w:val="24"/>
          </w:rPr>
          <w:tab/>
        </w:r>
        <w:r w:rsidR="00E8044B" w:rsidRPr="00FA0DD1">
          <w:rPr>
            <w:rFonts w:ascii="Times New Roman" w:hAnsi="Times New Roman" w:cs="Times New Roman"/>
            <w:noProof/>
            <w:webHidden/>
            <w:sz w:val="24"/>
            <w:szCs w:val="24"/>
          </w:rPr>
          <w:fldChar w:fldCharType="begin"/>
        </w:r>
        <w:r w:rsidR="00E20989" w:rsidRPr="00FA0DD1">
          <w:rPr>
            <w:rFonts w:ascii="Times New Roman" w:hAnsi="Times New Roman" w:cs="Times New Roman"/>
            <w:noProof/>
            <w:webHidden/>
            <w:sz w:val="24"/>
            <w:szCs w:val="24"/>
          </w:rPr>
          <w:instrText xml:space="preserve"> PAGEREF _Toc97322918 \h </w:instrText>
        </w:r>
        <w:r w:rsidR="00E8044B" w:rsidRPr="00FA0DD1">
          <w:rPr>
            <w:rFonts w:ascii="Times New Roman" w:hAnsi="Times New Roman" w:cs="Times New Roman"/>
            <w:noProof/>
            <w:webHidden/>
            <w:sz w:val="24"/>
            <w:szCs w:val="24"/>
          </w:rPr>
        </w:r>
        <w:r w:rsidR="00E8044B" w:rsidRPr="00FA0DD1">
          <w:rPr>
            <w:rFonts w:ascii="Times New Roman" w:hAnsi="Times New Roman" w:cs="Times New Roman"/>
            <w:noProof/>
            <w:webHidden/>
            <w:sz w:val="24"/>
            <w:szCs w:val="24"/>
          </w:rPr>
          <w:fldChar w:fldCharType="separate"/>
        </w:r>
        <w:r w:rsidR="00E20989" w:rsidRPr="00FA0DD1">
          <w:rPr>
            <w:rFonts w:ascii="Times New Roman" w:hAnsi="Times New Roman" w:cs="Times New Roman"/>
            <w:noProof/>
            <w:webHidden/>
            <w:sz w:val="24"/>
            <w:szCs w:val="24"/>
          </w:rPr>
          <w:t>8</w:t>
        </w:r>
        <w:r w:rsidR="00E8044B" w:rsidRPr="00FA0DD1">
          <w:rPr>
            <w:rFonts w:ascii="Times New Roman" w:hAnsi="Times New Roman" w:cs="Times New Roman"/>
            <w:noProof/>
            <w:webHidden/>
            <w:sz w:val="24"/>
            <w:szCs w:val="24"/>
          </w:rPr>
          <w:fldChar w:fldCharType="end"/>
        </w:r>
      </w:hyperlink>
    </w:p>
    <w:p w14:paraId="5EA6B350" w14:textId="77777777" w:rsidR="00E20989" w:rsidRPr="00FA0DD1" w:rsidRDefault="00000000">
      <w:pPr>
        <w:pStyle w:val="TOC2"/>
        <w:tabs>
          <w:tab w:val="left" w:pos="840"/>
          <w:tab w:val="right" w:leader="dot" w:pos="9628"/>
        </w:tabs>
        <w:rPr>
          <w:rFonts w:ascii="Times New Roman" w:hAnsi="Times New Roman" w:cs="Times New Roman"/>
          <w:noProof/>
          <w:sz w:val="24"/>
          <w:szCs w:val="24"/>
        </w:rPr>
      </w:pPr>
      <w:hyperlink w:anchor="_Toc97322919" w:history="1">
        <w:r w:rsidR="00E20989" w:rsidRPr="00FA0DD1">
          <w:rPr>
            <w:rStyle w:val="af"/>
            <w:rFonts w:ascii="Times New Roman" w:hAnsi="Times New Roman" w:cs="Times New Roman"/>
            <w:b/>
            <w:bCs/>
            <w:noProof/>
            <w:sz w:val="24"/>
            <w:szCs w:val="24"/>
          </w:rPr>
          <w:t>E.</w:t>
        </w:r>
        <w:r w:rsidR="00E20989" w:rsidRPr="00FA0DD1">
          <w:rPr>
            <w:rFonts w:ascii="Times New Roman" w:hAnsi="Times New Roman" w:cs="Times New Roman"/>
            <w:noProof/>
            <w:sz w:val="24"/>
            <w:szCs w:val="24"/>
          </w:rPr>
          <w:tab/>
        </w:r>
        <w:r w:rsidR="00E20989" w:rsidRPr="00FA0DD1">
          <w:rPr>
            <w:rStyle w:val="af"/>
            <w:rFonts w:ascii="Times New Roman" w:hAnsi="Times New Roman" w:cs="Times New Roman"/>
            <w:b/>
            <w:bCs/>
            <w:noProof/>
            <w:sz w:val="24"/>
            <w:szCs w:val="24"/>
          </w:rPr>
          <w:t>产品生命周期管理文档</w:t>
        </w:r>
        <w:r w:rsidR="00E20989" w:rsidRPr="00FA0DD1">
          <w:rPr>
            <w:rFonts w:ascii="Times New Roman" w:hAnsi="Times New Roman" w:cs="Times New Roman"/>
            <w:noProof/>
            <w:webHidden/>
            <w:sz w:val="24"/>
            <w:szCs w:val="24"/>
          </w:rPr>
          <w:tab/>
        </w:r>
        <w:r w:rsidR="00E8044B" w:rsidRPr="00FA0DD1">
          <w:rPr>
            <w:rFonts w:ascii="Times New Roman" w:hAnsi="Times New Roman" w:cs="Times New Roman"/>
            <w:noProof/>
            <w:webHidden/>
            <w:sz w:val="24"/>
            <w:szCs w:val="24"/>
          </w:rPr>
          <w:fldChar w:fldCharType="begin"/>
        </w:r>
        <w:r w:rsidR="00E20989" w:rsidRPr="00FA0DD1">
          <w:rPr>
            <w:rFonts w:ascii="Times New Roman" w:hAnsi="Times New Roman" w:cs="Times New Roman"/>
            <w:noProof/>
            <w:webHidden/>
            <w:sz w:val="24"/>
            <w:szCs w:val="24"/>
          </w:rPr>
          <w:instrText xml:space="preserve"> PAGEREF _Toc97322919 \h </w:instrText>
        </w:r>
        <w:r w:rsidR="00E8044B" w:rsidRPr="00FA0DD1">
          <w:rPr>
            <w:rFonts w:ascii="Times New Roman" w:hAnsi="Times New Roman" w:cs="Times New Roman"/>
            <w:noProof/>
            <w:webHidden/>
            <w:sz w:val="24"/>
            <w:szCs w:val="24"/>
          </w:rPr>
        </w:r>
        <w:r w:rsidR="00E8044B" w:rsidRPr="00FA0DD1">
          <w:rPr>
            <w:rFonts w:ascii="Times New Roman" w:hAnsi="Times New Roman" w:cs="Times New Roman"/>
            <w:noProof/>
            <w:webHidden/>
            <w:sz w:val="24"/>
            <w:szCs w:val="24"/>
          </w:rPr>
          <w:fldChar w:fldCharType="separate"/>
        </w:r>
        <w:r w:rsidR="00E20989" w:rsidRPr="00FA0DD1">
          <w:rPr>
            <w:rFonts w:ascii="Times New Roman" w:hAnsi="Times New Roman" w:cs="Times New Roman"/>
            <w:noProof/>
            <w:webHidden/>
            <w:sz w:val="24"/>
            <w:szCs w:val="24"/>
          </w:rPr>
          <w:t>8</w:t>
        </w:r>
        <w:r w:rsidR="00E8044B" w:rsidRPr="00FA0DD1">
          <w:rPr>
            <w:rFonts w:ascii="Times New Roman" w:hAnsi="Times New Roman" w:cs="Times New Roman"/>
            <w:noProof/>
            <w:webHidden/>
            <w:sz w:val="24"/>
            <w:szCs w:val="24"/>
          </w:rPr>
          <w:fldChar w:fldCharType="end"/>
        </w:r>
      </w:hyperlink>
    </w:p>
    <w:p w14:paraId="3C39E266" w14:textId="77777777" w:rsidR="00E20989" w:rsidRPr="00FA0DD1" w:rsidRDefault="00000000">
      <w:pPr>
        <w:pStyle w:val="TOC2"/>
        <w:tabs>
          <w:tab w:val="left" w:pos="840"/>
          <w:tab w:val="right" w:leader="dot" w:pos="9628"/>
        </w:tabs>
        <w:rPr>
          <w:rFonts w:ascii="Times New Roman" w:hAnsi="Times New Roman" w:cs="Times New Roman"/>
          <w:noProof/>
          <w:sz w:val="24"/>
          <w:szCs w:val="24"/>
        </w:rPr>
      </w:pPr>
      <w:hyperlink w:anchor="_Toc97322920" w:history="1">
        <w:r w:rsidR="00E20989" w:rsidRPr="00FA0DD1">
          <w:rPr>
            <w:rStyle w:val="af"/>
            <w:rFonts w:ascii="Times New Roman" w:hAnsi="Times New Roman" w:cs="Times New Roman"/>
            <w:b/>
            <w:bCs/>
            <w:noProof/>
            <w:sz w:val="24"/>
            <w:szCs w:val="24"/>
          </w:rPr>
          <w:t>F.</w:t>
        </w:r>
        <w:r w:rsidR="00E20989" w:rsidRPr="00FA0DD1">
          <w:rPr>
            <w:rFonts w:ascii="Times New Roman" w:hAnsi="Times New Roman" w:cs="Times New Roman"/>
            <w:noProof/>
            <w:sz w:val="24"/>
            <w:szCs w:val="24"/>
          </w:rPr>
          <w:tab/>
        </w:r>
        <w:r w:rsidR="00E20989" w:rsidRPr="00FA0DD1">
          <w:rPr>
            <w:rStyle w:val="af"/>
            <w:rFonts w:ascii="Times New Roman" w:hAnsi="Times New Roman" w:cs="Times New Roman"/>
            <w:b/>
            <w:bCs/>
            <w:noProof/>
            <w:sz w:val="24"/>
            <w:szCs w:val="24"/>
          </w:rPr>
          <w:t>药</w:t>
        </w:r>
        <w:r w:rsidR="00E20989" w:rsidRPr="00FA0DD1">
          <w:rPr>
            <w:rStyle w:val="af"/>
            <w:rFonts w:ascii="Times New Roman" w:hAnsi="Times New Roman" w:cs="Times New Roman" w:hint="eastAsia"/>
            <w:b/>
            <w:bCs/>
            <w:noProof/>
            <w:sz w:val="24"/>
            <w:szCs w:val="24"/>
          </w:rPr>
          <w:t>品</w:t>
        </w:r>
        <w:r w:rsidR="00E20989" w:rsidRPr="00FA0DD1">
          <w:rPr>
            <w:rStyle w:val="af"/>
            <w:rFonts w:ascii="Times New Roman" w:hAnsi="Times New Roman" w:cs="Times New Roman"/>
            <w:b/>
            <w:bCs/>
            <w:noProof/>
            <w:sz w:val="24"/>
            <w:szCs w:val="24"/>
          </w:rPr>
          <w:t>质量体系和变更管理</w:t>
        </w:r>
        <w:r w:rsidR="00E20989" w:rsidRPr="00FA0DD1">
          <w:rPr>
            <w:rFonts w:ascii="Times New Roman" w:hAnsi="Times New Roman" w:cs="Times New Roman"/>
            <w:noProof/>
            <w:webHidden/>
            <w:sz w:val="24"/>
            <w:szCs w:val="24"/>
          </w:rPr>
          <w:tab/>
        </w:r>
        <w:r w:rsidR="00E8044B" w:rsidRPr="00FA0DD1">
          <w:rPr>
            <w:rFonts w:ascii="Times New Roman" w:hAnsi="Times New Roman" w:cs="Times New Roman"/>
            <w:noProof/>
            <w:webHidden/>
            <w:sz w:val="24"/>
            <w:szCs w:val="24"/>
          </w:rPr>
          <w:fldChar w:fldCharType="begin"/>
        </w:r>
        <w:r w:rsidR="00E20989" w:rsidRPr="00FA0DD1">
          <w:rPr>
            <w:rFonts w:ascii="Times New Roman" w:hAnsi="Times New Roman" w:cs="Times New Roman"/>
            <w:noProof/>
            <w:webHidden/>
            <w:sz w:val="24"/>
            <w:szCs w:val="24"/>
          </w:rPr>
          <w:instrText xml:space="preserve"> PAGEREF _Toc97322920 \h </w:instrText>
        </w:r>
        <w:r w:rsidR="00E8044B" w:rsidRPr="00FA0DD1">
          <w:rPr>
            <w:rFonts w:ascii="Times New Roman" w:hAnsi="Times New Roman" w:cs="Times New Roman"/>
            <w:noProof/>
            <w:webHidden/>
            <w:sz w:val="24"/>
            <w:szCs w:val="24"/>
          </w:rPr>
        </w:r>
        <w:r w:rsidR="00E8044B" w:rsidRPr="00FA0DD1">
          <w:rPr>
            <w:rFonts w:ascii="Times New Roman" w:hAnsi="Times New Roman" w:cs="Times New Roman"/>
            <w:noProof/>
            <w:webHidden/>
            <w:sz w:val="24"/>
            <w:szCs w:val="24"/>
          </w:rPr>
          <w:fldChar w:fldCharType="separate"/>
        </w:r>
        <w:r w:rsidR="00E20989" w:rsidRPr="00FA0DD1">
          <w:rPr>
            <w:rFonts w:ascii="Times New Roman" w:hAnsi="Times New Roman" w:cs="Times New Roman"/>
            <w:noProof/>
            <w:webHidden/>
            <w:sz w:val="24"/>
            <w:szCs w:val="24"/>
          </w:rPr>
          <w:t>9</w:t>
        </w:r>
        <w:r w:rsidR="00E8044B" w:rsidRPr="00FA0DD1">
          <w:rPr>
            <w:rFonts w:ascii="Times New Roman" w:hAnsi="Times New Roman" w:cs="Times New Roman"/>
            <w:noProof/>
            <w:webHidden/>
            <w:sz w:val="24"/>
            <w:szCs w:val="24"/>
          </w:rPr>
          <w:fldChar w:fldCharType="end"/>
        </w:r>
      </w:hyperlink>
    </w:p>
    <w:p w14:paraId="13AF30D5" w14:textId="57D9A0CE" w:rsidR="00E20989" w:rsidRPr="00FA0DD1" w:rsidRDefault="00E8044B">
      <w:pPr>
        <w:pStyle w:val="TOC2"/>
        <w:tabs>
          <w:tab w:val="left" w:pos="1050"/>
          <w:tab w:val="right" w:leader="dot" w:pos="9628"/>
        </w:tabs>
        <w:rPr>
          <w:rFonts w:ascii="Times New Roman" w:hAnsi="Times New Roman" w:cs="Times New Roman"/>
          <w:noProof/>
          <w:sz w:val="24"/>
          <w:szCs w:val="24"/>
        </w:rPr>
      </w:pPr>
      <w:hyperlink w:anchor="_Toc97322921" w:history="1">
        <w:r w:rsidR="00E20989" w:rsidRPr="00FA0DD1">
          <w:rPr>
            <w:rStyle w:val="af"/>
            <w:rFonts w:ascii="Times New Roman" w:hAnsi="Times New Roman" w:cs="Times New Roman"/>
            <w:b/>
            <w:bCs/>
            <w:noProof/>
            <w:sz w:val="24"/>
            <w:szCs w:val="24"/>
          </w:rPr>
          <w:t>G.</w:t>
        </w:r>
        <w:r w:rsidR="00E20989" w:rsidRPr="00FA0DD1">
          <w:rPr>
            <w:rFonts w:ascii="Times New Roman" w:hAnsi="Times New Roman" w:cs="Times New Roman"/>
            <w:noProof/>
            <w:sz w:val="24"/>
            <w:szCs w:val="24"/>
          </w:rPr>
          <w:tab/>
        </w:r>
        <w:r w:rsidR="00E20989" w:rsidRPr="00FA0DD1">
          <w:rPr>
            <w:rStyle w:val="af"/>
            <w:rFonts w:ascii="Times New Roman" w:hAnsi="Times New Roman" w:cs="Times New Roman"/>
            <w:b/>
            <w:bCs/>
            <w:noProof/>
            <w:sz w:val="24"/>
            <w:szCs w:val="24"/>
          </w:rPr>
          <w:t>监管</w:t>
        </w:r>
        <w:r w:rsidR="00E20989" w:rsidRPr="00FA0DD1">
          <w:rPr>
            <w:rStyle w:val="af"/>
            <w:rFonts w:ascii="Times New Roman" w:hAnsi="Times New Roman" w:cs="Times New Roman" w:hint="eastAsia"/>
            <w:b/>
            <w:bCs/>
            <w:noProof/>
            <w:sz w:val="24"/>
            <w:szCs w:val="24"/>
          </w:rPr>
          <w:t>评估</w:t>
        </w:r>
        <w:r w:rsidR="00E20989" w:rsidRPr="00FA0DD1">
          <w:rPr>
            <w:rStyle w:val="af"/>
            <w:rFonts w:ascii="Times New Roman" w:hAnsi="Times New Roman" w:cs="Times New Roman"/>
            <w:b/>
            <w:bCs/>
            <w:noProof/>
            <w:sz w:val="24"/>
            <w:szCs w:val="24"/>
          </w:rPr>
          <w:t>与检查的关系</w:t>
        </w:r>
        <w:r w:rsidR="00E20989" w:rsidRPr="00FA0DD1">
          <w:rPr>
            <w:rFonts w:ascii="Times New Roman" w:hAnsi="Times New Roman" w:cs="Times New Roman"/>
            <w:noProof/>
            <w:webHidden/>
            <w:sz w:val="24"/>
            <w:szCs w:val="24"/>
          </w:rPr>
          <w:tab/>
        </w:r>
        <w:r w:rsidRPr="00FA0DD1">
          <w:rPr>
            <w:rFonts w:ascii="Times New Roman" w:hAnsi="Times New Roman" w:cs="Times New Roman"/>
            <w:noProof/>
            <w:webHidden/>
            <w:sz w:val="24"/>
            <w:szCs w:val="24"/>
          </w:rPr>
          <w:fldChar w:fldCharType="begin"/>
        </w:r>
        <w:r w:rsidR="00E20989" w:rsidRPr="00FA0DD1">
          <w:rPr>
            <w:rFonts w:ascii="Times New Roman" w:hAnsi="Times New Roman" w:cs="Times New Roman"/>
            <w:noProof/>
            <w:webHidden/>
            <w:sz w:val="24"/>
            <w:szCs w:val="24"/>
          </w:rPr>
          <w:instrText xml:space="preserve"> PAGEREF _Toc97322921 \h </w:instrText>
        </w:r>
        <w:r w:rsidRPr="00FA0DD1">
          <w:rPr>
            <w:rFonts w:ascii="Times New Roman" w:hAnsi="Times New Roman" w:cs="Times New Roman"/>
            <w:noProof/>
            <w:webHidden/>
            <w:sz w:val="24"/>
            <w:szCs w:val="24"/>
          </w:rPr>
        </w:r>
        <w:r w:rsidRPr="00FA0DD1">
          <w:rPr>
            <w:rFonts w:ascii="Times New Roman" w:hAnsi="Times New Roman" w:cs="Times New Roman"/>
            <w:noProof/>
            <w:webHidden/>
            <w:sz w:val="24"/>
            <w:szCs w:val="24"/>
          </w:rPr>
          <w:fldChar w:fldCharType="separate"/>
        </w:r>
        <w:r w:rsidR="00E20989" w:rsidRPr="00FA0DD1">
          <w:rPr>
            <w:rFonts w:ascii="Times New Roman" w:hAnsi="Times New Roman" w:cs="Times New Roman"/>
            <w:noProof/>
            <w:webHidden/>
            <w:sz w:val="24"/>
            <w:szCs w:val="24"/>
          </w:rPr>
          <w:t>9</w:t>
        </w:r>
        <w:r w:rsidRPr="00FA0DD1">
          <w:rPr>
            <w:rFonts w:ascii="Times New Roman" w:hAnsi="Times New Roman" w:cs="Times New Roman"/>
            <w:noProof/>
            <w:webHidden/>
            <w:sz w:val="24"/>
            <w:szCs w:val="24"/>
          </w:rPr>
          <w:fldChar w:fldCharType="end"/>
        </w:r>
      </w:hyperlink>
    </w:p>
    <w:p w14:paraId="42F123AF" w14:textId="7E3FE088" w:rsidR="00E20989" w:rsidRPr="00FA0DD1" w:rsidRDefault="00E8044B">
      <w:pPr>
        <w:pStyle w:val="TOC2"/>
        <w:tabs>
          <w:tab w:val="left" w:pos="1050"/>
          <w:tab w:val="right" w:leader="dot" w:pos="9628"/>
        </w:tabs>
        <w:rPr>
          <w:rFonts w:ascii="Times New Roman" w:hAnsi="Times New Roman" w:cs="Times New Roman"/>
          <w:noProof/>
          <w:sz w:val="24"/>
          <w:szCs w:val="24"/>
        </w:rPr>
      </w:pPr>
      <w:hyperlink w:anchor="_Toc97322922" w:history="1">
        <w:r w:rsidR="00E20989" w:rsidRPr="00FA0DD1">
          <w:rPr>
            <w:rStyle w:val="af"/>
            <w:rFonts w:ascii="Times New Roman" w:hAnsi="Times New Roman" w:cs="Times New Roman"/>
            <w:b/>
            <w:bCs/>
            <w:noProof/>
            <w:sz w:val="24"/>
            <w:szCs w:val="24"/>
          </w:rPr>
          <w:t>H.</w:t>
        </w:r>
        <w:r w:rsidR="00E20989" w:rsidRPr="00FA0DD1">
          <w:rPr>
            <w:rFonts w:ascii="Times New Roman" w:hAnsi="Times New Roman" w:cs="Times New Roman"/>
            <w:noProof/>
            <w:sz w:val="24"/>
            <w:szCs w:val="24"/>
          </w:rPr>
          <w:tab/>
        </w:r>
        <w:r w:rsidR="00E20989" w:rsidRPr="00FA0DD1">
          <w:rPr>
            <w:rStyle w:val="af"/>
            <w:rFonts w:ascii="Times New Roman" w:hAnsi="Times New Roman" w:cs="Times New Roman"/>
            <w:b/>
            <w:bCs/>
            <w:noProof/>
            <w:sz w:val="24"/>
            <w:szCs w:val="24"/>
          </w:rPr>
          <w:t>批准后</w:t>
        </w:r>
        <w:r w:rsidR="00E16242" w:rsidRPr="00E16242">
          <w:rPr>
            <w:rStyle w:val="af"/>
            <w:rFonts w:ascii="Times New Roman" w:hAnsi="Times New Roman" w:cs="Times New Roman" w:hint="eastAsia"/>
            <w:b/>
            <w:bCs/>
            <w:noProof/>
            <w:sz w:val="24"/>
            <w:szCs w:val="24"/>
          </w:rPr>
          <w:t>C</w:t>
        </w:r>
        <w:r w:rsidR="00E16242" w:rsidRPr="00E16242">
          <w:rPr>
            <w:rStyle w:val="af"/>
            <w:rFonts w:ascii="Times New Roman" w:hAnsi="Times New Roman" w:cs="Times New Roman"/>
            <w:b/>
            <w:bCs/>
            <w:noProof/>
            <w:sz w:val="24"/>
            <w:szCs w:val="24"/>
          </w:rPr>
          <w:t>MC</w:t>
        </w:r>
        <w:r w:rsidR="00E20989" w:rsidRPr="00FA0DD1">
          <w:rPr>
            <w:rStyle w:val="af"/>
            <w:rFonts w:ascii="Times New Roman" w:hAnsi="Times New Roman" w:cs="Times New Roman"/>
            <w:b/>
            <w:bCs/>
            <w:noProof/>
            <w:sz w:val="24"/>
            <w:szCs w:val="24"/>
          </w:rPr>
          <w:t>频繁变更的结构化方法</w:t>
        </w:r>
        <w:r w:rsidR="00E20989" w:rsidRPr="00FA0DD1">
          <w:rPr>
            <w:rFonts w:ascii="Times New Roman" w:hAnsi="Times New Roman" w:cs="Times New Roman"/>
            <w:noProof/>
            <w:webHidden/>
            <w:sz w:val="24"/>
            <w:szCs w:val="24"/>
          </w:rPr>
          <w:tab/>
        </w:r>
        <w:r w:rsidRPr="00FA0DD1">
          <w:rPr>
            <w:rFonts w:ascii="Times New Roman" w:hAnsi="Times New Roman" w:cs="Times New Roman"/>
            <w:noProof/>
            <w:webHidden/>
            <w:sz w:val="24"/>
            <w:szCs w:val="24"/>
          </w:rPr>
          <w:fldChar w:fldCharType="begin"/>
        </w:r>
        <w:r w:rsidR="00E20989" w:rsidRPr="00FA0DD1">
          <w:rPr>
            <w:rFonts w:ascii="Times New Roman" w:hAnsi="Times New Roman" w:cs="Times New Roman"/>
            <w:noProof/>
            <w:webHidden/>
            <w:sz w:val="24"/>
            <w:szCs w:val="24"/>
          </w:rPr>
          <w:instrText xml:space="preserve"> PAGEREF _Toc97322922 \h </w:instrText>
        </w:r>
        <w:r w:rsidRPr="00FA0DD1">
          <w:rPr>
            <w:rFonts w:ascii="Times New Roman" w:hAnsi="Times New Roman" w:cs="Times New Roman"/>
            <w:noProof/>
            <w:webHidden/>
            <w:sz w:val="24"/>
            <w:szCs w:val="24"/>
          </w:rPr>
        </w:r>
        <w:r w:rsidRPr="00FA0DD1">
          <w:rPr>
            <w:rFonts w:ascii="Times New Roman" w:hAnsi="Times New Roman" w:cs="Times New Roman"/>
            <w:noProof/>
            <w:webHidden/>
            <w:sz w:val="24"/>
            <w:szCs w:val="24"/>
          </w:rPr>
          <w:fldChar w:fldCharType="separate"/>
        </w:r>
        <w:r w:rsidR="00E20989" w:rsidRPr="00FA0DD1">
          <w:rPr>
            <w:rFonts w:ascii="Times New Roman" w:hAnsi="Times New Roman" w:cs="Times New Roman"/>
            <w:noProof/>
            <w:webHidden/>
            <w:sz w:val="24"/>
            <w:szCs w:val="24"/>
          </w:rPr>
          <w:t>10</w:t>
        </w:r>
        <w:r w:rsidRPr="00FA0DD1">
          <w:rPr>
            <w:rFonts w:ascii="Times New Roman" w:hAnsi="Times New Roman" w:cs="Times New Roman"/>
            <w:noProof/>
            <w:webHidden/>
            <w:sz w:val="24"/>
            <w:szCs w:val="24"/>
          </w:rPr>
          <w:fldChar w:fldCharType="end"/>
        </w:r>
      </w:hyperlink>
    </w:p>
    <w:p w14:paraId="37F2D547" w14:textId="7395B71E" w:rsidR="00E20989" w:rsidRPr="00FA0DD1" w:rsidRDefault="00E8044B">
      <w:pPr>
        <w:pStyle w:val="TOC1"/>
        <w:rPr>
          <w:b w:val="0"/>
        </w:rPr>
      </w:pPr>
      <w:hyperlink w:anchor="_Toc97322923" w:history="1">
        <w:r w:rsidR="00E20989" w:rsidRPr="00FA0DD1">
          <w:rPr>
            <w:rStyle w:val="af"/>
            <w:bCs/>
          </w:rPr>
          <w:t>附录</w:t>
        </w:r>
        <w:r w:rsidR="00E20989" w:rsidRPr="00FA0DD1">
          <w:rPr>
            <w:rStyle w:val="af"/>
            <w:bCs/>
          </w:rPr>
          <w:t>A .</w:t>
        </w:r>
        <w:r w:rsidR="00E20989" w:rsidRPr="00FA0DD1">
          <w:rPr>
            <w:rStyle w:val="af"/>
            <w:bCs/>
          </w:rPr>
          <w:t>具有器械组成部分的组合产品既定条件</w:t>
        </w:r>
        <w:r w:rsidR="00E20989" w:rsidRPr="00FA0DD1">
          <w:rPr>
            <w:webHidden/>
          </w:rPr>
          <w:tab/>
        </w:r>
        <w:r w:rsidRPr="00FA0DD1">
          <w:rPr>
            <w:webHidden/>
          </w:rPr>
          <w:fldChar w:fldCharType="begin"/>
        </w:r>
        <w:r w:rsidR="00E20989" w:rsidRPr="00FA0DD1">
          <w:rPr>
            <w:webHidden/>
          </w:rPr>
          <w:instrText xml:space="preserve"> PAGEREF _Toc97322923 \h </w:instrText>
        </w:r>
        <w:r w:rsidRPr="00FA0DD1">
          <w:rPr>
            <w:webHidden/>
          </w:rPr>
        </w:r>
        <w:r w:rsidRPr="00FA0DD1">
          <w:rPr>
            <w:webHidden/>
          </w:rPr>
          <w:fldChar w:fldCharType="separate"/>
        </w:r>
        <w:r w:rsidR="00E20989" w:rsidRPr="00FA0DD1">
          <w:rPr>
            <w:webHidden/>
          </w:rPr>
          <w:t>11</w:t>
        </w:r>
        <w:r w:rsidRPr="00FA0DD1">
          <w:rPr>
            <w:webHidden/>
          </w:rPr>
          <w:fldChar w:fldCharType="end"/>
        </w:r>
      </w:hyperlink>
    </w:p>
    <w:p w14:paraId="79ECE36D" w14:textId="519EE186" w:rsidR="00E20989" w:rsidRPr="00FA0DD1" w:rsidRDefault="00E8044B">
      <w:pPr>
        <w:pStyle w:val="TOC1"/>
        <w:rPr>
          <w:b w:val="0"/>
        </w:rPr>
      </w:pPr>
      <w:hyperlink w:anchor="_Toc97322924" w:history="1">
        <w:r w:rsidR="00E20989" w:rsidRPr="00FA0DD1">
          <w:rPr>
            <w:rStyle w:val="af"/>
            <w:bCs/>
          </w:rPr>
          <w:t>附录</w:t>
        </w:r>
        <w:r w:rsidR="00E20989" w:rsidRPr="00FA0DD1">
          <w:rPr>
            <w:rStyle w:val="af"/>
            <w:bCs/>
          </w:rPr>
          <w:t>B .</w:t>
        </w:r>
        <w:r w:rsidR="00E20989" w:rsidRPr="00FA0DD1">
          <w:rPr>
            <w:rStyle w:val="af"/>
            <w:bCs/>
          </w:rPr>
          <w:t>用于</w:t>
        </w:r>
        <w:r w:rsidR="00B55D58">
          <w:rPr>
            <w:rStyle w:val="af"/>
            <w:rFonts w:hint="eastAsia"/>
            <w:bCs/>
          </w:rPr>
          <w:t>确认</w:t>
        </w:r>
        <w:r w:rsidR="00E20989" w:rsidRPr="00FA0DD1">
          <w:rPr>
            <w:rStyle w:val="af"/>
            <w:bCs/>
          </w:rPr>
          <w:t>器械组成部分的既定条件和报告类别的决策树</w:t>
        </w:r>
        <w:r w:rsidR="00E20989" w:rsidRPr="00FA0DD1">
          <w:rPr>
            <w:webHidden/>
          </w:rPr>
          <w:tab/>
        </w:r>
        <w:r w:rsidRPr="00FA0DD1">
          <w:rPr>
            <w:webHidden/>
          </w:rPr>
          <w:fldChar w:fldCharType="begin"/>
        </w:r>
        <w:r w:rsidR="00E20989" w:rsidRPr="00FA0DD1">
          <w:rPr>
            <w:webHidden/>
          </w:rPr>
          <w:instrText xml:space="preserve"> PAGEREF _Toc97322924 \h </w:instrText>
        </w:r>
        <w:r w:rsidRPr="00FA0DD1">
          <w:rPr>
            <w:webHidden/>
          </w:rPr>
        </w:r>
        <w:r w:rsidRPr="00FA0DD1">
          <w:rPr>
            <w:webHidden/>
          </w:rPr>
          <w:fldChar w:fldCharType="separate"/>
        </w:r>
        <w:r w:rsidR="00E20989" w:rsidRPr="00FA0DD1">
          <w:rPr>
            <w:webHidden/>
          </w:rPr>
          <w:t>12</w:t>
        </w:r>
        <w:r w:rsidRPr="00FA0DD1">
          <w:rPr>
            <w:webHidden/>
          </w:rPr>
          <w:fldChar w:fldCharType="end"/>
        </w:r>
      </w:hyperlink>
    </w:p>
    <w:p w14:paraId="0FDDB640" w14:textId="77777777" w:rsidR="00E20989" w:rsidRPr="00FA0DD1" w:rsidRDefault="00000000">
      <w:pPr>
        <w:pStyle w:val="TOC1"/>
        <w:rPr>
          <w:b w:val="0"/>
        </w:rPr>
      </w:pPr>
      <w:hyperlink w:anchor="_Toc97322925" w:history="1">
        <w:r w:rsidR="00E20989" w:rsidRPr="00FA0DD1">
          <w:rPr>
            <w:rStyle w:val="af"/>
            <w:bCs/>
          </w:rPr>
          <w:t>附录</w:t>
        </w:r>
        <w:r w:rsidR="00E20989" w:rsidRPr="00FA0DD1">
          <w:rPr>
            <w:rStyle w:val="af"/>
            <w:bCs/>
          </w:rPr>
          <w:t>C .</w:t>
        </w:r>
        <w:r w:rsidR="00E20989" w:rsidRPr="00FA0DD1">
          <w:rPr>
            <w:rStyle w:val="af"/>
            <w:bCs/>
          </w:rPr>
          <w:t>产品生命周期管理文档示例</w:t>
        </w:r>
        <w:r w:rsidR="00E20989" w:rsidRPr="00FA0DD1">
          <w:rPr>
            <w:webHidden/>
          </w:rPr>
          <w:tab/>
        </w:r>
        <w:r w:rsidR="00E8044B" w:rsidRPr="00FA0DD1">
          <w:rPr>
            <w:webHidden/>
          </w:rPr>
          <w:fldChar w:fldCharType="begin"/>
        </w:r>
        <w:r w:rsidR="00E20989" w:rsidRPr="00FA0DD1">
          <w:rPr>
            <w:webHidden/>
          </w:rPr>
          <w:instrText xml:space="preserve"> PAGEREF _Toc97322925 \h </w:instrText>
        </w:r>
        <w:r w:rsidR="00E8044B" w:rsidRPr="00FA0DD1">
          <w:rPr>
            <w:webHidden/>
          </w:rPr>
        </w:r>
        <w:r w:rsidR="00E8044B" w:rsidRPr="00FA0DD1">
          <w:rPr>
            <w:webHidden/>
          </w:rPr>
          <w:fldChar w:fldCharType="separate"/>
        </w:r>
        <w:r w:rsidR="00E20989" w:rsidRPr="00FA0DD1">
          <w:rPr>
            <w:webHidden/>
          </w:rPr>
          <w:t>13</w:t>
        </w:r>
        <w:r w:rsidR="00E8044B" w:rsidRPr="00FA0DD1">
          <w:rPr>
            <w:webHidden/>
          </w:rPr>
          <w:fldChar w:fldCharType="end"/>
        </w:r>
      </w:hyperlink>
    </w:p>
    <w:p w14:paraId="47A56D39" w14:textId="77777777" w:rsidR="00084784" w:rsidRPr="00C13D65" w:rsidRDefault="00E8044B" w:rsidP="00E8044B">
      <w:pPr>
        <w:spacing w:beforeLines="50" w:before="156" w:afterLines="50" w:after="156"/>
        <w:rPr>
          <w:rFonts w:ascii="Times New Roman" w:hAnsi="Times New Roman" w:cs="Times New Roman"/>
          <w:szCs w:val="15"/>
        </w:rPr>
      </w:pPr>
      <w:r w:rsidRPr="00FA0DD1">
        <w:rPr>
          <w:rFonts w:ascii="Times New Roman" w:hAnsi="Times New Roman" w:cs="Times New Roman"/>
          <w:b/>
          <w:sz w:val="24"/>
          <w:szCs w:val="24"/>
        </w:rPr>
        <w:fldChar w:fldCharType="end"/>
      </w:r>
    </w:p>
    <w:p w14:paraId="305BF17C" w14:textId="77777777" w:rsidR="00084784" w:rsidRPr="00C13D65" w:rsidRDefault="00084784" w:rsidP="00E8044B">
      <w:pPr>
        <w:spacing w:beforeLines="50" w:before="156" w:afterLines="50" w:after="156"/>
        <w:rPr>
          <w:rFonts w:ascii="Times New Roman" w:hAnsi="Times New Roman" w:cs="Times New Roman"/>
          <w:szCs w:val="15"/>
        </w:rPr>
        <w:sectPr w:rsidR="00084784" w:rsidRPr="00C13D65" w:rsidSect="00AE5438">
          <w:headerReference w:type="default" r:id="rId17"/>
          <w:pgSz w:w="11906" w:h="16838"/>
          <w:pgMar w:top="1134" w:right="1134" w:bottom="1134" w:left="1134" w:header="851" w:footer="992" w:gutter="0"/>
          <w:cols w:space="425"/>
          <w:docGrid w:type="lines" w:linePitch="312"/>
        </w:sectPr>
      </w:pPr>
    </w:p>
    <w:p w14:paraId="524BEA5A" w14:textId="77777777" w:rsidR="00C00292" w:rsidRPr="00C13D65" w:rsidRDefault="00C00292" w:rsidP="00E8044B">
      <w:pPr>
        <w:spacing w:beforeLines="50" w:before="156" w:afterLines="50" w:after="156"/>
        <w:jc w:val="center"/>
        <w:rPr>
          <w:rFonts w:ascii="Times New Roman" w:hAnsi="Times New Roman" w:cs="Times New Roman"/>
          <w:b/>
          <w:sz w:val="32"/>
          <w:szCs w:val="32"/>
        </w:rPr>
      </w:pPr>
      <w:r>
        <w:rPr>
          <w:rFonts w:ascii="Times New Roman" w:hAnsi="Times New Roman" w:cs="Times New Roman"/>
          <w:b/>
          <w:bCs/>
          <w:sz w:val="32"/>
          <w:szCs w:val="32"/>
        </w:rPr>
        <w:lastRenderedPageBreak/>
        <w:t>ICH Q12</w:t>
      </w:r>
      <w:r>
        <w:rPr>
          <w:rFonts w:ascii="Times New Roman" w:hAnsi="Times New Roman" w:cs="Times New Roman"/>
          <w:b/>
          <w:bCs/>
          <w:sz w:val="32"/>
          <w:szCs w:val="32"/>
        </w:rPr>
        <w:t>：</w:t>
      </w:r>
      <w:r>
        <w:rPr>
          <w:rFonts w:ascii="Times New Roman" w:hAnsi="Times New Roman" w:cs="Times New Roman"/>
          <w:b/>
          <w:bCs/>
          <w:sz w:val="32"/>
          <w:szCs w:val="32"/>
        </w:rPr>
        <w:t>FDA</w:t>
      </w:r>
      <w:r>
        <w:rPr>
          <w:rFonts w:ascii="Times New Roman" w:hAnsi="Times New Roman" w:cs="Times New Roman"/>
          <w:b/>
          <w:bCs/>
          <w:sz w:val="32"/>
          <w:szCs w:val="32"/>
        </w:rPr>
        <w:t>监管产品的实施注意事项</w:t>
      </w:r>
    </w:p>
    <w:p w14:paraId="456A6366" w14:textId="77777777" w:rsidR="00084784" w:rsidRPr="00C13D65" w:rsidRDefault="00C00292" w:rsidP="00E8044B">
      <w:pPr>
        <w:spacing w:beforeLines="50" w:before="156" w:afterLines="50" w:after="156"/>
        <w:jc w:val="center"/>
        <w:rPr>
          <w:rFonts w:ascii="Times New Roman" w:hAnsi="Times New Roman" w:cs="Times New Roman"/>
          <w:b/>
          <w:sz w:val="32"/>
          <w:szCs w:val="32"/>
        </w:rPr>
      </w:pPr>
      <w:r>
        <w:rPr>
          <w:rFonts w:ascii="Times New Roman" w:hAnsi="Times New Roman" w:cs="Times New Roman"/>
          <w:b/>
          <w:bCs/>
          <w:sz w:val="32"/>
          <w:szCs w:val="32"/>
        </w:rPr>
        <w:t>行业指南</w:t>
      </w:r>
      <w:r>
        <w:rPr>
          <w:rStyle w:val="af2"/>
          <w:rFonts w:ascii="Times New Roman" w:hAnsi="Times New Roman" w:cs="Times New Roman"/>
          <w:b/>
          <w:bCs/>
          <w:sz w:val="32"/>
          <w:szCs w:val="32"/>
        </w:rPr>
        <w:footnoteReference w:id="1"/>
      </w:r>
    </w:p>
    <w:tbl>
      <w:tblPr>
        <w:tblStyle w:val="11"/>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9854"/>
      </w:tblGrid>
      <w:tr w:rsidR="00084784" w:rsidRPr="00C13D65" w14:paraId="0ACA2F97" w14:textId="77777777" w:rsidTr="009630D0">
        <w:tc>
          <w:tcPr>
            <w:tcW w:w="9854" w:type="dxa"/>
          </w:tcPr>
          <w:p w14:paraId="1D741EB1" w14:textId="5F7BC75E" w:rsidR="00084784" w:rsidRPr="00FA0DD1" w:rsidRDefault="00B45FBC" w:rsidP="00E8044B">
            <w:pPr>
              <w:spacing w:beforeLines="50" w:before="156" w:afterLines="50" w:after="156"/>
              <w:rPr>
                <w:rFonts w:ascii="Times New Roman" w:hAnsi="Times New Roman" w:cs="Times New Roman"/>
                <w:sz w:val="24"/>
                <w:szCs w:val="24"/>
              </w:rPr>
            </w:pPr>
            <w:r w:rsidRPr="00174588">
              <w:rPr>
                <w:b/>
                <w:i/>
                <w:sz w:val="24"/>
              </w:rPr>
              <w:t>本指南代表美国食品药品监督管理局（</w:t>
            </w:r>
            <w:r w:rsidRPr="00174588">
              <w:rPr>
                <w:b/>
                <w:i/>
                <w:sz w:val="24"/>
              </w:rPr>
              <w:t>FDA</w:t>
            </w:r>
            <w:r w:rsidRPr="00174588">
              <w:rPr>
                <w:b/>
                <w:i/>
                <w:sz w:val="24"/>
              </w:rPr>
              <w:t>）对该主题的当前看法。本文件不赋予任何人任何权利，对</w:t>
            </w:r>
            <w:r w:rsidRPr="00174588">
              <w:rPr>
                <w:b/>
                <w:i/>
                <w:sz w:val="24"/>
              </w:rPr>
              <w:t>FDA</w:t>
            </w:r>
            <w:r w:rsidRPr="00174588">
              <w:rPr>
                <w:b/>
                <w:i/>
                <w:sz w:val="24"/>
              </w:rPr>
              <w:t>或公众不具有约束力。如果替代方法满足</w:t>
            </w:r>
            <w:commentRangeStart w:id="1"/>
            <w:r w:rsidRPr="00174588">
              <w:rPr>
                <w:b/>
                <w:i/>
                <w:sz w:val="24"/>
              </w:rPr>
              <w:t>适用</w:t>
            </w:r>
            <w:r>
              <w:rPr>
                <w:rFonts w:hint="eastAsia"/>
                <w:b/>
                <w:i/>
                <w:sz w:val="24"/>
              </w:rPr>
              <w:t>的情形和</w:t>
            </w:r>
            <w:r w:rsidRPr="00174588">
              <w:rPr>
                <w:b/>
                <w:i/>
                <w:sz w:val="24"/>
              </w:rPr>
              <w:t>法规</w:t>
            </w:r>
            <w:commentRangeEnd w:id="1"/>
            <w:r>
              <w:rPr>
                <w:rStyle w:val="af4"/>
              </w:rPr>
              <w:commentReference w:id="1"/>
            </w:r>
            <w:r w:rsidRPr="00174588">
              <w:rPr>
                <w:b/>
                <w:i/>
                <w:sz w:val="24"/>
              </w:rPr>
              <w:t>的要求，则贵司可使用替代方法。如需讨论替代方法，请联系标题页所列负责本指南的</w:t>
            </w:r>
            <w:r w:rsidRPr="00174588">
              <w:rPr>
                <w:b/>
                <w:i/>
                <w:sz w:val="24"/>
              </w:rPr>
              <w:t>FDA</w:t>
            </w:r>
            <w:r w:rsidRPr="00174588">
              <w:rPr>
                <w:b/>
                <w:i/>
                <w:sz w:val="24"/>
              </w:rPr>
              <w:t>工作人员或办公室</w:t>
            </w:r>
            <w:r w:rsidR="00AA060A" w:rsidRPr="00CF74E0">
              <w:rPr>
                <w:b/>
                <w:i/>
                <w:sz w:val="24"/>
                <w:szCs w:val="24"/>
              </w:rPr>
              <w:t>。</w:t>
            </w:r>
          </w:p>
        </w:tc>
      </w:tr>
    </w:tbl>
    <w:p w14:paraId="09906BAE" w14:textId="77777777" w:rsidR="00084784" w:rsidRPr="00C13D65" w:rsidRDefault="00C00292" w:rsidP="00E8044B">
      <w:pPr>
        <w:spacing w:beforeLines="50" w:before="156" w:afterLines="50" w:after="156"/>
        <w:ind w:left="565" w:hangingChars="201" w:hanging="565"/>
        <w:outlineLvl w:val="0"/>
        <w:rPr>
          <w:rFonts w:ascii="Times New Roman" w:hAnsi="Times New Roman" w:cs="Times New Roman"/>
          <w:b/>
          <w:sz w:val="28"/>
          <w:szCs w:val="28"/>
        </w:rPr>
      </w:pPr>
      <w:bookmarkStart w:id="2" w:name="_Toc97322906"/>
      <w:r>
        <w:rPr>
          <w:rFonts w:ascii="Times New Roman" w:hAnsi="Times New Roman" w:cs="Times New Roman"/>
          <w:b/>
          <w:bCs/>
          <w:sz w:val="28"/>
          <w:szCs w:val="28"/>
        </w:rPr>
        <w:t>I.</w:t>
      </w:r>
      <w:r>
        <w:rPr>
          <w:rFonts w:ascii="Times New Roman" w:hAnsi="Times New Roman" w:cs="Times New Roman"/>
          <w:b/>
          <w:bCs/>
          <w:sz w:val="28"/>
          <w:szCs w:val="28"/>
        </w:rPr>
        <w:tab/>
      </w:r>
      <w:r>
        <w:rPr>
          <w:rFonts w:ascii="Times New Roman" w:hAnsi="Times New Roman" w:cs="Times New Roman"/>
          <w:b/>
          <w:bCs/>
          <w:sz w:val="28"/>
          <w:szCs w:val="28"/>
        </w:rPr>
        <w:t>引言</w:t>
      </w:r>
      <w:bookmarkEnd w:id="2"/>
    </w:p>
    <w:p w14:paraId="047FB20E" w14:textId="11E696E3" w:rsidR="00C13D65" w:rsidRPr="00FA0DD1" w:rsidRDefault="00C00292" w:rsidP="00E8044B">
      <w:pPr>
        <w:spacing w:beforeLines="50" w:before="156" w:afterLines="50" w:after="156"/>
        <w:rPr>
          <w:rStyle w:val="af3"/>
          <w:sz w:val="24"/>
          <w:szCs w:val="24"/>
        </w:rPr>
      </w:pPr>
      <w:r w:rsidRPr="00FA0DD1">
        <w:rPr>
          <w:rStyle w:val="af3"/>
          <w:sz w:val="24"/>
          <w:szCs w:val="24"/>
        </w:rPr>
        <w:t>国际</w:t>
      </w:r>
      <w:r w:rsidR="00D84E2C">
        <w:rPr>
          <w:rStyle w:val="af3"/>
          <w:rFonts w:hint="eastAsia"/>
          <w:sz w:val="24"/>
          <w:szCs w:val="24"/>
        </w:rPr>
        <w:t>人用药品注册技术要求</w:t>
      </w:r>
      <w:r w:rsidRPr="00FA0DD1">
        <w:rPr>
          <w:rStyle w:val="af3"/>
          <w:sz w:val="24"/>
          <w:szCs w:val="24"/>
        </w:rPr>
        <w:t>协调会（</w:t>
      </w:r>
      <w:r w:rsidRPr="00FA0DD1">
        <w:rPr>
          <w:rStyle w:val="af3"/>
          <w:sz w:val="24"/>
          <w:szCs w:val="24"/>
        </w:rPr>
        <w:t>ICH</w:t>
      </w:r>
      <w:r w:rsidRPr="00FA0DD1">
        <w:rPr>
          <w:rStyle w:val="af3"/>
          <w:sz w:val="24"/>
          <w:szCs w:val="24"/>
        </w:rPr>
        <w:t>）</w:t>
      </w:r>
      <w:r w:rsidR="006A36F8">
        <w:rPr>
          <w:rStyle w:val="af3"/>
          <w:rFonts w:hint="eastAsia"/>
          <w:sz w:val="24"/>
          <w:szCs w:val="24"/>
        </w:rPr>
        <w:t>行业</w:t>
      </w:r>
      <w:r w:rsidR="0091795F">
        <w:rPr>
          <w:rStyle w:val="af3"/>
          <w:rFonts w:hint="eastAsia"/>
          <w:sz w:val="24"/>
          <w:szCs w:val="24"/>
        </w:rPr>
        <w:t>指导原则</w:t>
      </w:r>
      <w:r w:rsidR="00BE72B8" w:rsidRPr="00FA0DD1">
        <w:rPr>
          <w:rStyle w:val="af3"/>
          <w:i/>
          <w:iCs/>
          <w:sz w:val="24"/>
          <w:szCs w:val="24"/>
        </w:rPr>
        <w:t>Q12</w:t>
      </w:r>
      <w:r w:rsidRPr="00FA0DD1">
        <w:rPr>
          <w:rStyle w:val="af3"/>
          <w:i/>
          <w:iCs/>
          <w:sz w:val="24"/>
          <w:szCs w:val="24"/>
        </w:rPr>
        <w:t>药品生命周期管理技术和监管考虑</w:t>
      </w:r>
      <w:r w:rsidR="00E8044B" w:rsidRPr="003D05EF">
        <w:rPr>
          <w:rStyle w:val="af3"/>
          <w:rFonts w:hint="eastAsia"/>
          <w:sz w:val="24"/>
          <w:szCs w:val="24"/>
        </w:rPr>
        <w:t>及其</w:t>
      </w:r>
      <w:r w:rsidRPr="00F51EBC">
        <w:rPr>
          <w:rStyle w:val="af3"/>
          <w:i/>
          <w:iCs/>
          <w:sz w:val="24"/>
          <w:szCs w:val="24"/>
        </w:rPr>
        <w:t>附件</w:t>
      </w:r>
      <w:r w:rsidRPr="00FA0DD1">
        <w:rPr>
          <w:rStyle w:val="af3"/>
          <w:sz w:val="24"/>
          <w:szCs w:val="24"/>
        </w:rPr>
        <w:t>（</w:t>
      </w:r>
      <w:r w:rsidR="00F51EBC">
        <w:rPr>
          <w:rStyle w:val="af3"/>
          <w:rFonts w:hint="eastAsia"/>
          <w:sz w:val="24"/>
          <w:szCs w:val="24"/>
        </w:rPr>
        <w:t>I</w:t>
      </w:r>
      <w:r w:rsidR="00F51EBC">
        <w:rPr>
          <w:rStyle w:val="af3"/>
          <w:sz w:val="24"/>
          <w:szCs w:val="24"/>
        </w:rPr>
        <w:t xml:space="preserve">CH </w:t>
      </w:r>
      <w:r w:rsidRPr="00FA0DD1">
        <w:rPr>
          <w:rStyle w:val="af3"/>
          <w:sz w:val="24"/>
          <w:szCs w:val="24"/>
        </w:rPr>
        <w:t>Q12</w:t>
      </w:r>
      <w:r w:rsidR="00FA0DD1">
        <w:rPr>
          <w:rStyle w:val="af3"/>
          <w:rFonts w:hint="eastAsia"/>
          <w:sz w:val="24"/>
          <w:szCs w:val="24"/>
        </w:rPr>
        <w:t>，</w:t>
      </w:r>
      <w:r w:rsidRPr="00FA0DD1">
        <w:rPr>
          <w:rStyle w:val="af3"/>
          <w:sz w:val="24"/>
          <w:szCs w:val="24"/>
        </w:rPr>
        <w:t>2021</w:t>
      </w:r>
      <w:r w:rsidRPr="00FA0DD1">
        <w:rPr>
          <w:rStyle w:val="af3"/>
          <w:sz w:val="24"/>
          <w:szCs w:val="24"/>
        </w:rPr>
        <w:t>年</w:t>
      </w:r>
      <w:r w:rsidRPr="00FA0DD1">
        <w:rPr>
          <w:rStyle w:val="af3"/>
          <w:sz w:val="24"/>
          <w:szCs w:val="24"/>
        </w:rPr>
        <w:t>5</w:t>
      </w:r>
      <w:r w:rsidRPr="00FA0DD1">
        <w:rPr>
          <w:rStyle w:val="af3"/>
          <w:sz w:val="24"/>
          <w:szCs w:val="24"/>
        </w:rPr>
        <w:t>月）提供了一个框架，以一种更可预测和更有效的方式促进批准后化学、制造、和控制（</w:t>
      </w:r>
      <w:r w:rsidRPr="00FA0DD1">
        <w:rPr>
          <w:rStyle w:val="af3"/>
          <w:sz w:val="24"/>
          <w:szCs w:val="24"/>
        </w:rPr>
        <w:t>CMC</w:t>
      </w:r>
      <w:r w:rsidRPr="00FA0DD1">
        <w:rPr>
          <w:rStyle w:val="af3"/>
          <w:sz w:val="24"/>
          <w:szCs w:val="24"/>
        </w:rPr>
        <w:t>）</w:t>
      </w:r>
      <w:r w:rsidR="00867006">
        <w:rPr>
          <w:rStyle w:val="af3"/>
          <w:rFonts w:hint="eastAsia"/>
          <w:sz w:val="24"/>
          <w:szCs w:val="24"/>
        </w:rPr>
        <w:t>变更</w:t>
      </w:r>
      <w:r w:rsidRPr="00FA0DD1">
        <w:rPr>
          <w:rStyle w:val="af3"/>
          <w:sz w:val="24"/>
          <w:szCs w:val="24"/>
        </w:rPr>
        <w:t>的管理。</w:t>
      </w:r>
      <w:r w:rsidRPr="00FA0DD1">
        <w:rPr>
          <w:rStyle w:val="af2"/>
          <w:rFonts w:ascii="Times New Roman" w:hAnsi="Times New Roman" w:cs="Times New Roman"/>
          <w:sz w:val="24"/>
          <w:szCs w:val="24"/>
        </w:rPr>
        <w:footnoteReference w:id="2"/>
      </w:r>
      <w:r w:rsidR="00D94478">
        <w:rPr>
          <w:rStyle w:val="af3"/>
          <w:rFonts w:hint="eastAsia"/>
          <w:sz w:val="24"/>
          <w:szCs w:val="24"/>
        </w:rPr>
        <w:t>I</w:t>
      </w:r>
      <w:r w:rsidR="00D94478">
        <w:rPr>
          <w:rStyle w:val="af3"/>
          <w:sz w:val="24"/>
          <w:szCs w:val="24"/>
        </w:rPr>
        <w:t xml:space="preserve">CH </w:t>
      </w:r>
      <w:r w:rsidRPr="00FA0DD1">
        <w:rPr>
          <w:rStyle w:val="af3"/>
          <w:sz w:val="24"/>
          <w:szCs w:val="24"/>
        </w:rPr>
        <w:t>Q12</w:t>
      </w:r>
      <w:r w:rsidRPr="00FA0DD1">
        <w:rPr>
          <w:rStyle w:val="af3"/>
          <w:sz w:val="24"/>
          <w:szCs w:val="24"/>
        </w:rPr>
        <w:t>包括与相关指导原则相关的监管工具和</w:t>
      </w:r>
      <w:r w:rsidR="0091795F">
        <w:rPr>
          <w:rStyle w:val="af3"/>
          <w:rFonts w:hint="eastAsia"/>
          <w:sz w:val="24"/>
          <w:szCs w:val="24"/>
        </w:rPr>
        <w:t>实现方法</w:t>
      </w:r>
      <w:r w:rsidRPr="00FA0DD1">
        <w:rPr>
          <w:rStyle w:val="af3"/>
          <w:sz w:val="24"/>
          <w:szCs w:val="24"/>
        </w:rPr>
        <w:t>，该指导原则应增强行业管理批准后变更的能力，并提高行业与</w:t>
      </w:r>
      <w:r w:rsidR="004670C4">
        <w:rPr>
          <w:rStyle w:val="af3"/>
          <w:sz w:val="24"/>
          <w:szCs w:val="24"/>
        </w:rPr>
        <w:t>FDA</w:t>
      </w:r>
      <w:r w:rsidRPr="00FA0DD1">
        <w:rPr>
          <w:rStyle w:val="af3"/>
          <w:sz w:val="24"/>
          <w:szCs w:val="24"/>
        </w:rPr>
        <w:t>之间的透明度，支持创新和持续改进。</w:t>
      </w:r>
    </w:p>
    <w:p w14:paraId="31DE6D46" w14:textId="6278E8AD" w:rsidR="00C00292" w:rsidRPr="00FA0DD1" w:rsidRDefault="00C00292" w:rsidP="00E8044B">
      <w:pPr>
        <w:spacing w:beforeLines="50" w:before="156" w:afterLines="50" w:after="156"/>
        <w:rPr>
          <w:rStyle w:val="af3"/>
          <w:sz w:val="24"/>
          <w:szCs w:val="24"/>
        </w:rPr>
      </w:pPr>
      <w:r w:rsidRPr="00FA0DD1">
        <w:rPr>
          <w:rStyle w:val="af3"/>
          <w:sz w:val="24"/>
          <w:szCs w:val="24"/>
        </w:rPr>
        <w:t>本指南应与</w:t>
      </w:r>
      <w:r w:rsidR="00002523">
        <w:rPr>
          <w:rStyle w:val="af3"/>
          <w:rFonts w:hint="eastAsia"/>
          <w:sz w:val="24"/>
          <w:szCs w:val="24"/>
        </w:rPr>
        <w:t>I</w:t>
      </w:r>
      <w:r w:rsidR="00002523">
        <w:rPr>
          <w:rStyle w:val="af3"/>
          <w:sz w:val="24"/>
          <w:szCs w:val="24"/>
        </w:rPr>
        <w:t xml:space="preserve">CH </w:t>
      </w:r>
      <w:r w:rsidRPr="00FA0DD1">
        <w:rPr>
          <w:rStyle w:val="af3"/>
          <w:sz w:val="24"/>
          <w:szCs w:val="24"/>
        </w:rPr>
        <w:t>Q12</w:t>
      </w:r>
      <w:r w:rsidRPr="00FA0DD1">
        <w:rPr>
          <w:rStyle w:val="af3"/>
          <w:sz w:val="24"/>
          <w:szCs w:val="24"/>
        </w:rPr>
        <w:t>一起阅读，通过阐明</w:t>
      </w:r>
      <w:r w:rsidR="00C50D50">
        <w:rPr>
          <w:rStyle w:val="af3"/>
          <w:sz w:val="24"/>
          <w:szCs w:val="24"/>
        </w:rPr>
        <w:t xml:space="preserve">ICH </w:t>
      </w:r>
      <w:r w:rsidRPr="00FA0DD1">
        <w:rPr>
          <w:rStyle w:val="af3"/>
          <w:sz w:val="24"/>
          <w:szCs w:val="24"/>
        </w:rPr>
        <w:t>Q12</w:t>
      </w:r>
      <w:r w:rsidRPr="00FA0DD1">
        <w:rPr>
          <w:rStyle w:val="af3"/>
          <w:sz w:val="24"/>
          <w:szCs w:val="24"/>
        </w:rPr>
        <w:t>工具和使能器在美国监管体系内的实施方法以补充</w:t>
      </w:r>
      <w:r w:rsidR="00C50D50">
        <w:rPr>
          <w:rStyle w:val="af3"/>
          <w:sz w:val="24"/>
          <w:szCs w:val="24"/>
        </w:rPr>
        <w:t xml:space="preserve">ICH </w:t>
      </w:r>
      <w:r w:rsidRPr="00FA0DD1">
        <w:rPr>
          <w:rStyle w:val="af3"/>
          <w:sz w:val="24"/>
          <w:szCs w:val="24"/>
        </w:rPr>
        <w:t>Q12</w:t>
      </w:r>
      <w:r w:rsidRPr="00FA0DD1">
        <w:rPr>
          <w:rStyle w:val="af3"/>
          <w:sz w:val="24"/>
          <w:szCs w:val="24"/>
        </w:rPr>
        <w:t>。本指南适用于作为新药申请（</w:t>
      </w:r>
      <w:r w:rsidRPr="00FA0DD1">
        <w:rPr>
          <w:rStyle w:val="af3"/>
          <w:sz w:val="24"/>
          <w:szCs w:val="24"/>
        </w:rPr>
        <w:t>NDAs</w:t>
      </w:r>
      <w:r w:rsidRPr="00FA0DD1">
        <w:rPr>
          <w:rStyle w:val="af3"/>
          <w:sz w:val="24"/>
          <w:szCs w:val="24"/>
        </w:rPr>
        <w:t>）、生物制品许可申请（</w:t>
      </w:r>
      <w:r w:rsidRPr="00FA0DD1">
        <w:rPr>
          <w:rStyle w:val="af3"/>
          <w:sz w:val="24"/>
          <w:szCs w:val="24"/>
        </w:rPr>
        <w:t>BLAs</w:t>
      </w:r>
      <w:r w:rsidRPr="00FA0DD1">
        <w:rPr>
          <w:rStyle w:val="af3"/>
          <w:sz w:val="24"/>
          <w:szCs w:val="24"/>
        </w:rPr>
        <w:t>）、简化新药申请（</w:t>
      </w:r>
      <w:r w:rsidRPr="00FA0DD1">
        <w:rPr>
          <w:rStyle w:val="af3"/>
          <w:sz w:val="24"/>
          <w:szCs w:val="24"/>
        </w:rPr>
        <w:t>ANDAs</w:t>
      </w:r>
      <w:r w:rsidRPr="00FA0DD1">
        <w:rPr>
          <w:rStyle w:val="af3"/>
          <w:sz w:val="24"/>
          <w:szCs w:val="24"/>
        </w:rPr>
        <w:t>）的</w:t>
      </w:r>
      <w:r w:rsidR="003C4DA2">
        <w:rPr>
          <w:rStyle w:val="af3"/>
          <w:rFonts w:hint="eastAsia"/>
          <w:sz w:val="24"/>
          <w:szCs w:val="24"/>
        </w:rPr>
        <w:t>申报</w:t>
      </w:r>
      <w:r w:rsidRPr="00FA0DD1">
        <w:rPr>
          <w:rStyle w:val="af3"/>
          <w:sz w:val="24"/>
          <w:szCs w:val="24"/>
        </w:rPr>
        <w:t>原料药和制剂</w:t>
      </w:r>
      <w:r w:rsidRPr="00FA0DD1">
        <w:rPr>
          <w:rStyle w:val="af2"/>
          <w:rFonts w:ascii="Times New Roman" w:hAnsi="Times New Roman" w:cs="Times New Roman"/>
          <w:sz w:val="24"/>
          <w:szCs w:val="24"/>
        </w:rPr>
        <w:footnoteReference w:id="3"/>
      </w:r>
      <w:r w:rsidRPr="00FA0DD1">
        <w:rPr>
          <w:rStyle w:val="af3"/>
          <w:sz w:val="24"/>
          <w:szCs w:val="24"/>
        </w:rPr>
        <w:t>以及由药物评估和研究中心（</w:t>
      </w:r>
      <w:r w:rsidRPr="00FA0DD1">
        <w:rPr>
          <w:rStyle w:val="af3"/>
          <w:sz w:val="24"/>
          <w:szCs w:val="24"/>
        </w:rPr>
        <w:t>CDER</w:t>
      </w:r>
      <w:r w:rsidRPr="00FA0DD1">
        <w:rPr>
          <w:rStyle w:val="af3"/>
          <w:sz w:val="24"/>
          <w:szCs w:val="24"/>
        </w:rPr>
        <w:t>）和生物制品评估和研究中心（</w:t>
      </w:r>
      <w:r w:rsidRPr="00FA0DD1">
        <w:rPr>
          <w:rStyle w:val="af3"/>
          <w:sz w:val="24"/>
          <w:szCs w:val="24"/>
        </w:rPr>
        <w:t>CBER</w:t>
      </w:r>
      <w:r w:rsidRPr="00FA0DD1">
        <w:rPr>
          <w:rStyle w:val="af3"/>
          <w:sz w:val="24"/>
          <w:szCs w:val="24"/>
        </w:rPr>
        <w:t>）监管的</w:t>
      </w:r>
      <w:r w:rsidR="004E2316">
        <w:rPr>
          <w:rStyle w:val="af3"/>
          <w:rFonts w:hint="eastAsia"/>
          <w:sz w:val="24"/>
          <w:szCs w:val="24"/>
        </w:rPr>
        <w:t>申请</w:t>
      </w:r>
      <w:r w:rsidRPr="00FA0DD1">
        <w:rPr>
          <w:rStyle w:val="af3"/>
          <w:sz w:val="24"/>
          <w:szCs w:val="24"/>
        </w:rPr>
        <w:t>补充资料。本指南同样适用于</w:t>
      </w:r>
      <w:r w:rsidR="00D360CA">
        <w:rPr>
          <w:rStyle w:val="af3"/>
          <w:rFonts w:hint="eastAsia"/>
          <w:sz w:val="24"/>
          <w:szCs w:val="24"/>
        </w:rPr>
        <w:t>含</w:t>
      </w:r>
      <w:r w:rsidRPr="00FA0DD1">
        <w:rPr>
          <w:rStyle w:val="af3"/>
          <w:sz w:val="24"/>
          <w:szCs w:val="24"/>
        </w:rPr>
        <w:t>器械组成</w:t>
      </w:r>
      <w:r w:rsidR="00D360CA">
        <w:rPr>
          <w:rStyle w:val="af3"/>
          <w:rFonts w:hint="eastAsia"/>
          <w:sz w:val="24"/>
          <w:szCs w:val="24"/>
        </w:rPr>
        <w:t>部分</w:t>
      </w:r>
      <w:r w:rsidRPr="00FA0DD1">
        <w:rPr>
          <w:rStyle w:val="af3"/>
          <w:sz w:val="24"/>
          <w:szCs w:val="24"/>
        </w:rPr>
        <w:t>的组合产品</w:t>
      </w:r>
      <w:r w:rsidRPr="00FA0DD1">
        <w:rPr>
          <w:rStyle w:val="af2"/>
          <w:rFonts w:ascii="Times New Roman" w:hAnsi="Times New Roman" w:cs="Times New Roman"/>
          <w:sz w:val="24"/>
          <w:szCs w:val="24"/>
        </w:rPr>
        <w:footnoteReference w:id="4"/>
      </w:r>
      <w:r w:rsidRPr="00FA0DD1">
        <w:rPr>
          <w:rStyle w:val="af3"/>
          <w:sz w:val="24"/>
          <w:szCs w:val="24"/>
        </w:rPr>
        <w:t>，该</w:t>
      </w:r>
      <w:r w:rsidR="00D360CA">
        <w:rPr>
          <w:rStyle w:val="af3"/>
          <w:rFonts w:hint="eastAsia"/>
          <w:sz w:val="24"/>
          <w:szCs w:val="24"/>
        </w:rPr>
        <w:t>组成部分</w:t>
      </w:r>
      <w:r w:rsidRPr="00FA0DD1">
        <w:rPr>
          <w:rStyle w:val="af3"/>
          <w:sz w:val="24"/>
          <w:szCs w:val="24"/>
        </w:rPr>
        <w:t>是新药申请、生物制品许可申请、简化新药申请的</w:t>
      </w:r>
      <w:r w:rsidR="006A0CF2">
        <w:rPr>
          <w:rStyle w:val="af3"/>
          <w:rFonts w:hint="eastAsia"/>
          <w:sz w:val="24"/>
          <w:szCs w:val="24"/>
        </w:rPr>
        <w:t>申报器械</w:t>
      </w:r>
      <w:r w:rsidRPr="00FA0DD1">
        <w:rPr>
          <w:rStyle w:val="af3"/>
          <w:sz w:val="24"/>
          <w:szCs w:val="24"/>
        </w:rPr>
        <w:t>，以及</w:t>
      </w:r>
      <w:r w:rsidRPr="00FA0DD1">
        <w:rPr>
          <w:rStyle w:val="af3"/>
          <w:sz w:val="24"/>
          <w:szCs w:val="24"/>
        </w:rPr>
        <w:t>CDER</w:t>
      </w:r>
      <w:r w:rsidRPr="00FA0DD1">
        <w:rPr>
          <w:rStyle w:val="af3"/>
          <w:sz w:val="24"/>
          <w:szCs w:val="24"/>
        </w:rPr>
        <w:t>和</w:t>
      </w:r>
      <w:r w:rsidRPr="00FA0DD1">
        <w:rPr>
          <w:rStyle w:val="af3"/>
          <w:sz w:val="24"/>
          <w:szCs w:val="24"/>
        </w:rPr>
        <w:t>CBER</w:t>
      </w:r>
      <w:r w:rsidRPr="00FA0DD1">
        <w:rPr>
          <w:rStyle w:val="af3"/>
          <w:sz w:val="24"/>
          <w:szCs w:val="24"/>
        </w:rPr>
        <w:t>监管的</w:t>
      </w:r>
      <w:r w:rsidR="00C74491" w:rsidRPr="00FA0DD1">
        <w:rPr>
          <w:rStyle w:val="af3"/>
          <w:sz w:val="24"/>
          <w:szCs w:val="24"/>
        </w:rPr>
        <w:t>补充</w:t>
      </w:r>
      <w:r w:rsidR="004E2316">
        <w:rPr>
          <w:rStyle w:val="af3"/>
          <w:rFonts w:hint="eastAsia"/>
          <w:sz w:val="24"/>
          <w:szCs w:val="24"/>
        </w:rPr>
        <w:t>申请</w:t>
      </w:r>
      <w:r w:rsidRPr="00FA0DD1">
        <w:rPr>
          <w:rStyle w:val="af3"/>
          <w:sz w:val="24"/>
          <w:szCs w:val="24"/>
        </w:rPr>
        <w:t>。</w:t>
      </w:r>
    </w:p>
    <w:p w14:paraId="3D12D405" w14:textId="77777777" w:rsidR="00AA060A" w:rsidRDefault="00C00292" w:rsidP="00E8044B">
      <w:pPr>
        <w:spacing w:beforeLines="50" w:before="156" w:afterLines="50" w:after="156"/>
        <w:rPr>
          <w:rStyle w:val="af3"/>
          <w:sz w:val="24"/>
          <w:szCs w:val="24"/>
        </w:rPr>
      </w:pPr>
      <w:r w:rsidRPr="00FA0DD1">
        <w:rPr>
          <w:rStyle w:val="af3"/>
          <w:sz w:val="24"/>
          <w:szCs w:val="24"/>
        </w:rPr>
        <w:t>除非合同中明确规定，否则本文件的内容不具有法律效力，不以任何方式约束公众。本文件仅用于向公众说明法律规定的现有要求。</w:t>
      </w:r>
      <w:r w:rsidR="00AA060A" w:rsidRPr="008D2911">
        <w:rPr>
          <w:sz w:val="24"/>
          <w:szCs w:val="24"/>
        </w:rPr>
        <w:t>除非引用了具体监管或法定要求，否则应仅视为建议。</w:t>
      </w:r>
      <w:r w:rsidR="00AA060A" w:rsidRPr="008D2911">
        <w:rPr>
          <w:sz w:val="24"/>
          <w:szCs w:val="24"/>
        </w:rPr>
        <w:t>FDA</w:t>
      </w:r>
      <w:r w:rsidR="00AA060A" w:rsidRPr="008D2911">
        <w:rPr>
          <w:sz w:val="24"/>
          <w:szCs w:val="24"/>
        </w:rPr>
        <w:t>指南中使用的</w:t>
      </w:r>
      <w:r w:rsidR="00AA060A">
        <w:rPr>
          <w:rFonts w:ascii="宋体" w:hAnsi="宋体" w:hint="eastAsia"/>
          <w:sz w:val="24"/>
          <w:szCs w:val="24"/>
        </w:rPr>
        <w:t>“</w:t>
      </w:r>
      <w:r w:rsidR="00AA060A" w:rsidRPr="008D2911">
        <w:rPr>
          <w:i/>
          <w:iCs/>
          <w:sz w:val="24"/>
          <w:szCs w:val="24"/>
        </w:rPr>
        <w:t>应该（</w:t>
      </w:r>
      <w:r w:rsidR="00AA060A" w:rsidRPr="008D2911">
        <w:rPr>
          <w:i/>
          <w:iCs/>
          <w:sz w:val="24"/>
          <w:szCs w:val="24"/>
        </w:rPr>
        <w:t>should</w:t>
      </w:r>
      <w:r w:rsidR="00AA060A" w:rsidRPr="008D2911">
        <w:rPr>
          <w:i/>
          <w:iCs/>
          <w:sz w:val="24"/>
          <w:szCs w:val="24"/>
        </w:rPr>
        <w:t>）</w:t>
      </w:r>
      <w:r w:rsidR="00AA060A">
        <w:rPr>
          <w:rFonts w:ascii="宋体" w:hAnsi="宋体" w:hint="eastAsia"/>
          <w:sz w:val="24"/>
          <w:szCs w:val="24"/>
        </w:rPr>
        <w:t>”</w:t>
      </w:r>
      <w:r w:rsidR="00AA060A" w:rsidRPr="008D2911">
        <w:rPr>
          <w:sz w:val="24"/>
          <w:szCs w:val="24"/>
        </w:rPr>
        <w:t>一词指建议或推荐进行某一事项，并非强制要求。</w:t>
      </w:r>
    </w:p>
    <w:p w14:paraId="7BDF3344" w14:textId="77777777" w:rsidR="00C13D65" w:rsidRDefault="00C13D65">
      <w:pPr>
        <w:widowControl/>
        <w:jc w:val="left"/>
        <w:rPr>
          <w:rFonts w:ascii="Times New Roman" w:hAnsi="Times New Roman" w:cs="Times New Roman"/>
          <w:b/>
          <w:sz w:val="28"/>
          <w:szCs w:val="28"/>
        </w:rPr>
      </w:pPr>
      <w:r>
        <w:rPr>
          <w:rFonts w:ascii="Times New Roman" w:hAnsi="Times New Roman" w:cs="Times New Roman"/>
          <w:b/>
          <w:bCs/>
          <w:sz w:val="28"/>
          <w:szCs w:val="28"/>
        </w:rPr>
        <w:br w:type="page"/>
      </w:r>
    </w:p>
    <w:p w14:paraId="3CBEB881" w14:textId="77777777" w:rsidR="00C00292" w:rsidRPr="00C13D65" w:rsidRDefault="00C00292" w:rsidP="00E8044B">
      <w:pPr>
        <w:spacing w:beforeLines="50" w:before="156" w:afterLines="50" w:after="156"/>
        <w:ind w:left="565" w:hangingChars="201" w:hanging="565"/>
        <w:outlineLvl w:val="0"/>
        <w:rPr>
          <w:rFonts w:ascii="Times New Roman" w:hAnsi="Times New Roman" w:cs="Times New Roman"/>
          <w:b/>
          <w:sz w:val="28"/>
          <w:szCs w:val="28"/>
        </w:rPr>
      </w:pPr>
      <w:bookmarkStart w:id="3" w:name="_Toc97322907"/>
      <w:r>
        <w:rPr>
          <w:rFonts w:ascii="Times New Roman" w:hAnsi="Times New Roman" w:cs="Times New Roman"/>
          <w:b/>
          <w:bCs/>
          <w:sz w:val="28"/>
          <w:szCs w:val="28"/>
        </w:rPr>
        <w:lastRenderedPageBreak/>
        <w:t>II.</w:t>
      </w:r>
      <w:r>
        <w:rPr>
          <w:rFonts w:ascii="Times New Roman" w:hAnsi="Times New Roman" w:cs="Times New Roman"/>
          <w:b/>
          <w:bCs/>
          <w:sz w:val="28"/>
          <w:szCs w:val="28"/>
        </w:rPr>
        <w:tab/>
      </w:r>
      <w:r>
        <w:rPr>
          <w:rFonts w:ascii="Times New Roman" w:hAnsi="Times New Roman" w:cs="Times New Roman"/>
          <w:b/>
          <w:bCs/>
          <w:sz w:val="28"/>
          <w:szCs w:val="28"/>
        </w:rPr>
        <w:t>实施注意事项</w:t>
      </w:r>
      <w:bookmarkEnd w:id="3"/>
    </w:p>
    <w:p w14:paraId="7BB90FFD" w14:textId="34E38610" w:rsidR="00C00292" w:rsidRPr="00FA0DD1" w:rsidRDefault="00C00292" w:rsidP="00E8044B">
      <w:pPr>
        <w:spacing w:beforeLines="50" w:before="156" w:afterLines="50" w:after="156"/>
        <w:rPr>
          <w:rStyle w:val="af3"/>
          <w:sz w:val="24"/>
          <w:szCs w:val="24"/>
        </w:rPr>
      </w:pPr>
      <w:r w:rsidRPr="00FA0DD1">
        <w:rPr>
          <w:rStyle w:val="af3"/>
          <w:sz w:val="24"/>
          <w:szCs w:val="24"/>
        </w:rPr>
        <w:t>以下注意事项遵循</w:t>
      </w:r>
      <w:r w:rsidR="00C50D50">
        <w:rPr>
          <w:rStyle w:val="af3"/>
          <w:sz w:val="24"/>
          <w:szCs w:val="24"/>
        </w:rPr>
        <w:t xml:space="preserve">ICH </w:t>
      </w:r>
      <w:r w:rsidRPr="00FA0DD1">
        <w:rPr>
          <w:rStyle w:val="af3"/>
          <w:sz w:val="24"/>
          <w:szCs w:val="24"/>
        </w:rPr>
        <w:t>Q12</w:t>
      </w:r>
      <w:r w:rsidRPr="00FA0DD1">
        <w:rPr>
          <w:rStyle w:val="af3"/>
          <w:sz w:val="24"/>
          <w:szCs w:val="24"/>
        </w:rPr>
        <w:t>中各部分的顺序，并</w:t>
      </w:r>
      <w:r w:rsidR="00B30CF4">
        <w:rPr>
          <w:rStyle w:val="af3"/>
          <w:rFonts w:hint="eastAsia"/>
          <w:sz w:val="24"/>
          <w:szCs w:val="24"/>
        </w:rPr>
        <w:t>针对</w:t>
      </w:r>
      <w:r w:rsidRPr="00FA0DD1">
        <w:rPr>
          <w:rStyle w:val="af3"/>
          <w:sz w:val="24"/>
          <w:szCs w:val="24"/>
        </w:rPr>
        <w:t>于</w:t>
      </w:r>
      <w:r w:rsidRPr="00FA0DD1">
        <w:rPr>
          <w:rStyle w:val="af3"/>
          <w:sz w:val="24"/>
          <w:szCs w:val="24"/>
        </w:rPr>
        <w:t>FDA</w:t>
      </w:r>
      <w:r w:rsidRPr="00FA0DD1">
        <w:rPr>
          <w:rStyle w:val="af3"/>
          <w:sz w:val="24"/>
          <w:szCs w:val="24"/>
        </w:rPr>
        <w:t>的实施。</w:t>
      </w:r>
    </w:p>
    <w:p w14:paraId="05A76908" w14:textId="77777777" w:rsidR="00C00292" w:rsidRPr="00FA0DD1" w:rsidRDefault="00C00292" w:rsidP="00E8044B">
      <w:pPr>
        <w:spacing w:beforeLines="50" w:before="156" w:afterLines="50" w:after="156"/>
        <w:ind w:leftChars="270" w:left="1136" w:hangingChars="236" w:hanging="569"/>
        <w:outlineLvl w:val="1"/>
        <w:rPr>
          <w:rFonts w:ascii="Times New Roman" w:hAnsi="Times New Roman" w:cs="Times New Roman"/>
          <w:b/>
          <w:sz w:val="24"/>
          <w:szCs w:val="24"/>
        </w:rPr>
      </w:pPr>
      <w:bookmarkStart w:id="4" w:name="_Toc97322908"/>
      <w:r w:rsidRPr="00FA0DD1">
        <w:rPr>
          <w:rFonts w:ascii="Times New Roman" w:hAnsi="Times New Roman" w:cs="Times New Roman"/>
          <w:b/>
          <w:bCs/>
          <w:sz w:val="24"/>
          <w:szCs w:val="24"/>
        </w:rPr>
        <w:t>A.</w:t>
      </w:r>
      <w:r w:rsidRPr="00FA0DD1">
        <w:rPr>
          <w:rFonts w:ascii="Times New Roman" w:hAnsi="Times New Roman" w:cs="Times New Roman"/>
          <w:b/>
          <w:bCs/>
          <w:sz w:val="24"/>
          <w:szCs w:val="24"/>
        </w:rPr>
        <w:tab/>
      </w:r>
      <w:r w:rsidRPr="00FA0DD1">
        <w:rPr>
          <w:rFonts w:ascii="Times New Roman" w:hAnsi="Times New Roman" w:cs="Times New Roman"/>
          <w:b/>
          <w:bCs/>
          <w:sz w:val="24"/>
          <w:szCs w:val="24"/>
        </w:rPr>
        <w:t>引言</w:t>
      </w:r>
      <w:bookmarkEnd w:id="4"/>
    </w:p>
    <w:p w14:paraId="0274FECC" w14:textId="68811D33" w:rsidR="00C00292" w:rsidRPr="00FA0DD1" w:rsidRDefault="00C00292" w:rsidP="00E8044B">
      <w:pPr>
        <w:spacing w:beforeLines="50" w:before="156" w:afterLines="50" w:after="156"/>
        <w:rPr>
          <w:rStyle w:val="af3"/>
          <w:sz w:val="24"/>
          <w:szCs w:val="24"/>
        </w:rPr>
      </w:pPr>
      <w:r w:rsidRPr="00FA0DD1">
        <w:rPr>
          <w:rStyle w:val="af3"/>
          <w:sz w:val="24"/>
          <w:szCs w:val="24"/>
        </w:rPr>
        <w:t>如上所述，</w:t>
      </w:r>
      <w:r w:rsidR="00C50D50">
        <w:rPr>
          <w:rStyle w:val="af3"/>
          <w:sz w:val="24"/>
          <w:szCs w:val="24"/>
        </w:rPr>
        <w:t xml:space="preserve">ICH </w:t>
      </w:r>
      <w:r w:rsidRPr="00FA0DD1">
        <w:rPr>
          <w:rStyle w:val="af3"/>
          <w:sz w:val="24"/>
          <w:szCs w:val="24"/>
        </w:rPr>
        <w:t>Q12</w:t>
      </w:r>
      <w:r w:rsidRPr="00FA0DD1">
        <w:rPr>
          <w:rStyle w:val="af3"/>
          <w:sz w:val="24"/>
          <w:szCs w:val="24"/>
        </w:rPr>
        <w:t>和本指南适用于</w:t>
      </w:r>
      <w:r w:rsidR="00905A8F" w:rsidRPr="00905A8F">
        <w:rPr>
          <w:rStyle w:val="af3"/>
          <w:sz w:val="24"/>
          <w:szCs w:val="24"/>
        </w:rPr>
        <w:t>NDA, BLA, ANDA</w:t>
      </w:r>
      <w:r w:rsidRPr="00FA0DD1">
        <w:rPr>
          <w:rStyle w:val="af3"/>
          <w:sz w:val="24"/>
          <w:szCs w:val="24"/>
        </w:rPr>
        <w:t>的</w:t>
      </w:r>
      <w:r w:rsidR="009D13FB">
        <w:rPr>
          <w:rStyle w:val="af3"/>
          <w:rFonts w:hint="eastAsia"/>
          <w:sz w:val="24"/>
          <w:szCs w:val="24"/>
        </w:rPr>
        <w:t>申报</w:t>
      </w:r>
      <w:r w:rsidRPr="00FA0DD1">
        <w:rPr>
          <w:rStyle w:val="af3"/>
          <w:sz w:val="24"/>
          <w:szCs w:val="24"/>
        </w:rPr>
        <w:t>原料药和制剂以及由</w:t>
      </w:r>
      <w:r w:rsidRPr="00FA0DD1">
        <w:rPr>
          <w:rStyle w:val="af3"/>
          <w:sz w:val="24"/>
          <w:szCs w:val="24"/>
        </w:rPr>
        <w:t>CDER</w:t>
      </w:r>
      <w:r w:rsidRPr="00FA0DD1">
        <w:rPr>
          <w:rStyle w:val="af3"/>
          <w:sz w:val="24"/>
          <w:szCs w:val="24"/>
        </w:rPr>
        <w:t>和</w:t>
      </w:r>
      <w:r w:rsidRPr="00FA0DD1">
        <w:rPr>
          <w:rStyle w:val="af3"/>
          <w:sz w:val="24"/>
          <w:szCs w:val="24"/>
        </w:rPr>
        <w:t>CBER</w:t>
      </w:r>
      <w:r w:rsidRPr="00FA0DD1">
        <w:rPr>
          <w:rStyle w:val="af3"/>
          <w:sz w:val="24"/>
          <w:szCs w:val="24"/>
        </w:rPr>
        <w:t>监管的</w:t>
      </w:r>
      <w:r w:rsidR="00C74491" w:rsidRPr="00FA0DD1">
        <w:rPr>
          <w:rStyle w:val="af3"/>
          <w:sz w:val="24"/>
          <w:szCs w:val="24"/>
        </w:rPr>
        <w:t>补充</w:t>
      </w:r>
      <w:r w:rsidR="009D13FB">
        <w:rPr>
          <w:rStyle w:val="af3"/>
          <w:rFonts w:hint="eastAsia"/>
          <w:sz w:val="24"/>
          <w:szCs w:val="24"/>
        </w:rPr>
        <w:t>申请</w:t>
      </w:r>
      <w:r w:rsidRPr="00FA0DD1">
        <w:rPr>
          <w:rStyle w:val="af3"/>
          <w:sz w:val="24"/>
          <w:szCs w:val="24"/>
        </w:rPr>
        <w:t>。</w:t>
      </w:r>
      <w:r w:rsidR="00C50D50">
        <w:rPr>
          <w:rStyle w:val="af3"/>
          <w:sz w:val="24"/>
          <w:szCs w:val="24"/>
        </w:rPr>
        <w:t xml:space="preserve">ICH </w:t>
      </w:r>
      <w:r w:rsidRPr="00FA0DD1">
        <w:rPr>
          <w:rStyle w:val="af3"/>
          <w:sz w:val="24"/>
          <w:szCs w:val="24"/>
        </w:rPr>
        <w:t>Q12</w:t>
      </w:r>
      <w:r w:rsidRPr="00FA0DD1">
        <w:rPr>
          <w:rStyle w:val="af3"/>
          <w:sz w:val="24"/>
          <w:szCs w:val="24"/>
        </w:rPr>
        <w:t>和本指南同样适用于</w:t>
      </w:r>
      <w:r w:rsidR="00A77DBA">
        <w:rPr>
          <w:rStyle w:val="af3"/>
          <w:rFonts w:hint="eastAsia"/>
          <w:sz w:val="24"/>
          <w:szCs w:val="24"/>
        </w:rPr>
        <w:t>有</w:t>
      </w:r>
      <w:r w:rsidRPr="00FA0DD1">
        <w:rPr>
          <w:rStyle w:val="af3"/>
          <w:sz w:val="24"/>
          <w:szCs w:val="24"/>
        </w:rPr>
        <w:t>器械组成</w:t>
      </w:r>
      <w:r w:rsidR="00A77DBA">
        <w:rPr>
          <w:rStyle w:val="af3"/>
          <w:rFonts w:hint="eastAsia"/>
          <w:sz w:val="24"/>
          <w:szCs w:val="24"/>
        </w:rPr>
        <w:t>部分</w:t>
      </w:r>
      <w:r w:rsidRPr="00FA0DD1">
        <w:rPr>
          <w:rStyle w:val="af3"/>
          <w:sz w:val="24"/>
          <w:szCs w:val="24"/>
        </w:rPr>
        <w:t>的组合产品，该</w:t>
      </w:r>
      <w:r w:rsidR="00D360CA">
        <w:rPr>
          <w:rStyle w:val="af3"/>
          <w:rFonts w:hint="eastAsia"/>
          <w:sz w:val="24"/>
          <w:szCs w:val="24"/>
        </w:rPr>
        <w:t>组成部分</w:t>
      </w:r>
      <w:r w:rsidRPr="00FA0DD1">
        <w:rPr>
          <w:rStyle w:val="af3"/>
          <w:sz w:val="24"/>
          <w:szCs w:val="24"/>
        </w:rPr>
        <w:t>是</w:t>
      </w:r>
      <w:r w:rsidR="00905A8F" w:rsidRPr="00905A8F">
        <w:rPr>
          <w:rStyle w:val="af3"/>
          <w:sz w:val="24"/>
          <w:szCs w:val="24"/>
        </w:rPr>
        <w:t>NDAs, BLAs, ANDAs</w:t>
      </w:r>
      <w:r w:rsidR="00D360CA">
        <w:rPr>
          <w:rStyle w:val="af3"/>
          <w:rFonts w:hint="eastAsia"/>
          <w:sz w:val="24"/>
          <w:szCs w:val="24"/>
        </w:rPr>
        <w:t>的申报器械</w:t>
      </w:r>
      <w:r w:rsidRPr="00FA0DD1">
        <w:rPr>
          <w:rStyle w:val="af3"/>
          <w:sz w:val="24"/>
          <w:szCs w:val="24"/>
        </w:rPr>
        <w:t>，以及</w:t>
      </w:r>
      <w:r w:rsidRPr="00FA0DD1">
        <w:rPr>
          <w:rStyle w:val="af3"/>
          <w:sz w:val="24"/>
          <w:szCs w:val="24"/>
        </w:rPr>
        <w:t>CDER</w:t>
      </w:r>
      <w:r w:rsidRPr="00FA0DD1">
        <w:rPr>
          <w:rStyle w:val="af3"/>
          <w:sz w:val="24"/>
          <w:szCs w:val="24"/>
        </w:rPr>
        <w:t>和</w:t>
      </w:r>
      <w:r w:rsidRPr="00FA0DD1">
        <w:rPr>
          <w:rStyle w:val="af3"/>
          <w:sz w:val="24"/>
          <w:szCs w:val="24"/>
        </w:rPr>
        <w:t>CBER</w:t>
      </w:r>
      <w:r w:rsidRPr="00FA0DD1">
        <w:rPr>
          <w:rStyle w:val="af3"/>
          <w:sz w:val="24"/>
          <w:szCs w:val="24"/>
        </w:rPr>
        <w:t>监管的</w:t>
      </w:r>
      <w:r w:rsidR="00C74491" w:rsidRPr="00FA0DD1">
        <w:rPr>
          <w:rStyle w:val="af3"/>
          <w:sz w:val="24"/>
          <w:szCs w:val="24"/>
        </w:rPr>
        <w:t>补充</w:t>
      </w:r>
      <w:r w:rsidR="00D360CA">
        <w:rPr>
          <w:rStyle w:val="af3"/>
          <w:rFonts w:hint="eastAsia"/>
          <w:sz w:val="24"/>
          <w:szCs w:val="24"/>
        </w:rPr>
        <w:t>申请</w:t>
      </w:r>
      <w:r w:rsidRPr="00FA0DD1">
        <w:rPr>
          <w:rStyle w:val="af3"/>
          <w:sz w:val="24"/>
          <w:szCs w:val="24"/>
        </w:rPr>
        <w:t>。</w:t>
      </w:r>
    </w:p>
    <w:p w14:paraId="5D5F9600" w14:textId="77777777" w:rsidR="00C00292" w:rsidRPr="00FA0DD1" w:rsidRDefault="00C00292" w:rsidP="00E8044B">
      <w:pPr>
        <w:spacing w:beforeLines="50" w:before="156" w:afterLines="50" w:after="156"/>
        <w:ind w:leftChars="270" w:left="1136" w:hangingChars="236" w:hanging="569"/>
        <w:outlineLvl w:val="1"/>
        <w:rPr>
          <w:rFonts w:ascii="Times New Roman" w:hAnsi="Times New Roman" w:cs="Times New Roman"/>
          <w:b/>
          <w:sz w:val="24"/>
          <w:szCs w:val="24"/>
        </w:rPr>
      </w:pPr>
      <w:bookmarkStart w:id="5" w:name="_Toc97322909"/>
      <w:r w:rsidRPr="00FA0DD1">
        <w:rPr>
          <w:rFonts w:ascii="Times New Roman" w:hAnsi="Times New Roman" w:cs="Times New Roman"/>
          <w:b/>
          <w:bCs/>
          <w:sz w:val="24"/>
          <w:szCs w:val="24"/>
        </w:rPr>
        <w:t>B.</w:t>
      </w:r>
      <w:r w:rsidRPr="00FA0DD1">
        <w:rPr>
          <w:rFonts w:ascii="Times New Roman" w:hAnsi="Times New Roman" w:cs="Times New Roman"/>
          <w:b/>
          <w:bCs/>
          <w:sz w:val="24"/>
          <w:szCs w:val="24"/>
        </w:rPr>
        <w:tab/>
      </w:r>
      <w:r w:rsidRPr="00FA0DD1">
        <w:rPr>
          <w:rFonts w:ascii="Times New Roman" w:hAnsi="Times New Roman" w:cs="Times New Roman"/>
          <w:b/>
          <w:bCs/>
          <w:sz w:val="24"/>
          <w:szCs w:val="24"/>
        </w:rPr>
        <w:t>批准后化学、制造和控制变更的分类</w:t>
      </w:r>
      <w:bookmarkEnd w:id="5"/>
    </w:p>
    <w:p w14:paraId="370A5931" w14:textId="6FD60370" w:rsidR="00C00292" w:rsidRPr="00FA0DD1" w:rsidRDefault="00C50D50" w:rsidP="00E8044B">
      <w:pPr>
        <w:spacing w:beforeLines="50" w:before="156" w:afterLines="50" w:after="156"/>
        <w:rPr>
          <w:rStyle w:val="af3"/>
          <w:sz w:val="24"/>
          <w:szCs w:val="24"/>
        </w:rPr>
      </w:pPr>
      <w:r>
        <w:rPr>
          <w:rStyle w:val="af3"/>
          <w:sz w:val="24"/>
          <w:szCs w:val="24"/>
        </w:rPr>
        <w:t xml:space="preserve">ICH </w:t>
      </w:r>
      <w:r w:rsidR="00C00292" w:rsidRPr="00FA0DD1">
        <w:rPr>
          <w:rStyle w:val="af3"/>
          <w:sz w:val="24"/>
          <w:szCs w:val="24"/>
        </w:rPr>
        <w:t>Q12</w:t>
      </w:r>
      <w:r w:rsidR="00C00292" w:rsidRPr="00FA0DD1">
        <w:rPr>
          <w:rStyle w:val="af3"/>
          <w:sz w:val="24"/>
          <w:szCs w:val="24"/>
        </w:rPr>
        <w:t>描述了两类监管沟通：事先批准和通知。在美国的监管体系中，预先批准指</w:t>
      </w:r>
      <w:r w:rsidR="00C00292" w:rsidRPr="00FA0DD1">
        <w:rPr>
          <w:rStyle w:val="af3"/>
          <w:i/>
          <w:iCs/>
          <w:sz w:val="24"/>
          <w:szCs w:val="24"/>
        </w:rPr>
        <w:t>事先批准</w:t>
      </w:r>
      <w:r w:rsidR="00C00292" w:rsidRPr="00FA0DD1">
        <w:rPr>
          <w:rStyle w:val="af3"/>
          <w:sz w:val="24"/>
          <w:szCs w:val="24"/>
        </w:rPr>
        <w:t>补充</w:t>
      </w:r>
      <w:r w:rsidR="00407815">
        <w:rPr>
          <w:rStyle w:val="af3"/>
          <w:rFonts w:hint="eastAsia"/>
          <w:sz w:val="24"/>
          <w:szCs w:val="24"/>
        </w:rPr>
        <w:t>申请</w:t>
      </w:r>
      <w:r w:rsidR="00C00292" w:rsidRPr="00FA0DD1">
        <w:rPr>
          <w:rStyle w:val="af3"/>
          <w:sz w:val="24"/>
          <w:szCs w:val="24"/>
        </w:rPr>
        <w:t>（</w:t>
      </w:r>
      <w:r w:rsidR="00C00292" w:rsidRPr="00FA0DD1">
        <w:rPr>
          <w:rStyle w:val="af3"/>
          <w:sz w:val="24"/>
          <w:szCs w:val="24"/>
        </w:rPr>
        <w:t>PAS</w:t>
      </w:r>
      <w:r w:rsidR="00C00292" w:rsidRPr="00FA0DD1">
        <w:rPr>
          <w:rStyle w:val="af3"/>
          <w:sz w:val="24"/>
          <w:szCs w:val="24"/>
        </w:rPr>
        <w:t>），</w:t>
      </w:r>
      <w:r w:rsidR="00C00292" w:rsidRPr="00FA0DD1">
        <w:rPr>
          <w:rStyle w:val="af3"/>
          <w:i/>
          <w:iCs/>
          <w:sz w:val="24"/>
          <w:szCs w:val="24"/>
        </w:rPr>
        <w:t>中</w:t>
      </w:r>
      <w:r w:rsidR="00700943">
        <w:rPr>
          <w:rStyle w:val="af3"/>
          <w:rFonts w:hint="eastAsia"/>
          <w:i/>
          <w:iCs/>
          <w:sz w:val="24"/>
          <w:szCs w:val="24"/>
        </w:rPr>
        <w:t>等</w:t>
      </w:r>
      <w:r w:rsidR="00C00292" w:rsidRPr="00FA0DD1">
        <w:rPr>
          <w:rStyle w:val="af3"/>
          <w:i/>
          <w:iCs/>
          <w:sz w:val="24"/>
          <w:szCs w:val="24"/>
        </w:rPr>
        <w:t>通知</w:t>
      </w:r>
      <w:r w:rsidR="00C00292" w:rsidRPr="00FA0DD1">
        <w:rPr>
          <w:rStyle w:val="af3"/>
          <w:sz w:val="24"/>
          <w:szCs w:val="24"/>
        </w:rPr>
        <w:t>指</w:t>
      </w:r>
      <w:r w:rsidR="00130135">
        <w:rPr>
          <w:rStyle w:val="af3"/>
          <w:rFonts w:hint="eastAsia"/>
          <w:sz w:val="24"/>
          <w:szCs w:val="24"/>
        </w:rPr>
        <w:t>30</w:t>
      </w:r>
      <w:r w:rsidR="00130135">
        <w:rPr>
          <w:rStyle w:val="af3"/>
          <w:rFonts w:hint="eastAsia"/>
          <w:sz w:val="24"/>
          <w:szCs w:val="24"/>
        </w:rPr>
        <w:t>天</w:t>
      </w:r>
      <w:r w:rsidR="009970D2">
        <w:rPr>
          <w:rStyle w:val="af3"/>
          <w:rFonts w:hint="eastAsia"/>
          <w:sz w:val="24"/>
          <w:szCs w:val="24"/>
        </w:rPr>
        <w:t>后</w:t>
      </w:r>
      <w:r w:rsidR="005D6621">
        <w:rPr>
          <w:rStyle w:val="af3"/>
          <w:rFonts w:hint="eastAsia"/>
          <w:sz w:val="24"/>
          <w:szCs w:val="24"/>
        </w:rPr>
        <w:t>生效</w:t>
      </w:r>
      <w:r w:rsidR="007E5625">
        <w:rPr>
          <w:rStyle w:val="af3"/>
          <w:rFonts w:hint="eastAsia"/>
          <w:sz w:val="24"/>
          <w:szCs w:val="24"/>
        </w:rPr>
        <w:t>变更</w:t>
      </w:r>
      <w:r w:rsidR="00C00292" w:rsidRPr="00FA0DD1">
        <w:rPr>
          <w:rStyle w:val="af3"/>
          <w:sz w:val="24"/>
          <w:szCs w:val="24"/>
        </w:rPr>
        <w:t>（</w:t>
      </w:r>
      <w:r w:rsidR="00C00292" w:rsidRPr="00FA0DD1">
        <w:rPr>
          <w:rStyle w:val="af3"/>
          <w:sz w:val="24"/>
          <w:szCs w:val="24"/>
        </w:rPr>
        <w:t>CBE-30</w:t>
      </w:r>
      <w:r w:rsidR="00C00292" w:rsidRPr="00FA0DD1">
        <w:rPr>
          <w:rStyle w:val="af3"/>
          <w:sz w:val="24"/>
          <w:szCs w:val="24"/>
        </w:rPr>
        <w:t>）</w:t>
      </w:r>
      <w:r w:rsidR="00014A56">
        <w:rPr>
          <w:rStyle w:val="af3"/>
          <w:rFonts w:hint="eastAsia"/>
          <w:sz w:val="24"/>
          <w:szCs w:val="24"/>
        </w:rPr>
        <w:t>补充申请</w:t>
      </w:r>
      <w:r w:rsidR="00C00292" w:rsidRPr="00FA0DD1">
        <w:rPr>
          <w:rStyle w:val="af3"/>
          <w:sz w:val="24"/>
          <w:szCs w:val="24"/>
        </w:rPr>
        <w:t>，</w:t>
      </w:r>
      <w:r w:rsidR="00700943">
        <w:rPr>
          <w:rStyle w:val="af3"/>
          <w:rFonts w:hint="eastAsia"/>
          <w:i/>
          <w:iCs/>
          <w:sz w:val="24"/>
          <w:szCs w:val="24"/>
        </w:rPr>
        <w:t>微小</w:t>
      </w:r>
      <w:r w:rsidR="00C00292" w:rsidRPr="00FA0DD1">
        <w:rPr>
          <w:rStyle w:val="af3"/>
          <w:i/>
          <w:iCs/>
          <w:sz w:val="24"/>
          <w:szCs w:val="24"/>
        </w:rPr>
        <w:t>通知</w:t>
      </w:r>
      <w:r w:rsidR="00C00292" w:rsidRPr="00FA0DD1">
        <w:rPr>
          <w:rStyle w:val="af3"/>
          <w:sz w:val="24"/>
          <w:szCs w:val="24"/>
        </w:rPr>
        <w:t>指</w:t>
      </w:r>
      <w:r w:rsidR="00B11AC5">
        <w:rPr>
          <w:rStyle w:val="af3"/>
          <w:rFonts w:hint="eastAsia"/>
          <w:sz w:val="24"/>
          <w:szCs w:val="24"/>
        </w:rPr>
        <w:t>即时</w:t>
      </w:r>
      <w:r w:rsidR="00C1394C">
        <w:rPr>
          <w:rStyle w:val="af3"/>
          <w:rFonts w:hint="eastAsia"/>
          <w:sz w:val="24"/>
          <w:szCs w:val="24"/>
        </w:rPr>
        <w:t>生效</w:t>
      </w:r>
      <w:r w:rsidR="007E5625">
        <w:rPr>
          <w:rStyle w:val="af3"/>
          <w:rFonts w:hint="eastAsia"/>
          <w:sz w:val="24"/>
          <w:szCs w:val="24"/>
        </w:rPr>
        <w:t>变更</w:t>
      </w:r>
      <w:r w:rsidR="00C00292" w:rsidRPr="00FA0DD1">
        <w:rPr>
          <w:rStyle w:val="af3"/>
          <w:sz w:val="24"/>
          <w:szCs w:val="24"/>
        </w:rPr>
        <w:t>补充</w:t>
      </w:r>
      <w:r w:rsidR="00C1394C">
        <w:rPr>
          <w:rStyle w:val="af3"/>
          <w:rFonts w:hint="eastAsia"/>
          <w:sz w:val="24"/>
          <w:szCs w:val="24"/>
        </w:rPr>
        <w:t>申请</w:t>
      </w:r>
      <w:r w:rsidR="00C00292" w:rsidRPr="00FA0DD1">
        <w:rPr>
          <w:rStyle w:val="af3"/>
          <w:sz w:val="24"/>
          <w:szCs w:val="24"/>
        </w:rPr>
        <w:t>或年度报告。</w:t>
      </w:r>
      <w:r w:rsidR="00C00292" w:rsidRPr="00FA0DD1">
        <w:rPr>
          <w:rStyle w:val="af2"/>
          <w:rFonts w:ascii="Times New Roman" w:hAnsi="Times New Roman" w:cs="Times New Roman"/>
          <w:sz w:val="24"/>
          <w:szCs w:val="24"/>
        </w:rPr>
        <w:footnoteReference w:id="5"/>
      </w:r>
      <w:r w:rsidR="00C00292" w:rsidRPr="00FA0DD1">
        <w:rPr>
          <w:rStyle w:val="af3"/>
          <w:sz w:val="24"/>
          <w:szCs w:val="24"/>
        </w:rPr>
        <w:t>正如</w:t>
      </w:r>
      <w:r>
        <w:rPr>
          <w:rStyle w:val="af3"/>
          <w:sz w:val="24"/>
          <w:szCs w:val="24"/>
        </w:rPr>
        <w:t xml:space="preserve">ICH </w:t>
      </w:r>
      <w:r w:rsidR="00C00292" w:rsidRPr="00FA0DD1">
        <w:rPr>
          <w:rStyle w:val="af3"/>
          <w:sz w:val="24"/>
          <w:szCs w:val="24"/>
        </w:rPr>
        <w:t>Q12</w:t>
      </w:r>
      <w:r w:rsidR="00C00292" w:rsidRPr="00FA0DD1">
        <w:rPr>
          <w:rStyle w:val="af3"/>
          <w:sz w:val="24"/>
          <w:szCs w:val="24"/>
        </w:rPr>
        <w:t>所述，最低风险的变更在药品质量体系（</w:t>
      </w:r>
      <w:r w:rsidR="00C00292" w:rsidRPr="00FA0DD1">
        <w:rPr>
          <w:rStyle w:val="af3"/>
          <w:sz w:val="24"/>
          <w:szCs w:val="24"/>
        </w:rPr>
        <w:t>PQS</w:t>
      </w:r>
      <w:r w:rsidR="00C00292" w:rsidRPr="00FA0DD1">
        <w:rPr>
          <w:rStyle w:val="af3"/>
          <w:sz w:val="24"/>
          <w:szCs w:val="24"/>
        </w:rPr>
        <w:t>）内进行管理和记录，无需报告，但可在</w:t>
      </w:r>
      <w:r w:rsidR="00DA570B">
        <w:rPr>
          <w:rStyle w:val="af3"/>
          <w:rFonts w:hint="eastAsia"/>
          <w:sz w:val="24"/>
          <w:szCs w:val="24"/>
        </w:rPr>
        <w:t>监督</w:t>
      </w:r>
      <w:r w:rsidR="00376744">
        <w:rPr>
          <w:rStyle w:val="af3"/>
          <w:rFonts w:hint="eastAsia"/>
          <w:sz w:val="24"/>
          <w:szCs w:val="24"/>
        </w:rPr>
        <w:t>检查</w:t>
      </w:r>
      <w:r w:rsidR="00C00292" w:rsidRPr="00FA0DD1">
        <w:rPr>
          <w:rStyle w:val="af3"/>
          <w:sz w:val="24"/>
          <w:szCs w:val="24"/>
        </w:rPr>
        <w:t>或其他检查期间进行验证。</w:t>
      </w:r>
    </w:p>
    <w:p w14:paraId="230C7974" w14:textId="004ED4F4" w:rsidR="00C00292" w:rsidRPr="00FA0DD1" w:rsidRDefault="00C00292" w:rsidP="00E8044B">
      <w:pPr>
        <w:spacing w:beforeLines="50" w:before="156" w:afterLines="50" w:after="156"/>
        <w:ind w:leftChars="270" w:left="1136" w:hangingChars="236" w:hanging="569"/>
        <w:outlineLvl w:val="1"/>
        <w:rPr>
          <w:rFonts w:ascii="Times New Roman" w:hAnsi="Times New Roman" w:cs="Times New Roman"/>
          <w:b/>
          <w:sz w:val="24"/>
          <w:szCs w:val="24"/>
        </w:rPr>
      </w:pPr>
      <w:bookmarkStart w:id="6" w:name="_Toc97322910"/>
      <w:r w:rsidRPr="00FA0DD1">
        <w:rPr>
          <w:rFonts w:ascii="Times New Roman" w:hAnsi="Times New Roman" w:cs="Times New Roman"/>
          <w:b/>
          <w:bCs/>
          <w:sz w:val="24"/>
          <w:szCs w:val="24"/>
        </w:rPr>
        <w:t>C.</w:t>
      </w:r>
      <w:r w:rsidRPr="00FA0DD1">
        <w:rPr>
          <w:rFonts w:ascii="Times New Roman" w:hAnsi="Times New Roman" w:cs="Times New Roman"/>
          <w:b/>
          <w:bCs/>
          <w:sz w:val="24"/>
          <w:szCs w:val="24"/>
        </w:rPr>
        <w:tab/>
      </w:r>
      <w:bookmarkEnd w:id="6"/>
      <w:r w:rsidR="00565A44">
        <w:rPr>
          <w:rFonts w:ascii="Times New Roman" w:hAnsi="Times New Roman" w:cs="Times New Roman"/>
          <w:b/>
          <w:bCs/>
          <w:sz w:val="24"/>
          <w:szCs w:val="24"/>
        </w:rPr>
        <w:t>既定条件</w:t>
      </w:r>
    </w:p>
    <w:p w14:paraId="309C2A03" w14:textId="12AD04B7" w:rsidR="00C00292" w:rsidRPr="00FA0DD1" w:rsidRDefault="00C50D50" w:rsidP="00E8044B">
      <w:pPr>
        <w:spacing w:beforeLines="50" w:before="156" w:afterLines="50" w:after="156"/>
        <w:rPr>
          <w:rStyle w:val="af3"/>
          <w:sz w:val="24"/>
          <w:szCs w:val="24"/>
        </w:rPr>
      </w:pPr>
      <w:r>
        <w:rPr>
          <w:rStyle w:val="af3"/>
          <w:sz w:val="24"/>
          <w:szCs w:val="24"/>
        </w:rPr>
        <w:t xml:space="preserve">ICH </w:t>
      </w:r>
      <w:r w:rsidR="00C00292" w:rsidRPr="00FA0DD1">
        <w:rPr>
          <w:rStyle w:val="af3"/>
          <w:sz w:val="24"/>
          <w:szCs w:val="24"/>
        </w:rPr>
        <w:t>Q12</w:t>
      </w:r>
      <w:r w:rsidR="00C00292" w:rsidRPr="00FA0DD1">
        <w:rPr>
          <w:rStyle w:val="af3"/>
          <w:sz w:val="24"/>
          <w:szCs w:val="24"/>
        </w:rPr>
        <w:t>将</w:t>
      </w:r>
      <w:r w:rsidR="00565A44">
        <w:rPr>
          <w:rStyle w:val="af3"/>
          <w:sz w:val="24"/>
          <w:szCs w:val="24"/>
        </w:rPr>
        <w:t>既定条件</w:t>
      </w:r>
      <w:r w:rsidR="00C00292" w:rsidRPr="00FA0DD1">
        <w:rPr>
          <w:rStyle w:val="af3"/>
          <w:sz w:val="24"/>
          <w:szCs w:val="24"/>
        </w:rPr>
        <w:t>（</w:t>
      </w:r>
      <w:r w:rsidR="00C00292" w:rsidRPr="00FA0DD1">
        <w:rPr>
          <w:rStyle w:val="af3"/>
          <w:sz w:val="24"/>
          <w:szCs w:val="24"/>
        </w:rPr>
        <w:t>EC</w:t>
      </w:r>
      <w:r w:rsidR="00C00292" w:rsidRPr="00FA0DD1">
        <w:rPr>
          <w:rStyle w:val="af3"/>
          <w:sz w:val="24"/>
          <w:szCs w:val="24"/>
        </w:rPr>
        <w:t>）定义为确保产品质量所必需的具有法律约束力的信息。因此，对</w:t>
      </w:r>
      <w:r w:rsidR="00565A44">
        <w:rPr>
          <w:rStyle w:val="af3"/>
          <w:sz w:val="24"/>
          <w:szCs w:val="24"/>
        </w:rPr>
        <w:t>既定条件</w:t>
      </w:r>
      <w:r w:rsidR="00C00292" w:rsidRPr="00FA0DD1">
        <w:rPr>
          <w:rStyle w:val="af3"/>
          <w:sz w:val="24"/>
          <w:szCs w:val="24"/>
        </w:rPr>
        <w:t>的任何变更均需提交给</w:t>
      </w:r>
      <w:r w:rsidR="004670C4">
        <w:rPr>
          <w:rStyle w:val="af3"/>
          <w:sz w:val="24"/>
          <w:szCs w:val="24"/>
        </w:rPr>
        <w:t>FDA</w:t>
      </w:r>
      <w:r w:rsidR="00C00292" w:rsidRPr="00FA0DD1">
        <w:rPr>
          <w:rStyle w:val="af3"/>
          <w:sz w:val="24"/>
          <w:szCs w:val="24"/>
        </w:rPr>
        <w:t>。这与</w:t>
      </w:r>
      <w:r w:rsidR="00C00292" w:rsidRPr="00FA0DD1">
        <w:rPr>
          <w:rStyle w:val="af3"/>
          <w:sz w:val="24"/>
          <w:szCs w:val="24"/>
        </w:rPr>
        <w:t>FDA</w:t>
      </w:r>
      <w:r w:rsidR="00C00292" w:rsidRPr="00FA0DD1">
        <w:rPr>
          <w:rStyle w:val="af3"/>
          <w:sz w:val="24"/>
          <w:szCs w:val="24"/>
        </w:rPr>
        <w:t>在</w:t>
      </w:r>
      <w:r w:rsidR="00AA060A">
        <w:rPr>
          <w:rStyle w:val="af3"/>
          <w:sz w:val="24"/>
          <w:szCs w:val="24"/>
        </w:rPr>
        <w:t xml:space="preserve">21 CFR </w:t>
      </w:r>
      <w:r w:rsidR="00C00292" w:rsidRPr="00FA0DD1">
        <w:rPr>
          <w:rStyle w:val="af3"/>
          <w:sz w:val="24"/>
          <w:szCs w:val="24"/>
        </w:rPr>
        <w:t>314.70</w:t>
      </w:r>
      <w:r w:rsidR="00C00292" w:rsidRPr="00FA0DD1">
        <w:rPr>
          <w:rStyle w:val="af3"/>
          <w:sz w:val="24"/>
          <w:szCs w:val="24"/>
        </w:rPr>
        <w:t>（</w:t>
      </w:r>
      <w:r w:rsidR="00C00292" w:rsidRPr="00FA0DD1">
        <w:rPr>
          <w:rStyle w:val="af3"/>
          <w:sz w:val="24"/>
          <w:szCs w:val="24"/>
        </w:rPr>
        <w:t>a</w:t>
      </w:r>
      <w:r w:rsidR="00C00292" w:rsidRPr="00FA0DD1">
        <w:rPr>
          <w:rStyle w:val="af3"/>
          <w:sz w:val="24"/>
          <w:szCs w:val="24"/>
        </w:rPr>
        <w:t>）（</w:t>
      </w:r>
      <w:r w:rsidR="00C00292" w:rsidRPr="00FA0DD1">
        <w:rPr>
          <w:rStyle w:val="af3"/>
          <w:sz w:val="24"/>
          <w:szCs w:val="24"/>
        </w:rPr>
        <w:t>1</w:t>
      </w:r>
      <w:r w:rsidR="00C00292" w:rsidRPr="00FA0DD1">
        <w:rPr>
          <w:rStyle w:val="af3"/>
          <w:sz w:val="24"/>
          <w:szCs w:val="24"/>
        </w:rPr>
        <w:t>）（</w:t>
      </w:r>
      <w:proofErr w:type="spellStart"/>
      <w:r w:rsidR="00C00292" w:rsidRPr="00FA0DD1">
        <w:rPr>
          <w:rStyle w:val="af3"/>
          <w:sz w:val="24"/>
          <w:szCs w:val="24"/>
        </w:rPr>
        <w:t>i</w:t>
      </w:r>
      <w:proofErr w:type="spellEnd"/>
      <w:r w:rsidR="00C00292" w:rsidRPr="00FA0DD1">
        <w:rPr>
          <w:rStyle w:val="af3"/>
          <w:sz w:val="24"/>
          <w:szCs w:val="24"/>
        </w:rPr>
        <w:t>）、</w:t>
      </w:r>
      <w:r w:rsidR="00C00292" w:rsidRPr="00FA0DD1">
        <w:rPr>
          <w:rStyle w:val="af3"/>
          <w:sz w:val="24"/>
          <w:szCs w:val="24"/>
        </w:rPr>
        <w:t>314.97</w:t>
      </w:r>
      <w:r w:rsidR="00C00292" w:rsidRPr="00FA0DD1">
        <w:rPr>
          <w:rStyle w:val="af3"/>
          <w:sz w:val="24"/>
          <w:szCs w:val="24"/>
        </w:rPr>
        <w:t>（</w:t>
      </w:r>
      <w:r w:rsidR="00C00292" w:rsidRPr="00FA0DD1">
        <w:rPr>
          <w:rStyle w:val="af3"/>
          <w:sz w:val="24"/>
          <w:szCs w:val="24"/>
        </w:rPr>
        <w:t>a</w:t>
      </w:r>
      <w:r w:rsidR="00C00292" w:rsidRPr="00FA0DD1">
        <w:rPr>
          <w:rStyle w:val="af3"/>
          <w:sz w:val="24"/>
          <w:szCs w:val="24"/>
        </w:rPr>
        <w:t>）和</w:t>
      </w:r>
      <w:r w:rsidR="00C00292" w:rsidRPr="00FA0DD1">
        <w:rPr>
          <w:rStyle w:val="af3"/>
          <w:sz w:val="24"/>
          <w:szCs w:val="24"/>
        </w:rPr>
        <w:t>601.12</w:t>
      </w:r>
      <w:r w:rsidR="00C00292" w:rsidRPr="00FA0DD1">
        <w:rPr>
          <w:rStyle w:val="af3"/>
          <w:sz w:val="24"/>
          <w:szCs w:val="24"/>
        </w:rPr>
        <w:t>（</w:t>
      </w:r>
      <w:r w:rsidR="00C00292" w:rsidRPr="00FA0DD1">
        <w:rPr>
          <w:rStyle w:val="af3"/>
          <w:sz w:val="24"/>
          <w:szCs w:val="24"/>
        </w:rPr>
        <w:t>a</w:t>
      </w:r>
      <w:r w:rsidR="00C00292" w:rsidRPr="00FA0DD1">
        <w:rPr>
          <w:rStyle w:val="af3"/>
          <w:sz w:val="24"/>
          <w:szCs w:val="24"/>
        </w:rPr>
        <w:t>）（</w:t>
      </w:r>
      <w:r w:rsidR="00C00292" w:rsidRPr="00FA0DD1">
        <w:rPr>
          <w:rStyle w:val="af3"/>
          <w:sz w:val="24"/>
          <w:szCs w:val="24"/>
        </w:rPr>
        <w:t>1</w:t>
      </w:r>
      <w:r w:rsidR="00C00292" w:rsidRPr="00FA0DD1">
        <w:rPr>
          <w:rStyle w:val="af3"/>
          <w:sz w:val="24"/>
          <w:szCs w:val="24"/>
        </w:rPr>
        <w:t>）中的规定一致。尽管该法规没有明确规定</w:t>
      </w:r>
      <w:r w:rsidR="00565A44">
        <w:rPr>
          <w:rStyle w:val="af3"/>
          <w:sz w:val="24"/>
          <w:szCs w:val="24"/>
        </w:rPr>
        <w:t>既定条件</w:t>
      </w:r>
      <w:r w:rsidR="00C00292" w:rsidRPr="00FA0DD1">
        <w:rPr>
          <w:rStyle w:val="af3"/>
          <w:sz w:val="24"/>
          <w:szCs w:val="24"/>
        </w:rPr>
        <w:t>的构成，但确实提出了一种基于风险的报告变更</w:t>
      </w:r>
      <w:r w:rsidR="00565A44">
        <w:rPr>
          <w:rStyle w:val="af3"/>
          <w:rFonts w:hint="eastAsia"/>
          <w:sz w:val="24"/>
          <w:szCs w:val="24"/>
        </w:rPr>
        <w:t>范例</w:t>
      </w:r>
      <w:r w:rsidR="00C00292" w:rsidRPr="00FA0DD1">
        <w:rPr>
          <w:rStyle w:val="af3"/>
          <w:sz w:val="24"/>
          <w:szCs w:val="24"/>
        </w:rPr>
        <w:t>。此外，现有的</w:t>
      </w:r>
      <w:r w:rsidR="00C00292" w:rsidRPr="00FA0DD1">
        <w:rPr>
          <w:rStyle w:val="af3"/>
          <w:sz w:val="24"/>
          <w:szCs w:val="24"/>
        </w:rPr>
        <w:t>FDA</w:t>
      </w:r>
      <w:r w:rsidR="00C00292" w:rsidRPr="00FA0DD1">
        <w:rPr>
          <w:rStyle w:val="af3"/>
          <w:sz w:val="24"/>
          <w:szCs w:val="24"/>
        </w:rPr>
        <w:t>指南文件描述了一系列广泛的批准后变更，</w:t>
      </w:r>
      <w:proofErr w:type="gramStart"/>
      <w:r w:rsidR="00C00292" w:rsidRPr="00FA0DD1">
        <w:rPr>
          <w:rStyle w:val="af3"/>
          <w:sz w:val="24"/>
          <w:szCs w:val="24"/>
        </w:rPr>
        <w:t>并关于</w:t>
      </w:r>
      <w:proofErr w:type="gramEnd"/>
      <w:r w:rsidR="00C00292" w:rsidRPr="00FA0DD1">
        <w:rPr>
          <w:rStyle w:val="af3"/>
          <w:sz w:val="24"/>
          <w:szCs w:val="24"/>
        </w:rPr>
        <w:t>如何报告变更提出了建议。</w:t>
      </w:r>
      <w:r w:rsidR="00C00292" w:rsidRPr="00FA0DD1">
        <w:rPr>
          <w:rStyle w:val="af2"/>
          <w:rFonts w:ascii="Times New Roman" w:hAnsi="Times New Roman" w:cs="Times New Roman"/>
          <w:sz w:val="24"/>
          <w:szCs w:val="24"/>
        </w:rPr>
        <w:footnoteReference w:id="6"/>
      </w:r>
      <w:r w:rsidR="00C00292" w:rsidRPr="00FA0DD1">
        <w:rPr>
          <w:rStyle w:val="af3"/>
          <w:sz w:val="24"/>
          <w:szCs w:val="24"/>
        </w:rPr>
        <w:t>法规中规定的基于风险的</w:t>
      </w:r>
      <w:r w:rsidR="00565A44">
        <w:rPr>
          <w:rStyle w:val="af3"/>
          <w:rFonts w:hint="eastAsia"/>
          <w:sz w:val="24"/>
          <w:szCs w:val="24"/>
        </w:rPr>
        <w:t>范例</w:t>
      </w:r>
      <w:r w:rsidR="00C00292" w:rsidRPr="00FA0DD1">
        <w:rPr>
          <w:rStyle w:val="af3"/>
          <w:sz w:val="24"/>
          <w:szCs w:val="24"/>
        </w:rPr>
        <w:t>以及相关指南文件中的建议可帮助申请人确定</w:t>
      </w:r>
      <w:r w:rsidR="00565A44" w:rsidRPr="00FA0DD1">
        <w:rPr>
          <w:rStyle w:val="af3"/>
          <w:sz w:val="24"/>
          <w:szCs w:val="24"/>
        </w:rPr>
        <w:t>通常</w:t>
      </w:r>
      <w:r w:rsidR="00565A44">
        <w:rPr>
          <w:rStyle w:val="af3"/>
          <w:rFonts w:hint="eastAsia"/>
          <w:sz w:val="24"/>
          <w:szCs w:val="24"/>
        </w:rPr>
        <w:t>被</w:t>
      </w:r>
      <w:r w:rsidR="00C00292" w:rsidRPr="00FA0DD1">
        <w:rPr>
          <w:rStyle w:val="af3"/>
          <w:sz w:val="24"/>
          <w:szCs w:val="24"/>
        </w:rPr>
        <w:t>FDA</w:t>
      </w:r>
      <w:r w:rsidR="00C00292" w:rsidRPr="00FA0DD1">
        <w:rPr>
          <w:rStyle w:val="af3"/>
          <w:sz w:val="24"/>
          <w:szCs w:val="24"/>
        </w:rPr>
        <w:t>视为</w:t>
      </w:r>
      <w:r w:rsidR="00565A44">
        <w:rPr>
          <w:rStyle w:val="af3"/>
          <w:sz w:val="24"/>
          <w:szCs w:val="24"/>
        </w:rPr>
        <w:t>既定条件</w:t>
      </w:r>
      <w:r w:rsidR="00C00292" w:rsidRPr="00FA0DD1">
        <w:rPr>
          <w:rStyle w:val="af3"/>
          <w:sz w:val="24"/>
          <w:szCs w:val="24"/>
        </w:rPr>
        <w:t>的申请要素。</w:t>
      </w:r>
      <w:r>
        <w:rPr>
          <w:rStyle w:val="af3"/>
          <w:sz w:val="24"/>
          <w:szCs w:val="24"/>
        </w:rPr>
        <w:t xml:space="preserve">ICH </w:t>
      </w:r>
      <w:r w:rsidR="00C00292" w:rsidRPr="00FA0DD1">
        <w:rPr>
          <w:rStyle w:val="af3"/>
          <w:sz w:val="24"/>
          <w:szCs w:val="24"/>
        </w:rPr>
        <w:t>Q12</w:t>
      </w:r>
      <w:r w:rsidR="00C00292" w:rsidRPr="00FA0DD1">
        <w:rPr>
          <w:rStyle w:val="af3"/>
          <w:sz w:val="24"/>
          <w:szCs w:val="24"/>
        </w:rPr>
        <w:t>进一步帮助申请人明确其申请中被视为</w:t>
      </w:r>
      <w:r w:rsidR="00565A44">
        <w:rPr>
          <w:rStyle w:val="af3"/>
          <w:sz w:val="24"/>
          <w:szCs w:val="24"/>
        </w:rPr>
        <w:t>既定条件</w:t>
      </w:r>
      <w:r w:rsidR="00565A44">
        <w:rPr>
          <w:rStyle w:val="af3"/>
          <w:rFonts w:hint="eastAsia"/>
          <w:sz w:val="24"/>
          <w:szCs w:val="24"/>
        </w:rPr>
        <w:t>的</w:t>
      </w:r>
      <w:r w:rsidR="00C00292" w:rsidRPr="00FA0DD1">
        <w:rPr>
          <w:rStyle w:val="af3"/>
          <w:sz w:val="24"/>
          <w:szCs w:val="24"/>
        </w:rPr>
        <w:t>产品、制造过程、设施和设备以及控制策略的要素，因此如果发生</w:t>
      </w:r>
      <w:r w:rsidR="00565A44">
        <w:rPr>
          <w:rStyle w:val="af3"/>
          <w:rFonts w:hint="eastAsia"/>
          <w:sz w:val="24"/>
          <w:szCs w:val="24"/>
        </w:rPr>
        <w:t>这些要素的</w:t>
      </w:r>
      <w:r w:rsidR="00C00292" w:rsidRPr="00FA0DD1">
        <w:rPr>
          <w:rStyle w:val="af3"/>
          <w:sz w:val="24"/>
          <w:szCs w:val="24"/>
        </w:rPr>
        <w:t>变更则需要报告。</w:t>
      </w:r>
    </w:p>
    <w:p w14:paraId="72048AE1" w14:textId="77777777" w:rsidR="001F6146" w:rsidRDefault="001F6146">
      <w:pPr>
        <w:widowControl/>
        <w:jc w:val="left"/>
        <w:rPr>
          <w:rStyle w:val="af3"/>
        </w:rPr>
      </w:pPr>
      <w:r>
        <w:rPr>
          <w:rStyle w:val="af3"/>
        </w:rPr>
        <w:br w:type="page"/>
      </w:r>
    </w:p>
    <w:p w14:paraId="3350D91E" w14:textId="4AD87445" w:rsidR="00C00292" w:rsidRPr="00FA0DD1" w:rsidRDefault="00C00292" w:rsidP="00E8044B">
      <w:pPr>
        <w:spacing w:beforeLines="50" w:before="156" w:afterLines="50" w:after="156"/>
        <w:rPr>
          <w:rStyle w:val="af3"/>
          <w:sz w:val="24"/>
          <w:szCs w:val="24"/>
        </w:rPr>
      </w:pPr>
      <w:r w:rsidRPr="00FA0DD1">
        <w:rPr>
          <w:rStyle w:val="af3"/>
          <w:sz w:val="24"/>
          <w:szCs w:val="24"/>
        </w:rPr>
        <w:lastRenderedPageBreak/>
        <w:t>根据法规中规定的基于风险的</w:t>
      </w:r>
      <w:r w:rsidR="00565A44">
        <w:rPr>
          <w:rStyle w:val="af3"/>
          <w:rFonts w:hint="eastAsia"/>
          <w:sz w:val="24"/>
          <w:szCs w:val="24"/>
        </w:rPr>
        <w:t>范例</w:t>
      </w:r>
      <w:r w:rsidRPr="00FA0DD1">
        <w:rPr>
          <w:rStyle w:val="af3"/>
          <w:sz w:val="24"/>
          <w:szCs w:val="24"/>
        </w:rPr>
        <w:t>，提议被视为</w:t>
      </w:r>
      <w:r w:rsidR="00565A44">
        <w:rPr>
          <w:rStyle w:val="af3"/>
          <w:sz w:val="24"/>
          <w:szCs w:val="24"/>
        </w:rPr>
        <w:t>既定条件</w:t>
      </w:r>
      <w:r w:rsidRPr="00FA0DD1">
        <w:rPr>
          <w:rStyle w:val="af3"/>
          <w:sz w:val="24"/>
          <w:szCs w:val="24"/>
        </w:rPr>
        <w:t>要素可能不同于</w:t>
      </w:r>
      <w:r w:rsidRPr="00FA0DD1">
        <w:rPr>
          <w:rStyle w:val="af3"/>
          <w:sz w:val="24"/>
          <w:szCs w:val="24"/>
        </w:rPr>
        <w:t>FDA</w:t>
      </w:r>
      <w:r w:rsidRPr="00FA0DD1">
        <w:rPr>
          <w:rStyle w:val="af3"/>
          <w:sz w:val="24"/>
          <w:szCs w:val="24"/>
        </w:rPr>
        <w:t>通常视为</w:t>
      </w:r>
      <w:r w:rsidR="00565A44">
        <w:rPr>
          <w:rStyle w:val="af3"/>
          <w:sz w:val="24"/>
          <w:szCs w:val="24"/>
        </w:rPr>
        <w:t>既定条件</w:t>
      </w:r>
      <w:r w:rsidRPr="00FA0DD1">
        <w:rPr>
          <w:rStyle w:val="af3"/>
          <w:sz w:val="24"/>
          <w:szCs w:val="24"/>
        </w:rPr>
        <w:t>要素，并且指南中包含的建议是自愿的。申请人可在其初始申请书或事先批准</w:t>
      </w:r>
      <w:r w:rsidR="00C63D05">
        <w:rPr>
          <w:rStyle w:val="af3"/>
          <w:sz w:val="24"/>
          <w:szCs w:val="24"/>
        </w:rPr>
        <w:t>补充申请</w:t>
      </w:r>
      <w:r w:rsidRPr="00FA0DD1">
        <w:rPr>
          <w:rStyle w:val="af3"/>
          <w:sz w:val="24"/>
          <w:szCs w:val="24"/>
        </w:rPr>
        <w:t>中提出</w:t>
      </w:r>
      <w:r w:rsidR="00565A44">
        <w:rPr>
          <w:rStyle w:val="af3"/>
          <w:sz w:val="24"/>
          <w:szCs w:val="24"/>
        </w:rPr>
        <w:t>既定条件</w:t>
      </w:r>
      <w:r w:rsidRPr="00FA0DD1">
        <w:rPr>
          <w:rStyle w:val="af3"/>
          <w:sz w:val="24"/>
          <w:szCs w:val="24"/>
        </w:rPr>
        <w:t>。</w:t>
      </w:r>
      <w:r w:rsidRPr="00FA0DD1">
        <w:rPr>
          <w:rStyle w:val="af2"/>
          <w:rFonts w:ascii="Times New Roman" w:hAnsi="Times New Roman" w:cs="Times New Roman"/>
          <w:sz w:val="24"/>
          <w:szCs w:val="24"/>
        </w:rPr>
        <w:footnoteReference w:id="7"/>
      </w:r>
      <w:r w:rsidRPr="00FA0DD1">
        <w:rPr>
          <w:rStyle w:val="af3"/>
          <w:sz w:val="24"/>
          <w:szCs w:val="24"/>
        </w:rPr>
        <w:t>如果没有提出特定</w:t>
      </w:r>
      <w:r w:rsidR="00565A44">
        <w:rPr>
          <w:rStyle w:val="af3"/>
          <w:sz w:val="24"/>
          <w:szCs w:val="24"/>
        </w:rPr>
        <w:t>既定条件</w:t>
      </w:r>
      <w:r w:rsidRPr="00FA0DD1">
        <w:rPr>
          <w:rStyle w:val="af3"/>
          <w:sz w:val="24"/>
          <w:szCs w:val="24"/>
        </w:rPr>
        <w:t>，则</w:t>
      </w:r>
      <w:r w:rsidR="00C63D05" w:rsidRPr="00FA0DD1">
        <w:rPr>
          <w:rStyle w:val="af3"/>
          <w:sz w:val="24"/>
          <w:szCs w:val="24"/>
        </w:rPr>
        <w:t>FDA</w:t>
      </w:r>
      <w:r w:rsidRPr="00FA0DD1">
        <w:rPr>
          <w:rStyle w:val="af3"/>
          <w:sz w:val="24"/>
          <w:szCs w:val="24"/>
        </w:rPr>
        <w:t>根据法规中规定的基于风险的</w:t>
      </w:r>
      <w:r w:rsidR="00565A44">
        <w:rPr>
          <w:rStyle w:val="af3"/>
          <w:rFonts w:hint="eastAsia"/>
          <w:sz w:val="24"/>
          <w:szCs w:val="24"/>
        </w:rPr>
        <w:t>范例</w:t>
      </w:r>
      <w:r w:rsidRPr="00FA0DD1">
        <w:rPr>
          <w:rStyle w:val="af3"/>
          <w:sz w:val="24"/>
          <w:szCs w:val="24"/>
        </w:rPr>
        <w:t>和批准后变更指南中的建议，</w:t>
      </w:r>
      <w:r w:rsidR="00C63D05">
        <w:rPr>
          <w:rStyle w:val="af3"/>
          <w:rFonts w:hint="eastAsia"/>
          <w:sz w:val="24"/>
          <w:szCs w:val="24"/>
        </w:rPr>
        <w:t>来考虑</w:t>
      </w:r>
      <w:r w:rsidRPr="00FA0DD1">
        <w:rPr>
          <w:rStyle w:val="af3"/>
          <w:sz w:val="24"/>
          <w:szCs w:val="24"/>
        </w:rPr>
        <w:t>通常认为的</w:t>
      </w:r>
      <w:r w:rsidR="00565A44">
        <w:rPr>
          <w:rStyle w:val="af3"/>
          <w:sz w:val="24"/>
          <w:szCs w:val="24"/>
        </w:rPr>
        <w:t>既定条件</w:t>
      </w:r>
      <w:r w:rsidRPr="00FA0DD1">
        <w:rPr>
          <w:rStyle w:val="af3"/>
          <w:sz w:val="24"/>
          <w:szCs w:val="24"/>
        </w:rPr>
        <w:t>。</w:t>
      </w:r>
    </w:p>
    <w:p w14:paraId="3FA625A5" w14:textId="5C0692D8" w:rsidR="00C00292" w:rsidRPr="00FA0DD1" w:rsidRDefault="00C00292" w:rsidP="00E8044B">
      <w:pPr>
        <w:spacing w:beforeLines="50" w:before="156" w:afterLines="50" w:after="156"/>
        <w:rPr>
          <w:rStyle w:val="af3"/>
          <w:sz w:val="24"/>
          <w:szCs w:val="24"/>
        </w:rPr>
      </w:pPr>
      <w:r w:rsidRPr="00FA0DD1">
        <w:rPr>
          <w:rStyle w:val="af3"/>
          <w:sz w:val="24"/>
          <w:szCs w:val="24"/>
        </w:rPr>
        <w:t>申请者还可提议</w:t>
      </w:r>
      <w:r w:rsidR="00565A44">
        <w:rPr>
          <w:rStyle w:val="af3"/>
          <w:sz w:val="24"/>
          <w:szCs w:val="24"/>
        </w:rPr>
        <w:t>既定条件</w:t>
      </w:r>
      <w:r w:rsidRPr="00FA0DD1">
        <w:rPr>
          <w:rStyle w:val="af3"/>
          <w:sz w:val="24"/>
          <w:szCs w:val="24"/>
        </w:rPr>
        <w:t>变更的报告类别。提议的报告类别可能与法规中规定的基于风险的</w:t>
      </w:r>
      <w:r w:rsidR="00565A44">
        <w:rPr>
          <w:rStyle w:val="af3"/>
          <w:rFonts w:hint="eastAsia"/>
          <w:sz w:val="24"/>
          <w:szCs w:val="24"/>
        </w:rPr>
        <w:t>范例</w:t>
      </w:r>
      <w:r w:rsidRPr="00FA0DD1">
        <w:rPr>
          <w:rStyle w:val="af3"/>
          <w:sz w:val="24"/>
          <w:szCs w:val="24"/>
        </w:rPr>
        <w:t>和指南中的建议一致。或者，加深</w:t>
      </w:r>
      <w:r w:rsidR="00565A44">
        <w:rPr>
          <w:rStyle w:val="af3"/>
          <w:sz w:val="24"/>
          <w:szCs w:val="24"/>
        </w:rPr>
        <w:t>既定条件</w:t>
      </w:r>
      <w:r w:rsidRPr="00FA0DD1">
        <w:rPr>
          <w:rStyle w:val="af3"/>
          <w:sz w:val="24"/>
          <w:szCs w:val="24"/>
        </w:rPr>
        <w:t>变更对产品质量造成风险的了解可能会支持减少报告类别的提议。</w:t>
      </w:r>
    </w:p>
    <w:p w14:paraId="63FF0B4C" w14:textId="033C55DF" w:rsidR="00C00292" w:rsidRPr="00FA0DD1" w:rsidRDefault="00C00292" w:rsidP="00E8044B">
      <w:pPr>
        <w:spacing w:beforeLines="50" w:before="156" w:afterLines="50" w:after="156"/>
        <w:ind w:leftChars="539" w:left="1617" w:hangingChars="202" w:hanging="485"/>
        <w:outlineLvl w:val="2"/>
        <w:rPr>
          <w:rStyle w:val="af3"/>
          <w:i/>
          <w:sz w:val="24"/>
          <w:szCs w:val="24"/>
        </w:rPr>
      </w:pPr>
      <w:bookmarkStart w:id="7" w:name="_Toc97322911"/>
      <w:r w:rsidRPr="00FA0DD1">
        <w:rPr>
          <w:rStyle w:val="af3"/>
          <w:i/>
          <w:iCs/>
          <w:sz w:val="24"/>
          <w:szCs w:val="24"/>
        </w:rPr>
        <w:t>1.</w:t>
      </w:r>
      <w:r w:rsidRPr="00FA0DD1">
        <w:rPr>
          <w:rStyle w:val="af3"/>
          <w:i/>
          <w:iCs/>
          <w:sz w:val="24"/>
          <w:szCs w:val="24"/>
        </w:rPr>
        <w:tab/>
      </w:r>
      <w:r w:rsidRPr="00FA0DD1">
        <w:rPr>
          <w:rStyle w:val="af3"/>
          <w:i/>
          <w:iCs/>
          <w:sz w:val="24"/>
          <w:szCs w:val="24"/>
        </w:rPr>
        <w:t>提交</w:t>
      </w:r>
      <w:bookmarkEnd w:id="7"/>
      <w:r w:rsidR="00565A44">
        <w:rPr>
          <w:rStyle w:val="af3"/>
          <w:i/>
          <w:iCs/>
          <w:sz w:val="24"/>
          <w:szCs w:val="24"/>
        </w:rPr>
        <w:t>既定条件</w:t>
      </w:r>
    </w:p>
    <w:p w14:paraId="4A615314" w14:textId="1AC6A6E2" w:rsidR="00C00292" w:rsidRPr="00FA0DD1" w:rsidRDefault="00C00292" w:rsidP="00E8044B">
      <w:pPr>
        <w:spacing w:beforeLines="50" w:before="156" w:afterLines="50" w:after="156"/>
        <w:rPr>
          <w:rStyle w:val="af3"/>
          <w:sz w:val="24"/>
          <w:szCs w:val="24"/>
        </w:rPr>
      </w:pPr>
      <w:r w:rsidRPr="00FA0DD1">
        <w:rPr>
          <w:rStyle w:val="af3"/>
          <w:sz w:val="24"/>
          <w:szCs w:val="24"/>
        </w:rPr>
        <w:t>为确保在提交初始</w:t>
      </w:r>
      <w:r w:rsidRPr="00FA0DD1">
        <w:rPr>
          <w:rStyle w:val="af3"/>
          <w:sz w:val="24"/>
          <w:szCs w:val="24"/>
        </w:rPr>
        <w:t>NDA</w:t>
      </w:r>
      <w:r w:rsidRPr="00FA0DD1">
        <w:rPr>
          <w:rStyle w:val="af3"/>
          <w:sz w:val="24"/>
          <w:szCs w:val="24"/>
        </w:rPr>
        <w:t>、</w:t>
      </w:r>
      <w:r w:rsidRPr="00FA0DD1">
        <w:rPr>
          <w:rStyle w:val="af3"/>
          <w:sz w:val="24"/>
          <w:szCs w:val="24"/>
        </w:rPr>
        <w:t>BLA</w:t>
      </w:r>
      <w:r w:rsidRPr="00FA0DD1">
        <w:rPr>
          <w:rStyle w:val="af3"/>
          <w:sz w:val="24"/>
          <w:szCs w:val="24"/>
        </w:rPr>
        <w:t>或</w:t>
      </w:r>
      <w:r w:rsidRPr="00FA0DD1">
        <w:rPr>
          <w:rStyle w:val="af3"/>
          <w:sz w:val="24"/>
          <w:szCs w:val="24"/>
        </w:rPr>
        <w:t>ANDA</w:t>
      </w:r>
      <w:r w:rsidRPr="00FA0DD1">
        <w:rPr>
          <w:rStyle w:val="af3"/>
          <w:sz w:val="24"/>
          <w:szCs w:val="24"/>
        </w:rPr>
        <w:t>时明确</w:t>
      </w:r>
      <w:r w:rsidR="00C63D05">
        <w:rPr>
          <w:rStyle w:val="af3"/>
          <w:rFonts w:hint="eastAsia"/>
          <w:sz w:val="24"/>
          <w:szCs w:val="24"/>
        </w:rPr>
        <w:t>清晰</w:t>
      </w:r>
      <w:r w:rsidRPr="00FA0DD1">
        <w:rPr>
          <w:rStyle w:val="af3"/>
          <w:sz w:val="24"/>
          <w:szCs w:val="24"/>
        </w:rPr>
        <w:t>，申请人应：</w:t>
      </w:r>
    </w:p>
    <w:p w14:paraId="12BCF265" w14:textId="51FCF801" w:rsidR="00C00292" w:rsidRPr="00FA0DD1" w:rsidRDefault="00C00292" w:rsidP="00E8044B">
      <w:pPr>
        <w:spacing w:beforeLines="50" w:before="156" w:afterLines="50" w:after="156"/>
        <w:ind w:leftChars="134" w:left="603" w:hangingChars="134" w:hanging="322"/>
        <w:rPr>
          <w:rStyle w:val="af3"/>
          <w:sz w:val="24"/>
          <w:szCs w:val="24"/>
        </w:rPr>
      </w:pPr>
      <w:r w:rsidRPr="00FA0DD1">
        <w:rPr>
          <w:rStyle w:val="af3"/>
          <w:sz w:val="24"/>
          <w:szCs w:val="24"/>
        </w:rPr>
        <w:t>•</w:t>
      </w:r>
      <w:r w:rsidRPr="00FA0DD1">
        <w:rPr>
          <w:rStyle w:val="af3"/>
          <w:sz w:val="24"/>
          <w:szCs w:val="24"/>
        </w:rPr>
        <w:tab/>
      </w:r>
      <w:r w:rsidR="00CD4BF1">
        <w:rPr>
          <w:rStyle w:val="af3"/>
          <w:sz w:val="24"/>
          <w:szCs w:val="24"/>
        </w:rPr>
        <w:t>在</w:t>
      </w:r>
      <w:r w:rsidR="00C63D05">
        <w:rPr>
          <w:rStyle w:val="af3"/>
          <w:rFonts w:hint="eastAsia"/>
          <w:sz w:val="24"/>
          <w:szCs w:val="24"/>
        </w:rPr>
        <w:t>封面页</w:t>
      </w:r>
      <w:r w:rsidRPr="00FA0DD1">
        <w:rPr>
          <w:rStyle w:val="af3"/>
          <w:sz w:val="24"/>
          <w:szCs w:val="24"/>
        </w:rPr>
        <w:t>中包含以下陈述</w:t>
      </w:r>
      <w:r w:rsidRPr="00FA0DD1">
        <w:rPr>
          <w:rStyle w:val="af3"/>
          <w:b/>
          <w:bCs/>
          <w:sz w:val="24"/>
          <w:szCs w:val="24"/>
        </w:rPr>
        <w:t>之一</w:t>
      </w:r>
      <w:r w:rsidRPr="00FA0DD1">
        <w:rPr>
          <w:rStyle w:val="af3"/>
          <w:sz w:val="24"/>
          <w:szCs w:val="24"/>
        </w:rPr>
        <w:t>：</w:t>
      </w:r>
      <w:r w:rsidRPr="00FA0DD1">
        <w:rPr>
          <w:rStyle w:val="af3"/>
          <w:sz w:val="24"/>
          <w:szCs w:val="24"/>
        </w:rPr>
        <w:t xml:space="preserve"> </w:t>
      </w:r>
    </w:p>
    <w:p w14:paraId="75ABD525" w14:textId="70C31846" w:rsidR="00C00292" w:rsidRPr="00FA0DD1" w:rsidRDefault="00C00292" w:rsidP="00E8044B">
      <w:pPr>
        <w:spacing w:beforeLines="50" w:before="156" w:afterLines="50" w:after="156"/>
        <w:ind w:leftChars="270" w:left="1052" w:hangingChars="202" w:hanging="485"/>
        <w:rPr>
          <w:rStyle w:val="af3"/>
          <w:sz w:val="24"/>
          <w:szCs w:val="24"/>
        </w:rPr>
      </w:pPr>
      <w:r w:rsidRPr="00FA0DD1">
        <w:rPr>
          <w:rStyle w:val="af3"/>
          <w:sz w:val="24"/>
          <w:szCs w:val="24"/>
        </w:rPr>
        <w:t>o</w:t>
      </w:r>
      <w:r w:rsidRPr="00FA0DD1">
        <w:rPr>
          <w:rStyle w:val="af3"/>
          <w:sz w:val="24"/>
          <w:szCs w:val="24"/>
        </w:rPr>
        <w:tab/>
      </w:r>
      <w:r w:rsidRPr="00FA0DD1">
        <w:rPr>
          <w:sz w:val="24"/>
          <w:szCs w:val="24"/>
        </w:rPr>
        <w:t>提出</w:t>
      </w:r>
      <w:r w:rsidR="001936F9">
        <w:rPr>
          <w:rFonts w:hint="eastAsia"/>
          <w:sz w:val="24"/>
          <w:szCs w:val="24"/>
        </w:rPr>
        <w:t>特定</w:t>
      </w:r>
      <w:r w:rsidR="00565A44">
        <w:rPr>
          <w:sz w:val="24"/>
          <w:szCs w:val="24"/>
        </w:rPr>
        <w:t>既定条件</w:t>
      </w:r>
      <w:r w:rsidRPr="00FA0DD1">
        <w:rPr>
          <w:rStyle w:val="af3"/>
          <w:sz w:val="24"/>
          <w:szCs w:val="24"/>
        </w:rPr>
        <w:t>。</w:t>
      </w:r>
    </w:p>
    <w:p w14:paraId="5C1CDF15" w14:textId="07873470" w:rsidR="00C00292" w:rsidRPr="00FA0DD1" w:rsidRDefault="001F6146" w:rsidP="00E8044B">
      <w:pPr>
        <w:spacing w:beforeLines="50" w:before="156" w:afterLines="50" w:after="156"/>
        <w:ind w:leftChars="270" w:left="1052" w:hangingChars="202" w:hanging="485"/>
        <w:rPr>
          <w:rStyle w:val="af3"/>
          <w:sz w:val="24"/>
          <w:szCs w:val="24"/>
        </w:rPr>
      </w:pPr>
      <w:r w:rsidRPr="00FA0DD1">
        <w:rPr>
          <w:rStyle w:val="af3"/>
          <w:sz w:val="24"/>
          <w:szCs w:val="24"/>
        </w:rPr>
        <w:t>o</w:t>
      </w:r>
      <w:r w:rsidRPr="00FA0DD1">
        <w:rPr>
          <w:rStyle w:val="af3"/>
          <w:sz w:val="24"/>
          <w:szCs w:val="24"/>
        </w:rPr>
        <w:tab/>
      </w:r>
      <w:r w:rsidRPr="00FA0DD1">
        <w:rPr>
          <w:rStyle w:val="af3"/>
          <w:sz w:val="24"/>
          <w:szCs w:val="24"/>
        </w:rPr>
        <w:t>未提出</w:t>
      </w:r>
      <w:r w:rsidR="001936F9">
        <w:rPr>
          <w:rStyle w:val="af3"/>
          <w:rFonts w:hint="eastAsia"/>
          <w:sz w:val="24"/>
          <w:szCs w:val="24"/>
        </w:rPr>
        <w:t>特定</w:t>
      </w:r>
      <w:r w:rsidR="00565A44">
        <w:rPr>
          <w:rStyle w:val="af3"/>
          <w:sz w:val="24"/>
          <w:szCs w:val="24"/>
        </w:rPr>
        <w:t>既定条件</w:t>
      </w:r>
      <w:r w:rsidR="00C63D05">
        <w:rPr>
          <w:rStyle w:val="af3"/>
          <w:rFonts w:hint="eastAsia"/>
          <w:sz w:val="24"/>
          <w:szCs w:val="24"/>
        </w:rPr>
        <w:t>的</w:t>
      </w:r>
      <w:r w:rsidRPr="00FA0DD1">
        <w:rPr>
          <w:rStyle w:val="af3"/>
          <w:sz w:val="24"/>
          <w:szCs w:val="24"/>
        </w:rPr>
        <w:t>；批准后的变更将遵循法规和指南中的建议。</w:t>
      </w:r>
      <w:r w:rsidRPr="00FA0DD1">
        <w:rPr>
          <w:rStyle w:val="af2"/>
          <w:rFonts w:ascii="Times New Roman" w:hAnsi="Times New Roman" w:cs="Times New Roman"/>
          <w:sz w:val="24"/>
          <w:szCs w:val="24"/>
        </w:rPr>
        <w:footnoteReference w:id="8"/>
      </w:r>
    </w:p>
    <w:p w14:paraId="5AA6FF2B" w14:textId="77777777" w:rsidR="00C00292" w:rsidRPr="00FA0DD1" w:rsidRDefault="00C00292" w:rsidP="00E8044B">
      <w:pPr>
        <w:spacing w:beforeLines="50" w:before="156" w:afterLines="50" w:after="156"/>
        <w:ind w:leftChars="134" w:left="603" w:hangingChars="134" w:hanging="322"/>
        <w:rPr>
          <w:rStyle w:val="af3"/>
          <w:sz w:val="24"/>
          <w:szCs w:val="24"/>
        </w:rPr>
      </w:pPr>
      <w:r w:rsidRPr="00FA0DD1">
        <w:rPr>
          <w:rStyle w:val="af3"/>
          <w:sz w:val="24"/>
          <w:szCs w:val="24"/>
        </w:rPr>
        <w:t>•</w:t>
      </w:r>
      <w:r w:rsidRPr="00FA0DD1">
        <w:rPr>
          <w:rStyle w:val="af3"/>
          <w:sz w:val="24"/>
          <w:szCs w:val="24"/>
        </w:rPr>
        <w:tab/>
      </w:r>
      <w:r w:rsidRPr="00FA0DD1">
        <w:rPr>
          <w:rStyle w:val="af3"/>
          <w:sz w:val="24"/>
          <w:szCs w:val="24"/>
        </w:rPr>
        <w:t>申请电子通用技术文档</w:t>
      </w:r>
      <w:r w:rsidR="001936F9">
        <w:rPr>
          <w:rStyle w:val="af3"/>
          <w:rFonts w:hint="eastAsia"/>
          <w:sz w:val="24"/>
          <w:szCs w:val="24"/>
        </w:rPr>
        <w:t>的</w:t>
      </w:r>
      <w:r w:rsidRPr="00FA0DD1">
        <w:rPr>
          <w:rStyle w:val="af3"/>
          <w:sz w:val="24"/>
          <w:szCs w:val="24"/>
        </w:rPr>
        <w:t>第</w:t>
      </w:r>
      <w:r w:rsidRPr="00FA0DD1">
        <w:rPr>
          <w:rStyle w:val="af3"/>
          <w:sz w:val="24"/>
          <w:szCs w:val="24"/>
        </w:rPr>
        <w:t>3.2.R</w:t>
      </w:r>
      <w:r w:rsidRPr="00FA0DD1">
        <w:rPr>
          <w:rStyle w:val="af3"/>
          <w:sz w:val="24"/>
          <w:szCs w:val="24"/>
        </w:rPr>
        <w:t>节中包含以下声明</w:t>
      </w:r>
      <w:r w:rsidRPr="00FA0DD1">
        <w:rPr>
          <w:rStyle w:val="af3"/>
          <w:b/>
          <w:bCs/>
          <w:sz w:val="24"/>
          <w:szCs w:val="24"/>
        </w:rPr>
        <w:t>之一</w:t>
      </w:r>
      <w:r w:rsidRPr="00FA0DD1">
        <w:rPr>
          <w:rStyle w:val="af2"/>
          <w:rFonts w:ascii="Times New Roman" w:hAnsi="Times New Roman" w:cs="Times New Roman"/>
          <w:sz w:val="24"/>
          <w:szCs w:val="24"/>
        </w:rPr>
        <w:footnoteReference w:id="9"/>
      </w:r>
      <w:r w:rsidRPr="00FA0DD1">
        <w:rPr>
          <w:rStyle w:val="af3"/>
          <w:sz w:val="24"/>
          <w:szCs w:val="24"/>
        </w:rPr>
        <w:t>：</w:t>
      </w:r>
    </w:p>
    <w:p w14:paraId="53980CF4" w14:textId="7ACA2040" w:rsidR="00C00292" w:rsidRPr="00FA0DD1" w:rsidRDefault="001F6146" w:rsidP="00E8044B">
      <w:pPr>
        <w:spacing w:beforeLines="50" w:before="156" w:afterLines="50" w:after="156"/>
        <w:ind w:leftChars="270" w:left="1052" w:hangingChars="202" w:hanging="485"/>
        <w:rPr>
          <w:rStyle w:val="af3"/>
          <w:sz w:val="24"/>
          <w:szCs w:val="24"/>
        </w:rPr>
      </w:pPr>
      <w:r w:rsidRPr="00FA0DD1">
        <w:rPr>
          <w:rStyle w:val="af3"/>
          <w:sz w:val="24"/>
          <w:szCs w:val="24"/>
        </w:rPr>
        <w:t>o</w:t>
      </w:r>
      <w:r w:rsidRPr="00FA0DD1">
        <w:rPr>
          <w:rStyle w:val="af3"/>
          <w:sz w:val="24"/>
          <w:szCs w:val="24"/>
        </w:rPr>
        <w:tab/>
      </w:r>
      <w:r w:rsidRPr="00FA0DD1">
        <w:rPr>
          <w:rStyle w:val="af3"/>
          <w:sz w:val="24"/>
          <w:szCs w:val="24"/>
        </w:rPr>
        <w:t>提出</w:t>
      </w:r>
      <w:r w:rsidR="001936F9">
        <w:rPr>
          <w:rStyle w:val="af3"/>
          <w:rFonts w:hint="eastAsia"/>
          <w:sz w:val="24"/>
          <w:szCs w:val="24"/>
        </w:rPr>
        <w:t>特定</w:t>
      </w:r>
      <w:r w:rsidR="00565A44">
        <w:rPr>
          <w:rStyle w:val="af3"/>
          <w:sz w:val="24"/>
          <w:szCs w:val="24"/>
        </w:rPr>
        <w:t>既定条件</w:t>
      </w:r>
      <w:r w:rsidRPr="00FA0DD1">
        <w:rPr>
          <w:rStyle w:val="af3"/>
          <w:sz w:val="24"/>
          <w:szCs w:val="24"/>
        </w:rPr>
        <w:t>。未提</w:t>
      </w:r>
      <w:r w:rsidRPr="00FA0DD1">
        <w:rPr>
          <w:rStyle w:val="af3"/>
          <w:rFonts w:hint="eastAsia"/>
          <w:sz w:val="24"/>
          <w:szCs w:val="24"/>
        </w:rPr>
        <w:t>议</w:t>
      </w:r>
      <w:r w:rsidR="001936F9">
        <w:rPr>
          <w:rStyle w:val="af3"/>
          <w:rFonts w:hint="eastAsia"/>
          <w:sz w:val="24"/>
          <w:szCs w:val="24"/>
        </w:rPr>
        <w:t>的，</w:t>
      </w:r>
      <w:r w:rsidRPr="00FA0DD1">
        <w:rPr>
          <w:rStyle w:val="af3"/>
          <w:sz w:val="24"/>
          <w:szCs w:val="24"/>
        </w:rPr>
        <w:t>对该</w:t>
      </w:r>
      <w:r w:rsidR="00565A44">
        <w:rPr>
          <w:rStyle w:val="af3"/>
          <w:sz w:val="24"/>
          <w:szCs w:val="24"/>
        </w:rPr>
        <w:t>既定条件</w:t>
      </w:r>
      <w:r w:rsidRPr="00FA0DD1">
        <w:rPr>
          <w:rStyle w:val="af3"/>
          <w:sz w:val="24"/>
          <w:szCs w:val="24"/>
        </w:rPr>
        <w:t>进行变更的具体报告类别将遵循法规和指南中的建议。</w:t>
      </w:r>
    </w:p>
    <w:p w14:paraId="0B35E1E8" w14:textId="77777777" w:rsidR="009630D0" w:rsidRDefault="009630D0">
      <w:pPr>
        <w:widowControl/>
        <w:jc w:val="left"/>
        <w:rPr>
          <w:rStyle w:val="af3"/>
        </w:rPr>
      </w:pPr>
      <w:r>
        <w:rPr>
          <w:rStyle w:val="af3"/>
        </w:rPr>
        <w:br w:type="page"/>
      </w:r>
    </w:p>
    <w:p w14:paraId="2D283F06" w14:textId="4FDF2593" w:rsidR="00C00292" w:rsidRPr="00FA0DD1" w:rsidRDefault="001F6146" w:rsidP="00E8044B">
      <w:pPr>
        <w:spacing w:beforeLines="50" w:before="156" w:afterLines="50" w:after="156"/>
        <w:ind w:leftChars="270" w:left="1052" w:hangingChars="202" w:hanging="485"/>
        <w:rPr>
          <w:rStyle w:val="af3"/>
          <w:sz w:val="24"/>
          <w:szCs w:val="24"/>
        </w:rPr>
      </w:pPr>
      <w:r w:rsidRPr="00FA0DD1">
        <w:rPr>
          <w:rStyle w:val="af3"/>
          <w:sz w:val="24"/>
          <w:szCs w:val="24"/>
        </w:rPr>
        <w:lastRenderedPageBreak/>
        <w:t>o</w:t>
      </w:r>
      <w:r w:rsidRPr="00FA0DD1">
        <w:rPr>
          <w:rStyle w:val="af3"/>
          <w:sz w:val="24"/>
          <w:szCs w:val="24"/>
        </w:rPr>
        <w:tab/>
      </w:r>
      <w:r w:rsidRPr="00FA0DD1">
        <w:rPr>
          <w:rStyle w:val="af3"/>
          <w:sz w:val="24"/>
          <w:szCs w:val="24"/>
        </w:rPr>
        <w:t>提出</w:t>
      </w:r>
      <w:r w:rsidRPr="00FA0DD1">
        <w:rPr>
          <w:rStyle w:val="af3"/>
          <w:rFonts w:hint="eastAsia"/>
          <w:sz w:val="24"/>
          <w:szCs w:val="24"/>
        </w:rPr>
        <w:t>特定</w:t>
      </w:r>
      <w:r w:rsidR="00565A44">
        <w:rPr>
          <w:rStyle w:val="af3"/>
          <w:sz w:val="24"/>
          <w:szCs w:val="24"/>
        </w:rPr>
        <w:t>既定条件</w:t>
      </w:r>
      <w:r w:rsidRPr="00FA0DD1">
        <w:rPr>
          <w:rStyle w:val="af3"/>
          <w:sz w:val="24"/>
          <w:szCs w:val="24"/>
        </w:rPr>
        <w:t>。对该</w:t>
      </w:r>
      <w:r w:rsidR="00565A44">
        <w:rPr>
          <w:rStyle w:val="af3"/>
          <w:sz w:val="24"/>
          <w:szCs w:val="24"/>
        </w:rPr>
        <w:t>既定条件</w:t>
      </w:r>
      <w:r w:rsidRPr="00FA0DD1">
        <w:rPr>
          <w:rStyle w:val="af3"/>
          <w:sz w:val="24"/>
          <w:szCs w:val="24"/>
        </w:rPr>
        <w:t>的变更提出了具体报告类别。</w:t>
      </w:r>
    </w:p>
    <w:p w14:paraId="7C06966D" w14:textId="3EB162F3" w:rsidR="00C00292" w:rsidRPr="00FA0DD1" w:rsidRDefault="001F6146" w:rsidP="00E8044B">
      <w:pPr>
        <w:spacing w:beforeLines="50" w:before="156" w:afterLines="50" w:after="156"/>
        <w:ind w:leftChars="270" w:left="1052" w:hangingChars="202" w:hanging="485"/>
        <w:rPr>
          <w:rStyle w:val="af3"/>
          <w:sz w:val="24"/>
          <w:szCs w:val="24"/>
        </w:rPr>
      </w:pPr>
      <w:r w:rsidRPr="00FA0DD1">
        <w:rPr>
          <w:rStyle w:val="af3"/>
          <w:sz w:val="24"/>
          <w:szCs w:val="24"/>
        </w:rPr>
        <w:t>o</w:t>
      </w:r>
      <w:r w:rsidRPr="00FA0DD1">
        <w:rPr>
          <w:rStyle w:val="af3"/>
          <w:sz w:val="24"/>
          <w:szCs w:val="24"/>
        </w:rPr>
        <w:tab/>
      </w:r>
      <w:r w:rsidRPr="00FA0DD1">
        <w:rPr>
          <w:rStyle w:val="af3"/>
          <w:sz w:val="24"/>
          <w:szCs w:val="24"/>
        </w:rPr>
        <w:t>未提出</w:t>
      </w:r>
      <w:r w:rsidRPr="00FA0DD1">
        <w:rPr>
          <w:rStyle w:val="af3"/>
          <w:rFonts w:hint="eastAsia"/>
          <w:sz w:val="24"/>
          <w:szCs w:val="24"/>
        </w:rPr>
        <w:t>特定</w:t>
      </w:r>
      <w:r w:rsidR="00565A44">
        <w:rPr>
          <w:rStyle w:val="af3"/>
          <w:sz w:val="24"/>
          <w:szCs w:val="24"/>
        </w:rPr>
        <w:t>既定条件</w:t>
      </w:r>
      <w:r w:rsidRPr="00FA0DD1">
        <w:rPr>
          <w:rStyle w:val="af3"/>
          <w:sz w:val="24"/>
          <w:szCs w:val="24"/>
        </w:rPr>
        <w:t>；批准后的变更将遵循法规和指南中的建议。</w:t>
      </w:r>
    </w:p>
    <w:p w14:paraId="23C5DE38" w14:textId="362DE95B" w:rsidR="00C00292" w:rsidRPr="00FA0DD1" w:rsidRDefault="00C00292" w:rsidP="00E8044B">
      <w:pPr>
        <w:spacing w:beforeLines="50" w:before="156" w:afterLines="50" w:after="156"/>
        <w:rPr>
          <w:rStyle w:val="af3"/>
          <w:sz w:val="24"/>
          <w:szCs w:val="24"/>
        </w:rPr>
      </w:pPr>
      <w:r w:rsidRPr="00FA0DD1">
        <w:rPr>
          <w:rStyle w:val="af3"/>
          <w:sz w:val="24"/>
          <w:szCs w:val="24"/>
        </w:rPr>
        <w:t>在事先批准中提议</w:t>
      </w:r>
      <w:r w:rsidR="00565A44">
        <w:rPr>
          <w:rStyle w:val="af3"/>
          <w:sz w:val="24"/>
          <w:szCs w:val="24"/>
        </w:rPr>
        <w:t>既定条件</w:t>
      </w:r>
      <w:r w:rsidRPr="00FA0DD1">
        <w:rPr>
          <w:rStyle w:val="af3"/>
          <w:sz w:val="24"/>
          <w:szCs w:val="24"/>
        </w:rPr>
        <w:t>时，申请人应：</w:t>
      </w:r>
    </w:p>
    <w:p w14:paraId="78EABF51" w14:textId="240B009A" w:rsidR="00C00292" w:rsidRPr="00FA0DD1" w:rsidRDefault="00C00292" w:rsidP="00E8044B">
      <w:pPr>
        <w:spacing w:beforeLines="50" w:before="156" w:afterLines="50" w:after="156"/>
        <w:ind w:leftChars="134" w:left="603" w:hangingChars="134" w:hanging="322"/>
        <w:rPr>
          <w:rStyle w:val="af3"/>
          <w:sz w:val="24"/>
          <w:szCs w:val="24"/>
        </w:rPr>
      </w:pPr>
      <w:r w:rsidRPr="00FA0DD1">
        <w:rPr>
          <w:rStyle w:val="af3"/>
          <w:sz w:val="24"/>
          <w:szCs w:val="24"/>
        </w:rPr>
        <w:t>•</w:t>
      </w:r>
      <w:r w:rsidRPr="00FA0DD1">
        <w:rPr>
          <w:rStyle w:val="af3"/>
          <w:sz w:val="24"/>
          <w:szCs w:val="24"/>
        </w:rPr>
        <w:tab/>
      </w:r>
      <w:r w:rsidRPr="00FA0DD1">
        <w:rPr>
          <w:rStyle w:val="af3"/>
          <w:sz w:val="24"/>
          <w:szCs w:val="24"/>
        </w:rPr>
        <w:t>在</w:t>
      </w:r>
      <w:r w:rsidR="001936F9">
        <w:rPr>
          <w:rStyle w:val="af3"/>
          <w:rFonts w:hint="eastAsia"/>
          <w:sz w:val="24"/>
          <w:szCs w:val="24"/>
        </w:rPr>
        <w:t>封面页</w:t>
      </w:r>
      <w:r w:rsidRPr="00FA0DD1">
        <w:rPr>
          <w:rStyle w:val="af3"/>
          <w:sz w:val="24"/>
          <w:szCs w:val="24"/>
        </w:rPr>
        <w:t>中</w:t>
      </w:r>
      <w:r w:rsidR="001936F9">
        <w:rPr>
          <w:rStyle w:val="af3"/>
          <w:rFonts w:hint="eastAsia"/>
          <w:sz w:val="24"/>
          <w:szCs w:val="24"/>
        </w:rPr>
        <w:t>陈述</w:t>
      </w:r>
      <w:r w:rsidRPr="00FA0DD1">
        <w:rPr>
          <w:rStyle w:val="af3"/>
          <w:sz w:val="24"/>
          <w:szCs w:val="24"/>
        </w:rPr>
        <w:t>提议的</w:t>
      </w:r>
      <w:r w:rsidR="00565A44">
        <w:rPr>
          <w:rStyle w:val="af3"/>
          <w:sz w:val="24"/>
          <w:szCs w:val="24"/>
        </w:rPr>
        <w:t>既定条件</w:t>
      </w:r>
      <w:r w:rsidRPr="00FA0DD1">
        <w:rPr>
          <w:rStyle w:val="af3"/>
          <w:sz w:val="24"/>
          <w:szCs w:val="24"/>
        </w:rPr>
        <w:t>。</w:t>
      </w:r>
    </w:p>
    <w:p w14:paraId="60BA705F" w14:textId="77777777" w:rsidR="00C00292" w:rsidRPr="00FA0DD1" w:rsidRDefault="00C00292" w:rsidP="00E8044B">
      <w:pPr>
        <w:spacing w:beforeLines="50" w:before="156" w:afterLines="50" w:after="156"/>
        <w:ind w:leftChars="134" w:left="603" w:hangingChars="134" w:hanging="322"/>
        <w:rPr>
          <w:rStyle w:val="af3"/>
          <w:sz w:val="24"/>
          <w:szCs w:val="24"/>
        </w:rPr>
      </w:pPr>
      <w:r w:rsidRPr="00FA0DD1">
        <w:rPr>
          <w:rStyle w:val="af3"/>
          <w:sz w:val="24"/>
          <w:szCs w:val="24"/>
        </w:rPr>
        <w:t>•</w:t>
      </w:r>
      <w:r w:rsidRPr="00FA0DD1">
        <w:rPr>
          <w:rStyle w:val="af3"/>
          <w:sz w:val="24"/>
          <w:szCs w:val="24"/>
        </w:rPr>
        <w:tab/>
      </w:r>
      <w:r w:rsidRPr="00FA0DD1">
        <w:rPr>
          <w:rStyle w:val="af3"/>
          <w:sz w:val="24"/>
          <w:szCs w:val="24"/>
        </w:rPr>
        <w:t>电子通用技术文档第</w:t>
      </w:r>
      <w:r w:rsidRPr="00FA0DD1">
        <w:rPr>
          <w:rStyle w:val="af3"/>
          <w:sz w:val="24"/>
          <w:szCs w:val="24"/>
        </w:rPr>
        <w:t>3.2.R</w:t>
      </w:r>
      <w:r w:rsidRPr="00FA0DD1">
        <w:rPr>
          <w:rStyle w:val="af3"/>
          <w:sz w:val="24"/>
          <w:szCs w:val="24"/>
        </w:rPr>
        <w:t>节中包含以下声明</w:t>
      </w:r>
      <w:r w:rsidRPr="00FA0DD1">
        <w:rPr>
          <w:rStyle w:val="af3"/>
          <w:b/>
          <w:bCs/>
          <w:sz w:val="24"/>
          <w:szCs w:val="24"/>
        </w:rPr>
        <w:t>之一</w:t>
      </w:r>
      <w:r w:rsidRPr="00FA0DD1">
        <w:rPr>
          <w:rStyle w:val="af3"/>
          <w:sz w:val="24"/>
          <w:szCs w:val="24"/>
        </w:rPr>
        <w:t>：</w:t>
      </w:r>
    </w:p>
    <w:p w14:paraId="6B75E6B8" w14:textId="2684B058" w:rsidR="00C00292" w:rsidRPr="00FA0DD1" w:rsidRDefault="001F6146" w:rsidP="00E8044B">
      <w:pPr>
        <w:spacing w:beforeLines="50" w:before="156" w:afterLines="50" w:after="156"/>
        <w:ind w:leftChars="270" w:left="1052" w:hangingChars="202" w:hanging="485"/>
        <w:rPr>
          <w:rStyle w:val="af3"/>
          <w:sz w:val="24"/>
          <w:szCs w:val="24"/>
        </w:rPr>
      </w:pPr>
      <w:r w:rsidRPr="00FA0DD1">
        <w:rPr>
          <w:rStyle w:val="af3"/>
          <w:sz w:val="24"/>
          <w:szCs w:val="24"/>
        </w:rPr>
        <w:t>o</w:t>
      </w:r>
      <w:r w:rsidRPr="00FA0DD1">
        <w:rPr>
          <w:rStyle w:val="af3"/>
          <w:sz w:val="24"/>
          <w:szCs w:val="24"/>
        </w:rPr>
        <w:tab/>
      </w:r>
      <w:r w:rsidRPr="00FA0DD1">
        <w:rPr>
          <w:rStyle w:val="af3"/>
          <w:sz w:val="24"/>
          <w:szCs w:val="24"/>
        </w:rPr>
        <w:t>提出特定</w:t>
      </w:r>
      <w:r w:rsidR="00565A44">
        <w:rPr>
          <w:rStyle w:val="af3"/>
          <w:sz w:val="24"/>
          <w:szCs w:val="24"/>
        </w:rPr>
        <w:t>既定条件</w:t>
      </w:r>
      <w:r w:rsidRPr="00FA0DD1">
        <w:rPr>
          <w:rStyle w:val="af3"/>
          <w:sz w:val="24"/>
          <w:szCs w:val="24"/>
        </w:rPr>
        <w:t>。未提议</w:t>
      </w:r>
      <w:r w:rsidR="004C46EA">
        <w:rPr>
          <w:rStyle w:val="af3"/>
          <w:rFonts w:hint="eastAsia"/>
          <w:sz w:val="24"/>
          <w:szCs w:val="24"/>
        </w:rPr>
        <w:t>的</w:t>
      </w:r>
      <w:r w:rsidR="00BF4A10">
        <w:rPr>
          <w:rStyle w:val="af3"/>
          <w:rFonts w:hint="eastAsia"/>
          <w:sz w:val="24"/>
          <w:szCs w:val="24"/>
        </w:rPr>
        <w:t>，</w:t>
      </w:r>
      <w:r w:rsidRPr="00FA0DD1">
        <w:rPr>
          <w:rStyle w:val="af3"/>
          <w:sz w:val="24"/>
          <w:szCs w:val="24"/>
        </w:rPr>
        <w:t>对该</w:t>
      </w:r>
      <w:r w:rsidR="00565A44">
        <w:rPr>
          <w:rStyle w:val="af3"/>
          <w:sz w:val="24"/>
          <w:szCs w:val="24"/>
        </w:rPr>
        <w:t>既定条件</w:t>
      </w:r>
      <w:r w:rsidRPr="00FA0DD1">
        <w:rPr>
          <w:rStyle w:val="af3"/>
          <w:sz w:val="24"/>
          <w:szCs w:val="24"/>
        </w:rPr>
        <w:t>进行变更的具体报告类别将遵循法规和指南中的建议。</w:t>
      </w:r>
    </w:p>
    <w:p w14:paraId="25210480" w14:textId="55296AF7" w:rsidR="00C00292" w:rsidRPr="00FA0DD1" w:rsidRDefault="001F6146" w:rsidP="00E8044B">
      <w:pPr>
        <w:spacing w:beforeLines="50" w:before="156" w:afterLines="50" w:after="156"/>
        <w:ind w:leftChars="270" w:left="1052" w:hangingChars="202" w:hanging="485"/>
        <w:rPr>
          <w:rStyle w:val="af3"/>
          <w:sz w:val="24"/>
          <w:szCs w:val="24"/>
        </w:rPr>
      </w:pPr>
      <w:r w:rsidRPr="00FA0DD1">
        <w:rPr>
          <w:rStyle w:val="af3"/>
          <w:sz w:val="24"/>
          <w:szCs w:val="24"/>
        </w:rPr>
        <w:t>o</w:t>
      </w:r>
      <w:r w:rsidRPr="00FA0DD1">
        <w:rPr>
          <w:rStyle w:val="af3"/>
          <w:sz w:val="24"/>
          <w:szCs w:val="24"/>
        </w:rPr>
        <w:tab/>
      </w:r>
      <w:r w:rsidRPr="00FA0DD1">
        <w:rPr>
          <w:rStyle w:val="af3"/>
          <w:sz w:val="24"/>
          <w:szCs w:val="24"/>
        </w:rPr>
        <w:t>提出特定</w:t>
      </w:r>
      <w:r w:rsidR="00565A44">
        <w:rPr>
          <w:rStyle w:val="af3"/>
          <w:sz w:val="24"/>
          <w:szCs w:val="24"/>
        </w:rPr>
        <w:t>既定条件</w:t>
      </w:r>
      <w:r w:rsidRPr="00FA0DD1">
        <w:rPr>
          <w:rStyle w:val="af3"/>
          <w:sz w:val="24"/>
          <w:szCs w:val="24"/>
        </w:rPr>
        <w:t>。对该</w:t>
      </w:r>
      <w:r w:rsidR="00565A44">
        <w:rPr>
          <w:rStyle w:val="af3"/>
          <w:sz w:val="24"/>
          <w:szCs w:val="24"/>
        </w:rPr>
        <w:t>既定条件</w:t>
      </w:r>
      <w:r w:rsidRPr="00FA0DD1">
        <w:rPr>
          <w:rStyle w:val="af3"/>
          <w:sz w:val="24"/>
          <w:szCs w:val="24"/>
        </w:rPr>
        <w:t>的变更提出了具体报告类别。</w:t>
      </w:r>
    </w:p>
    <w:p w14:paraId="7EB66C73" w14:textId="72871AA0" w:rsidR="00C00292" w:rsidRPr="00FA0DD1" w:rsidRDefault="00C00292" w:rsidP="00E8044B">
      <w:pPr>
        <w:spacing w:beforeLines="50" w:before="156" w:afterLines="50" w:after="156"/>
        <w:rPr>
          <w:rStyle w:val="af3"/>
          <w:sz w:val="24"/>
          <w:szCs w:val="24"/>
        </w:rPr>
      </w:pPr>
      <w:r w:rsidRPr="00FA0DD1">
        <w:rPr>
          <w:rStyle w:val="af3"/>
          <w:sz w:val="24"/>
          <w:szCs w:val="24"/>
        </w:rPr>
        <w:t>如果申请人选择提出特定</w:t>
      </w:r>
      <w:r w:rsidR="00565A44">
        <w:rPr>
          <w:rStyle w:val="af3"/>
          <w:sz w:val="24"/>
          <w:szCs w:val="24"/>
        </w:rPr>
        <w:t>既定条件</w:t>
      </w:r>
      <w:r w:rsidRPr="00FA0DD1">
        <w:rPr>
          <w:rStyle w:val="af3"/>
          <w:sz w:val="24"/>
          <w:szCs w:val="24"/>
        </w:rPr>
        <w:t>，可以为申请的整个</w:t>
      </w:r>
      <w:r w:rsidR="00097871">
        <w:rPr>
          <w:rStyle w:val="af3"/>
          <w:rFonts w:hint="eastAsia"/>
          <w:sz w:val="24"/>
          <w:szCs w:val="24"/>
        </w:rPr>
        <w:t>C</w:t>
      </w:r>
      <w:r w:rsidR="00097871">
        <w:rPr>
          <w:rStyle w:val="af3"/>
          <w:sz w:val="24"/>
          <w:szCs w:val="24"/>
        </w:rPr>
        <w:t>MC</w:t>
      </w:r>
      <w:r w:rsidRPr="00FA0DD1">
        <w:rPr>
          <w:rStyle w:val="af3"/>
          <w:sz w:val="24"/>
          <w:szCs w:val="24"/>
        </w:rPr>
        <w:t>部分（模块</w:t>
      </w:r>
      <w:r w:rsidRPr="00FA0DD1">
        <w:rPr>
          <w:rStyle w:val="af3"/>
          <w:sz w:val="24"/>
          <w:szCs w:val="24"/>
        </w:rPr>
        <w:t>3</w:t>
      </w:r>
      <w:r w:rsidRPr="00FA0DD1">
        <w:rPr>
          <w:rStyle w:val="af3"/>
          <w:sz w:val="24"/>
          <w:szCs w:val="24"/>
        </w:rPr>
        <w:t>：质量）或模块</w:t>
      </w:r>
      <w:r w:rsidRPr="00FA0DD1">
        <w:rPr>
          <w:rStyle w:val="af3"/>
          <w:sz w:val="24"/>
          <w:szCs w:val="24"/>
        </w:rPr>
        <w:t>3</w:t>
      </w:r>
      <w:r w:rsidRPr="00FA0DD1">
        <w:rPr>
          <w:rStyle w:val="af3"/>
          <w:sz w:val="24"/>
          <w:szCs w:val="24"/>
        </w:rPr>
        <w:t>中提供的信息子集（例如，电子通用技术文档第</w:t>
      </w:r>
      <w:r w:rsidRPr="00FA0DD1">
        <w:rPr>
          <w:rStyle w:val="af3"/>
          <w:sz w:val="24"/>
          <w:szCs w:val="24"/>
        </w:rPr>
        <w:t>3.2.S</w:t>
      </w:r>
      <w:r w:rsidRPr="00FA0DD1">
        <w:rPr>
          <w:rStyle w:val="af3"/>
          <w:sz w:val="24"/>
          <w:szCs w:val="24"/>
        </w:rPr>
        <w:t>条或电子通用技术文档第</w:t>
      </w:r>
      <w:r w:rsidRPr="00FA0DD1">
        <w:rPr>
          <w:rStyle w:val="af3"/>
          <w:sz w:val="24"/>
          <w:szCs w:val="24"/>
        </w:rPr>
        <w:t>3.2.P.3.3</w:t>
      </w:r>
      <w:r w:rsidRPr="00FA0DD1">
        <w:rPr>
          <w:rStyle w:val="af3"/>
          <w:sz w:val="24"/>
          <w:szCs w:val="24"/>
        </w:rPr>
        <w:t>条）提出</w:t>
      </w:r>
      <w:r w:rsidR="00565A44">
        <w:rPr>
          <w:rStyle w:val="af3"/>
          <w:sz w:val="24"/>
          <w:szCs w:val="24"/>
        </w:rPr>
        <w:t>既定条件</w:t>
      </w:r>
      <w:r w:rsidRPr="00FA0DD1">
        <w:rPr>
          <w:rStyle w:val="af3"/>
          <w:sz w:val="24"/>
          <w:szCs w:val="24"/>
        </w:rPr>
        <w:t>。如果提出一组有限的</w:t>
      </w:r>
      <w:r w:rsidR="00565A44">
        <w:rPr>
          <w:rStyle w:val="af3"/>
          <w:sz w:val="24"/>
          <w:szCs w:val="24"/>
        </w:rPr>
        <w:t>既定条件</w:t>
      </w:r>
      <w:r w:rsidRPr="00FA0DD1">
        <w:rPr>
          <w:rStyle w:val="af3"/>
          <w:sz w:val="24"/>
          <w:szCs w:val="24"/>
        </w:rPr>
        <w:t>，例如在制造过程中针对单个单元操作，申请人应在适用的电子通用技术文档条款中列出该单元操作的所有</w:t>
      </w:r>
      <w:r w:rsidR="00565A44">
        <w:rPr>
          <w:rStyle w:val="af3"/>
          <w:sz w:val="24"/>
          <w:szCs w:val="24"/>
        </w:rPr>
        <w:t>既定条件</w:t>
      </w:r>
      <w:r w:rsidRPr="00FA0DD1">
        <w:rPr>
          <w:rStyle w:val="af3"/>
          <w:sz w:val="24"/>
          <w:szCs w:val="24"/>
        </w:rPr>
        <w:t>。此外，申请人应声明，相应的电子通用技术文档条款将根据法规和指南中的建议</w:t>
      </w:r>
      <w:r w:rsidR="006D08F1">
        <w:rPr>
          <w:rStyle w:val="af3"/>
          <w:rFonts w:hint="eastAsia"/>
          <w:sz w:val="24"/>
          <w:szCs w:val="24"/>
        </w:rPr>
        <w:t>的</w:t>
      </w:r>
      <w:r w:rsidRPr="00FA0DD1">
        <w:rPr>
          <w:rStyle w:val="af3"/>
          <w:sz w:val="24"/>
          <w:szCs w:val="24"/>
        </w:rPr>
        <w:t>报告</w:t>
      </w:r>
      <w:r w:rsidR="006D08F1">
        <w:rPr>
          <w:rStyle w:val="af3"/>
          <w:rFonts w:hint="eastAsia"/>
          <w:sz w:val="24"/>
          <w:szCs w:val="24"/>
        </w:rPr>
        <w:t>类别</w:t>
      </w:r>
      <w:r w:rsidRPr="00FA0DD1">
        <w:rPr>
          <w:rStyle w:val="af3"/>
          <w:sz w:val="24"/>
          <w:szCs w:val="24"/>
        </w:rPr>
        <w:t>对未提议</w:t>
      </w:r>
      <w:r w:rsidR="00565A44">
        <w:rPr>
          <w:rStyle w:val="af3"/>
          <w:sz w:val="24"/>
          <w:szCs w:val="24"/>
        </w:rPr>
        <w:t>既定条件</w:t>
      </w:r>
      <w:r w:rsidRPr="00FA0DD1">
        <w:rPr>
          <w:rStyle w:val="af3"/>
          <w:sz w:val="24"/>
          <w:szCs w:val="24"/>
        </w:rPr>
        <w:t>的单元操作进行更改。</w:t>
      </w:r>
    </w:p>
    <w:p w14:paraId="376B82B2" w14:textId="0E437C5C" w:rsidR="00C00292" w:rsidRPr="00FA0DD1" w:rsidRDefault="00C00292" w:rsidP="00E8044B">
      <w:pPr>
        <w:spacing w:beforeLines="50" w:before="156" w:afterLines="50" w:after="156"/>
        <w:rPr>
          <w:rStyle w:val="af3"/>
          <w:sz w:val="24"/>
          <w:szCs w:val="24"/>
        </w:rPr>
      </w:pPr>
      <w:r w:rsidRPr="00FA0DD1">
        <w:rPr>
          <w:rStyle w:val="af3"/>
          <w:sz w:val="24"/>
          <w:szCs w:val="24"/>
        </w:rPr>
        <w:t>提议</w:t>
      </w:r>
      <w:r w:rsidR="00565A44">
        <w:rPr>
          <w:rStyle w:val="af3"/>
          <w:sz w:val="24"/>
          <w:szCs w:val="24"/>
        </w:rPr>
        <w:t>既定条件</w:t>
      </w:r>
      <w:r w:rsidRPr="00FA0DD1">
        <w:rPr>
          <w:rStyle w:val="af3"/>
          <w:sz w:val="24"/>
          <w:szCs w:val="24"/>
        </w:rPr>
        <w:t>的完整列表、其报告类别（如提议）以及用于科学论证的电子通用技术文档位置应包含在电子通用技术文档第</w:t>
      </w:r>
      <w:r w:rsidRPr="00FA0DD1">
        <w:rPr>
          <w:rStyle w:val="af3"/>
          <w:sz w:val="24"/>
          <w:szCs w:val="24"/>
        </w:rPr>
        <w:t>3.2.R</w:t>
      </w:r>
      <w:r w:rsidRPr="00FA0DD1">
        <w:rPr>
          <w:rStyle w:val="af3"/>
          <w:sz w:val="24"/>
          <w:szCs w:val="24"/>
        </w:rPr>
        <w:t>节的产品生命周期管理（</w:t>
      </w:r>
      <w:r w:rsidRPr="00FA0DD1">
        <w:rPr>
          <w:rStyle w:val="af3"/>
          <w:sz w:val="24"/>
          <w:szCs w:val="24"/>
        </w:rPr>
        <w:t>PLCM</w:t>
      </w:r>
      <w:r w:rsidRPr="00FA0DD1">
        <w:rPr>
          <w:rStyle w:val="af3"/>
          <w:sz w:val="24"/>
          <w:szCs w:val="24"/>
        </w:rPr>
        <w:t>）文件中。有关产品生命周期管理文件更多信息，请参见本</w:t>
      </w:r>
      <w:proofErr w:type="gramStart"/>
      <w:r w:rsidRPr="00FA0DD1">
        <w:rPr>
          <w:rStyle w:val="af3"/>
          <w:sz w:val="24"/>
          <w:szCs w:val="24"/>
        </w:rPr>
        <w:t>指南第</w:t>
      </w:r>
      <w:proofErr w:type="gramEnd"/>
      <w:r w:rsidRPr="00FA0DD1">
        <w:rPr>
          <w:rStyle w:val="af3"/>
          <w:sz w:val="24"/>
          <w:szCs w:val="24"/>
        </w:rPr>
        <w:t>II.E</w:t>
      </w:r>
      <w:r w:rsidRPr="00FA0DD1">
        <w:rPr>
          <w:rStyle w:val="af3"/>
          <w:sz w:val="24"/>
          <w:szCs w:val="24"/>
        </w:rPr>
        <w:t>节。有关提议</w:t>
      </w:r>
      <w:r w:rsidR="00565A44">
        <w:rPr>
          <w:rStyle w:val="af3"/>
          <w:sz w:val="24"/>
          <w:szCs w:val="24"/>
        </w:rPr>
        <w:t>既定条件</w:t>
      </w:r>
      <w:r w:rsidRPr="00FA0DD1">
        <w:rPr>
          <w:rStyle w:val="af3"/>
          <w:sz w:val="24"/>
          <w:szCs w:val="24"/>
        </w:rPr>
        <w:t>理由的信息，包括此类理由在申请中的位置，请</w:t>
      </w:r>
      <w:proofErr w:type="gramStart"/>
      <w:r w:rsidRPr="00FA0DD1">
        <w:rPr>
          <w:rStyle w:val="af3"/>
          <w:sz w:val="24"/>
          <w:szCs w:val="24"/>
        </w:rPr>
        <w:t>参见第</w:t>
      </w:r>
      <w:proofErr w:type="gramEnd"/>
      <w:r w:rsidRPr="00FA0DD1">
        <w:rPr>
          <w:rStyle w:val="af3"/>
          <w:sz w:val="24"/>
          <w:szCs w:val="24"/>
        </w:rPr>
        <w:t>II.C.2</w:t>
      </w:r>
      <w:r w:rsidRPr="00FA0DD1">
        <w:rPr>
          <w:rStyle w:val="af3"/>
          <w:sz w:val="24"/>
          <w:szCs w:val="24"/>
        </w:rPr>
        <w:t>节。</w:t>
      </w:r>
    </w:p>
    <w:p w14:paraId="3281B783" w14:textId="4E068EE4" w:rsidR="00715E2F" w:rsidRPr="00FA0DD1" w:rsidRDefault="00715E2F" w:rsidP="00E8044B">
      <w:pPr>
        <w:spacing w:beforeLines="50" w:before="156" w:afterLines="50" w:after="156"/>
        <w:ind w:leftChars="539" w:left="1617" w:hangingChars="202" w:hanging="485"/>
        <w:outlineLvl w:val="2"/>
        <w:rPr>
          <w:rStyle w:val="af3"/>
          <w:i/>
          <w:sz w:val="24"/>
          <w:szCs w:val="24"/>
        </w:rPr>
      </w:pPr>
      <w:bookmarkStart w:id="8" w:name="_Toc97322912"/>
      <w:r w:rsidRPr="00FA0DD1">
        <w:rPr>
          <w:rStyle w:val="af3"/>
          <w:i/>
          <w:iCs/>
          <w:sz w:val="24"/>
          <w:szCs w:val="24"/>
        </w:rPr>
        <w:t>2.</w:t>
      </w:r>
      <w:r w:rsidRPr="00FA0DD1">
        <w:rPr>
          <w:rStyle w:val="af3"/>
          <w:i/>
          <w:iCs/>
          <w:sz w:val="24"/>
          <w:szCs w:val="24"/>
        </w:rPr>
        <w:tab/>
      </w:r>
      <w:r w:rsidRPr="00FA0DD1">
        <w:rPr>
          <w:rStyle w:val="af3"/>
          <w:i/>
          <w:iCs/>
          <w:sz w:val="24"/>
          <w:szCs w:val="24"/>
        </w:rPr>
        <w:t>既定条件</w:t>
      </w:r>
      <w:bookmarkEnd w:id="8"/>
      <w:r>
        <w:rPr>
          <w:rStyle w:val="af3"/>
          <w:rFonts w:hint="eastAsia"/>
          <w:i/>
          <w:iCs/>
          <w:sz w:val="24"/>
          <w:szCs w:val="24"/>
        </w:rPr>
        <w:t>确认</w:t>
      </w:r>
    </w:p>
    <w:p w14:paraId="3569F60E" w14:textId="2E9A6FC0" w:rsidR="00C00292" w:rsidRPr="00FA0DD1" w:rsidRDefault="00715E2F" w:rsidP="00E8044B">
      <w:pPr>
        <w:spacing w:beforeLines="50" w:before="156" w:afterLines="50" w:after="156"/>
        <w:rPr>
          <w:rStyle w:val="af3"/>
          <w:sz w:val="24"/>
          <w:szCs w:val="24"/>
        </w:rPr>
      </w:pPr>
      <w:r w:rsidRPr="00FA0DD1">
        <w:rPr>
          <w:rStyle w:val="af3"/>
          <w:sz w:val="24"/>
          <w:szCs w:val="24"/>
        </w:rPr>
        <w:t>提出特定的既定条</w:t>
      </w:r>
      <w:r w:rsidR="00C00292" w:rsidRPr="00FA0DD1">
        <w:rPr>
          <w:rStyle w:val="af3"/>
          <w:sz w:val="24"/>
          <w:szCs w:val="24"/>
        </w:rPr>
        <w:t>件时，申请人应在申请模块</w:t>
      </w:r>
      <w:r w:rsidR="00C00292" w:rsidRPr="00FA0DD1">
        <w:rPr>
          <w:rStyle w:val="af3"/>
          <w:sz w:val="24"/>
          <w:szCs w:val="24"/>
        </w:rPr>
        <w:t>3</w:t>
      </w:r>
      <w:r w:rsidR="00C00292" w:rsidRPr="00FA0DD1">
        <w:rPr>
          <w:rStyle w:val="af3"/>
          <w:sz w:val="24"/>
          <w:szCs w:val="24"/>
        </w:rPr>
        <w:t>的相关部分中提供选择的科学依据。在科学依据部分，申请人应说明特定参数或属性作为既定条件的</w:t>
      </w:r>
      <w:r w:rsidR="00B76709">
        <w:rPr>
          <w:rStyle w:val="af3"/>
          <w:rFonts w:hint="eastAsia"/>
          <w:sz w:val="24"/>
          <w:szCs w:val="24"/>
        </w:rPr>
        <w:t>确认</w:t>
      </w:r>
      <w:r w:rsidR="00C00292" w:rsidRPr="00FA0DD1">
        <w:rPr>
          <w:rStyle w:val="af3"/>
          <w:sz w:val="24"/>
          <w:szCs w:val="24"/>
        </w:rPr>
        <w:t>和建议的报告类别（如适用）。</w:t>
      </w:r>
    </w:p>
    <w:p w14:paraId="3D114C48" w14:textId="11B76C0D" w:rsidR="00C00292" w:rsidRPr="00FA0DD1" w:rsidRDefault="00C00292" w:rsidP="00E8044B">
      <w:pPr>
        <w:spacing w:beforeLines="50" w:before="156" w:afterLines="50" w:after="156"/>
        <w:ind w:leftChars="743" w:left="2045" w:hangingChars="202" w:hanging="485"/>
        <w:rPr>
          <w:rStyle w:val="af3"/>
          <w:sz w:val="24"/>
          <w:szCs w:val="24"/>
        </w:rPr>
      </w:pPr>
      <w:r w:rsidRPr="00FA0DD1">
        <w:rPr>
          <w:rStyle w:val="af3"/>
          <w:sz w:val="24"/>
          <w:szCs w:val="24"/>
        </w:rPr>
        <w:t xml:space="preserve">a. </w:t>
      </w:r>
      <w:r w:rsidRPr="00FA0DD1">
        <w:rPr>
          <w:rStyle w:val="af3"/>
          <w:sz w:val="24"/>
          <w:szCs w:val="24"/>
        </w:rPr>
        <w:tab/>
      </w:r>
      <w:r w:rsidR="00042A86">
        <w:rPr>
          <w:rStyle w:val="af3"/>
          <w:rFonts w:hint="eastAsia"/>
          <w:sz w:val="24"/>
          <w:szCs w:val="24"/>
        </w:rPr>
        <w:t>确认</w:t>
      </w:r>
      <w:r w:rsidRPr="00FA0DD1">
        <w:rPr>
          <w:rStyle w:val="af3"/>
          <w:sz w:val="24"/>
          <w:szCs w:val="24"/>
        </w:rPr>
        <w:t>为既定条件的参数和属性</w:t>
      </w:r>
    </w:p>
    <w:p w14:paraId="5BA82DC9" w14:textId="27BD8265" w:rsidR="009630D0" w:rsidRDefault="00C00292" w:rsidP="00E8044B">
      <w:pPr>
        <w:spacing w:beforeLines="50" w:before="156" w:afterLines="50" w:after="156"/>
        <w:rPr>
          <w:rStyle w:val="af3"/>
        </w:rPr>
      </w:pPr>
      <w:r w:rsidRPr="00FA0DD1">
        <w:rPr>
          <w:rStyle w:val="af3"/>
          <w:sz w:val="24"/>
          <w:szCs w:val="24"/>
        </w:rPr>
        <w:t>在科学依据部分，申请人应解释其如何</w:t>
      </w:r>
      <w:proofErr w:type="gramStart"/>
      <w:r w:rsidRPr="00FA0DD1">
        <w:rPr>
          <w:rStyle w:val="af3"/>
          <w:sz w:val="24"/>
          <w:szCs w:val="24"/>
        </w:rPr>
        <w:t>确定拟被视为</w:t>
      </w:r>
      <w:proofErr w:type="gramEnd"/>
      <w:r w:rsidRPr="00FA0DD1">
        <w:rPr>
          <w:rStyle w:val="af3"/>
          <w:sz w:val="24"/>
          <w:szCs w:val="24"/>
        </w:rPr>
        <w:t>既定条件的参数或属性，以及（考虑到上述法规和指南建议）为何未选择通常被视为既定条件的其他参数或属性。例如，一个制造单元操作中的五个工艺参数中，有三个参数拟作为既定条件（采用参数化方法），申请人应解释如何将这三个参数确定为既定条件，以及为什么其他两个参数不是既定条件。应提供申请人用于将特定参数或属性确定为既定条件的风险评估流程（包括工具）的说明，为确定每个参数对产品质量的影响程度而进行的临界评估，以及各个参数的支持信息（如基础知识、经验调查、从其他产品经验中获得的先验知识、商业经验）。另请参见</w:t>
      </w:r>
      <w:r w:rsidRPr="00FA0DD1">
        <w:rPr>
          <w:rStyle w:val="af3"/>
          <w:sz w:val="24"/>
          <w:szCs w:val="24"/>
        </w:rPr>
        <w:t>ICH Q12</w:t>
      </w:r>
      <w:r w:rsidRPr="00FA0DD1">
        <w:rPr>
          <w:rStyle w:val="af3"/>
          <w:sz w:val="24"/>
          <w:szCs w:val="24"/>
        </w:rPr>
        <w:t>中的第</w:t>
      </w:r>
      <w:r w:rsidRPr="00FA0DD1">
        <w:rPr>
          <w:rStyle w:val="af3"/>
          <w:sz w:val="24"/>
          <w:szCs w:val="24"/>
        </w:rPr>
        <w:t>3.2.3.1</w:t>
      </w:r>
      <w:r w:rsidRPr="00FA0DD1">
        <w:rPr>
          <w:rStyle w:val="af3"/>
          <w:sz w:val="24"/>
          <w:szCs w:val="24"/>
        </w:rPr>
        <w:t>节</w:t>
      </w:r>
      <w:r w:rsidRPr="00FA0DD1">
        <w:rPr>
          <w:rStyle w:val="af3"/>
          <w:rFonts w:ascii="宋体" w:eastAsia="宋体" w:hAnsi="宋体"/>
          <w:sz w:val="24"/>
          <w:szCs w:val="24"/>
        </w:rPr>
        <w:t>“</w:t>
      </w:r>
      <w:r w:rsidR="008561AE">
        <w:rPr>
          <w:rStyle w:val="af3"/>
          <w:rFonts w:asciiTheme="minorEastAsia" w:hAnsiTheme="minorEastAsia"/>
          <w:sz w:val="24"/>
          <w:szCs w:val="24"/>
        </w:rPr>
        <w:t>生产过程</w:t>
      </w:r>
      <w:r w:rsidR="00C2103E">
        <w:rPr>
          <w:rStyle w:val="af3"/>
          <w:rFonts w:asciiTheme="minorEastAsia" w:hAnsiTheme="minorEastAsia" w:hint="eastAsia"/>
          <w:sz w:val="24"/>
          <w:szCs w:val="24"/>
        </w:rPr>
        <w:t>E</w:t>
      </w:r>
      <w:r w:rsidR="00C2103E">
        <w:rPr>
          <w:rStyle w:val="af3"/>
          <w:rFonts w:asciiTheme="minorEastAsia" w:hAnsiTheme="minorEastAsia"/>
          <w:sz w:val="24"/>
          <w:szCs w:val="24"/>
        </w:rPr>
        <w:t>C</w:t>
      </w:r>
      <w:r w:rsidRPr="00FA0DD1">
        <w:rPr>
          <w:rStyle w:val="af3"/>
          <w:rFonts w:asciiTheme="minorEastAsia" w:hAnsiTheme="minorEastAsia"/>
          <w:sz w:val="24"/>
          <w:szCs w:val="24"/>
        </w:rPr>
        <w:t>的</w:t>
      </w:r>
      <w:r w:rsidR="002B43F7">
        <w:rPr>
          <w:rStyle w:val="af3"/>
          <w:rFonts w:asciiTheme="minorEastAsia" w:hAnsiTheme="minorEastAsia" w:hint="eastAsia"/>
          <w:sz w:val="24"/>
          <w:szCs w:val="24"/>
        </w:rPr>
        <w:t>确认</w:t>
      </w:r>
      <w:r w:rsidRPr="00FA0DD1">
        <w:rPr>
          <w:rStyle w:val="af3"/>
          <w:rFonts w:ascii="宋体" w:eastAsia="宋体" w:hAnsi="宋体"/>
          <w:sz w:val="24"/>
          <w:szCs w:val="24"/>
        </w:rPr>
        <w:t>”</w:t>
      </w:r>
      <w:r w:rsidRPr="00FA0DD1">
        <w:rPr>
          <w:rStyle w:val="af3"/>
          <w:sz w:val="24"/>
          <w:szCs w:val="24"/>
        </w:rPr>
        <w:t>和第</w:t>
      </w:r>
      <w:r w:rsidRPr="00FA0DD1">
        <w:rPr>
          <w:rStyle w:val="af3"/>
          <w:sz w:val="24"/>
          <w:szCs w:val="24"/>
        </w:rPr>
        <w:t>3.2.3.2</w:t>
      </w:r>
      <w:r w:rsidRPr="00FA0DD1">
        <w:rPr>
          <w:rStyle w:val="af3"/>
          <w:sz w:val="24"/>
          <w:szCs w:val="24"/>
        </w:rPr>
        <w:t>节</w:t>
      </w:r>
      <w:r w:rsidRPr="00FA0DD1">
        <w:rPr>
          <w:rStyle w:val="af3"/>
          <w:rFonts w:ascii="宋体" w:eastAsia="宋体" w:hAnsi="宋体"/>
          <w:sz w:val="24"/>
          <w:szCs w:val="24"/>
        </w:rPr>
        <w:t>“</w:t>
      </w:r>
      <w:r w:rsidRPr="00FA0DD1">
        <w:rPr>
          <w:rStyle w:val="af3"/>
          <w:rFonts w:asciiTheme="minorEastAsia" w:hAnsiTheme="minorEastAsia"/>
          <w:sz w:val="24"/>
          <w:szCs w:val="24"/>
        </w:rPr>
        <w:t>分析</w:t>
      </w:r>
      <w:r w:rsidR="00C2103E">
        <w:rPr>
          <w:rStyle w:val="af3"/>
          <w:rFonts w:asciiTheme="minorEastAsia" w:hAnsiTheme="minorEastAsia" w:hint="eastAsia"/>
          <w:sz w:val="24"/>
          <w:szCs w:val="24"/>
        </w:rPr>
        <w:t>方法中E</w:t>
      </w:r>
      <w:r w:rsidR="00C2103E">
        <w:rPr>
          <w:rStyle w:val="af3"/>
          <w:rFonts w:asciiTheme="minorEastAsia" w:hAnsiTheme="minorEastAsia"/>
          <w:sz w:val="24"/>
          <w:szCs w:val="24"/>
        </w:rPr>
        <w:t>C</w:t>
      </w:r>
      <w:r w:rsidRPr="00FA0DD1">
        <w:rPr>
          <w:rStyle w:val="af3"/>
          <w:rFonts w:asciiTheme="minorEastAsia" w:hAnsiTheme="minorEastAsia"/>
          <w:sz w:val="24"/>
          <w:szCs w:val="24"/>
        </w:rPr>
        <w:t>的</w:t>
      </w:r>
      <w:r w:rsidR="002B43F7">
        <w:rPr>
          <w:rStyle w:val="af3"/>
          <w:rFonts w:asciiTheme="minorEastAsia" w:hAnsiTheme="minorEastAsia" w:hint="eastAsia"/>
          <w:sz w:val="24"/>
          <w:szCs w:val="24"/>
        </w:rPr>
        <w:t>确认</w:t>
      </w:r>
      <w:r w:rsidRPr="00FA0DD1">
        <w:rPr>
          <w:rStyle w:val="af3"/>
          <w:rFonts w:ascii="宋体" w:eastAsia="宋体" w:hAnsi="宋体"/>
          <w:sz w:val="24"/>
          <w:szCs w:val="24"/>
        </w:rPr>
        <w:t>”</w:t>
      </w:r>
      <w:r w:rsidRPr="00FA0DD1">
        <w:rPr>
          <w:rStyle w:val="af3"/>
          <w:sz w:val="24"/>
          <w:szCs w:val="24"/>
        </w:rPr>
        <w:t>。如属性改变后需要提交新的</w:t>
      </w:r>
      <w:r w:rsidR="008561AE">
        <w:rPr>
          <w:rStyle w:val="af3"/>
          <w:rFonts w:hint="eastAsia"/>
          <w:sz w:val="24"/>
          <w:szCs w:val="24"/>
        </w:rPr>
        <w:t>首次</w:t>
      </w:r>
      <w:r w:rsidRPr="00FA0DD1">
        <w:rPr>
          <w:rStyle w:val="af3"/>
          <w:sz w:val="24"/>
          <w:szCs w:val="24"/>
        </w:rPr>
        <w:t>申请（例如，</w:t>
      </w:r>
      <w:r w:rsidRPr="00FA0DD1">
        <w:rPr>
          <w:rStyle w:val="af3"/>
          <w:sz w:val="24"/>
          <w:szCs w:val="24"/>
        </w:rPr>
        <w:t>NDA</w:t>
      </w:r>
      <w:r w:rsidRPr="00FA0DD1">
        <w:rPr>
          <w:rStyle w:val="af3"/>
          <w:sz w:val="24"/>
          <w:szCs w:val="24"/>
        </w:rPr>
        <w:t>剂型的改变），则申请人不应提议将这些属性作为既定条件进行管理。</w:t>
      </w:r>
      <w:r>
        <w:rPr>
          <w:rStyle w:val="af3"/>
        </w:rPr>
        <w:br w:type="page"/>
      </w:r>
    </w:p>
    <w:p w14:paraId="5DF16ABC" w14:textId="2C401F74" w:rsidR="00C00292" w:rsidRPr="00FA0DD1" w:rsidRDefault="00C00292" w:rsidP="00E8044B">
      <w:pPr>
        <w:spacing w:beforeLines="50" w:before="156" w:afterLines="50" w:after="156"/>
        <w:rPr>
          <w:rStyle w:val="af3"/>
          <w:sz w:val="24"/>
          <w:szCs w:val="24"/>
        </w:rPr>
      </w:pPr>
      <w:r w:rsidRPr="00FA0DD1">
        <w:rPr>
          <w:rStyle w:val="af3"/>
          <w:sz w:val="24"/>
          <w:szCs w:val="24"/>
        </w:rPr>
        <w:lastRenderedPageBreak/>
        <w:t>如具有相关可接受范围的参数或属性</w:t>
      </w:r>
      <w:r w:rsidR="008561AE">
        <w:rPr>
          <w:rStyle w:val="af3"/>
          <w:rFonts w:hint="eastAsia"/>
          <w:sz w:val="24"/>
          <w:szCs w:val="24"/>
        </w:rPr>
        <w:t>确认</w:t>
      </w:r>
      <w:r w:rsidRPr="00FA0DD1">
        <w:rPr>
          <w:rStyle w:val="af3"/>
          <w:sz w:val="24"/>
          <w:szCs w:val="24"/>
        </w:rPr>
        <w:t>为既定条件，申请人应提供建议范围的原因说明。</w:t>
      </w:r>
    </w:p>
    <w:p w14:paraId="11988BA9" w14:textId="77777777" w:rsidR="00C00292" w:rsidRPr="00FA0DD1" w:rsidRDefault="009630D0" w:rsidP="00E8044B">
      <w:pPr>
        <w:spacing w:beforeLines="50" w:before="156" w:afterLines="50" w:after="156"/>
        <w:ind w:leftChars="743" w:left="2045" w:hangingChars="202" w:hanging="485"/>
        <w:rPr>
          <w:rStyle w:val="af3"/>
          <w:sz w:val="24"/>
          <w:szCs w:val="24"/>
        </w:rPr>
      </w:pPr>
      <w:r w:rsidRPr="00FA0DD1">
        <w:rPr>
          <w:rStyle w:val="af3"/>
          <w:sz w:val="24"/>
          <w:szCs w:val="24"/>
        </w:rPr>
        <w:t xml:space="preserve">b. </w:t>
      </w:r>
      <w:r w:rsidRPr="00FA0DD1">
        <w:rPr>
          <w:rStyle w:val="af3"/>
          <w:sz w:val="24"/>
          <w:szCs w:val="24"/>
        </w:rPr>
        <w:tab/>
      </w:r>
      <w:r w:rsidRPr="00FA0DD1">
        <w:rPr>
          <w:rStyle w:val="af3"/>
          <w:sz w:val="24"/>
          <w:szCs w:val="24"/>
        </w:rPr>
        <w:t>报告类别</w:t>
      </w:r>
    </w:p>
    <w:p w14:paraId="2432924F" w14:textId="38500DCE" w:rsidR="00C00292" w:rsidRPr="00FA0DD1" w:rsidRDefault="00C00292" w:rsidP="00E8044B">
      <w:pPr>
        <w:spacing w:beforeLines="50" w:before="156" w:afterLines="50" w:after="156"/>
        <w:rPr>
          <w:rStyle w:val="af3"/>
          <w:sz w:val="24"/>
          <w:szCs w:val="24"/>
        </w:rPr>
      </w:pPr>
      <w:r w:rsidRPr="00FA0DD1">
        <w:rPr>
          <w:rStyle w:val="af3"/>
          <w:sz w:val="24"/>
          <w:szCs w:val="24"/>
        </w:rPr>
        <w:t>对于每项</w:t>
      </w:r>
      <w:r w:rsidR="008561AE">
        <w:rPr>
          <w:rStyle w:val="af3"/>
          <w:rFonts w:hint="eastAsia"/>
          <w:sz w:val="24"/>
          <w:szCs w:val="24"/>
        </w:rPr>
        <w:t>提议</w:t>
      </w:r>
      <w:r w:rsidRPr="00FA0DD1">
        <w:rPr>
          <w:rStyle w:val="af3"/>
          <w:sz w:val="24"/>
          <w:szCs w:val="24"/>
        </w:rPr>
        <w:t>的既定条件，申请人可确定一个</w:t>
      </w:r>
      <w:r w:rsidR="008561AE">
        <w:rPr>
          <w:rStyle w:val="af3"/>
          <w:rFonts w:hint="eastAsia"/>
          <w:sz w:val="24"/>
          <w:szCs w:val="24"/>
        </w:rPr>
        <w:t>提议</w:t>
      </w:r>
      <w:r w:rsidRPr="00FA0DD1">
        <w:rPr>
          <w:rStyle w:val="af3"/>
          <w:sz w:val="24"/>
          <w:szCs w:val="24"/>
        </w:rPr>
        <w:t>的报告类别：</w:t>
      </w:r>
      <w:r w:rsidRPr="00FA0DD1">
        <w:rPr>
          <w:rStyle w:val="af3"/>
          <w:sz w:val="24"/>
          <w:szCs w:val="24"/>
        </w:rPr>
        <w:t>PAS</w:t>
      </w:r>
      <w:r w:rsidRPr="00FA0DD1">
        <w:rPr>
          <w:rStyle w:val="af3"/>
          <w:sz w:val="24"/>
          <w:szCs w:val="24"/>
        </w:rPr>
        <w:t>、</w:t>
      </w:r>
      <w:r w:rsidRPr="00FA0DD1">
        <w:rPr>
          <w:rStyle w:val="af3"/>
          <w:sz w:val="24"/>
          <w:szCs w:val="24"/>
        </w:rPr>
        <w:t>CBE-30</w:t>
      </w:r>
      <w:r w:rsidRPr="00FA0DD1">
        <w:rPr>
          <w:rStyle w:val="af3"/>
          <w:sz w:val="24"/>
          <w:szCs w:val="24"/>
        </w:rPr>
        <w:t>、</w:t>
      </w:r>
      <w:r w:rsidRPr="00FA0DD1">
        <w:rPr>
          <w:rStyle w:val="af3"/>
          <w:sz w:val="24"/>
          <w:szCs w:val="24"/>
        </w:rPr>
        <w:t>CBE-0</w:t>
      </w:r>
      <w:r w:rsidRPr="00FA0DD1">
        <w:rPr>
          <w:rStyle w:val="af3"/>
          <w:sz w:val="24"/>
          <w:szCs w:val="24"/>
        </w:rPr>
        <w:t>或年度报告。如此报告类别与现有指南中建议的有所不同，申请人应在模块</w:t>
      </w:r>
      <w:r w:rsidRPr="00FA0DD1">
        <w:rPr>
          <w:rStyle w:val="af3"/>
          <w:sz w:val="24"/>
          <w:szCs w:val="24"/>
        </w:rPr>
        <w:t>3</w:t>
      </w:r>
      <w:r w:rsidRPr="00FA0DD1">
        <w:rPr>
          <w:rStyle w:val="af3"/>
          <w:sz w:val="24"/>
          <w:szCs w:val="24"/>
        </w:rPr>
        <w:t>的相关章节中提供原因说明。</w:t>
      </w:r>
      <w:proofErr w:type="gramStart"/>
      <w:r w:rsidRPr="00FA0DD1">
        <w:rPr>
          <w:rStyle w:val="af3"/>
          <w:sz w:val="24"/>
          <w:szCs w:val="24"/>
        </w:rPr>
        <w:t>该原因</w:t>
      </w:r>
      <w:proofErr w:type="gramEnd"/>
      <w:r w:rsidRPr="00FA0DD1">
        <w:rPr>
          <w:rStyle w:val="af3"/>
          <w:sz w:val="24"/>
          <w:szCs w:val="24"/>
        </w:rPr>
        <w:t>说明可以是为支持</w:t>
      </w:r>
      <w:r w:rsidR="008561AE">
        <w:rPr>
          <w:rStyle w:val="af3"/>
          <w:rFonts w:hint="eastAsia"/>
          <w:sz w:val="24"/>
          <w:szCs w:val="24"/>
        </w:rPr>
        <w:t>确认</w:t>
      </w:r>
      <w:r w:rsidRPr="00FA0DD1">
        <w:rPr>
          <w:rStyle w:val="af3"/>
          <w:sz w:val="24"/>
          <w:szCs w:val="24"/>
        </w:rPr>
        <w:t>既定条件而提供的原因说明的一部分或对其的补充。如申请人选择不说明报告类别，申请人应提供一份声明，说明这些既定条件变更的报告类别将遵循法规和指南建议。</w:t>
      </w:r>
    </w:p>
    <w:p w14:paraId="4323B837" w14:textId="77777777" w:rsidR="00C00292" w:rsidRPr="00FA0DD1" w:rsidRDefault="00FA0DD1" w:rsidP="00E8044B">
      <w:pPr>
        <w:spacing w:beforeLines="50" w:before="156" w:afterLines="50" w:after="156"/>
        <w:ind w:leftChars="539" w:left="1617" w:hangingChars="202" w:hanging="485"/>
        <w:outlineLvl w:val="2"/>
        <w:rPr>
          <w:rStyle w:val="af3"/>
          <w:i/>
          <w:sz w:val="24"/>
          <w:szCs w:val="24"/>
        </w:rPr>
      </w:pPr>
      <w:bookmarkStart w:id="9" w:name="_Toc97322913"/>
      <w:r>
        <w:rPr>
          <w:rStyle w:val="af3"/>
          <w:i/>
          <w:iCs/>
          <w:sz w:val="24"/>
          <w:szCs w:val="24"/>
        </w:rPr>
        <w:t>3.</w:t>
      </w:r>
      <w:r>
        <w:rPr>
          <w:rStyle w:val="af3"/>
          <w:i/>
          <w:iCs/>
          <w:sz w:val="24"/>
          <w:szCs w:val="24"/>
        </w:rPr>
        <w:tab/>
      </w:r>
      <w:r w:rsidR="00C00292" w:rsidRPr="00FA0DD1">
        <w:rPr>
          <w:rStyle w:val="af3"/>
          <w:i/>
          <w:iCs/>
          <w:sz w:val="24"/>
          <w:szCs w:val="24"/>
        </w:rPr>
        <w:t>药物主文件中药物或药品的既定条件确定</w:t>
      </w:r>
      <w:bookmarkEnd w:id="9"/>
    </w:p>
    <w:p w14:paraId="4C5EF5D0" w14:textId="265547DB" w:rsidR="00C00292" w:rsidRPr="00FA0DD1" w:rsidRDefault="00C00292" w:rsidP="00E8044B">
      <w:pPr>
        <w:spacing w:beforeLines="50" w:before="156" w:afterLines="50" w:after="156"/>
        <w:rPr>
          <w:rStyle w:val="af3"/>
          <w:sz w:val="24"/>
          <w:szCs w:val="24"/>
        </w:rPr>
      </w:pPr>
      <w:r w:rsidRPr="00FA0DD1">
        <w:rPr>
          <w:rStyle w:val="af3"/>
          <w:sz w:val="24"/>
          <w:szCs w:val="24"/>
        </w:rPr>
        <w:t>如参照</w:t>
      </w:r>
      <w:r w:rsidRPr="00FA0DD1">
        <w:rPr>
          <w:rStyle w:val="af3"/>
          <w:sz w:val="24"/>
          <w:szCs w:val="24"/>
        </w:rPr>
        <w:t>II</w:t>
      </w:r>
      <w:r w:rsidRPr="00FA0DD1">
        <w:rPr>
          <w:rStyle w:val="af3"/>
          <w:sz w:val="24"/>
          <w:szCs w:val="24"/>
        </w:rPr>
        <w:t>型药物主</w:t>
      </w:r>
      <w:r w:rsidR="008561AE">
        <w:rPr>
          <w:rStyle w:val="af3"/>
          <w:rFonts w:hint="eastAsia"/>
          <w:sz w:val="24"/>
          <w:szCs w:val="24"/>
        </w:rPr>
        <w:t>文档</w:t>
      </w:r>
      <w:r w:rsidRPr="00FA0DD1">
        <w:rPr>
          <w:rStyle w:val="af3"/>
          <w:sz w:val="24"/>
          <w:szCs w:val="24"/>
        </w:rPr>
        <w:t>（</w:t>
      </w:r>
      <w:r w:rsidRPr="00FA0DD1">
        <w:rPr>
          <w:rStyle w:val="af3"/>
          <w:sz w:val="24"/>
          <w:szCs w:val="24"/>
        </w:rPr>
        <w:t>DMF</w:t>
      </w:r>
      <w:r w:rsidRPr="00FA0DD1">
        <w:rPr>
          <w:rStyle w:val="af3"/>
          <w:sz w:val="24"/>
          <w:szCs w:val="24"/>
        </w:rPr>
        <w:t>）将有关</w:t>
      </w:r>
      <w:r w:rsidR="008561AE">
        <w:rPr>
          <w:rStyle w:val="af3"/>
          <w:rFonts w:hint="eastAsia"/>
          <w:sz w:val="24"/>
          <w:szCs w:val="24"/>
        </w:rPr>
        <w:t>原料药</w:t>
      </w:r>
      <w:r w:rsidRPr="00FA0DD1">
        <w:rPr>
          <w:rStyle w:val="af3"/>
          <w:sz w:val="24"/>
          <w:szCs w:val="24"/>
        </w:rPr>
        <w:t>或</w:t>
      </w:r>
      <w:r w:rsidR="008561AE">
        <w:rPr>
          <w:rStyle w:val="af3"/>
          <w:rFonts w:hint="eastAsia"/>
          <w:sz w:val="24"/>
          <w:szCs w:val="24"/>
        </w:rPr>
        <w:t>制剂</w:t>
      </w:r>
      <w:r w:rsidRPr="00FA0DD1">
        <w:rPr>
          <w:rStyle w:val="af3"/>
          <w:sz w:val="24"/>
          <w:szCs w:val="24"/>
        </w:rPr>
        <w:t>的信息纳入申请中，则可提出与该</w:t>
      </w:r>
      <w:r w:rsidR="008561AE">
        <w:rPr>
          <w:rStyle w:val="af3"/>
          <w:rFonts w:hint="eastAsia"/>
          <w:sz w:val="24"/>
          <w:szCs w:val="24"/>
        </w:rPr>
        <w:t>原料药</w:t>
      </w:r>
      <w:r w:rsidRPr="00FA0DD1">
        <w:rPr>
          <w:rStyle w:val="af3"/>
          <w:sz w:val="24"/>
          <w:szCs w:val="24"/>
        </w:rPr>
        <w:t>或</w:t>
      </w:r>
      <w:r w:rsidR="008561AE">
        <w:rPr>
          <w:rStyle w:val="af3"/>
          <w:rFonts w:hint="eastAsia"/>
          <w:sz w:val="24"/>
          <w:szCs w:val="24"/>
        </w:rPr>
        <w:t>制剂</w:t>
      </w:r>
      <w:r w:rsidRPr="00FA0DD1">
        <w:rPr>
          <w:rStyle w:val="af3"/>
          <w:sz w:val="24"/>
          <w:szCs w:val="24"/>
        </w:rPr>
        <w:t>相关的</w:t>
      </w:r>
      <w:r w:rsidRPr="00FA0DD1">
        <w:rPr>
          <w:rStyle w:val="af2"/>
          <w:rFonts w:ascii="Times New Roman" w:hAnsi="Times New Roman" w:cs="Times New Roman"/>
          <w:sz w:val="24"/>
          <w:szCs w:val="24"/>
        </w:rPr>
        <w:footnoteReference w:id="10"/>
      </w:r>
      <w:r w:rsidRPr="00FA0DD1">
        <w:rPr>
          <w:rStyle w:val="af3"/>
          <w:sz w:val="24"/>
          <w:szCs w:val="24"/>
        </w:rPr>
        <w:t>既定条件，但这些既定条件应仅作为申请的一部分提出。</w:t>
      </w:r>
      <w:r w:rsidRPr="00FA0DD1">
        <w:rPr>
          <w:rStyle w:val="af2"/>
          <w:rFonts w:ascii="Times New Roman" w:hAnsi="Times New Roman" w:cs="Times New Roman"/>
          <w:sz w:val="24"/>
          <w:szCs w:val="24"/>
        </w:rPr>
        <w:footnoteReference w:id="11"/>
      </w:r>
      <w:r w:rsidRPr="00FA0DD1">
        <w:rPr>
          <w:rStyle w:val="af3"/>
          <w:sz w:val="24"/>
          <w:szCs w:val="24"/>
        </w:rPr>
        <w:t>在这种情况下，药物主</w:t>
      </w:r>
      <w:r w:rsidR="008561AE">
        <w:rPr>
          <w:rStyle w:val="af3"/>
          <w:rFonts w:hint="eastAsia"/>
          <w:sz w:val="24"/>
          <w:szCs w:val="24"/>
        </w:rPr>
        <w:t>文档</w:t>
      </w:r>
      <w:r w:rsidRPr="00FA0DD1">
        <w:rPr>
          <w:rStyle w:val="af3"/>
          <w:sz w:val="24"/>
          <w:szCs w:val="24"/>
        </w:rPr>
        <w:t>持有人需要与申请人分享足够多的信息</w:t>
      </w:r>
      <w:r w:rsidRPr="00FA0DD1">
        <w:rPr>
          <w:rStyle w:val="af2"/>
          <w:rFonts w:ascii="Times New Roman" w:hAnsi="Times New Roman" w:cs="Times New Roman"/>
          <w:sz w:val="24"/>
          <w:szCs w:val="24"/>
        </w:rPr>
        <w:footnoteReference w:id="12"/>
      </w:r>
      <w:r w:rsidRPr="00FA0DD1">
        <w:rPr>
          <w:rStyle w:val="af3"/>
          <w:sz w:val="24"/>
          <w:szCs w:val="24"/>
        </w:rPr>
        <w:t>，以便规定</w:t>
      </w:r>
      <w:r w:rsidR="008561AE">
        <w:rPr>
          <w:rStyle w:val="af3"/>
          <w:rFonts w:hint="eastAsia"/>
          <w:sz w:val="24"/>
          <w:szCs w:val="24"/>
        </w:rPr>
        <w:t>提议</w:t>
      </w:r>
      <w:r w:rsidRPr="00FA0DD1">
        <w:rPr>
          <w:rStyle w:val="af3"/>
          <w:sz w:val="24"/>
          <w:szCs w:val="24"/>
        </w:rPr>
        <w:t>的既定条件及其相关报告类别，并作为申请的一部分予以批准。如申请提及了药物</w:t>
      </w:r>
      <w:r w:rsidR="008561AE">
        <w:rPr>
          <w:rStyle w:val="af3"/>
          <w:sz w:val="24"/>
          <w:szCs w:val="24"/>
        </w:rPr>
        <w:t>主文档</w:t>
      </w:r>
      <w:r w:rsidRPr="00FA0DD1">
        <w:rPr>
          <w:rStyle w:val="af3"/>
          <w:sz w:val="24"/>
          <w:szCs w:val="24"/>
        </w:rPr>
        <w:t>中原因说明的</w:t>
      </w:r>
      <w:r w:rsidR="008561AE">
        <w:rPr>
          <w:rStyle w:val="af3"/>
          <w:rFonts w:hint="eastAsia"/>
          <w:sz w:val="24"/>
          <w:szCs w:val="24"/>
        </w:rPr>
        <w:t>具体</w:t>
      </w:r>
      <w:r w:rsidRPr="00FA0DD1">
        <w:rPr>
          <w:rStyle w:val="af3"/>
          <w:sz w:val="24"/>
          <w:szCs w:val="24"/>
        </w:rPr>
        <w:t>位置，则支持</w:t>
      </w:r>
      <w:r w:rsidR="008561AE">
        <w:rPr>
          <w:rStyle w:val="af3"/>
          <w:rFonts w:hint="eastAsia"/>
          <w:sz w:val="24"/>
          <w:szCs w:val="24"/>
        </w:rPr>
        <w:t>既定</w:t>
      </w:r>
      <w:r w:rsidRPr="00FA0DD1">
        <w:rPr>
          <w:rStyle w:val="af3"/>
          <w:sz w:val="24"/>
          <w:szCs w:val="24"/>
        </w:rPr>
        <w:t>条件</w:t>
      </w:r>
      <w:r w:rsidR="008561AE">
        <w:rPr>
          <w:rStyle w:val="af3"/>
          <w:rFonts w:hint="eastAsia"/>
          <w:sz w:val="24"/>
          <w:szCs w:val="24"/>
        </w:rPr>
        <w:t>确认</w:t>
      </w:r>
      <w:r w:rsidRPr="00FA0DD1">
        <w:rPr>
          <w:rStyle w:val="af3"/>
          <w:sz w:val="24"/>
          <w:szCs w:val="24"/>
        </w:rPr>
        <w:t>的原因说明可参见药物</w:t>
      </w:r>
      <w:r w:rsidR="008561AE">
        <w:rPr>
          <w:rStyle w:val="af3"/>
          <w:sz w:val="24"/>
          <w:szCs w:val="24"/>
        </w:rPr>
        <w:t>主文档</w:t>
      </w:r>
      <w:r w:rsidRPr="00FA0DD1">
        <w:rPr>
          <w:rStyle w:val="af3"/>
          <w:sz w:val="24"/>
          <w:szCs w:val="24"/>
        </w:rPr>
        <w:t>。申请人应在申请书提供拟议报告类别的原因说明，因为原因说明通常是针对最终</w:t>
      </w:r>
      <w:r w:rsidR="008561AE">
        <w:rPr>
          <w:rStyle w:val="af3"/>
          <w:rFonts w:hint="eastAsia"/>
          <w:sz w:val="24"/>
          <w:szCs w:val="24"/>
        </w:rPr>
        <w:t>制剂</w:t>
      </w:r>
      <w:r w:rsidRPr="00FA0DD1">
        <w:rPr>
          <w:rStyle w:val="af3"/>
          <w:sz w:val="24"/>
          <w:szCs w:val="24"/>
        </w:rPr>
        <w:t>及其批准条件（如给药、给药途径）</w:t>
      </w:r>
      <w:r w:rsidR="008561AE">
        <w:rPr>
          <w:rStyle w:val="af3"/>
          <w:rFonts w:hint="eastAsia"/>
          <w:sz w:val="24"/>
          <w:szCs w:val="24"/>
        </w:rPr>
        <w:t>的</w:t>
      </w:r>
      <w:r w:rsidRPr="00FA0DD1">
        <w:rPr>
          <w:rStyle w:val="af3"/>
          <w:sz w:val="24"/>
          <w:szCs w:val="24"/>
        </w:rPr>
        <w:t>，而非对含有相同</w:t>
      </w:r>
      <w:r w:rsidR="008561AE">
        <w:rPr>
          <w:rStyle w:val="af3"/>
          <w:rFonts w:hint="eastAsia"/>
          <w:sz w:val="24"/>
          <w:szCs w:val="24"/>
        </w:rPr>
        <w:t>原料药</w:t>
      </w:r>
      <w:r w:rsidRPr="00FA0DD1">
        <w:rPr>
          <w:rStyle w:val="af3"/>
          <w:sz w:val="24"/>
          <w:szCs w:val="24"/>
        </w:rPr>
        <w:t>或</w:t>
      </w:r>
      <w:r w:rsidR="008561AE">
        <w:rPr>
          <w:rStyle w:val="af3"/>
          <w:rFonts w:hint="eastAsia"/>
          <w:sz w:val="24"/>
          <w:szCs w:val="24"/>
        </w:rPr>
        <w:t>制剂</w:t>
      </w:r>
      <w:r w:rsidRPr="00FA0DD1">
        <w:rPr>
          <w:rStyle w:val="af3"/>
          <w:sz w:val="24"/>
          <w:szCs w:val="24"/>
        </w:rPr>
        <w:t>的不同产品进行概括说明。就通过引用包含药物</w:t>
      </w:r>
      <w:r w:rsidR="008561AE">
        <w:rPr>
          <w:rStyle w:val="af3"/>
          <w:sz w:val="24"/>
          <w:szCs w:val="24"/>
        </w:rPr>
        <w:t>主文档</w:t>
      </w:r>
      <w:r w:rsidRPr="00FA0DD1">
        <w:rPr>
          <w:rStyle w:val="af3"/>
          <w:sz w:val="24"/>
          <w:szCs w:val="24"/>
        </w:rPr>
        <w:t>信息的申请而言，如既定条件获得批准，申请人仍有责任报告既定条件变更；然而，申请人应与药物</w:t>
      </w:r>
      <w:r w:rsidR="008561AE">
        <w:rPr>
          <w:rStyle w:val="af3"/>
          <w:sz w:val="24"/>
          <w:szCs w:val="24"/>
        </w:rPr>
        <w:t>主文档</w:t>
      </w:r>
      <w:r w:rsidRPr="00FA0DD1">
        <w:rPr>
          <w:rStyle w:val="af3"/>
          <w:sz w:val="24"/>
          <w:szCs w:val="24"/>
        </w:rPr>
        <w:t>持有人共享相关的已批准既定条件，以确保药物</w:t>
      </w:r>
      <w:r w:rsidR="008561AE">
        <w:rPr>
          <w:rStyle w:val="af3"/>
          <w:sz w:val="24"/>
          <w:szCs w:val="24"/>
        </w:rPr>
        <w:t>主文档</w:t>
      </w:r>
      <w:r w:rsidRPr="00FA0DD1">
        <w:rPr>
          <w:rStyle w:val="af3"/>
          <w:sz w:val="24"/>
          <w:szCs w:val="24"/>
        </w:rPr>
        <w:t>持有人知悉申请人将如何管理参考</w:t>
      </w:r>
      <w:r w:rsidR="008561AE">
        <w:rPr>
          <w:rStyle w:val="af3"/>
          <w:rFonts w:hint="eastAsia"/>
          <w:sz w:val="24"/>
          <w:szCs w:val="24"/>
        </w:rPr>
        <w:t>原料药</w:t>
      </w:r>
      <w:r w:rsidRPr="00FA0DD1">
        <w:rPr>
          <w:rStyle w:val="af3"/>
          <w:sz w:val="24"/>
          <w:szCs w:val="24"/>
        </w:rPr>
        <w:t>或</w:t>
      </w:r>
      <w:r w:rsidR="008561AE">
        <w:rPr>
          <w:rStyle w:val="af3"/>
          <w:rFonts w:hint="eastAsia"/>
          <w:sz w:val="24"/>
          <w:szCs w:val="24"/>
        </w:rPr>
        <w:t>制剂</w:t>
      </w:r>
      <w:r w:rsidRPr="00FA0DD1">
        <w:rPr>
          <w:rStyle w:val="af3"/>
          <w:sz w:val="24"/>
          <w:szCs w:val="24"/>
        </w:rPr>
        <w:t>的变更。</w:t>
      </w:r>
    </w:p>
    <w:p w14:paraId="7209129D" w14:textId="77777777" w:rsidR="009630D0" w:rsidRDefault="009630D0">
      <w:pPr>
        <w:widowControl/>
        <w:jc w:val="left"/>
        <w:rPr>
          <w:rStyle w:val="af3"/>
        </w:rPr>
      </w:pPr>
      <w:r>
        <w:rPr>
          <w:rStyle w:val="af3"/>
        </w:rPr>
        <w:br w:type="page"/>
      </w:r>
    </w:p>
    <w:p w14:paraId="611BFA02" w14:textId="30B25EF2" w:rsidR="009630D0" w:rsidRPr="00FA0DD1" w:rsidRDefault="00C00292" w:rsidP="00E8044B">
      <w:pPr>
        <w:spacing w:beforeLines="50" w:before="156" w:afterLines="50" w:after="156"/>
        <w:ind w:leftChars="539" w:left="1617" w:hangingChars="202" w:hanging="485"/>
        <w:outlineLvl w:val="2"/>
        <w:rPr>
          <w:rStyle w:val="af3"/>
          <w:i/>
          <w:sz w:val="24"/>
          <w:szCs w:val="24"/>
        </w:rPr>
      </w:pPr>
      <w:bookmarkStart w:id="10" w:name="_Toc97322914"/>
      <w:r w:rsidRPr="00FA0DD1">
        <w:rPr>
          <w:rStyle w:val="af3"/>
          <w:i/>
          <w:iCs/>
          <w:sz w:val="24"/>
          <w:szCs w:val="24"/>
        </w:rPr>
        <w:lastRenderedPageBreak/>
        <w:t>4.</w:t>
      </w:r>
      <w:r w:rsidRPr="00FA0DD1">
        <w:rPr>
          <w:rStyle w:val="af3"/>
          <w:i/>
          <w:iCs/>
          <w:sz w:val="24"/>
          <w:szCs w:val="24"/>
        </w:rPr>
        <w:tab/>
      </w:r>
      <w:r w:rsidRPr="00FA0DD1">
        <w:rPr>
          <w:rStyle w:val="af3"/>
          <w:i/>
          <w:iCs/>
          <w:sz w:val="24"/>
          <w:szCs w:val="24"/>
        </w:rPr>
        <w:t>组合产品器械组成部分的既定条件</w:t>
      </w:r>
      <w:bookmarkEnd w:id="10"/>
      <w:r w:rsidR="00D55F09">
        <w:rPr>
          <w:rStyle w:val="af3"/>
          <w:rFonts w:hint="eastAsia"/>
          <w:i/>
          <w:iCs/>
          <w:sz w:val="24"/>
          <w:szCs w:val="24"/>
        </w:rPr>
        <w:t>确认</w:t>
      </w:r>
    </w:p>
    <w:p w14:paraId="09530B00" w14:textId="11CABA30" w:rsidR="00C00292" w:rsidRPr="00FA0DD1" w:rsidRDefault="00C00292" w:rsidP="00E8044B">
      <w:pPr>
        <w:spacing w:beforeLines="50" w:before="156" w:afterLines="50" w:after="156"/>
        <w:rPr>
          <w:rStyle w:val="af3"/>
          <w:sz w:val="24"/>
          <w:szCs w:val="24"/>
        </w:rPr>
      </w:pPr>
      <w:r w:rsidRPr="00FA0DD1">
        <w:rPr>
          <w:rStyle w:val="af3"/>
          <w:sz w:val="24"/>
          <w:szCs w:val="24"/>
        </w:rPr>
        <w:t>申请人可针对</w:t>
      </w:r>
      <w:r w:rsidR="00D55F09" w:rsidRPr="00D55F09">
        <w:rPr>
          <w:rStyle w:val="af3"/>
          <w:sz w:val="24"/>
          <w:szCs w:val="24"/>
        </w:rPr>
        <w:t>NDA</w:t>
      </w:r>
      <w:r w:rsidR="00D55F09">
        <w:rPr>
          <w:rStyle w:val="af3"/>
          <w:rFonts w:hint="eastAsia"/>
          <w:sz w:val="24"/>
          <w:szCs w:val="24"/>
        </w:rPr>
        <w:t>、</w:t>
      </w:r>
      <w:r w:rsidR="00D55F09" w:rsidRPr="00D55F09">
        <w:rPr>
          <w:rStyle w:val="af3"/>
          <w:sz w:val="24"/>
          <w:szCs w:val="24"/>
        </w:rPr>
        <w:t>BLA</w:t>
      </w:r>
      <w:r w:rsidR="00D55F09">
        <w:rPr>
          <w:rStyle w:val="af3"/>
          <w:rFonts w:hint="eastAsia"/>
          <w:sz w:val="24"/>
          <w:szCs w:val="24"/>
        </w:rPr>
        <w:t>或</w:t>
      </w:r>
      <w:r w:rsidR="00D55F09" w:rsidRPr="00D55F09">
        <w:rPr>
          <w:rStyle w:val="af3"/>
          <w:sz w:val="24"/>
          <w:szCs w:val="24"/>
        </w:rPr>
        <w:t>ANDA</w:t>
      </w:r>
      <w:r w:rsidRPr="00FA0DD1">
        <w:rPr>
          <w:rStyle w:val="af3"/>
          <w:sz w:val="24"/>
          <w:szCs w:val="24"/>
        </w:rPr>
        <w:t>组合产品的器械组成部分提出既定条件。提出产品（包括每个组成部分）的既定条件和报告类别时，应将组合产品作为一个整体考虑，包括组成部分的作用和相互作用。本节主要</w:t>
      </w:r>
      <w:r w:rsidR="00D55F09">
        <w:rPr>
          <w:rStyle w:val="af3"/>
          <w:rFonts w:hint="eastAsia"/>
          <w:sz w:val="24"/>
          <w:szCs w:val="24"/>
        </w:rPr>
        <w:t>关注确认</w:t>
      </w:r>
      <w:r w:rsidRPr="00FA0DD1">
        <w:rPr>
          <w:rStyle w:val="af3"/>
          <w:sz w:val="24"/>
          <w:szCs w:val="24"/>
        </w:rPr>
        <w:t>特别适用于器械组成部分的既定条件。一种方法是评估与器械组成部分相关的</w:t>
      </w:r>
      <w:r w:rsidRPr="00FA0DD1">
        <w:rPr>
          <w:rStyle w:val="af3"/>
          <w:rFonts w:ascii="宋体" w:eastAsia="宋体" w:hAnsi="宋体"/>
          <w:sz w:val="24"/>
          <w:szCs w:val="24"/>
        </w:rPr>
        <w:t>“</w:t>
      </w:r>
      <w:r w:rsidRPr="00FA0DD1">
        <w:rPr>
          <w:rStyle w:val="af3"/>
          <w:sz w:val="24"/>
          <w:szCs w:val="24"/>
        </w:rPr>
        <w:t>是其安全和正确使用必不可少的产品特性</w:t>
      </w:r>
      <w:r w:rsidRPr="00FA0DD1">
        <w:rPr>
          <w:rStyle w:val="af3"/>
          <w:rFonts w:ascii="宋体" w:eastAsia="宋体" w:hAnsi="宋体"/>
          <w:sz w:val="24"/>
          <w:szCs w:val="24"/>
        </w:rPr>
        <w:t>”</w:t>
      </w:r>
      <w:r w:rsidRPr="00FA0DD1">
        <w:rPr>
          <w:rStyle w:val="af2"/>
          <w:rFonts w:ascii="Times New Roman" w:hAnsi="Times New Roman" w:cs="Times New Roman"/>
          <w:sz w:val="24"/>
          <w:szCs w:val="24"/>
        </w:rPr>
        <w:footnoteReference w:id="13"/>
      </w:r>
      <w:r w:rsidRPr="00FA0DD1">
        <w:rPr>
          <w:rStyle w:val="af3"/>
          <w:sz w:val="24"/>
          <w:szCs w:val="24"/>
        </w:rPr>
        <w:t>（主要特性），并</w:t>
      </w:r>
      <w:r w:rsidR="00D55F09">
        <w:rPr>
          <w:rStyle w:val="af3"/>
          <w:rFonts w:hint="eastAsia"/>
          <w:sz w:val="24"/>
          <w:szCs w:val="24"/>
        </w:rPr>
        <w:t>确认</w:t>
      </w:r>
      <w:r w:rsidRPr="00FA0DD1">
        <w:rPr>
          <w:rStyle w:val="af3"/>
          <w:sz w:val="24"/>
          <w:szCs w:val="24"/>
        </w:rPr>
        <w:t>相关的既定条件。组合产品器械组成部分的主要特性通常包括以下方面：</w:t>
      </w:r>
    </w:p>
    <w:p w14:paraId="51D9C488" w14:textId="77777777" w:rsidR="00C00292" w:rsidRPr="00FA0DD1" w:rsidRDefault="00C00292" w:rsidP="00E8044B">
      <w:pPr>
        <w:spacing w:beforeLines="50" w:before="156" w:afterLines="50" w:after="156"/>
        <w:ind w:leftChars="134" w:left="603" w:hangingChars="134" w:hanging="322"/>
        <w:rPr>
          <w:rStyle w:val="af3"/>
          <w:sz w:val="24"/>
          <w:szCs w:val="24"/>
        </w:rPr>
      </w:pPr>
      <w:r w:rsidRPr="00FA0DD1">
        <w:rPr>
          <w:rStyle w:val="af3"/>
          <w:sz w:val="24"/>
          <w:szCs w:val="24"/>
        </w:rPr>
        <w:t>•</w:t>
      </w:r>
      <w:r w:rsidRPr="00FA0DD1">
        <w:rPr>
          <w:rStyle w:val="af3"/>
          <w:sz w:val="24"/>
          <w:szCs w:val="24"/>
        </w:rPr>
        <w:tab/>
      </w:r>
      <w:r w:rsidRPr="00FA0DD1">
        <w:rPr>
          <w:rStyle w:val="af3"/>
          <w:sz w:val="24"/>
          <w:szCs w:val="24"/>
        </w:rPr>
        <w:t>基于风险管理原则的安全使用基本功能（例如，参见</w:t>
      </w:r>
      <w:r w:rsidRPr="00FA0DD1">
        <w:rPr>
          <w:rStyle w:val="af3"/>
          <w:sz w:val="24"/>
          <w:szCs w:val="24"/>
        </w:rPr>
        <w:t>ICH Q9</w:t>
      </w:r>
      <w:r w:rsidRPr="00FA0DD1">
        <w:rPr>
          <w:rStyle w:val="af3"/>
          <w:sz w:val="24"/>
          <w:szCs w:val="24"/>
        </w:rPr>
        <w:t>行业质量风险管理指南（</w:t>
      </w:r>
      <w:r w:rsidRPr="00FA0DD1">
        <w:rPr>
          <w:rStyle w:val="af3"/>
          <w:sz w:val="24"/>
          <w:szCs w:val="24"/>
        </w:rPr>
        <w:t>2006</w:t>
      </w:r>
      <w:r w:rsidRPr="00FA0DD1">
        <w:rPr>
          <w:rStyle w:val="af3"/>
          <w:sz w:val="24"/>
          <w:szCs w:val="24"/>
        </w:rPr>
        <w:t>年</w:t>
      </w:r>
      <w:r w:rsidRPr="00FA0DD1">
        <w:rPr>
          <w:rStyle w:val="af3"/>
          <w:sz w:val="24"/>
          <w:szCs w:val="24"/>
        </w:rPr>
        <w:t>6</w:t>
      </w:r>
      <w:r w:rsidRPr="00FA0DD1">
        <w:rPr>
          <w:rStyle w:val="af3"/>
          <w:sz w:val="24"/>
          <w:szCs w:val="24"/>
        </w:rPr>
        <w:t>月）；</w:t>
      </w:r>
      <w:r w:rsidRPr="00FA0DD1">
        <w:rPr>
          <w:rStyle w:val="af3"/>
          <w:sz w:val="24"/>
          <w:szCs w:val="24"/>
        </w:rPr>
        <w:t>ISO 14971</w:t>
      </w:r>
      <w:r w:rsidRPr="00FA0DD1">
        <w:rPr>
          <w:rStyle w:val="af3"/>
          <w:sz w:val="24"/>
          <w:szCs w:val="24"/>
        </w:rPr>
        <w:t>：</w:t>
      </w:r>
      <w:r w:rsidRPr="00FA0DD1">
        <w:rPr>
          <w:rStyle w:val="af3"/>
          <w:sz w:val="24"/>
          <w:szCs w:val="24"/>
        </w:rPr>
        <w:t>2019</w:t>
      </w:r>
      <w:r w:rsidRPr="00FA0DD1">
        <w:rPr>
          <w:rStyle w:val="af3"/>
          <w:sz w:val="24"/>
          <w:szCs w:val="24"/>
        </w:rPr>
        <w:t>，医疗器械风险管理对医疗器械的应用）。</w:t>
      </w:r>
    </w:p>
    <w:p w14:paraId="2A5584D4" w14:textId="29556D40" w:rsidR="00C00292" w:rsidRPr="00FA0DD1" w:rsidRDefault="00C00292" w:rsidP="00E8044B">
      <w:pPr>
        <w:spacing w:beforeLines="50" w:before="156" w:afterLines="50" w:after="156"/>
        <w:ind w:leftChars="134" w:left="603" w:hangingChars="134" w:hanging="322"/>
        <w:rPr>
          <w:rStyle w:val="af3"/>
          <w:sz w:val="24"/>
          <w:szCs w:val="24"/>
        </w:rPr>
      </w:pPr>
      <w:r w:rsidRPr="00FA0DD1">
        <w:rPr>
          <w:rStyle w:val="af3"/>
          <w:sz w:val="24"/>
          <w:szCs w:val="24"/>
        </w:rPr>
        <w:t>•</w:t>
      </w:r>
      <w:r w:rsidRPr="00FA0DD1">
        <w:rPr>
          <w:rStyle w:val="af3"/>
          <w:sz w:val="24"/>
          <w:szCs w:val="24"/>
        </w:rPr>
        <w:tab/>
      </w:r>
      <w:r w:rsidRPr="00FA0DD1">
        <w:rPr>
          <w:rStyle w:val="af3"/>
          <w:sz w:val="24"/>
          <w:szCs w:val="24"/>
        </w:rPr>
        <w:t>将</w:t>
      </w:r>
      <w:r w:rsidR="00D55F09">
        <w:rPr>
          <w:rStyle w:val="af3"/>
          <w:rFonts w:hint="eastAsia"/>
          <w:sz w:val="24"/>
          <w:szCs w:val="24"/>
        </w:rPr>
        <w:t>标示</w:t>
      </w:r>
      <w:r w:rsidRPr="00FA0DD1">
        <w:rPr>
          <w:rStyle w:val="af3"/>
          <w:sz w:val="24"/>
          <w:szCs w:val="24"/>
        </w:rPr>
        <w:t>剂量输送至特定身体部位所需的设计特征（例如，进行药物输送的器械组成部分）。</w:t>
      </w:r>
    </w:p>
    <w:p w14:paraId="2DD57050" w14:textId="77777777" w:rsidR="009630D0" w:rsidRPr="00FA0DD1" w:rsidRDefault="00C00292" w:rsidP="00E8044B">
      <w:pPr>
        <w:spacing w:beforeLines="50" w:before="156" w:afterLines="50" w:after="156"/>
        <w:ind w:leftChars="134" w:left="603" w:hangingChars="134" w:hanging="322"/>
        <w:rPr>
          <w:rStyle w:val="af3"/>
          <w:sz w:val="24"/>
          <w:szCs w:val="24"/>
        </w:rPr>
      </w:pPr>
      <w:r w:rsidRPr="00FA0DD1">
        <w:rPr>
          <w:rStyle w:val="af3"/>
          <w:sz w:val="24"/>
          <w:szCs w:val="24"/>
        </w:rPr>
        <w:t>•</w:t>
      </w:r>
      <w:r w:rsidRPr="00FA0DD1">
        <w:rPr>
          <w:rStyle w:val="af3"/>
          <w:sz w:val="24"/>
          <w:szCs w:val="24"/>
        </w:rPr>
        <w:tab/>
      </w:r>
      <w:r w:rsidRPr="00FA0DD1">
        <w:rPr>
          <w:rStyle w:val="af3"/>
          <w:sz w:val="24"/>
          <w:szCs w:val="24"/>
        </w:rPr>
        <w:t>影响药物组成部分关键质量属性的特性。</w:t>
      </w:r>
    </w:p>
    <w:p w14:paraId="704288D9" w14:textId="4D4CF15D" w:rsidR="00C00292" w:rsidRPr="00FA0DD1" w:rsidRDefault="00C00292" w:rsidP="00E8044B">
      <w:pPr>
        <w:spacing w:beforeLines="50" w:before="156" w:afterLines="50" w:after="156"/>
        <w:rPr>
          <w:rStyle w:val="af3"/>
          <w:sz w:val="24"/>
          <w:szCs w:val="24"/>
        </w:rPr>
      </w:pPr>
      <w:r w:rsidRPr="00FA0DD1">
        <w:rPr>
          <w:rStyle w:val="af3"/>
          <w:sz w:val="24"/>
          <w:szCs w:val="24"/>
        </w:rPr>
        <w:t>申请人应将以下视为潜在的既定条件：</w:t>
      </w:r>
    </w:p>
    <w:p w14:paraId="4388DA3A" w14:textId="77777777" w:rsidR="00C00292" w:rsidRPr="00FA0DD1" w:rsidRDefault="00C00292" w:rsidP="00E8044B">
      <w:pPr>
        <w:spacing w:beforeLines="50" w:before="156" w:afterLines="50" w:after="156"/>
        <w:ind w:leftChars="134" w:left="603" w:hangingChars="134" w:hanging="322"/>
        <w:rPr>
          <w:rStyle w:val="af3"/>
          <w:sz w:val="24"/>
          <w:szCs w:val="24"/>
        </w:rPr>
      </w:pPr>
      <w:r w:rsidRPr="00FA0DD1">
        <w:rPr>
          <w:rStyle w:val="af3"/>
          <w:sz w:val="24"/>
          <w:szCs w:val="24"/>
        </w:rPr>
        <w:t>•</w:t>
      </w:r>
      <w:r w:rsidRPr="00FA0DD1">
        <w:rPr>
          <w:rStyle w:val="af3"/>
          <w:sz w:val="24"/>
          <w:szCs w:val="24"/>
        </w:rPr>
        <w:tab/>
      </w:r>
      <w:r w:rsidRPr="00FA0DD1">
        <w:rPr>
          <w:rStyle w:val="af3"/>
          <w:sz w:val="24"/>
          <w:szCs w:val="24"/>
        </w:rPr>
        <w:t>作为主要特性的设计特征。</w:t>
      </w:r>
      <w:r w:rsidRPr="00FA0DD1">
        <w:rPr>
          <w:rStyle w:val="af3"/>
          <w:sz w:val="24"/>
          <w:szCs w:val="24"/>
        </w:rPr>
        <w:t xml:space="preserve"> </w:t>
      </w:r>
    </w:p>
    <w:p w14:paraId="7428C466" w14:textId="1BD450B5" w:rsidR="00C00292" w:rsidRPr="00FA0DD1" w:rsidRDefault="00C00292" w:rsidP="00E8044B">
      <w:pPr>
        <w:spacing w:beforeLines="50" w:before="156" w:afterLines="50" w:after="156"/>
        <w:ind w:leftChars="134" w:left="603" w:hangingChars="134" w:hanging="322"/>
        <w:rPr>
          <w:rStyle w:val="af3"/>
          <w:sz w:val="24"/>
          <w:szCs w:val="24"/>
        </w:rPr>
      </w:pPr>
      <w:r w:rsidRPr="00FA0DD1">
        <w:rPr>
          <w:rStyle w:val="af3"/>
          <w:sz w:val="24"/>
          <w:szCs w:val="24"/>
        </w:rPr>
        <w:t>•</w:t>
      </w:r>
      <w:r w:rsidRPr="00FA0DD1">
        <w:rPr>
          <w:rStyle w:val="af3"/>
          <w:sz w:val="24"/>
          <w:szCs w:val="24"/>
        </w:rPr>
        <w:tab/>
      </w:r>
      <w:r w:rsidRPr="00FA0DD1">
        <w:rPr>
          <w:rStyle w:val="af3"/>
          <w:sz w:val="24"/>
          <w:szCs w:val="24"/>
        </w:rPr>
        <w:t>器械组成部分的</w:t>
      </w:r>
      <w:r w:rsidR="00D55F09">
        <w:rPr>
          <w:rStyle w:val="af3"/>
          <w:rFonts w:hint="eastAsia"/>
          <w:sz w:val="24"/>
          <w:szCs w:val="24"/>
        </w:rPr>
        <w:t>生产过程</w:t>
      </w:r>
      <w:r w:rsidRPr="00FA0DD1">
        <w:rPr>
          <w:rStyle w:val="af3"/>
          <w:sz w:val="24"/>
          <w:szCs w:val="24"/>
        </w:rPr>
        <w:t>要素（需加以控制以确保主要特性）。</w:t>
      </w:r>
    </w:p>
    <w:p w14:paraId="5B037B62" w14:textId="77777777" w:rsidR="00C00292" w:rsidRPr="00FA0DD1" w:rsidRDefault="00C00292" w:rsidP="00E8044B">
      <w:pPr>
        <w:spacing w:beforeLines="50" w:before="156" w:afterLines="50" w:after="156"/>
        <w:ind w:leftChars="134" w:left="603" w:hangingChars="134" w:hanging="322"/>
        <w:rPr>
          <w:rStyle w:val="af3"/>
          <w:sz w:val="24"/>
          <w:szCs w:val="24"/>
        </w:rPr>
      </w:pPr>
      <w:r w:rsidRPr="00FA0DD1">
        <w:rPr>
          <w:rStyle w:val="af3"/>
          <w:sz w:val="24"/>
          <w:szCs w:val="24"/>
        </w:rPr>
        <w:t>•</w:t>
      </w:r>
      <w:r w:rsidRPr="00FA0DD1">
        <w:rPr>
          <w:rStyle w:val="af3"/>
          <w:sz w:val="24"/>
          <w:szCs w:val="24"/>
        </w:rPr>
        <w:tab/>
      </w:r>
      <w:r w:rsidRPr="00FA0DD1">
        <w:rPr>
          <w:rStyle w:val="af3"/>
          <w:sz w:val="24"/>
          <w:szCs w:val="24"/>
        </w:rPr>
        <w:t>确保主要特性的器械组成部分的其他控制策略元素。</w:t>
      </w:r>
    </w:p>
    <w:p w14:paraId="2FA14208" w14:textId="77777777" w:rsidR="00C00292" w:rsidRPr="00FA0DD1" w:rsidRDefault="00C00292" w:rsidP="00E8044B">
      <w:pPr>
        <w:spacing w:beforeLines="50" w:before="156" w:afterLines="50" w:after="156"/>
        <w:rPr>
          <w:rStyle w:val="af3"/>
          <w:sz w:val="24"/>
          <w:szCs w:val="24"/>
        </w:rPr>
      </w:pPr>
      <w:r w:rsidRPr="00FA0DD1">
        <w:rPr>
          <w:rStyle w:val="af3"/>
          <w:sz w:val="24"/>
          <w:szCs w:val="24"/>
        </w:rPr>
        <w:t>关于通常被认为是器械组成部分的既定条件的元素说明，请参见附录</w:t>
      </w:r>
      <w:r w:rsidRPr="00FA0DD1">
        <w:rPr>
          <w:rStyle w:val="af3"/>
          <w:sz w:val="24"/>
          <w:szCs w:val="24"/>
        </w:rPr>
        <w:t>A</w:t>
      </w:r>
      <w:r w:rsidRPr="00FA0DD1">
        <w:rPr>
          <w:rStyle w:val="af3"/>
          <w:sz w:val="24"/>
          <w:szCs w:val="24"/>
        </w:rPr>
        <w:t>。与确定药物组成部分的既定条件一样，提议用于器械组成部分的既定条件或用于器械组成部分较低报告类别是否合适，会根据具体情况而变化，具体取决于产品和工艺理解程度、从设计和开发中获得的风险管理知识以及对主要特性的指定和证明提供支持的证据。同样，与既定条件变更相关的风险水平将决定该变更的适当报告类别。关于在确定既定条件及其相关报告类别时可遵循的器械组成部分的方法，请参见附录</w:t>
      </w:r>
      <w:r w:rsidRPr="00FA0DD1">
        <w:rPr>
          <w:rStyle w:val="af3"/>
          <w:sz w:val="24"/>
          <w:szCs w:val="24"/>
        </w:rPr>
        <w:t>B</w:t>
      </w:r>
      <w:r w:rsidRPr="00FA0DD1">
        <w:rPr>
          <w:rStyle w:val="af3"/>
          <w:sz w:val="24"/>
          <w:szCs w:val="24"/>
        </w:rPr>
        <w:t>。</w:t>
      </w:r>
    </w:p>
    <w:p w14:paraId="586F082B" w14:textId="77777777" w:rsidR="009630D0" w:rsidRPr="00FA0DD1" w:rsidRDefault="009630D0">
      <w:pPr>
        <w:widowControl/>
        <w:jc w:val="left"/>
        <w:rPr>
          <w:rStyle w:val="af3"/>
          <w:i/>
          <w:sz w:val="24"/>
          <w:szCs w:val="24"/>
        </w:rPr>
      </w:pPr>
      <w:r w:rsidRPr="00FA0DD1">
        <w:rPr>
          <w:rStyle w:val="af3"/>
          <w:i/>
          <w:iCs/>
          <w:sz w:val="24"/>
          <w:szCs w:val="24"/>
        </w:rPr>
        <w:br w:type="page"/>
      </w:r>
    </w:p>
    <w:p w14:paraId="36993C9A" w14:textId="77777777" w:rsidR="00C00292" w:rsidRPr="00FA0DD1" w:rsidRDefault="00C00292" w:rsidP="00E8044B">
      <w:pPr>
        <w:spacing w:beforeLines="50" w:before="156" w:afterLines="50" w:after="156"/>
        <w:ind w:leftChars="539" w:left="1617" w:hangingChars="202" w:hanging="485"/>
        <w:outlineLvl w:val="2"/>
        <w:rPr>
          <w:rStyle w:val="af3"/>
          <w:i/>
          <w:sz w:val="24"/>
          <w:szCs w:val="24"/>
        </w:rPr>
      </w:pPr>
      <w:bookmarkStart w:id="11" w:name="_Toc97322915"/>
      <w:r w:rsidRPr="00FA0DD1">
        <w:rPr>
          <w:rStyle w:val="af3"/>
          <w:i/>
          <w:iCs/>
          <w:sz w:val="24"/>
          <w:szCs w:val="24"/>
        </w:rPr>
        <w:lastRenderedPageBreak/>
        <w:t>5.</w:t>
      </w:r>
      <w:r w:rsidRPr="00FA0DD1">
        <w:rPr>
          <w:rStyle w:val="af3"/>
          <w:i/>
          <w:iCs/>
          <w:sz w:val="24"/>
          <w:szCs w:val="24"/>
        </w:rPr>
        <w:tab/>
      </w:r>
      <w:r w:rsidRPr="00FA0DD1">
        <w:rPr>
          <w:rStyle w:val="af3"/>
          <w:i/>
          <w:iCs/>
          <w:sz w:val="24"/>
          <w:szCs w:val="24"/>
        </w:rPr>
        <w:t>经批准的既定条件变更</w:t>
      </w:r>
      <w:bookmarkEnd w:id="11"/>
    </w:p>
    <w:p w14:paraId="2FB6B7C3" w14:textId="77777777" w:rsidR="00C00292" w:rsidRPr="00FA0DD1" w:rsidRDefault="00C00292" w:rsidP="00E8044B">
      <w:pPr>
        <w:spacing w:beforeLines="50" w:before="156" w:afterLines="50" w:after="156"/>
        <w:rPr>
          <w:rStyle w:val="af3"/>
          <w:sz w:val="24"/>
          <w:szCs w:val="24"/>
        </w:rPr>
      </w:pPr>
      <w:r w:rsidRPr="00FA0DD1">
        <w:rPr>
          <w:rStyle w:val="af3"/>
          <w:sz w:val="24"/>
          <w:szCs w:val="24"/>
        </w:rPr>
        <w:t>如</w:t>
      </w:r>
      <w:r w:rsidRPr="00FA0DD1">
        <w:rPr>
          <w:rStyle w:val="af3"/>
          <w:sz w:val="24"/>
          <w:szCs w:val="24"/>
        </w:rPr>
        <w:t>ICH Q12</w:t>
      </w:r>
      <w:r w:rsidRPr="00FA0DD1">
        <w:rPr>
          <w:rStyle w:val="af3"/>
          <w:sz w:val="24"/>
          <w:szCs w:val="24"/>
        </w:rPr>
        <w:t>所示，申请人可通过以下方式提议增加、取消或更改已批准的既定条件或修订其相关报告类别：</w:t>
      </w:r>
    </w:p>
    <w:p w14:paraId="0FB48930" w14:textId="3B28F404" w:rsidR="00C00292" w:rsidRPr="00FA0DD1" w:rsidRDefault="00C00292" w:rsidP="00E8044B">
      <w:pPr>
        <w:spacing w:beforeLines="50" w:before="156" w:afterLines="50" w:after="156"/>
        <w:ind w:leftChars="134" w:left="603" w:hangingChars="134" w:hanging="322"/>
        <w:rPr>
          <w:rStyle w:val="af3"/>
          <w:sz w:val="24"/>
          <w:szCs w:val="24"/>
        </w:rPr>
      </w:pPr>
      <w:r w:rsidRPr="00FA0DD1">
        <w:rPr>
          <w:rStyle w:val="af3"/>
          <w:sz w:val="24"/>
          <w:szCs w:val="24"/>
        </w:rPr>
        <w:t>•</w:t>
      </w:r>
      <w:r w:rsidRPr="00FA0DD1">
        <w:rPr>
          <w:rStyle w:val="af3"/>
          <w:sz w:val="24"/>
          <w:szCs w:val="24"/>
        </w:rPr>
        <w:tab/>
      </w:r>
      <w:r w:rsidRPr="00FA0DD1">
        <w:rPr>
          <w:rStyle w:val="af3"/>
          <w:sz w:val="24"/>
          <w:szCs w:val="24"/>
        </w:rPr>
        <w:t>提交</w:t>
      </w:r>
      <w:r w:rsidR="00C63D05">
        <w:rPr>
          <w:rStyle w:val="af3"/>
          <w:sz w:val="24"/>
          <w:szCs w:val="24"/>
        </w:rPr>
        <w:t>补充申请</w:t>
      </w:r>
      <w:r w:rsidRPr="00FA0DD1">
        <w:rPr>
          <w:rStyle w:val="af3"/>
          <w:sz w:val="24"/>
          <w:szCs w:val="24"/>
        </w:rPr>
        <w:t>。</w:t>
      </w:r>
      <w:r w:rsidRPr="00FA0DD1">
        <w:rPr>
          <w:rStyle w:val="af3"/>
          <w:sz w:val="24"/>
          <w:szCs w:val="24"/>
        </w:rPr>
        <w:t xml:space="preserve"> </w:t>
      </w:r>
    </w:p>
    <w:p w14:paraId="1BFFA5A5" w14:textId="26532CB5" w:rsidR="00C00292" w:rsidRPr="00FA0DD1" w:rsidRDefault="001F6146" w:rsidP="00E8044B">
      <w:pPr>
        <w:spacing w:beforeLines="50" w:before="156" w:afterLines="50" w:after="156"/>
        <w:ind w:leftChars="270" w:left="1052" w:hangingChars="202" w:hanging="485"/>
        <w:rPr>
          <w:rStyle w:val="af3"/>
          <w:sz w:val="24"/>
          <w:szCs w:val="24"/>
        </w:rPr>
      </w:pPr>
      <w:r w:rsidRPr="00FA0DD1">
        <w:rPr>
          <w:rStyle w:val="af3"/>
          <w:sz w:val="24"/>
          <w:szCs w:val="24"/>
        </w:rPr>
        <w:t>o</w:t>
      </w:r>
      <w:r w:rsidRPr="00FA0DD1">
        <w:rPr>
          <w:rStyle w:val="af3"/>
          <w:sz w:val="24"/>
          <w:szCs w:val="24"/>
        </w:rPr>
        <w:tab/>
      </w:r>
      <w:r w:rsidRPr="00FA0DD1">
        <w:rPr>
          <w:rStyle w:val="af3"/>
          <w:sz w:val="24"/>
          <w:szCs w:val="24"/>
        </w:rPr>
        <w:t>增加既定条件，从而进一步保证</w:t>
      </w:r>
      <w:r w:rsidR="00D25AA0">
        <w:rPr>
          <w:rStyle w:val="af3"/>
          <w:rFonts w:hint="eastAsia"/>
          <w:sz w:val="24"/>
          <w:szCs w:val="24"/>
        </w:rPr>
        <w:t>原料药</w:t>
      </w:r>
      <w:r w:rsidRPr="00FA0DD1">
        <w:rPr>
          <w:rStyle w:val="af3"/>
          <w:sz w:val="24"/>
          <w:szCs w:val="24"/>
        </w:rPr>
        <w:t>或</w:t>
      </w:r>
      <w:r w:rsidR="00D25AA0">
        <w:rPr>
          <w:rStyle w:val="af3"/>
          <w:rFonts w:hint="eastAsia"/>
          <w:sz w:val="24"/>
          <w:szCs w:val="24"/>
        </w:rPr>
        <w:t>制剂</w:t>
      </w:r>
      <w:r w:rsidRPr="00FA0DD1">
        <w:rPr>
          <w:rStyle w:val="af3"/>
          <w:sz w:val="24"/>
          <w:szCs w:val="24"/>
        </w:rPr>
        <w:t>的质量，报告类别按照法规或指南建议规定，作为</w:t>
      </w:r>
      <w:r w:rsidRPr="00FA0DD1">
        <w:rPr>
          <w:rStyle w:val="af3"/>
          <w:sz w:val="24"/>
          <w:szCs w:val="24"/>
        </w:rPr>
        <w:t>CBE-0</w:t>
      </w:r>
      <w:r w:rsidRPr="00FA0DD1">
        <w:rPr>
          <w:rStyle w:val="af3"/>
          <w:sz w:val="24"/>
          <w:szCs w:val="24"/>
        </w:rPr>
        <w:t>提交（见第</w:t>
      </w:r>
      <w:r w:rsidRPr="00FA0DD1">
        <w:rPr>
          <w:rStyle w:val="af3"/>
          <w:sz w:val="24"/>
          <w:szCs w:val="24"/>
        </w:rPr>
        <w:t>314.70</w:t>
      </w:r>
      <w:r w:rsidRPr="00FA0DD1">
        <w:rPr>
          <w:rStyle w:val="af3"/>
          <w:sz w:val="24"/>
          <w:szCs w:val="24"/>
        </w:rPr>
        <w:t>（</w:t>
      </w:r>
      <w:r w:rsidRPr="00FA0DD1">
        <w:rPr>
          <w:rStyle w:val="af3"/>
          <w:sz w:val="24"/>
          <w:szCs w:val="24"/>
        </w:rPr>
        <w:t>c</w:t>
      </w:r>
      <w:r w:rsidRPr="00FA0DD1">
        <w:rPr>
          <w:rStyle w:val="af3"/>
          <w:sz w:val="24"/>
          <w:szCs w:val="24"/>
        </w:rPr>
        <w:t>）（</w:t>
      </w:r>
      <w:r w:rsidRPr="00FA0DD1">
        <w:rPr>
          <w:rStyle w:val="af3"/>
          <w:sz w:val="24"/>
          <w:szCs w:val="24"/>
        </w:rPr>
        <w:t>6</w:t>
      </w:r>
      <w:r w:rsidRPr="00FA0DD1">
        <w:rPr>
          <w:rStyle w:val="af3"/>
          <w:sz w:val="24"/>
          <w:szCs w:val="24"/>
        </w:rPr>
        <w:t>）条）。</w:t>
      </w:r>
    </w:p>
    <w:p w14:paraId="39826F0D" w14:textId="39BF0186" w:rsidR="00C00292" w:rsidRPr="00FA0DD1" w:rsidRDefault="001F6146" w:rsidP="00E8044B">
      <w:pPr>
        <w:spacing w:beforeLines="50" w:before="156" w:afterLines="50" w:after="156"/>
        <w:ind w:leftChars="270" w:left="1052" w:hangingChars="202" w:hanging="485"/>
        <w:rPr>
          <w:rStyle w:val="af3"/>
          <w:sz w:val="24"/>
          <w:szCs w:val="24"/>
        </w:rPr>
      </w:pPr>
      <w:r w:rsidRPr="00FA0DD1">
        <w:rPr>
          <w:rStyle w:val="af3"/>
          <w:sz w:val="24"/>
          <w:szCs w:val="24"/>
        </w:rPr>
        <w:t>o</w:t>
      </w:r>
      <w:r w:rsidRPr="00FA0DD1">
        <w:rPr>
          <w:rStyle w:val="af3"/>
          <w:sz w:val="24"/>
          <w:szCs w:val="24"/>
        </w:rPr>
        <w:tab/>
      </w:r>
      <w:r w:rsidRPr="00FA0DD1">
        <w:rPr>
          <w:rStyle w:val="af3"/>
          <w:sz w:val="24"/>
          <w:szCs w:val="24"/>
        </w:rPr>
        <w:t>所有其他变更应作为</w:t>
      </w:r>
      <w:r w:rsidR="00175676">
        <w:rPr>
          <w:rStyle w:val="af3"/>
          <w:rFonts w:hint="eastAsia"/>
          <w:sz w:val="24"/>
          <w:szCs w:val="24"/>
        </w:rPr>
        <w:t>事先</w:t>
      </w:r>
      <w:r w:rsidRPr="00FA0DD1">
        <w:rPr>
          <w:rStyle w:val="af3"/>
          <w:sz w:val="24"/>
          <w:szCs w:val="24"/>
        </w:rPr>
        <w:t>批准补充申请提交。</w:t>
      </w:r>
    </w:p>
    <w:p w14:paraId="5BEB23D5" w14:textId="77777777" w:rsidR="00C00292" w:rsidRPr="00FA0DD1" w:rsidRDefault="00C00292" w:rsidP="00E8044B">
      <w:pPr>
        <w:spacing w:beforeLines="50" w:before="156" w:afterLines="50" w:after="156"/>
        <w:ind w:leftChars="134" w:left="603" w:hangingChars="134" w:hanging="322"/>
        <w:rPr>
          <w:rStyle w:val="af3"/>
          <w:sz w:val="24"/>
          <w:szCs w:val="24"/>
        </w:rPr>
      </w:pPr>
      <w:r w:rsidRPr="00FA0DD1">
        <w:rPr>
          <w:rStyle w:val="af3"/>
          <w:sz w:val="24"/>
          <w:szCs w:val="24"/>
        </w:rPr>
        <w:t>•</w:t>
      </w:r>
      <w:r w:rsidRPr="00FA0DD1">
        <w:rPr>
          <w:rStyle w:val="af3"/>
          <w:sz w:val="24"/>
          <w:szCs w:val="24"/>
        </w:rPr>
        <w:tab/>
      </w:r>
      <w:r w:rsidRPr="00FA0DD1">
        <w:rPr>
          <w:rStyle w:val="af3"/>
          <w:sz w:val="24"/>
          <w:szCs w:val="24"/>
        </w:rPr>
        <w:t>提交批准后变更管理方案（</w:t>
      </w:r>
      <w:r w:rsidRPr="00FA0DD1">
        <w:rPr>
          <w:rStyle w:val="af3"/>
          <w:sz w:val="24"/>
          <w:szCs w:val="24"/>
        </w:rPr>
        <w:t>PACMP</w:t>
      </w:r>
      <w:r w:rsidRPr="00FA0DD1">
        <w:rPr>
          <w:rStyle w:val="af3"/>
          <w:sz w:val="24"/>
          <w:szCs w:val="24"/>
        </w:rPr>
        <w:t>）；见本</w:t>
      </w:r>
      <w:proofErr w:type="gramStart"/>
      <w:r w:rsidRPr="00FA0DD1">
        <w:rPr>
          <w:rStyle w:val="af3"/>
          <w:sz w:val="24"/>
          <w:szCs w:val="24"/>
        </w:rPr>
        <w:t>指南第</w:t>
      </w:r>
      <w:proofErr w:type="gramEnd"/>
      <w:r w:rsidRPr="00FA0DD1">
        <w:rPr>
          <w:rStyle w:val="af3"/>
          <w:sz w:val="24"/>
          <w:szCs w:val="24"/>
        </w:rPr>
        <w:t>II.D</w:t>
      </w:r>
      <w:r w:rsidRPr="00FA0DD1">
        <w:rPr>
          <w:rStyle w:val="af3"/>
          <w:sz w:val="24"/>
          <w:szCs w:val="24"/>
        </w:rPr>
        <w:t>节）。</w:t>
      </w:r>
    </w:p>
    <w:p w14:paraId="66CA819C" w14:textId="6FAA31AA" w:rsidR="00C00292" w:rsidRPr="00FA0DD1" w:rsidRDefault="00C00292" w:rsidP="00E8044B">
      <w:pPr>
        <w:spacing w:beforeLines="50" w:before="156" w:afterLines="50" w:after="156"/>
        <w:ind w:leftChars="134" w:left="603" w:hangingChars="134" w:hanging="322"/>
        <w:rPr>
          <w:rStyle w:val="af3"/>
          <w:sz w:val="24"/>
          <w:szCs w:val="24"/>
        </w:rPr>
      </w:pPr>
      <w:r w:rsidRPr="00FA0DD1">
        <w:rPr>
          <w:rStyle w:val="af3"/>
          <w:sz w:val="24"/>
          <w:szCs w:val="24"/>
        </w:rPr>
        <w:t>•</w:t>
      </w:r>
      <w:r w:rsidRPr="00FA0DD1">
        <w:rPr>
          <w:rStyle w:val="af3"/>
          <w:sz w:val="24"/>
          <w:szCs w:val="24"/>
        </w:rPr>
        <w:tab/>
      </w:r>
      <w:r w:rsidRPr="00FA0DD1">
        <w:rPr>
          <w:rStyle w:val="af3"/>
          <w:sz w:val="24"/>
          <w:szCs w:val="24"/>
        </w:rPr>
        <w:t>在补充</w:t>
      </w:r>
      <w:r w:rsidR="007C2910">
        <w:rPr>
          <w:rStyle w:val="af3"/>
          <w:rFonts w:hint="eastAsia"/>
          <w:sz w:val="24"/>
          <w:szCs w:val="24"/>
        </w:rPr>
        <w:t>申请</w:t>
      </w:r>
      <w:r w:rsidRPr="00FA0DD1">
        <w:rPr>
          <w:rStyle w:val="af3"/>
          <w:sz w:val="24"/>
          <w:szCs w:val="24"/>
        </w:rPr>
        <w:t>或年度报告中提交的先前批准的批准后承诺的履行情况。例如，如某项既定条件获得批准，并允许在某些信息可用和提交（如有规定）之前进行修改，则可以采取上述做法</w:t>
      </w:r>
    </w:p>
    <w:p w14:paraId="01DB38B5" w14:textId="77777777" w:rsidR="00C00292" w:rsidRPr="00FA0DD1" w:rsidRDefault="00C00292" w:rsidP="00E8044B">
      <w:pPr>
        <w:spacing w:beforeLines="50" w:before="156" w:afterLines="50" w:after="156"/>
        <w:ind w:leftChars="539" w:left="1617" w:hangingChars="202" w:hanging="485"/>
        <w:outlineLvl w:val="2"/>
        <w:rPr>
          <w:rStyle w:val="af3"/>
          <w:i/>
          <w:sz w:val="24"/>
          <w:szCs w:val="24"/>
        </w:rPr>
      </w:pPr>
      <w:bookmarkStart w:id="12" w:name="_Toc97322916"/>
      <w:r w:rsidRPr="00FA0DD1">
        <w:rPr>
          <w:rStyle w:val="af3"/>
          <w:i/>
          <w:iCs/>
          <w:sz w:val="24"/>
          <w:szCs w:val="24"/>
        </w:rPr>
        <w:t>6.</w:t>
      </w:r>
      <w:r w:rsidRPr="00FA0DD1">
        <w:rPr>
          <w:rStyle w:val="af3"/>
          <w:i/>
          <w:iCs/>
          <w:sz w:val="24"/>
          <w:szCs w:val="24"/>
        </w:rPr>
        <w:tab/>
      </w:r>
      <w:r w:rsidRPr="00FA0DD1">
        <w:rPr>
          <w:rStyle w:val="af3"/>
          <w:i/>
          <w:iCs/>
          <w:sz w:val="24"/>
          <w:szCs w:val="24"/>
        </w:rPr>
        <w:t>根据已批准的既定条件提交的批准后文件</w:t>
      </w:r>
      <w:bookmarkEnd w:id="12"/>
    </w:p>
    <w:p w14:paraId="521B34F8" w14:textId="184A6731" w:rsidR="00C00292" w:rsidRPr="00FA0DD1" w:rsidRDefault="00C00292" w:rsidP="00E8044B">
      <w:pPr>
        <w:spacing w:beforeLines="50" w:before="156" w:afterLines="50" w:after="156"/>
        <w:rPr>
          <w:rStyle w:val="af3"/>
          <w:sz w:val="24"/>
          <w:szCs w:val="24"/>
        </w:rPr>
      </w:pPr>
      <w:r w:rsidRPr="00FA0DD1">
        <w:rPr>
          <w:rStyle w:val="af3"/>
          <w:sz w:val="24"/>
          <w:szCs w:val="24"/>
        </w:rPr>
        <w:t>当提交批准后补充</w:t>
      </w:r>
      <w:r w:rsidR="000534C0">
        <w:rPr>
          <w:rStyle w:val="af3"/>
          <w:rFonts w:hint="eastAsia"/>
          <w:sz w:val="24"/>
          <w:szCs w:val="24"/>
        </w:rPr>
        <w:t>申请</w:t>
      </w:r>
      <w:r w:rsidRPr="00FA0DD1">
        <w:rPr>
          <w:rStyle w:val="af3"/>
          <w:sz w:val="24"/>
          <w:szCs w:val="24"/>
        </w:rPr>
        <w:t>和年度报告</w:t>
      </w:r>
      <w:r w:rsidR="006E34CE">
        <w:rPr>
          <w:rStyle w:val="af3"/>
          <w:rFonts w:hint="eastAsia"/>
          <w:sz w:val="24"/>
          <w:szCs w:val="24"/>
        </w:rPr>
        <w:t>时</w:t>
      </w:r>
      <w:r w:rsidRPr="00FA0DD1">
        <w:rPr>
          <w:rStyle w:val="af3"/>
          <w:sz w:val="24"/>
          <w:szCs w:val="24"/>
        </w:rPr>
        <w:t>，根据批准的既定条件报告</w:t>
      </w:r>
      <w:r w:rsidR="006E34CE">
        <w:rPr>
          <w:rStyle w:val="af3"/>
          <w:rFonts w:hint="eastAsia"/>
          <w:sz w:val="24"/>
          <w:szCs w:val="24"/>
        </w:rPr>
        <w:t>C</w:t>
      </w:r>
      <w:r w:rsidR="006E34CE">
        <w:rPr>
          <w:rStyle w:val="af3"/>
          <w:sz w:val="24"/>
          <w:szCs w:val="24"/>
        </w:rPr>
        <w:t>MC</w:t>
      </w:r>
      <w:r w:rsidRPr="00FA0DD1">
        <w:rPr>
          <w:rStyle w:val="af3"/>
          <w:sz w:val="24"/>
          <w:szCs w:val="24"/>
        </w:rPr>
        <w:t>变更时，申请人应在申请信中说明提交材料包含根据先前批准的既定条件所做的变更。这些提交材料还应包括最新的</w:t>
      </w:r>
      <w:r w:rsidRPr="00FA0DD1">
        <w:rPr>
          <w:rStyle w:val="af3"/>
          <w:sz w:val="24"/>
          <w:szCs w:val="24"/>
        </w:rPr>
        <w:t>PLCM</w:t>
      </w:r>
      <w:r w:rsidRPr="00FA0DD1">
        <w:rPr>
          <w:rStyle w:val="af3"/>
          <w:sz w:val="24"/>
          <w:szCs w:val="24"/>
        </w:rPr>
        <w:t>情况（见本</w:t>
      </w:r>
      <w:proofErr w:type="gramStart"/>
      <w:r w:rsidRPr="00FA0DD1">
        <w:rPr>
          <w:rStyle w:val="af3"/>
          <w:sz w:val="24"/>
          <w:szCs w:val="24"/>
        </w:rPr>
        <w:t>指南第</w:t>
      </w:r>
      <w:proofErr w:type="gramEnd"/>
      <w:r w:rsidRPr="00FA0DD1">
        <w:rPr>
          <w:rStyle w:val="af3"/>
          <w:sz w:val="24"/>
          <w:szCs w:val="24"/>
        </w:rPr>
        <w:t>II.E</w:t>
      </w:r>
      <w:r w:rsidRPr="00FA0DD1">
        <w:rPr>
          <w:rStyle w:val="af3"/>
          <w:sz w:val="24"/>
          <w:szCs w:val="24"/>
        </w:rPr>
        <w:t>节）</w:t>
      </w:r>
    </w:p>
    <w:p w14:paraId="78CBF74B" w14:textId="77777777" w:rsidR="00C00292" w:rsidRPr="00FA0DD1" w:rsidRDefault="00C00292" w:rsidP="00E8044B">
      <w:pPr>
        <w:spacing w:beforeLines="50" w:before="156" w:afterLines="50" w:after="156"/>
        <w:ind w:leftChars="539" w:left="1617" w:hangingChars="202" w:hanging="485"/>
        <w:outlineLvl w:val="2"/>
        <w:rPr>
          <w:rStyle w:val="af3"/>
          <w:i/>
          <w:sz w:val="24"/>
          <w:szCs w:val="24"/>
        </w:rPr>
      </w:pPr>
      <w:bookmarkStart w:id="13" w:name="_Toc97322917"/>
      <w:r w:rsidRPr="00FA0DD1">
        <w:rPr>
          <w:rStyle w:val="af3"/>
          <w:i/>
          <w:iCs/>
          <w:sz w:val="24"/>
          <w:szCs w:val="24"/>
        </w:rPr>
        <w:t>7.</w:t>
      </w:r>
      <w:r w:rsidRPr="00FA0DD1">
        <w:rPr>
          <w:rStyle w:val="af3"/>
          <w:i/>
          <w:iCs/>
          <w:sz w:val="24"/>
          <w:szCs w:val="24"/>
        </w:rPr>
        <w:tab/>
      </w:r>
      <w:r w:rsidRPr="00FA0DD1">
        <w:rPr>
          <w:rStyle w:val="af3"/>
          <w:i/>
          <w:iCs/>
          <w:sz w:val="24"/>
          <w:szCs w:val="24"/>
        </w:rPr>
        <w:t>申请保持</w:t>
      </w:r>
      <w:bookmarkEnd w:id="13"/>
    </w:p>
    <w:p w14:paraId="43DAE9FD" w14:textId="4EFDFA5C" w:rsidR="00C00292" w:rsidRPr="00FA0DD1" w:rsidRDefault="00C00292" w:rsidP="00E8044B">
      <w:pPr>
        <w:spacing w:beforeLines="50" w:before="156" w:afterLines="50" w:after="156"/>
        <w:rPr>
          <w:rStyle w:val="af3"/>
          <w:sz w:val="24"/>
          <w:szCs w:val="24"/>
        </w:rPr>
      </w:pPr>
      <w:r w:rsidRPr="00FA0DD1">
        <w:rPr>
          <w:rStyle w:val="af3"/>
          <w:sz w:val="24"/>
          <w:szCs w:val="24"/>
        </w:rPr>
        <w:t>如</w:t>
      </w:r>
      <w:r w:rsidRPr="00FA0DD1">
        <w:rPr>
          <w:rStyle w:val="af3"/>
          <w:sz w:val="24"/>
          <w:szCs w:val="24"/>
        </w:rPr>
        <w:t>ICH Q12</w:t>
      </w:r>
      <w:r w:rsidRPr="00FA0DD1">
        <w:rPr>
          <w:rStyle w:val="af3"/>
          <w:sz w:val="24"/>
          <w:szCs w:val="24"/>
        </w:rPr>
        <w:t>所示，</w:t>
      </w:r>
      <w:r w:rsidR="00851119">
        <w:rPr>
          <w:rStyle w:val="af3"/>
          <w:rFonts w:hint="eastAsia"/>
          <w:sz w:val="24"/>
          <w:szCs w:val="24"/>
        </w:rPr>
        <w:t>维护</w:t>
      </w:r>
      <w:r w:rsidRPr="00FA0DD1">
        <w:rPr>
          <w:rStyle w:val="af3"/>
          <w:sz w:val="24"/>
          <w:szCs w:val="24"/>
        </w:rPr>
        <w:t>申请应符合地区要求。为确保</w:t>
      </w:r>
      <w:r w:rsidRPr="00FA0DD1">
        <w:rPr>
          <w:rStyle w:val="af3"/>
          <w:sz w:val="24"/>
          <w:szCs w:val="24"/>
        </w:rPr>
        <w:t>FDA</w:t>
      </w:r>
      <w:r w:rsidRPr="00FA0DD1">
        <w:rPr>
          <w:rStyle w:val="af3"/>
          <w:sz w:val="24"/>
          <w:szCs w:val="24"/>
        </w:rPr>
        <w:t>可使用最新的分析</w:t>
      </w:r>
      <w:r w:rsidR="002A67B5">
        <w:rPr>
          <w:rStyle w:val="af3"/>
          <w:rFonts w:hint="eastAsia"/>
          <w:sz w:val="24"/>
          <w:szCs w:val="24"/>
        </w:rPr>
        <w:t>方法</w:t>
      </w:r>
      <w:r w:rsidRPr="00FA0DD1">
        <w:rPr>
          <w:rStyle w:val="af3"/>
          <w:sz w:val="24"/>
          <w:szCs w:val="24"/>
        </w:rPr>
        <w:t>，申请人应在年度报告中</w:t>
      </w:r>
      <w:r w:rsidR="00216028">
        <w:rPr>
          <w:rStyle w:val="af3"/>
          <w:rFonts w:hint="eastAsia"/>
          <w:sz w:val="24"/>
          <w:szCs w:val="24"/>
        </w:rPr>
        <w:t>包含</w:t>
      </w:r>
      <w:r w:rsidRPr="00FA0DD1">
        <w:rPr>
          <w:rStyle w:val="af3"/>
          <w:sz w:val="24"/>
          <w:szCs w:val="24"/>
        </w:rPr>
        <w:t>一份所有分析</w:t>
      </w:r>
      <w:r w:rsidR="000C239E">
        <w:rPr>
          <w:rStyle w:val="af3"/>
          <w:rFonts w:hint="eastAsia"/>
          <w:sz w:val="24"/>
          <w:szCs w:val="24"/>
        </w:rPr>
        <w:t>方法</w:t>
      </w:r>
      <w:r w:rsidRPr="00FA0DD1">
        <w:rPr>
          <w:rStyle w:val="af3"/>
          <w:sz w:val="24"/>
          <w:szCs w:val="24"/>
        </w:rPr>
        <w:t>的副本，这些分析</w:t>
      </w:r>
      <w:r w:rsidR="000C239E">
        <w:rPr>
          <w:rStyle w:val="af3"/>
          <w:rFonts w:hint="eastAsia"/>
          <w:sz w:val="24"/>
          <w:szCs w:val="24"/>
        </w:rPr>
        <w:t>方法</w:t>
      </w:r>
      <w:r w:rsidR="00BB58BE">
        <w:rPr>
          <w:rStyle w:val="af3"/>
          <w:rFonts w:hint="eastAsia"/>
          <w:sz w:val="24"/>
          <w:szCs w:val="24"/>
        </w:rPr>
        <w:t>此前</w:t>
      </w:r>
      <w:r w:rsidRPr="00FA0DD1">
        <w:rPr>
          <w:rStyle w:val="af3"/>
          <w:sz w:val="24"/>
          <w:szCs w:val="24"/>
        </w:rPr>
        <w:t>并未提交，但是已在报告期内进行了适当修改（即，因为更改与既定条件无关，仅通过</w:t>
      </w:r>
      <w:r w:rsidRPr="00FA0DD1">
        <w:rPr>
          <w:rStyle w:val="af3"/>
          <w:sz w:val="24"/>
          <w:szCs w:val="24"/>
        </w:rPr>
        <w:t>PQS</w:t>
      </w:r>
      <w:r w:rsidRPr="00FA0DD1">
        <w:rPr>
          <w:rStyle w:val="af3"/>
          <w:sz w:val="24"/>
          <w:szCs w:val="24"/>
        </w:rPr>
        <w:t>进行管理）。除非确定实际上</w:t>
      </w:r>
      <w:r w:rsidR="00CA2488">
        <w:rPr>
          <w:rStyle w:val="af3"/>
          <w:rFonts w:hint="eastAsia"/>
          <w:sz w:val="24"/>
          <w:szCs w:val="24"/>
        </w:rPr>
        <w:t>分析方法</w:t>
      </w:r>
      <w:r w:rsidRPr="00FA0DD1">
        <w:rPr>
          <w:rStyle w:val="af3"/>
          <w:sz w:val="24"/>
          <w:szCs w:val="24"/>
        </w:rPr>
        <w:t>对既定条件进行了更改，</w:t>
      </w:r>
      <w:r w:rsidR="005401CF">
        <w:rPr>
          <w:rStyle w:val="af3"/>
          <w:rFonts w:hint="eastAsia"/>
          <w:sz w:val="24"/>
          <w:szCs w:val="24"/>
        </w:rPr>
        <w:t>否则</w:t>
      </w:r>
      <w:r w:rsidRPr="00FA0DD1">
        <w:rPr>
          <w:rStyle w:val="af3"/>
          <w:sz w:val="24"/>
          <w:szCs w:val="24"/>
        </w:rPr>
        <w:t>此信息仅供参考，通常无需审核。申请人应将此信息包含在电子通用技术文档第</w:t>
      </w:r>
      <w:r w:rsidRPr="00FA0DD1">
        <w:rPr>
          <w:rStyle w:val="af3"/>
          <w:sz w:val="24"/>
          <w:szCs w:val="24"/>
        </w:rPr>
        <w:t>1.13.5</w:t>
      </w:r>
      <w:r w:rsidRPr="00FA0DD1">
        <w:rPr>
          <w:rStyle w:val="af3"/>
          <w:sz w:val="24"/>
          <w:szCs w:val="24"/>
        </w:rPr>
        <w:t>或</w:t>
      </w:r>
      <w:r w:rsidRPr="00FA0DD1">
        <w:rPr>
          <w:rStyle w:val="af3"/>
          <w:sz w:val="24"/>
          <w:szCs w:val="24"/>
        </w:rPr>
        <w:t>1.13.7</w:t>
      </w:r>
      <w:r w:rsidRPr="00FA0DD1">
        <w:rPr>
          <w:rStyle w:val="af3"/>
          <w:sz w:val="24"/>
          <w:szCs w:val="24"/>
        </w:rPr>
        <w:t>节中，并声明</w:t>
      </w:r>
      <w:r w:rsidRPr="00FA0DD1">
        <w:rPr>
          <w:rStyle w:val="af3"/>
          <w:rFonts w:ascii="宋体" w:eastAsia="宋体" w:hAnsi="宋体"/>
          <w:sz w:val="24"/>
          <w:szCs w:val="24"/>
        </w:rPr>
        <w:t>“</w:t>
      </w:r>
      <w:r w:rsidRPr="00FA0DD1">
        <w:rPr>
          <w:rStyle w:val="af3"/>
          <w:sz w:val="24"/>
          <w:szCs w:val="24"/>
        </w:rPr>
        <w:t>仅供参考：分析方法的变更，包括不需要提交的变更。</w:t>
      </w:r>
      <w:r w:rsidRPr="00FA0DD1">
        <w:rPr>
          <w:rStyle w:val="af3"/>
          <w:rFonts w:ascii="宋体" w:eastAsia="宋体" w:hAnsi="宋体"/>
          <w:sz w:val="24"/>
          <w:szCs w:val="24"/>
        </w:rPr>
        <w:t>”</w:t>
      </w:r>
    </w:p>
    <w:p w14:paraId="404F5E8F" w14:textId="77777777" w:rsidR="009630D0" w:rsidRPr="00FA0DD1" w:rsidRDefault="009630D0">
      <w:pPr>
        <w:widowControl/>
        <w:jc w:val="left"/>
        <w:rPr>
          <w:rStyle w:val="af3"/>
          <w:sz w:val="24"/>
          <w:szCs w:val="24"/>
        </w:rPr>
      </w:pPr>
      <w:r w:rsidRPr="00FA0DD1">
        <w:rPr>
          <w:rStyle w:val="af3"/>
          <w:sz w:val="24"/>
          <w:szCs w:val="24"/>
        </w:rPr>
        <w:br w:type="page"/>
      </w:r>
    </w:p>
    <w:p w14:paraId="3FEB7103" w14:textId="77777777" w:rsidR="00C00292" w:rsidRPr="00C13D65" w:rsidRDefault="00C00292" w:rsidP="00E8044B">
      <w:pPr>
        <w:spacing w:beforeLines="50" w:before="156" w:afterLines="50" w:after="156"/>
        <w:ind w:leftChars="270" w:left="1136" w:hangingChars="236" w:hanging="569"/>
        <w:outlineLvl w:val="1"/>
        <w:rPr>
          <w:rFonts w:ascii="Times New Roman" w:hAnsi="Times New Roman" w:cs="Times New Roman"/>
          <w:b/>
          <w:sz w:val="24"/>
          <w:szCs w:val="24"/>
        </w:rPr>
      </w:pPr>
      <w:bookmarkStart w:id="14" w:name="_Toc97322918"/>
      <w:r>
        <w:rPr>
          <w:rFonts w:ascii="Times New Roman" w:hAnsi="Times New Roman" w:cs="Times New Roman"/>
          <w:b/>
          <w:bCs/>
          <w:sz w:val="24"/>
          <w:szCs w:val="24"/>
        </w:rPr>
        <w:lastRenderedPageBreak/>
        <w:t>D.</w:t>
      </w:r>
      <w:r>
        <w:rPr>
          <w:rFonts w:ascii="Times New Roman" w:hAnsi="Times New Roman" w:cs="Times New Roman"/>
          <w:b/>
          <w:bCs/>
          <w:sz w:val="24"/>
          <w:szCs w:val="24"/>
        </w:rPr>
        <w:tab/>
      </w:r>
      <w:r>
        <w:rPr>
          <w:rFonts w:ascii="Times New Roman" w:hAnsi="Times New Roman" w:cs="Times New Roman"/>
          <w:b/>
          <w:bCs/>
          <w:sz w:val="24"/>
          <w:szCs w:val="24"/>
        </w:rPr>
        <w:t>批准后变更管理方案</w:t>
      </w:r>
      <w:bookmarkEnd w:id="14"/>
    </w:p>
    <w:p w14:paraId="465B4A7E" w14:textId="17C13E7C" w:rsidR="009630D0" w:rsidRPr="00FA0DD1" w:rsidRDefault="00C00292" w:rsidP="00E8044B">
      <w:pPr>
        <w:spacing w:beforeLines="50" w:before="156" w:afterLines="50" w:after="156"/>
        <w:rPr>
          <w:rStyle w:val="af3"/>
          <w:sz w:val="24"/>
          <w:szCs w:val="24"/>
        </w:rPr>
      </w:pPr>
      <w:r w:rsidRPr="00FA0DD1">
        <w:rPr>
          <w:rStyle w:val="af3"/>
          <w:sz w:val="24"/>
          <w:szCs w:val="24"/>
        </w:rPr>
        <w:t>在美国监管体系中，批准后变更管理方案称为可比性方案，属于自愿性质。这些方案在一个重要方面不同于既定条件的使用。可比性方案和既定条件的使用均涉及</w:t>
      </w:r>
      <w:proofErr w:type="gramStart"/>
      <w:r w:rsidRPr="00FA0DD1">
        <w:rPr>
          <w:rStyle w:val="af3"/>
          <w:sz w:val="24"/>
          <w:szCs w:val="24"/>
        </w:rPr>
        <w:t>需报告</w:t>
      </w:r>
      <w:proofErr w:type="gramEnd"/>
      <w:r w:rsidRPr="00FA0DD1">
        <w:rPr>
          <w:rStyle w:val="af3"/>
          <w:sz w:val="24"/>
          <w:szCs w:val="24"/>
        </w:rPr>
        <w:t>的要素（如已更改）和报告机制，但可比性方案要求进行测试和研究，以支持在方案提交时需说明的将来对既定条件的更改（</w:t>
      </w:r>
      <w:r w:rsidR="00AA060A">
        <w:rPr>
          <w:rStyle w:val="af3"/>
          <w:sz w:val="24"/>
          <w:szCs w:val="24"/>
        </w:rPr>
        <w:t xml:space="preserve">21 CFR </w:t>
      </w:r>
      <w:r w:rsidRPr="00FA0DD1">
        <w:rPr>
          <w:rStyle w:val="af3"/>
          <w:sz w:val="24"/>
          <w:szCs w:val="24"/>
        </w:rPr>
        <w:t>314.70</w:t>
      </w:r>
      <w:r w:rsidRPr="00FA0DD1">
        <w:rPr>
          <w:rStyle w:val="af3"/>
          <w:sz w:val="24"/>
          <w:szCs w:val="24"/>
        </w:rPr>
        <w:t>（</w:t>
      </w:r>
      <w:r w:rsidRPr="00FA0DD1">
        <w:rPr>
          <w:rStyle w:val="af3"/>
          <w:sz w:val="24"/>
          <w:szCs w:val="24"/>
        </w:rPr>
        <w:t>e</w:t>
      </w:r>
      <w:r w:rsidRPr="00FA0DD1">
        <w:rPr>
          <w:rStyle w:val="af3"/>
          <w:sz w:val="24"/>
          <w:szCs w:val="24"/>
        </w:rPr>
        <w:t>））。</w:t>
      </w:r>
    </w:p>
    <w:p w14:paraId="3745ABC6" w14:textId="77777777" w:rsidR="00C00292" w:rsidRPr="00FA0DD1" w:rsidRDefault="00C00292" w:rsidP="00E8044B">
      <w:pPr>
        <w:spacing w:beforeLines="50" w:before="156" w:afterLines="50" w:after="156"/>
        <w:rPr>
          <w:rStyle w:val="af3"/>
          <w:sz w:val="24"/>
          <w:szCs w:val="24"/>
        </w:rPr>
      </w:pPr>
      <w:r w:rsidRPr="00FA0DD1">
        <w:rPr>
          <w:rStyle w:val="af3"/>
          <w:sz w:val="24"/>
          <w:szCs w:val="24"/>
        </w:rPr>
        <w:t>FDA</w:t>
      </w:r>
      <w:r w:rsidRPr="00FA0DD1">
        <w:rPr>
          <w:rStyle w:val="af3"/>
          <w:sz w:val="24"/>
          <w:szCs w:val="24"/>
        </w:rPr>
        <w:t>建议在电子通用技术文档第</w:t>
      </w:r>
      <w:r w:rsidRPr="00FA0DD1">
        <w:rPr>
          <w:rStyle w:val="af3"/>
          <w:sz w:val="24"/>
          <w:szCs w:val="24"/>
        </w:rPr>
        <w:t>3.2.R</w:t>
      </w:r>
      <w:r w:rsidRPr="00FA0DD1">
        <w:rPr>
          <w:rStyle w:val="af3"/>
          <w:sz w:val="24"/>
          <w:szCs w:val="24"/>
        </w:rPr>
        <w:t>节中提交可比性方案。对于包含适用于多种产品的一项或多项变更的可比性方案，请参见行业指南草案《人用药物和生物制品的可比性方案：</w:t>
      </w:r>
      <w:r w:rsidRPr="00FA0DD1">
        <w:rPr>
          <w:rStyle w:val="af3"/>
          <w:sz w:val="24"/>
          <w:szCs w:val="24"/>
        </w:rPr>
        <w:t xml:space="preserve"> </w:t>
      </w:r>
      <w:r w:rsidRPr="00FA0DD1">
        <w:rPr>
          <w:rStyle w:val="af3"/>
          <w:sz w:val="24"/>
          <w:szCs w:val="24"/>
        </w:rPr>
        <w:t>工业化学、制造和控制信息》（</w:t>
      </w:r>
      <w:r w:rsidRPr="00FA0DD1">
        <w:rPr>
          <w:rStyle w:val="af3"/>
          <w:sz w:val="24"/>
          <w:szCs w:val="24"/>
        </w:rPr>
        <w:t>2016</w:t>
      </w:r>
      <w:r w:rsidRPr="00FA0DD1">
        <w:rPr>
          <w:rStyle w:val="af3"/>
          <w:sz w:val="24"/>
          <w:szCs w:val="24"/>
        </w:rPr>
        <w:t>年</w:t>
      </w:r>
      <w:r w:rsidRPr="00FA0DD1">
        <w:rPr>
          <w:rStyle w:val="af3"/>
          <w:sz w:val="24"/>
          <w:szCs w:val="24"/>
        </w:rPr>
        <w:t>4</w:t>
      </w:r>
      <w:r w:rsidRPr="00FA0DD1">
        <w:rPr>
          <w:rStyle w:val="af3"/>
          <w:sz w:val="24"/>
          <w:szCs w:val="24"/>
        </w:rPr>
        <w:t>月）</w:t>
      </w:r>
      <w:r w:rsidRPr="00FA0DD1">
        <w:rPr>
          <w:rStyle w:val="af2"/>
          <w:rFonts w:ascii="Times New Roman" w:hAnsi="Times New Roman" w:cs="Times New Roman"/>
          <w:sz w:val="24"/>
          <w:szCs w:val="24"/>
        </w:rPr>
        <w:footnoteReference w:id="14"/>
      </w:r>
      <w:r w:rsidRPr="00FA0DD1">
        <w:rPr>
          <w:rStyle w:val="af3"/>
          <w:sz w:val="24"/>
          <w:szCs w:val="24"/>
        </w:rPr>
        <w:t>获取与提交材料的适当内容和格式以及可比性方案可能有用的情况相关的信息。</w:t>
      </w:r>
    </w:p>
    <w:p w14:paraId="06DBA945" w14:textId="6B86C767" w:rsidR="00C00292" w:rsidRPr="00FA0DD1" w:rsidRDefault="00C00292" w:rsidP="00E8044B">
      <w:pPr>
        <w:spacing w:beforeLines="50" w:before="156" w:afterLines="50" w:after="156"/>
        <w:ind w:leftChars="270" w:left="1136" w:hangingChars="236" w:hanging="569"/>
        <w:outlineLvl w:val="1"/>
        <w:rPr>
          <w:rFonts w:ascii="Times New Roman" w:hAnsi="Times New Roman" w:cs="Times New Roman"/>
          <w:b/>
          <w:sz w:val="24"/>
          <w:szCs w:val="24"/>
        </w:rPr>
      </w:pPr>
      <w:bookmarkStart w:id="15" w:name="_Toc97322919"/>
      <w:r w:rsidRPr="00FA0DD1">
        <w:rPr>
          <w:rFonts w:ascii="Times New Roman" w:hAnsi="Times New Roman" w:cs="Times New Roman"/>
          <w:b/>
          <w:bCs/>
          <w:sz w:val="24"/>
          <w:szCs w:val="24"/>
        </w:rPr>
        <w:t>E.</w:t>
      </w:r>
      <w:r w:rsidRPr="00FA0DD1">
        <w:rPr>
          <w:rFonts w:ascii="Times New Roman" w:hAnsi="Times New Roman" w:cs="Times New Roman"/>
          <w:b/>
          <w:bCs/>
          <w:sz w:val="24"/>
          <w:szCs w:val="24"/>
        </w:rPr>
        <w:tab/>
      </w:r>
      <w:r w:rsidRPr="00FA0DD1">
        <w:rPr>
          <w:rFonts w:ascii="Times New Roman" w:hAnsi="Times New Roman" w:cs="Times New Roman"/>
          <w:b/>
          <w:bCs/>
          <w:sz w:val="24"/>
          <w:szCs w:val="24"/>
        </w:rPr>
        <w:t>产品生命周期管理</w:t>
      </w:r>
      <w:bookmarkEnd w:id="15"/>
      <w:r w:rsidR="001D1559">
        <w:rPr>
          <w:rFonts w:ascii="Times New Roman" w:hAnsi="Times New Roman" w:cs="Times New Roman" w:hint="eastAsia"/>
          <w:b/>
          <w:bCs/>
          <w:sz w:val="24"/>
          <w:szCs w:val="24"/>
        </w:rPr>
        <w:t>文件</w:t>
      </w:r>
    </w:p>
    <w:p w14:paraId="33F9637B" w14:textId="5089B879" w:rsidR="00C00292" w:rsidRPr="00FA0DD1" w:rsidRDefault="00C00292" w:rsidP="00E8044B">
      <w:pPr>
        <w:spacing w:beforeLines="50" w:before="156" w:afterLines="50" w:after="156"/>
        <w:rPr>
          <w:rStyle w:val="af3"/>
          <w:sz w:val="24"/>
          <w:szCs w:val="24"/>
        </w:rPr>
      </w:pPr>
      <w:r w:rsidRPr="00FA0DD1">
        <w:rPr>
          <w:rStyle w:val="af3"/>
          <w:sz w:val="24"/>
          <w:szCs w:val="24"/>
        </w:rPr>
        <w:t>如</w:t>
      </w:r>
      <w:r w:rsidRPr="00FA0DD1">
        <w:rPr>
          <w:rStyle w:val="af3"/>
          <w:sz w:val="24"/>
          <w:szCs w:val="24"/>
        </w:rPr>
        <w:t>ICH Q12</w:t>
      </w:r>
      <w:r w:rsidRPr="00FA0DD1">
        <w:rPr>
          <w:rStyle w:val="af3"/>
          <w:sz w:val="24"/>
          <w:szCs w:val="24"/>
        </w:rPr>
        <w:t>中所述，产品生命周期管理文件应包括</w:t>
      </w:r>
      <w:r w:rsidR="002A7667">
        <w:rPr>
          <w:rStyle w:val="af3"/>
          <w:rFonts w:hint="eastAsia"/>
          <w:sz w:val="24"/>
          <w:szCs w:val="24"/>
        </w:rPr>
        <w:t>提议</w:t>
      </w:r>
      <w:r w:rsidRPr="00FA0DD1">
        <w:rPr>
          <w:rStyle w:val="af3"/>
          <w:sz w:val="24"/>
          <w:szCs w:val="24"/>
        </w:rPr>
        <w:t>的既定条件、对已批准的既定条件进行变更的报告类别、可比性方案列表（如已提交）以及批准后的</w:t>
      </w:r>
      <w:r w:rsidR="00802C0A">
        <w:rPr>
          <w:rStyle w:val="af3"/>
          <w:rFonts w:hint="eastAsia"/>
          <w:sz w:val="24"/>
          <w:szCs w:val="24"/>
        </w:rPr>
        <w:t>C</w:t>
      </w:r>
      <w:r w:rsidR="00802C0A">
        <w:rPr>
          <w:rStyle w:val="af3"/>
          <w:sz w:val="24"/>
          <w:szCs w:val="24"/>
        </w:rPr>
        <w:t>MC</w:t>
      </w:r>
      <w:r w:rsidRPr="00FA0DD1">
        <w:rPr>
          <w:rStyle w:val="af3"/>
          <w:sz w:val="24"/>
          <w:szCs w:val="24"/>
        </w:rPr>
        <w:t>承诺（如适用）。</w:t>
      </w:r>
      <w:r w:rsidRPr="00FA0DD1">
        <w:rPr>
          <w:rStyle w:val="af3"/>
          <w:sz w:val="24"/>
          <w:szCs w:val="24"/>
        </w:rPr>
        <w:t>FDA</w:t>
      </w:r>
      <w:r w:rsidRPr="00FA0DD1">
        <w:rPr>
          <w:rStyle w:val="af3"/>
          <w:sz w:val="24"/>
          <w:szCs w:val="24"/>
        </w:rPr>
        <w:t>建议在电子通用技术文档第</w:t>
      </w:r>
      <w:r w:rsidRPr="00FA0DD1">
        <w:rPr>
          <w:rStyle w:val="af3"/>
          <w:sz w:val="24"/>
          <w:szCs w:val="24"/>
        </w:rPr>
        <w:t>3.2.R</w:t>
      </w:r>
      <w:r w:rsidRPr="00FA0DD1">
        <w:rPr>
          <w:rStyle w:val="af3"/>
          <w:sz w:val="24"/>
          <w:szCs w:val="24"/>
        </w:rPr>
        <w:t>节中以表格形式提供产品生命周期管理文件，并特别提及提交顺序、电子通用技术文档章节号和各既定条件科学依据的页码位置。</w:t>
      </w:r>
      <w:r w:rsidRPr="00FA0DD1">
        <w:rPr>
          <w:rStyle w:val="af3"/>
          <w:sz w:val="24"/>
          <w:szCs w:val="24"/>
        </w:rPr>
        <w:t>FDA</w:t>
      </w:r>
      <w:r w:rsidRPr="00FA0DD1">
        <w:rPr>
          <w:rStyle w:val="af3"/>
          <w:sz w:val="24"/>
          <w:szCs w:val="24"/>
        </w:rPr>
        <w:t>还建议，产品生命周期管理应说明将实施既定条件的制造地点（最好通过工厂识别号（</w:t>
      </w:r>
      <w:r w:rsidRPr="00FA0DD1">
        <w:rPr>
          <w:rStyle w:val="af3"/>
          <w:sz w:val="24"/>
          <w:szCs w:val="24"/>
        </w:rPr>
        <w:t>FEI</w:t>
      </w:r>
      <w:r w:rsidRPr="00FA0DD1">
        <w:rPr>
          <w:rStyle w:val="af3"/>
          <w:sz w:val="24"/>
          <w:szCs w:val="24"/>
        </w:rPr>
        <w:t>）编号）。</w:t>
      </w:r>
      <w:r w:rsidRPr="00FA0DD1">
        <w:rPr>
          <w:rStyle w:val="af2"/>
          <w:rFonts w:ascii="Times New Roman" w:hAnsi="Times New Roman" w:cs="Times New Roman"/>
          <w:sz w:val="24"/>
          <w:szCs w:val="24"/>
        </w:rPr>
        <w:footnoteReference w:id="15"/>
      </w:r>
      <w:r w:rsidRPr="00FA0DD1">
        <w:rPr>
          <w:rStyle w:val="af3"/>
          <w:sz w:val="24"/>
          <w:szCs w:val="24"/>
        </w:rPr>
        <w:t>例如，如申请中指定了两个药品制造地点，但与</w:t>
      </w:r>
      <w:r w:rsidR="008561AE">
        <w:rPr>
          <w:rStyle w:val="af3"/>
          <w:sz w:val="24"/>
          <w:szCs w:val="24"/>
        </w:rPr>
        <w:t>生产过程</w:t>
      </w:r>
      <w:r w:rsidRPr="00FA0DD1">
        <w:rPr>
          <w:rStyle w:val="af3"/>
          <w:sz w:val="24"/>
          <w:szCs w:val="24"/>
        </w:rPr>
        <w:t>相关的既定条件仅与这两个地点其中一个地点的制造相关，则应在产品生命周期管理阶段为这些与工艺相关的既定条件</w:t>
      </w:r>
      <w:r w:rsidR="003E6BF8">
        <w:rPr>
          <w:rStyle w:val="af3"/>
          <w:rFonts w:hint="eastAsia"/>
          <w:sz w:val="24"/>
          <w:szCs w:val="24"/>
        </w:rPr>
        <w:t>指明</w:t>
      </w:r>
      <w:r w:rsidRPr="00FA0DD1">
        <w:rPr>
          <w:rStyle w:val="af3"/>
          <w:sz w:val="24"/>
          <w:szCs w:val="24"/>
        </w:rPr>
        <w:t>该地点的工厂识别号。然后，</w:t>
      </w:r>
      <w:r w:rsidR="00175486">
        <w:rPr>
          <w:rStyle w:val="af3"/>
          <w:rFonts w:hint="eastAsia"/>
          <w:sz w:val="24"/>
          <w:szCs w:val="24"/>
        </w:rPr>
        <w:t>默认</w:t>
      </w:r>
      <w:r w:rsidRPr="00FA0DD1">
        <w:rPr>
          <w:rStyle w:val="af3"/>
          <w:sz w:val="24"/>
          <w:szCs w:val="24"/>
        </w:rPr>
        <w:t>另一家工厂适用的既定条件将遵循法规和指南建议。如</w:t>
      </w:r>
      <w:r w:rsidR="00175486">
        <w:rPr>
          <w:rStyle w:val="af3"/>
          <w:rFonts w:hint="eastAsia"/>
          <w:sz w:val="24"/>
          <w:szCs w:val="24"/>
        </w:rPr>
        <w:t>果</w:t>
      </w:r>
      <w:r w:rsidRPr="00FA0DD1">
        <w:rPr>
          <w:rStyle w:val="af3"/>
          <w:sz w:val="24"/>
          <w:szCs w:val="24"/>
        </w:rPr>
        <w:t>在两个地点实施既定条件，则应列出两个工厂识别号。申请人应将工厂识别号视为产品生命周期管理中含义最广的既定条件（例如，如该部分所有后续既定条件均与一家药品生产机构相关，则应在</w:t>
      </w:r>
      <w:r w:rsidRPr="00FA0DD1">
        <w:rPr>
          <w:rStyle w:val="af3"/>
          <w:sz w:val="24"/>
          <w:szCs w:val="24"/>
        </w:rPr>
        <w:t>3.2.P</w:t>
      </w:r>
      <w:r w:rsidRPr="00FA0DD1">
        <w:rPr>
          <w:rStyle w:val="af3"/>
          <w:sz w:val="24"/>
          <w:szCs w:val="24"/>
        </w:rPr>
        <w:t>文首列出一个工厂识别号）。有关产品生命周期管理文件的示例，请参见本指南中的附录</w:t>
      </w:r>
      <w:r w:rsidRPr="00FA0DD1">
        <w:rPr>
          <w:rStyle w:val="af3"/>
          <w:sz w:val="24"/>
          <w:szCs w:val="24"/>
        </w:rPr>
        <w:t>C</w:t>
      </w:r>
      <w:r w:rsidRPr="00FA0DD1">
        <w:rPr>
          <w:rStyle w:val="af3"/>
          <w:sz w:val="24"/>
          <w:szCs w:val="24"/>
        </w:rPr>
        <w:t>。</w:t>
      </w:r>
    </w:p>
    <w:p w14:paraId="016A2DFE" w14:textId="42F804A1" w:rsidR="00C00292" w:rsidRPr="00FA0DD1" w:rsidRDefault="00C00292" w:rsidP="00E8044B">
      <w:pPr>
        <w:spacing w:beforeLines="50" w:before="156" w:afterLines="50" w:after="156"/>
        <w:rPr>
          <w:rStyle w:val="af3"/>
          <w:sz w:val="24"/>
          <w:szCs w:val="24"/>
        </w:rPr>
      </w:pPr>
      <w:r w:rsidRPr="00FA0DD1">
        <w:rPr>
          <w:rStyle w:val="af3"/>
          <w:sz w:val="24"/>
          <w:szCs w:val="24"/>
        </w:rPr>
        <w:t>申请人应在每份补充</w:t>
      </w:r>
      <w:r w:rsidR="00EC4DAD">
        <w:rPr>
          <w:rStyle w:val="af3"/>
          <w:rFonts w:hint="eastAsia"/>
          <w:sz w:val="24"/>
          <w:szCs w:val="24"/>
        </w:rPr>
        <w:t>申请</w:t>
      </w:r>
      <w:r w:rsidRPr="00FA0DD1">
        <w:rPr>
          <w:rStyle w:val="af3"/>
          <w:sz w:val="24"/>
          <w:szCs w:val="24"/>
        </w:rPr>
        <w:t>中提供最新的产品生命周期管理文件，</w:t>
      </w:r>
      <w:r w:rsidR="007646AD" w:rsidRPr="00FA0DD1">
        <w:rPr>
          <w:rStyle w:val="af3"/>
          <w:sz w:val="24"/>
          <w:szCs w:val="24"/>
        </w:rPr>
        <w:t>或</w:t>
      </w:r>
      <w:r w:rsidR="007646AD">
        <w:rPr>
          <w:rStyle w:val="af3"/>
          <w:rFonts w:hint="eastAsia"/>
          <w:sz w:val="24"/>
          <w:szCs w:val="24"/>
        </w:rPr>
        <w:t>在</w:t>
      </w:r>
      <w:r w:rsidR="007646AD" w:rsidRPr="00FA0DD1">
        <w:rPr>
          <w:rStyle w:val="af3"/>
          <w:sz w:val="24"/>
          <w:szCs w:val="24"/>
        </w:rPr>
        <w:t>年度报告</w:t>
      </w:r>
      <w:r w:rsidRPr="00FA0DD1">
        <w:rPr>
          <w:rStyle w:val="af3"/>
          <w:sz w:val="24"/>
          <w:szCs w:val="24"/>
        </w:rPr>
        <w:t>报告已批准的既定条件的变化情况。如未提出具体的既定条件，则无需提交产品生命周期管理文件。</w:t>
      </w:r>
    </w:p>
    <w:p w14:paraId="6173279D" w14:textId="77777777" w:rsidR="009630D0" w:rsidRDefault="009630D0">
      <w:pPr>
        <w:widowControl/>
        <w:jc w:val="left"/>
        <w:rPr>
          <w:rStyle w:val="af3"/>
        </w:rPr>
      </w:pPr>
      <w:r>
        <w:rPr>
          <w:rStyle w:val="af3"/>
        </w:rPr>
        <w:br w:type="page"/>
      </w:r>
    </w:p>
    <w:p w14:paraId="19C390AC" w14:textId="77777777" w:rsidR="00C00292" w:rsidRPr="00C13D65" w:rsidRDefault="00C00292" w:rsidP="00E8044B">
      <w:pPr>
        <w:spacing w:beforeLines="50" w:before="156" w:afterLines="50" w:after="156"/>
        <w:ind w:leftChars="270" w:left="1136" w:hangingChars="236" w:hanging="569"/>
        <w:outlineLvl w:val="1"/>
        <w:rPr>
          <w:rFonts w:ascii="Times New Roman" w:hAnsi="Times New Roman" w:cs="Times New Roman"/>
          <w:b/>
          <w:sz w:val="24"/>
          <w:szCs w:val="24"/>
        </w:rPr>
      </w:pPr>
      <w:bookmarkStart w:id="16" w:name="_Toc97322920"/>
      <w:r>
        <w:rPr>
          <w:rFonts w:ascii="Times New Roman" w:hAnsi="Times New Roman" w:cs="Times New Roman"/>
          <w:b/>
          <w:bCs/>
          <w:sz w:val="24"/>
          <w:szCs w:val="24"/>
        </w:rPr>
        <w:lastRenderedPageBreak/>
        <w:t>F.</w:t>
      </w:r>
      <w:r>
        <w:rPr>
          <w:rFonts w:ascii="Times New Roman" w:hAnsi="Times New Roman" w:cs="Times New Roman"/>
          <w:b/>
          <w:bCs/>
          <w:sz w:val="24"/>
          <w:szCs w:val="24"/>
        </w:rPr>
        <w:tab/>
      </w:r>
      <w:r>
        <w:rPr>
          <w:rFonts w:ascii="Times New Roman" w:hAnsi="Times New Roman" w:cs="Times New Roman"/>
          <w:b/>
          <w:bCs/>
          <w:sz w:val="24"/>
          <w:szCs w:val="24"/>
        </w:rPr>
        <w:t>药品质量体系和变更管理</w:t>
      </w:r>
      <w:bookmarkEnd w:id="16"/>
    </w:p>
    <w:p w14:paraId="7E91E53B" w14:textId="3FD679CB" w:rsidR="009630D0" w:rsidRPr="00FA0DD1" w:rsidRDefault="00C00292" w:rsidP="00E8044B">
      <w:pPr>
        <w:spacing w:beforeLines="50" w:before="156" w:afterLines="50" w:after="156"/>
        <w:rPr>
          <w:rStyle w:val="af3"/>
          <w:sz w:val="24"/>
          <w:szCs w:val="24"/>
        </w:rPr>
      </w:pPr>
      <w:r w:rsidRPr="00FA0DD1">
        <w:rPr>
          <w:rStyle w:val="af3"/>
          <w:sz w:val="24"/>
          <w:szCs w:val="24"/>
        </w:rPr>
        <w:t>如</w:t>
      </w:r>
      <w:r w:rsidRPr="00FA0DD1">
        <w:rPr>
          <w:rStyle w:val="af3"/>
          <w:sz w:val="24"/>
          <w:szCs w:val="24"/>
        </w:rPr>
        <w:t>ICH Q12</w:t>
      </w:r>
      <w:r w:rsidRPr="00FA0DD1">
        <w:rPr>
          <w:rStyle w:val="af3"/>
          <w:sz w:val="24"/>
          <w:szCs w:val="24"/>
        </w:rPr>
        <w:t>所示，除了符合现行良好生产规范（</w:t>
      </w:r>
      <w:r w:rsidRPr="00FA0DD1">
        <w:rPr>
          <w:rStyle w:val="af3"/>
          <w:sz w:val="24"/>
          <w:szCs w:val="24"/>
        </w:rPr>
        <w:t>CGMP</w:t>
      </w:r>
      <w:r w:rsidRPr="00FA0DD1">
        <w:rPr>
          <w:rStyle w:val="af3"/>
          <w:sz w:val="24"/>
          <w:szCs w:val="24"/>
        </w:rPr>
        <w:t>）要求外，</w:t>
      </w:r>
      <w:r w:rsidRPr="00FA0DD1">
        <w:rPr>
          <w:rStyle w:val="af2"/>
          <w:rFonts w:ascii="Times New Roman" w:hAnsi="Times New Roman" w:cs="Times New Roman"/>
          <w:sz w:val="24"/>
          <w:szCs w:val="24"/>
        </w:rPr>
        <w:footnoteReference w:id="16"/>
      </w:r>
      <w:r w:rsidRPr="00FA0DD1">
        <w:rPr>
          <w:rStyle w:val="af3"/>
          <w:sz w:val="24"/>
          <w:szCs w:val="24"/>
        </w:rPr>
        <w:t>对于支持使用本指南中的工具而言，有效的药品质量体系是必不可少的。然而，如本指南所述，在申请人利用本指南中的原则之前，</w:t>
      </w:r>
      <w:r w:rsidRPr="00FA0DD1">
        <w:rPr>
          <w:rStyle w:val="af3"/>
          <w:sz w:val="24"/>
          <w:szCs w:val="24"/>
        </w:rPr>
        <w:t>FDA</w:t>
      </w:r>
      <w:r w:rsidRPr="00FA0DD1">
        <w:rPr>
          <w:rStyle w:val="af3"/>
          <w:sz w:val="24"/>
          <w:szCs w:val="24"/>
        </w:rPr>
        <w:t>不会要求进行特定检查。</w:t>
      </w:r>
      <w:r w:rsidRPr="00FA0DD1">
        <w:rPr>
          <w:rStyle w:val="af3"/>
          <w:sz w:val="24"/>
          <w:szCs w:val="24"/>
        </w:rPr>
        <w:t>FDA</w:t>
      </w:r>
      <w:r w:rsidRPr="00FA0DD1">
        <w:rPr>
          <w:rStyle w:val="af3"/>
          <w:sz w:val="24"/>
          <w:szCs w:val="24"/>
        </w:rPr>
        <w:t>对药品质量体系有效性的评估通常会依据</w:t>
      </w:r>
      <w:r w:rsidRPr="00FA0DD1">
        <w:rPr>
          <w:rStyle w:val="af3"/>
          <w:sz w:val="24"/>
          <w:szCs w:val="24"/>
        </w:rPr>
        <w:t>FDA</w:t>
      </w:r>
      <w:r w:rsidRPr="00FA0DD1">
        <w:rPr>
          <w:rStyle w:val="af3"/>
          <w:sz w:val="24"/>
          <w:szCs w:val="24"/>
        </w:rPr>
        <w:t>和相应外国</w:t>
      </w:r>
      <w:r w:rsidR="004670C4">
        <w:rPr>
          <w:rStyle w:val="af3"/>
          <w:sz w:val="24"/>
          <w:szCs w:val="24"/>
        </w:rPr>
        <w:t>FDA</w:t>
      </w:r>
      <w:r w:rsidRPr="00FA0DD1">
        <w:rPr>
          <w:rStyle w:val="af3"/>
          <w:sz w:val="24"/>
          <w:szCs w:val="24"/>
        </w:rPr>
        <w:t>进行的常规检查</w:t>
      </w:r>
      <w:r w:rsidRPr="00FA0DD1">
        <w:rPr>
          <w:rStyle w:val="af2"/>
          <w:rFonts w:ascii="Times New Roman" w:hAnsi="Times New Roman" w:cs="Times New Roman"/>
          <w:sz w:val="24"/>
          <w:szCs w:val="24"/>
        </w:rPr>
        <w:footnoteReference w:id="17"/>
      </w:r>
      <w:r w:rsidRPr="00FA0DD1">
        <w:rPr>
          <w:rStyle w:val="af3"/>
          <w:sz w:val="24"/>
          <w:szCs w:val="24"/>
        </w:rPr>
        <w:t>以及其他可用信息。管理层应采用</w:t>
      </w:r>
      <w:r w:rsidRPr="00FA0DD1">
        <w:rPr>
          <w:rStyle w:val="af3"/>
          <w:sz w:val="24"/>
          <w:szCs w:val="24"/>
        </w:rPr>
        <w:t>ICH Q10</w:t>
      </w:r>
      <w:r w:rsidRPr="00FA0DD1">
        <w:rPr>
          <w:rStyle w:val="af3"/>
          <w:sz w:val="24"/>
          <w:szCs w:val="24"/>
        </w:rPr>
        <w:t>药品质量体系（行业指南）（</w:t>
      </w:r>
      <w:r w:rsidRPr="00FA0DD1">
        <w:rPr>
          <w:rStyle w:val="af3"/>
          <w:sz w:val="24"/>
          <w:szCs w:val="24"/>
        </w:rPr>
        <w:t>2009</w:t>
      </w:r>
      <w:r w:rsidRPr="00FA0DD1">
        <w:rPr>
          <w:rStyle w:val="af3"/>
          <w:sz w:val="24"/>
          <w:szCs w:val="24"/>
        </w:rPr>
        <w:t>年</w:t>
      </w:r>
      <w:r w:rsidRPr="00FA0DD1">
        <w:rPr>
          <w:rStyle w:val="af3"/>
          <w:sz w:val="24"/>
          <w:szCs w:val="24"/>
        </w:rPr>
        <w:t>4</w:t>
      </w:r>
      <w:r w:rsidRPr="00FA0DD1">
        <w:rPr>
          <w:rStyle w:val="af3"/>
          <w:sz w:val="24"/>
          <w:szCs w:val="24"/>
        </w:rPr>
        <w:t>月）的原则，以确保药品质量体系可持续支持既定条件管理。</w:t>
      </w:r>
    </w:p>
    <w:p w14:paraId="3E1404F7" w14:textId="4F68E4BB" w:rsidR="00C00292" w:rsidRPr="00FA0DD1" w:rsidRDefault="00C00292" w:rsidP="00E8044B">
      <w:pPr>
        <w:spacing w:beforeLines="50" w:before="156" w:afterLines="50" w:after="156"/>
        <w:rPr>
          <w:rStyle w:val="af3"/>
          <w:sz w:val="24"/>
          <w:szCs w:val="24"/>
        </w:rPr>
      </w:pPr>
      <w:r w:rsidRPr="00FA0DD1">
        <w:rPr>
          <w:rStyle w:val="af3"/>
          <w:sz w:val="24"/>
          <w:szCs w:val="24"/>
        </w:rPr>
        <w:t>鉴于药品质量体系对于支持</w:t>
      </w:r>
      <w:r w:rsidRPr="00FA0DD1">
        <w:rPr>
          <w:rStyle w:val="af3"/>
          <w:sz w:val="24"/>
          <w:szCs w:val="24"/>
        </w:rPr>
        <w:t>ICH Q12</w:t>
      </w:r>
      <w:r w:rsidRPr="00FA0DD1">
        <w:rPr>
          <w:rStyle w:val="af3"/>
          <w:sz w:val="24"/>
          <w:szCs w:val="24"/>
        </w:rPr>
        <w:t>工具使用起着重要作用，当申请人在获得批准后提议引进新的生产地时，申请人不应</w:t>
      </w:r>
      <w:r w:rsidR="00864D09">
        <w:rPr>
          <w:rStyle w:val="af3"/>
          <w:rFonts w:hint="eastAsia"/>
          <w:sz w:val="24"/>
          <w:szCs w:val="24"/>
        </w:rPr>
        <w:t>默认</w:t>
      </w:r>
      <w:r w:rsidRPr="00FA0DD1">
        <w:rPr>
          <w:rStyle w:val="af3"/>
          <w:sz w:val="24"/>
          <w:szCs w:val="24"/>
        </w:rPr>
        <w:t>最初批准的既定条件</w:t>
      </w:r>
      <w:r w:rsidR="00864D09">
        <w:rPr>
          <w:rStyle w:val="af3"/>
          <w:rFonts w:hint="eastAsia"/>
          <w:sz w:val="24"/>
          <w:szCs w:val="24"/>
        </w:rPr>
        <w:t>仍</w:t>
      </w:r>
      <w:r w:rsidRPr="00FA0DD1">
        <w:rPr>
          <w:rStyle w:val="af3"/>
          <w:sz w:val="24"/>
          <w:szCs w:val="24"/>
        </w:rPr>
        <w:t>适用。相反，如提议了既定条件，申请人应在提议新地点的</w:t>
      </w:r>
      <w:r w:rsidR="00C63D05">
        <w:rPr>
          <w:rStyle w:val="af3"/>
          <w:sz w:val="24"/>
          <w:szCs w:val="24"/>
        </w:rPr>
        <w:t>补充申请</w:t>
      </w:r>
      <w:r w:rsidRPr="00FA0DD1">
        <w:rPr>
          <w:rStyle w:val="af3"/>
          <w:sz w:val="24"/>
          <w:szCs w:val="24"/>
        </w:rPr>
        <w:t>中涵盖以下内容：</w:t>
      </w:r>
    </w:p>
    <w:p w14:paraId="210F4D60" w14:textId="77777777" w:rsidR="00C00292" w:rsidRPr="00FA0DD1" w:rsidRDefault="00C00292" w:rsidP="00E8044B">
      <w:pPr>
        <w:spacing w:beforeLines="50" w:before="156" w:afterLines="50" w:after="156"/>
        <w:ind w:leftChars="134" w:left="603" w:hangingChars="134" w:hanging="322"/>
        <w:rPr>
          <w:rStyle w:val="af3"/>
          <w:sz w:val="24"/>
          <w:szCs w:val="24"/>
        </w:rPr>
      </w:pPr>
      <w:r w:rsidRPr="00FA0DD1">
        <w:rPr>
          <w:rStyle w:val="af3"/>
          <w:sz w:val="24"/>
          <w:szCs w:val="24"/>
        </w:rPr>
        <w:t>•</w:t>
      </w:r>
      <w:r w:rsidRPr="00FA0DD1">
        <w:rPr>
          <w:rStyle w:val="af3"/>
          <w:sz w:val="24"/>
          <w:szCs w:val="24"/>
        </w:rPr>
        <w:tab/>
      </w:r>
      <w:r w:rsidRPr="00FA0DD1">
        <w:rPr>
          <w:rStyle w:val="af3"/>
          <w:sz w:val="24"/>
          <w:szCs w:val="24"/>
        </w:rPr>
        <w:t>对相关既定条件的重新评估。</w:t>
      </w:r>
      <w:r w:rsidRPr="00FA0DD1">
        <w:rPr>
          <w:rStyle w:val="af3"/>
          <w:sz w:val="24"/>
          <w:szCs w:val="24"/>
        </w:rPr>
        <w:t xml:space="preserve"> </w:t>
      </w:r>
    </w:p>
    <w:p w14:paraId="631826F4" w14:textId="061BC576" w:rsidR="00C00292" w:rsidRPr="00FA0DD1" w:rsidRDefault="00C00292" w:rsidP="00E8044B">
      <w:pPr>
        <w:spacing w:beforeLines="50" w:before="156" w:afterLines="50" w:after="156"/>
        <w:ind w:leftChars="134" w:left="603" w:hangingChars="134" w:hanging="322"/>
        <w:rPr>
          <w:rStyle w:val="af3"/>
          <w:sz w:val="24"/>
          <w:szCs w:val="24"/>
        </w:rPr>
      </w:pPr>
      <w:r w:rsidRPr="00FA0DD1">
        <w:rPr>
          <w:rStyle w:val="af3"/>
          <w:sz w:val="24"/>
          <w:szCs w:val="24"/>
        </w:rPr>
        <w:t>•</w:t>
      </w:r>
      <w:r w:rsidRPr="00FA0DD1">
        <w:rPr>
          <w:rStyle w:val="af3"/>
          <w:sz w:val="24"/>
          <w:szCs w:val="24"/>
        </w:rPr>
        <w:tab/>
      </w:r>
      <w:r w:rsidRPr="00FA0DD1">
        <w:rPr>
          <w:rStyle w:val="af3"/>
          <w:sz w:val="24"/>
          <w:szCs w:val="24"/>
        </w:rPr>
        <w:t>由于本申请模块</w:t>
      </w:r>
      <w:r w:rsidRPr="00FA0DD1">
        <w:rPr>
          <w:rStyle w:val="af3"/>
          <w:sz w:val="24"/>
          <w:szCs w:val="24"/>
        </w:rPr>
        <w:t>3</w:t>
      </w:r>
      <w:r w:rsidRPr="00FA0DD1">
        <w:rPr>
          <w:rStyle w:val="af3"/>
          <w:sz w:val="24"/>
          <w:szCs w:val="24"/>
        </w:rPr>
        <w:t>相关部分重新评估而需要的既定条件</w:t>
      </w:r>
      <w:r w:rsidR="00043304">
        <w:rPr>
          <w:rStyle w:val="af3"/>
          <w:rFonts w:hint="eastAsia"/>
          <w:sz w:val="24"/>
          <w:szCs w:val="24"/>
        </w:rPr>
        <w:t>提议</w:t>
      </w:r>
      <w:r w:rsidRPr="00FA0DD1">
        <w:rPr>
          <w:rStyle w:val="af3"/>
          <w:sz w:val="24"/>
          <w:szCs w:val="24"/>
        </w:rPr>
        <w:t>变更的原因说明。</w:t>
      </w:r>
    </w:p>
    <w:p w14:paraId="309B38A1" w14:textId="496A74C6" w:rsidR="009630D0" w:rsidRPr="00FA0DD1" w:rsidRDefault="00C00292" w:rsidP="00E8044B">
      <w:pPr>
        <w:spacing w:beforeLines="50" w:before="156" w:afterLines="50" w:after="156"/>
        <w:rPr>
          <w:rStyle w:val="af3"/>
          <w:sz w:val="24"/>
          <w:szCs w:val="24"/>
        </w:rPr>
      </w:pPr>
      <w:r w:rsidRPr="00FA0DD1">
        <w:rPr>
          <w:rStyle w:val="af3"/>
          <w:sz w:val="24"/>
          <w:szCs w:val="24"/>
        </w:rPr>
        <w:t>FDA</w:t>
      </w:r>
      <w:r w:rsidRPr="00FA0DD1">
        <w:rPr>
          <w:rStyle w:val="af3"/>
          <w:sz w:val="24"/>
          <w:szCs w:val="24"/>
        </w:rPr>
        <w:t>还将考虑</w:t>
      </w:r>
      <w:r w:rsidR="00C63D05">
        <w:rPr>
          <w:rStyle w:val="af3"/>
          <w:sz w:val="24"/>
          <w:szCs w:val="24"/>
        </w:rPr>
        <w:t>补充申请</w:t>
      </w:r>
      <w:r w:rsidRPr="00FA0DD1">
        <w:rPr>
          <w:rStyle w:val="af3"/>
          <w:sz w:val="24"/>
          <w:szCs w:val="24"/>
        </w:rPr>
        <w:t>中包含的信息，从而进一步确定，在批准后变更方面，新地</w:t>
      </w:r>
      <w:r w:rsidR="000225C1">
        <w:rPr>
          <w:rStyle w:val="af3"/>
          <w:rFonts w:hint="eastAsia"/>
          <w:sz w:val="24"/>
          <w:szCs w:val="24"/>
        </w:rPr>
        <w:t>址</w:t>
      </w:r>
      <w:r w:rsidRPr="00FA0DD1">
        <w:rPr>
          <w:rStyle w:val="af3"/>
          <w:sz w:val="24"/>
          <w:szCs w:val="24"/>
        </w:rPr>
        <w:t>需要与原申请中所包含地点相同</w:t>
      </w:r>
      <w:r w:rsidR="003408DB">
        <w:rPr>
          <w:rStyle w:val="af3"/>
          <w:rFonts w:hint="eastAsia"/>
          <w:sz w:val="24"/>
          <w:szCs w:val="24"/>
        </w:rPr>
        <w:t>级别</w:t>
      </w:r>
      <w:r w:rsidRPr="00FA0DD1">
        <w:rPr>
          <w:rStyle w:val="af3"/>
          <w:sz w:val="24"/>
          <w:szCs w:val="24"/>
        </w:rPr>
        <w:t>的监管灵活性。确定药品质量体系能力时，</w:t>
      </w:r>
      <w:r w:rsidR="00BF7CB3">
        <w:rPr>
          <w:rStyle w:val="af3"/>
          <w:rFonts w:hint="eastAsia"/>
          <w:sz w:val="24"/>
          <w:szCs w:val="24"/>
        </w:rPr>
        <w:t>要</w:t>
      </w:r>
      <w:r w:rsidRPr="00FA0DD1">
        <w:rPr>
          <w:rStyle w:val="af3"/>
          <w:sz w:val="24"/>
          <w:szCs w:val="24"/>
        </w:rPr>
        <w:t>考虑因素</w:t>
      </w:r>
      <w:r w:rsidR="00BF7CB3">
        <w:rPr>
          <w:rStyle w:val="af3"/>
          <w:rFonts w:hint="eastAsia"/>
          <w:sz w:val="24"/>
          <w:szCs w:val="24"/>
        </w:rPr>
        <w:t>包含</w:t>
      </w:r>
      <w:r w:rsidRPr="00FA0DD1">
        <w:rPr>
          <w:rStyle w:val="af3"/>
          <w:sz w:val="24"/>
          <w:szCs w:val="24"/>
        </w:rPr>
        <w:t>，新</w:t>
      </w:r>
      <w:r w:rsidR="00A06DD8">
        <w:rPr>
          <w:rStyle w:val="af3"/>
          <w:rFonts w:hint="eastAsia"/>
          <w:sz w:val="24"/>
          <w:szCs w:val="24"/>
        </w:rPr>
        <w:t>地址</w:t>
      </w:r>
      <w:r w:rsidRPr="00FA0DD1">
        <w:rPr>
          <w:rStyle w:val="af3"/>
          <w:sz w:val="24"/>
          <w:szCs w:val="24"/>
        </w:rPr>
        <w:t>是否按照与原</w:t>
      </w:r>
      <w:r w:rsidR="00A06DD8">
        <w:rPr>
          <w:rStyle w:val="af3"/>
          <w:rFonts w:hint="eastAsia"/>
          <w:sz w:val="24"/>
          <w:szCs w:val="24"/>
        </w:rPr>
        <w:t>地址</w:t>
      </w:r>
      <w:r w:rsidRPr="00FA0DD1">
        <w:rPr>
          <w:rStyle w:val="af3"/>
          <w:sz w:val="24"/>
          <w:szCs w:val="24"/>
        </w:rPr>
        <w:t>相同的药品质量体系</w:t>
      </w:r>
      <w:r w:rsidR="004D7FF0">
        <w:rPr>
          <w:rStyle w:val="af3"/>
          <w:rFonts w:hint="eastAsia"/>
          <w:sz w:val="24"/>
          <w:szCs w:val="24"/>
        </w:rPr>
        <w:t>运行情况</w:t>
      </w:r>
      <w:r w:rsidRPr="00FA0DD1">
        <w:rPr>
          <w:rStyle w:val="af3"/>
          <w:sz w:val="24"/>
          <w:szCs w:val="24"/>
        </w:rPr>
        <w:t>；由</w:t>
      </w:r>
      <w:r w:rsidRPr="00FA0DD1">
        <w:rPr>
          <w:rStyle w:val="af3"/>
          <w:sz w:val="24"/>
          <w:szCs w:val="24"/>
        </w:rPr>
        <w:t>FDA</w:t>
      </w:r>
      <w:r w:rsidRPr="00FA0DD1">
        <w:rPr>
          <w:rStyle w:val="af3"/>
          <w:sz w:val="24"/>
          <w:szCs w:val="24"/>
        </w:rPr>
        <w:t>和其他国家药物</w:t>
      </w:r>
      <w:r w:rsidR="004670C4">
        <w:rPr>
          <w:rStyle w:val="af3"/>
          <w:sz w:val="24"/>
          <w:szCs w:val="24"/>
        </w:rPr>
        <w:t>FDA</w:t>
      </w:r>
      <w:r w:rsidRPr="00FA0DD1">
        <w:rPr>
          <w:rStyle w:val="af3"/>
          <w:sz w:val="24"/>
          <w:szCs w:val="24"/>
        </w:rPr>
        <w:t>确定的</w:t>
      </w:r>
      <w:r w:rsidR="00D13D33">
        <w:rPr>
          <w:rStyle w:val="af3"/>
          <w:rFonts w:hint="eastAsia"/>
          <w:sz w:val="24"/>
          <w:szCs w:val="24"/>
        </w:rPr>
        <w:t>合</w:t>
      </w:r>
      <w:proofErr w:type="gramStart"/>
      <w:r w:rsidR="00D13D33">
        <w:rPr>
          <w:rStyle w:val="af3"/>
          <w:rFonts w:hint="eastAsia"/>
          <w:sz w:val="24"/>
          <w:szCs w:val="24"/>
        </w:rPr>
        <w:t>规</w:t>
      </w:r>
      <w:proofErr w:type="gramEnd"/>
      <w:r w:rsidRPr="00FA0DD1">
        <w:rPr>
          <w:rStyle w:val="af3"/>
          <w:sz w:val="24"/>
          <w:szCs w:val="24"/>
        </w:rPr>
        <w:t>状态；与</w:t>
      </w:r>
      <w:r w:rsidRPr="00FA0DD1">
        <w:rPr>
          <w:rStyle w:val="af3"/>
          <w:sz w:val="24"/>
          <w:szCs w:val="24"/>
        </w:rPr>
        <w:t>ICH Q10</w:t>
      </w:r>
      <w:r w:rsidRPr="00FA0DD1">
        <w:rPr>
          <w:rStyle w:val="af3"/>
          <w:sz w:val="24"/>
          <w:szCs w:val="24"/>
        </w:rPr>
        <w:t>的符合性，尤其是在变更管理实践方面；以及与其他适用的变更管理法规和政策的一致性。</w:t>
      </w:r>
    </w:p>
    <w:p w14:paraId="4DD85819" w14:textId="3991A833" w:rsidR="00C00292" w:rsidRPr="00FA0DD1" w:rsidRDefault="00C00292" w:rsidP="00E8044B">
      <w:pPr>
        <w:spacing w:beforeLines="50" w:before="156" w:afterLines="50" w:after="156"/>
        <w:rPr>
          <w:rStyle w:val="af3"/>
          <w:sz w:val="24"/>
          <w:szCs w:val="24"/>
        </w:rPr>
      </w:pPr>
      <w:r w:rsidRPr="00FA0DD1">
        <w:rPr>
          <w:rStyle w:val="af3"/>
          <w:sz w:val="24"/>
          <w:szCs w:val="24"/>
        </w:rPr>
        <w:t>如</w:t>
      </w:r>
      <w:r w:rsidRPr="00FA0DD1">
        <w:rPr>
          <w:rStyle w:val="af3"/>
          <w:sz w:val="24"/>
          <w:szCs w:val="24"/>
        </w:rPr>
        <w:t>ICH Q12</w:t>
      </w:r>
      <w:r w:rsidRPr="00FA0DD1">
        <w:rPr>
          <w:rStyle w:val="af3"/>
          <w:sz w:val="24"/>
          <w:szCs w:val="24"/>
        </w:rPr>
        <w:t>所示，</w:t>
      </w:r>
      <w:r w:rsidR="00623061">
        <w:rPr>
          <w:rStyle w:val="af3"/>
          <w:rFonts w:hint="eastAsia"/>
          <w:sz w:val="24"/>
          <w:szCs w:val="24"/>
        </w:rPr>
        <w:t>当</w:t>
      </w:r>
      <w:r w:rsidRPr="00FA0DD1">
        <w:rPr>
          <w:rStyle w:val="af3"/>
          <w:sz w:val="24"/>
          <w:szCs w:val="24"/>
        </w:rPr>
        <w:t>检查观察</w:t>
      </w:r>
      <w:proofErr w:type="gramStart"/>
      <w:r w:rsidR="00065EF8">
        <w:rPr>
          <w:rStyle w:val="af3"/>
          <w:rFonts w:hint="eastAsia"/>
          <w:sz w:val="24"/>
          <w:szCs w:val="24"/>
        </w:rPr>
        <w:t>项</w:t>
      </w:r>
      <w:r w:rsidRPr="00FA0DD1">
        <w:rPr>
          <w:rStyle w:val="af3"/>
          <w:sz w:val="24"/>
          <w:szCs w:val="24"/>
        </w:rPr>
        <w:t>引起</w:t>
      </w:r>
      <w:proofErr w:type="gramEnd"/>
      <w:r w:rsidRPr="00FA0DD1">
        <w:rPr>
          <w:rStyle w:val="af3"/>
          <w:sz w:val="24"/>
          <w:szCs w:val="24"/>
        </w:rPr>
        <w:t>对药品质量体系有效性（尤其是变更管理）的关注</w:t>
      </w:r>
      <w:r w:rsidR="00623061">
        <w:rPr>
          <w:rStyle w:val="af3"/>
          <w:rFonts w:hint="eastAsia"/>
          <w:sz w:val="24"/>
          <w:szCs w:val="24"/>
        </w:rPr>
        <w:t>时</w:t>
      </w:r>
      <w:r w:rsidRPr="00FA0DD1">
        <w:rPr>
          <w:rStyle w:val="af3"/>
          <w:sz w:val="24"/>
          <w:szCs w:val="24"/>
        </w:rPr>
        <w:t>，可能需要修改先前批准的既定条件、报告类别或可比性</w:t>
      </w:r>
      <w:r w:rsidR="00623061">
        <w:rPr>
          <w:rStyle w:val="af3"/>
          <w:rFonts w:hint="eastAsia"/>
          <w:sz w:val="24"/>
          <w:szCs w:val="24"/>
        </w:rPr>
        <w:t>方案</w:t>
      </w:r>
      <w:r w:rsidRPr="00FA0DD1">
        <w:rPr>
          <w:rStyle w:val="af3"/>
          <w:sz w:val="24"/>
          <w:szCs w:val="24"/>
        </w:rPr>
        <w:t>，直至药品质量体系有效性恢复至可接受状态。在这些情况下，</w:t>
      </w:r>
      <w:r w:rsidRPr="00FA0DD1">
        <w:rPr>
          <w:rStyle w:val="af3"/>
          <w:sz w:val="24"/>
          <w:szCs w:val="24"/>
        </w:rPr>
        <w:t>FDA</w:t>
      </w:r>
      <w:r w:rsidRPr="00FA0DD1">
        <w:rPr>
          <w:rStyle w:val="af3"/>
          <w:sz w:val="24"/>
          <w:szCs w:val="24"/>
        </w:rPr>
        <w:t>拟将此类发现</w:t>
      </w:r>
      <w:r w:rsidR="009E1C42">
        <w:rPr>
          <w:rStyle w:val="af3"/>
          <w:rFonts w:hint="eastAsia"/>
          <w:sz w:val="24"/>
          <w:szCs w:val="24"/>
        </w:rPr>
        <w:t>项</w:t>
      </w:r>
      <w:r w:rsidRPr="00FA0DD1">
        <w:rPr>
          <w:rStyle w:val="af3"/>
          <w:sz w:val="24"/>
          <w:szCs w:val="24"/>
        </w:rPr>
        <w:t>对先前批准的既定条件、报告类别和可比性方案的影响告知相关机构和申请人（如适用）。</w:t>
      </w:r>
    </w:p>
    <w:p w14:paraId="7FB8883A" w14:textId="23EE7908" w:rsidR="00C00292" w:rsidRPr="00FA0DD1" w:rsidRDefault="00C00292" w:rsidP="00E8044B">
      <w:pPr>
        <w:spacing w:beforeLines="50" w:before="156" w:afterLines="50" w:after="156"/>
        <w:ind w:leftChars="270" w:left="1136" w:hangingChars="236" w:hanging="569"/>
        <w:outlineLvl w:val="1"/>
        <w:rPr>
          <w:rFonts w:ascii="Times New Roman" w:hAnsi="Times New Roman" w:cs="Times New Roman"/>
          <w:b/>
          <w:sz w:val="24"/>
          <w:szCs w:val="24"/>
        </w:rPr>
      </w:pPr>
      <w:bookmarkStart w:id="17" w:name="_Toc97322921"/>
      <w:r w:rsidRPr="00FA0DD1">
        <w:rPr>
          <w:rFonts w:ascii="Times New Roman" w:hAnsi="Times New Roman" w:cs="Times New Roman"/>
          <w:b/>
          <w:bCs/>
          <w:sz w:val="24"/>
          <w:szCs w:val="24"/>
        </w:rPr>
        <w:t>G.</w:t>
      </w:r>
      <w:r w:rsidRPr="00FA0DD1">
        <w:rPr>
          <w:rFonts w:ascii="Times New Roman" w:hAnsi="Times New Roman" w:cs="Times New Roman"/>
          <w:b/>
          <w:bCs/>
          <w:sz w:val="24"/>
          <w:szCs w:val="24"/>
        </w:rPr>
        <w:tab/>
      </w:r>
      <w:r w:rsidRPr="00FA0DD1">
        <w:rPr>
          <w:rFonts w:ascii="Times New Roman" w:hAnsi="Times New Roman" w:cs="Times New Roman"/>
          <w:b/>
          <w:bCs/>
          <w:sz w:val="24"/>
          <w:szCs w:val="24"/>
        </w:rPr>
        <w:t>监管评估</w:t>
      </w:r>
      <w:r w:rsidRPr="00FA0DD1">
        <w:rPr>
          <w:rFonts w:ascii="Times New Roman" w:hAnsi="Times New Roman" w:cs="Times New Roman" w:hint="eastAsia"/>
          <w:b/>
          <w:bCs/>
          <w:sz w:val="24"/>
          <w:szCs w:val="24"/>
        </w:rPr>
        <w:t>与</w:t>
      </w:r>
      <w:r w:rsidRPr="00FA0DD1">
        <w:rPr>
          <w:rFonts w:ascii="Times New Roman" w:hAnsi="Times New Roman" w:cs="Times New Roman"/>
          <w:b/>
          <w:bCs/>
          <w:sz w:val="24"/>
          <w:szCs w:val="24"/>
        </w:rPr>
        <w:t>检查的关系</w:t>
      </w:r>
      <w:bookmarkEnd w:id="17"/>
    </w:p>
    <w:p w14:paraId="654F0E68" w14:textId="03C88A93" w:rsidR="00C00292" w:rsidRPr="00FA0DD1" w:rsidRDefault="00C00292" w:rsidP="00E8044B">
      <w:pPr>
        <w:spacing w:beforeLines="50" w:before="156" w:afterLines="50" w:after="156"/>
        <w:rPr>
          <w:rStyle w:val="af3"/>
          <w:sz w:val="24"/>
          <w:szCs w:val="24"/>
        </w:rPr>
      </w:pPr>
      <w:r w:rsidRPr="00FA0DD1">
        <w:rPr>
          <w:rStyle w:val="af3"/>
          <w:sz w:val="24"/>
          <w:szCs w:val="24"/>
        </w:rPr>
        <w:t>ICH Q12</w:t>
      </w:r>
      <w:r w:rsidRPr="00FA0DD1">
        <w:rPr>
          <w:rStyle w:val="af3"/>
          <w:sz w:val="24"/>
          <w:szCs w:val="24"/>
        </w:rPr>
        <w:t>工具（如既定条件）的使用不会改变</w:t>
      </w:r>
      <w:r w:rsidRPr="00FA0DD1">
        <w:rPr>
          <w:rStyle w:val="af3"/>
          <w:sz w:val="24"/>
          <w:szCs w:val="24"/>
        </w:rPr>
        <w:t>FDA</w:t>
      </w:r>
      <w:r w:rsidRPr="00FA0DD1">
        <w:rPr>
          <w:rStyle w:val="af3"/>
          <w:sz w:val="24"/>
          <w:szCs w:val="24"/>
        </w:rPr>
        <w:t>评估信息</w:t>
      </w:r>
      <w:r w:rsidR="00173984">
        <w:rPr>
          <w:rStyle w:val="af3"/>
          <w:rFonts w:hint="eastAsia"/>
          <w:sz w:val="24"/>
          <w:szCs w:val="24"/>
        </w:rPr>
        <w:t>作为</w:t>
      </w:r>
      <w:r w:rsidR="00173984" w:rsidRPr="00FA0DD1">
        <w:rPr>
          <w:rStyle w:val="af3"/>
          <w:sz w:val="24"/>
          <w:szCs w:val="24"/>
        </w:rPr>
        <w:t>申请的一部分</w:t>
      </w:r>
      <w:r w:rsidRPr="00FA0DD1">
        <w:rPr>
          <w:rStyle w:val="af3"/>
          <w:sz w:val="24"/>
          <w:szCs w:val="24"/>
        </w:rPr>
        <w:t>流程，，或工厂检查</w:t>
      </w:r>
      <w:r w:rsidR="00D33F17">
        <w:rPr>
          <w:rStyle w:val="af3"/>
          <w:rFonts w:hint="eastAsia"/>
          <w:sz w:val="24"/>
          <w:szCs w:val="24"/>
        </w:rPr>
        <w:t>的</w:t>
      </w:r>
      <w:r w:rsidR="00B54CDA">
        <w:rPr>
          <w:rStyle w:val="af3"/>
          <w:rFonts w:hint="eastAsia"/>
          <w:sz w:val="24"/>
          <w:szCs w:val="24"/>
        </w:rPr>
        <w:t>流程</w:t>
      </w:r>
      <w:r w:rsidRPr="00FA0DD1">
        <w:rPr>
          <w:rStyle w:val="af3"/>
          <w:sz w:val="24"/>
          <w:szCs w:val="24"/>
        </w:rPr>
        <w:t>。同样，其不会改变对申请中提交的信息或可用于检查的信息类型</w:t>
      </w:r>
      <w:r w:rsidR="00131772">
        <w:rPr>
          <w:rStyle w:val="af3"/>
          <w:rFonts w:hint="eastAsia"/>
          <w:sz w:val="24"/>
          <w:szCs w:val="24"/>
        </w:rPr>
        <w:t>所作的</w:t>
      </w:r>
      <w:r w:rsidRPr="00FA0DD1">
        <w:rPr>
          <w:rStyle w:val="af3"/>
          <w:sz w:val="24"/>
          <w:szCs w:val="24"/>
        </w:rPr>
        <w:t>预期。</w:t>
      </w:r>
    </w:p>
    <w:p w14:paraId="24E89701" w14:textId="77777777" w:rsidR="009630D0" w:rsidRDefault="009630D0">
      <w:pPr>
        <w:widowControl/>
        <w:jc w:val="left"/>
        <w:rPr>
          <w:rFonts w:ascii="Times New Roman" w:hAnsi="Times New Roman" w:cs="Times New Roman"/>
          <w:b/>
          <w:sz w:val="24"/>
          <w:szCs w:val="24"/>
        </w:rPr>
      </w:pPr>
      <w:r>
        <w:rPr>
          <w:rFonts w:ascii="Times New Roman" w:hAnsi="Times New Roman" w:cs="Times New Roman"/>
          <w:b/>
          <w:bCs/>
          <w:sz w:val="24"/>
          <w:szCs w:val="24"/>
        </w:rPr>
        <w:br w:type="page"/>
      </w:r>
    </w:p>
    <w:p w14:paraId="09F5D86F" w14:textId="1D117AA4" w:rsidR="00C00292" w:rsidRPr="00C13D65" w:rsidRDefault="00C00292" w:rsidP="00E8044B">
      <w:pPr>
        <w:spacing w:beforeLines="50" w:before="156" w:afterLines="50" w:after="156"/>
        <w:ind w:leftChars="270" w:left="1136" w:hangingChars="236" w:hanging="569"/>
        <w:outlineLvl w:val="1"/>
        <w:rPr>
          <w:rFonts w:ascii="Times New Roman" w:hAnsi="Times New Roman" w:cs="Times New Roman"/>
          <w:b/>
          <w:sz w:val="24"/>
          <w:szCs w:val="24"/>
        </w:rPr>
      </w:pPr>
      <w:bookmarkStart w:id="18" w:name="_Toc97322922"/>
      <w:r>
        <w:rPr>
          <w:rFonts w:ascii="Times New Roman" w:hAnsi="Times New Roman" w:cs="Times New Roman"/>
          <w:b/>
          <w:bCs/>
          <w:sz w:val="24"/>
          <w:szCs w:val="24"/>
        </w:rPr>
        <w:lastRenderedPageBreak/>
        <w:t>H.</w:t>
      </w:r>
      <w:r>
        <w:rPr>
          <w:rFonts w:ascii="Times New Roman" w:hAnsi="Times New Roman" w:cs="Times New Roman"/>
          <w:b/>
          <w:bCs/>
          <w:sz w:val="24"/>
          <w:szCs w:val="24"/>
        </w:rPr>
        <w:tab/>
      </w:r>
      <w:r>
        <w:rPr>
          <w:rFonts w:ascii="Times New Roman" w:hAnsi="Times New Roman" w:cs="Times New Roman"/>
          <w:b/>
          <w:bCs/>
          <w:sz w:val="24"/>
          <w:szCs w:val="24"/>
        </w:rPr>
        <w:t>批准后</w:t>
      </w:r>
      <w:r w:rsidR="00F45D0C">
        <w:rPr>
          <w:rFonts w:ascii="Times New Roman" w:hAnsi="Times New Roman" w:cs="Times New Roman" w:hint="eastAsia"/>
          <w:b/>
          <w:bCs/>
          <w:sz w:val="24"/>
          <w:szCs w:val="24"/>
        </w:rPr>
        <w:t>C</w:t>
      </w:r>
      <w:r w:rsidR="00F45D0C">
        <w:rPr>
          <w:rFonts w:ascii="Times New Roman" w:hAnsi="Times New Roman" w:cs="Times New Roman"/>
          <w:b/>
          <w:bCs/>
          <w:sz w:val="24"/>
          <w:szCs w:val="24"/>
        </w:rPr>
        <w:t>MC</w:t>
      </w:r>
      <w:r>
        <w:rPr>
          <w:rFonts w:ascii="Times New Roman" w:hAnsi="Times New Roman" w:cs="Times New Roman"/>
          <w:b/>
          <w:bCs/>
          <w:sz w:val="24"/>
          <w:szCs w:val="24"/>
        </w:rPr>
        <w:t>频繁变更的结构化方法</w:t>
      </w:r>
      <w:bookmarkEnd w:id="18"/>
    </w:p>
    <w:p w14:paraId="377CD059" w14:textId="0705A227" w:rsidR="00C00292" w:rsidRPr="00FA0DD1" w:rsidRDefault="00C00292" w:rsidP="00E8044B">
      <w:pPr>
        <w:spacing w:beforeLines="50" w:before="156" w:afterLines="50" w:after="156"/>
        <w:rPr>
          <w:rStyle w:val="af3"/>
          <w:sz w:val="24"/>
          <w:szCs w:val="24"/>
        </w:rPr>
      </w:pPr>
      <w:r w:rsidRPr="00FA0DD1">
        <w:rPr>
          <w:rStyle w:val="af3"/>
          <w:sz w:val="24"/>
          <w:szCs w:val="24"/>
        </w:rPr>
        <w:t>ICH Q12</w:t>
      </w:r>
      <w:r w:rsidRPr="00FA0DD1">
        <w:rPr>
          <w:rStyle w:val="af3"/>
          <w:sz w:val="24"/>
          <w:szCs w:val="24"/>
        </w:rPr>
        <w:t>第</w:t>
      </w:r>
      <w:r w:rsidRPr="00FA0DD1">
        <w:rPr>
          <w:rStyle w:val="af3"/>
          <w:sz w:val="24"/>
          <w:szCs w:val="24"/>
        </w:rPr>
        <w:t>VIII</w:t>
      </w:r>
      <w:r w:rsidRPr="00FA0DD1">
        <w:rPr>
          <w:rStyle w:val="af3"/>
          <w:sz w:val="24"/>
          <w:szCs w:val="24"/>
        </w:rPr>
        <w:t>和</w:t>
      </w:r>
      <w:r w:rsidRPr="00FA0DD1">
        <w:rPr>
          <w:rStyle w:val="af3"/>
          <w:sz w:val="24"/>
          <w:szCs w:val="24"/>
        </w:rPr>
        <w:t>IX</w:t>
      </w:r>
      <w:r w:rsidRPr="00FA0DD1">
        <w:rPr>
          <w:rStyle w:val="af3"/>
          <w:sz w:val="24"/>
          <w:szCs w:val="24"/>
        </w:rPr>
        <w:t>节以及</w:t>
      </w:r>
      <w:r w:rsidRPr="00FA0DD1">
        <w:rPr>
          <w:rStyle w:val="af3"/>
          <w:sz w:val="24"/>
          <w:szCs w:val="24"/>
        </w:rPr>
        <w:t>ICH Q12</w:t>
      </w:r>
      <w:r w:rsidRPr="00FA0DD1">
        <w:rPr>
          <w:rStyle w:val="af3"/>
          <w:sz w:val="24"/>
          <w:szCs w:val="24"/>
        </w:rPr>
        <w:t>第</w:t>
      </w:r>
      <w:r w:rsidRPr="00FA0DD1">
        <w:rPr>
          <w:rStyle w:val="af3"/>
          <w:sz w:val="24"/>
          <w:szCs w:val="24"/>
        </w:rPr>
        <w:t>II</w:t>
      </w:r>
      <w:r w:rsidRPr="00FA0DD1">
        <w:rPr>
          <w:rStyle w:val="af3"/>
          <w:sz w:val="24"/>
          <w:szCs w:val="24"/>
        </w:rPr>
        <w:t>节附件提供了某些</w:t>
      </w:r>
      <w:r w:rsidR="0005762F">
        <w:rPr>
          <w:rStyle w:val="af3"/>
          <w:rFonts w:hint="eastAsia"/>
          <w:sz w:val="24"/>
          <w:szCs w:val="24"/>
        </w:rPr>
        <w:t>C</w:t>
      </w:r>
      <w:r w:rsidR="0005762F">
        <w:rPr>
          <w:rStyle w:val="af3"/>
          <w:sz w:val="24"/>
          <w:szCs w:val="24"/>
        </w:rPr>
        <w:t>MC</w:t>
      </w:r>
      <w:r w:rsidRPr="00FA0DD1">
        <w:rPr>
          <w:rStyle w:val="af3"/>
          <w:sz w:val="24"/>
          <w:szCs w:val="24"/>
        </w:rPr>
        <w:t>批准后变更的替代方法。</w:t>
      </w:r>
      <w:r w:rsidRPr="00FA0DD1">
        <w:rPr>
          <w:rStyle w:val="af3"/>
          <w:sz w:val="24"/>
          <w:szCs w:val="24"/>
        </w:rPr>
        <w:t>FDA</w:t>
      </w:r>
      <w:r w:rsidRPr="00FA0DD1">
        <w:rPr>
          <w:rStyle w:val="af3"/>
          <w:sz w:val="24"/>
          <w:szCs w:val="24"/>
        </w:rPr>
        <w:t>支持使用此类方法。</w:t>
      </w:r>
      <w:r w:rsidRPr="00FA0DD1">
        <w:rPr>
          <w:rStyle w:val="af3"/>
          <w:sz w:val="24"/>
          <w:szCs w:val="24"/>
        </w:rPr>
        <w:t>FDA</w:t>
      </w:r>
      <w:r w:rsidRPr="00FA0DD1">
        <w:rPr>
          <w:rStyle w:val="af3"/>
          <w:sz w:val="24"/>
          <w:szCs w:val="24"/>
        </w:rPr>
        <w:t>还鼓励申请人在提出或实施新方法之前获得反馈。</w:t>
      </w:r>
    </w:p>
    <w:p w14:paraId="4A51BEBF" w14:textId="77777777" w:rsidR="00067617" w:rsidRDefault="00067617">
      <w:pPr>
        <w:widowControl/>
        <w:jc w:val="left"/>
        <w:rPr>
          <w:rStyle w:val="af3"/>
        </w:rPr>
      </w:pPr>
      <w:r>
        <w:rPr>
          <w:rStyle w:val="af3"/>
        </w:rPr>
        <w:br w:type="page"/>
      </w:r>
    </w:p>
    <w:p w14:paraId="3D0F8C1D" w14:textId="77777777" w:rsidR="00C00292" w:rsidRPr="00C13D65" w:rsidRDefault="00C00292" w:rsidP="00E8044B">
      <w:pPr>
        <w:spacing w:beforeLines="50" w:before="156" w:afterLines="50" w:after="156"/>
        <w:outlineLvl w:val="0"/>
        <w:rPr>
          <w:rFonts w:ascii="Times New Roman" w:hAnsi="Times New Roman" w:cs="Times New Roman"/>
          <w:b/>
          <w:sz w:val="28"/>
          <w:szCs w:val="28"/>
        </w:rPr>
      </w:pPr>
      <w:bookmarkStart w:id="19" w:name="_Toc97322923"/>
      <w:r>
        <w:rPr>
          <w:rFonts w:ascii="Times New Roman" w:hAnsi="Times New Roman" w:cs="Times New Roman"/>
          <w:b/>
          <w:bCs/>
          <w:sz w:val="28"/>
          <w:szCs w:val="28"/>
        </w:rPr>
        <w:lastRenderedPageBreak/>
        <w:t>附录</w:t>
      </w:r>
      <w:r>
        <w:rPr>
          <w:rFonts w:ascii="Times New Roman" w:hAnsi="Times New Roman" w:cs="Times New Roman"/>
          <w:b/>
          <w:bCs/>
          <w:sz w:val="28"/>
          <w:szCs w:val="28"/>
        </w:rPr>
        <w:t>A .</w:t>
      </w:r>
      <w:r>
        <w:rPr>
          <w:rFonts w:ascii="Times New Roman" w:hAnsi="Times New Roman" w:cs="Times New Roman"/>
          <w:b/>
          <w:bCs/>
          <w:sz w:val="28"/>
          <w:szCs w:val="28"/>
        </w:rPr>
        <w:t>具有器械组成部分的组合产品的既定条件</w:t>
      </w:r>
      <w:bookmarkEnd w:id="19"/>
    </w:p>
    <w:p w14:paraId="187F0F80" w14:textId="047BD9EC" w:rsidR="00C00292" w:rsidRPr="00FA0DD1" w:rsidRDefault="00C00292" w:rsidP="00E8044B">
      <w:pPr>
        <w:spacing w:beforeLines="50" w:before="156" w:afterLines="50" w:after="156"/>
        <w:rPr>
          <w:rStyle w:val="af3"/>
          <w:sz w:val="24"/>
          <w:szCs w:val="24"/>
        </w:rPr>
      </w:pPr>
      <w:r w:rsidRPr="00FA0DD1">
        <w:rPr>
          <w:rStyle w:val="af3"/>
          <w:sz w:val="24"/>
          <w:szCs w:val="24"/>
        </w:rPr>
        <w:t>提出产品（包括每个组成部分）的既定条件（</w:t>
      </w:r>
      <w:r w:rsidRPr="00FA0DD1">
        <w:rPr>
          <w:rStyle w:val="af3"/>
          <w:sz w:val="24"/>
          <w:szCs w:val="24"/>
        </w:rPr>
        <w:t>ECs</w:t>
      </w:r>
      <w:r w:rsidRPr="00FA0DD1">
        <w:rPr>
          <w:rStyle w:val="af3"/>
          <w:sz w:val="24"/>
          <w:szCs w:val="24"/>
        </w:rPr>
        <w:t>）和报告类别时，应将组合产品作为一个整体考虑，包括组成部分的作用和相互作用。本附录提供了关于通常被视为组合产品器械组成部分的既定条件</w:t>
      </w:r>
      <w:r w:rsidR="00201C71">
        <w:rPr>
          <w:rStyle w:val="af3"/>
          <w:rFonts w:hint="eastAsia"/>
          <w:sz w:val="24"/>
          <w:szCs w:val="24"/>
        </w:rPr>
        <w:t>要</w:t>
      </w:r>
      <w:r w:rsidRPr="00FA0DD1">
        <w:rPr>
          <w:rStyle w:val="af3"/>
          <w:sz w:val="24"/>
          <w:szCs w:val="24"/>
        </w:rPr>
        <w:t>素的一般指南。</w:t>
      </w:r>
      <w:r w:rsidRPr="00FA0DD1">
        <w:rPr>
          <w:rStyle w:val="af2"/>
          <w:rFonts w:ascii="Times New Roman" w:hAnsi="Times New Roman" w:cs="Times New Roman"/>
          <w:sz w:val="24"/>
          <w:szCs w:val="24"/>
        </w:rPr>
        <w:footnoteReference w:customMarkFollows="1" w:id="18"/>
        <w:t>1</w:t>
      </w:r>
      <w:r w:rsidRPr="00FA0DD1">
        <w:rPr>
          <w:rStyle w:val="af3"/>
          <w:sz w:val="24"/>
          <w:szCs w:val="24"/>
        </w:rPr>
        <w:t>不包括器械组成部分的完整既定条件列表；每份申请均应包括确定</w:t>
      </w:r>
      <w:r w:rsidR="0043587B">
        <w:rPr>
          <w:rStyle w:val="af3"/>
          <w:rFonts w:hint="eastAsia"/>
          <w:sz w:val="24"/>
          <w:szCs w:val="24"/>
        </w:rPr>
        <w:t>提议</w:t>
      </w:r>
      <w:r w:rsidRPr="00FA0DD1">
        <w:rPr>
          <w:rStyle w:val="af3"/>
          <w:sz w:val="24"/>
          <w:szCs w:val="24"/>
        </w:rPr>
        <w:t>既定条件的原因说明。</w:t>
      </w:r>
    </w:p>
    <w:p w14:paraId="5D82689B" w14:textId="77777777" w:rsidR="00C00292" w:rsidRPr="00FA0DD1" w:rsidRDefault="00C00292" w:rsidP="00E8044B">
      <w:pPr>
        <w:spacing w:beforeLines="50" w:before="156" w:afterLines="50" w:after="156"/>
        <w:rPr>
          <w:rStyle w:val="af3"/>
          <w:sz w:val="24"/>
          <w:szCs w:val="24"/>
        </w:rPr>
      </w:pPr>
      <w:r w:rsidRPr="00FA0DD1">
        <w:rPr>
          <w:rStyle w:val="af3"/>
          <w:sz w:val="24"/>
          <w:szCs w:val="24"/>
        </w:rPr>
        <w:t>以下通常被视为组合产品器械组成部分的既定条件：</w:t>
      </w:r>
    </w:p>
    <w:p w14:paraId="6EF3EA9B" w14:textId="77777777" w:rsidR="00C00292" w:rsidRPr="00FA0DD1" w:rsidRDefault="00C00292" w:rsidP="00E8044B">
      <w:pPr>
        <w:spacing w:beforeLines="50" w:before="156" w:afterLines="50" w:after="156"/>
        <w:ind w:leftChars="134" w:left="603" w:hangingChars="134" w:hanging="322"/>
        <w:rPr>
          <w:rStyle w:val="af3"/>
          <w:sz w:val="24"/>
          <w:szCs w:val="24"/>
        </w:rPr>
      </w:pPr>
      <w:r w:rsidRPr="00FA0DD1">
        <w:rPr>
          <w:rStyle w:val="af3"/>
          <w:sz w:val="24"/>
          <w:szCs w:val="24"/>
        </w:rPr>
        <w:t>•</w:t>
      </w:r>
      <w:r w:rsidRPr="00FA0DD1">
        <w:rPr>
          <w:rStyle w:val="af3"/>
          <w:sz w:val="24"/>
          <w:szCs w:val="24"/>
        </w:rPr>
        <w:tab/>
      </w:r>
      <w:r w:rsidRPr="00FA0DD1">
        <w:rPr>
          <w:rStyle w:val="af3"/>
          <w:sz w:val="24"/>
          <w:szCs w:val="24"/>
        </w:rPr>
        <w:t>器械标识：如从第三方购买，器械的制造商标识（例如，品牌名称）；器械许可或批准的参考资料（如适用）。</w:t>
      </w:r>
    </w:p>
    <w:p w14:paraId="1E7C3685" w14:textId="1E63D31B" w:rsidR="00C00292" w:rsidRPr="00FA0DD1" w:rsidRDefault="00C00292" w:rsidP="00E8044B">
      <w:pPr>
        <w:spacing w:beforeLines="50" w:before="156" w:afterLines="50" w:after="156"/>
        <w:ind w:leftChars="134" w:left="603" w:hangingChars="134" w:hanging="322"/>
        <w:rPr>
          <w:rStyle w:val="af3"/>
          <w:sz w:val="24"/>
          <w:szCs w:val="24"/>
        </w:rPr>
      </w:pPr>
      <w:r w:rsidRPr="00FA0DD1">
        <w:rPr>
          <w:rStyle w:val="af3"/>
          <w:sz w:val="24"/>
          <w:szCs w:val="24"/>
        </w:rPr>
        <w:t>•</w:t>
      </w:r>
      <w:r w:rsidRPr="00FA0DD1">
        <w:rPr>
          <w:rStyle w:val="af3"/>
          <w:sz w:val="24"/>
          <w:szCs w:val="24"/>
        </w:rPr>
        <w:tab/>
      </w:r>
      <w:r w:rsidRPr="00FA0DD1">
        <w:rPr>
          <w:rStyle w:val="af3"/>
          <w:sz w:val="24"/>
          <w:szCs w:val="24"/>
        </w:rPr>
        <w:t>描述和设计特点：器械描述；药品输送的操作原理（例如，机械、电气原理）和</w:t>
      </w:r>
      <w:r w:rsidR="006C394C">
        <w:rPr>
          <w:rStyle w:val="af3"/>
          <w:rFonts w:hint="eastAsia"/>
          <w:sz w:val="24"/>
          <w:szCs w:val="24"/>
        </w:rPr>
        <w:t>机制</w:t>
      </w:r>
      <w:r w:rsidRPr="00FA0DD1">
        <w:rPr>
          <w:rStyle w:val="af3"/>
          <w:sz w:val="24"/>
          <w:szCs w:val="24"/>
        </w:rPr>
        <w:t>（例如，喷雾、混合）；作为主要特性的设计特征；与药品和患者直接或间接接触的结构材料。</w:t>
      </w:r>
    </w:p>
    <w:p w14:paraId="1E4449AF" w14:textId="76A67844" w:rsidR="00C00292" w:rsidRPr="00FA0DD1" w:rsidRDefault="00C00292" w:rsidP="00E8044B">
      <w:pPr>
        <w:spacing w:beforeLines="50" w:before="156" w:afterLines="50" w:after="156"/>
        <w:ind w:leftChars="134" w:left="603" w:hangingChars="134" w:hanging="322"/>
        <w:rPr>
          <w:rStyle w:val="af3"/>
          <w:sz w:val="24"/>
          <w:szCs w:val="24"/>
        </w:rPr>
      </w:pPr>
      <w:r w:rsidRPr="00FA0DD1">
        <w:rPr>
          <w:rStyle w:val="af3"/>
          <w:sz w:val="24"/>
          <w:szCs w:val="24"/>
        </w:rPr>
        <w:t>•</w:t>
      </w:r>
      <w:r w:rsidRPr="00FA0DD1">
        <w:rPr>
          <w:rStyle w:val="af3"/>
          <w:sz w:val="24"/>
          <w:szCs w:val="24"/>
        </w:rPr>
        <w:tab/>
      </w:r>
      <w:r w:rsidRPr="00FA0DD1">
        <w:rPr>
          <w:rStyle w:val="af3"/>
          <w:sz w:val="24"/>
          <w:szCs w:val="24"/>
        </w:rPr>
        <w:t>制造商：对器械组成部分进行组装、封装和测试的</w:t>
      </w:r>
      <w:r w:rsidR="00B6643C">
        <w:rPr>
          <w:rStyle w:val="af3"/>
          <w:rFonts w:hint="eastAsia"/>
          <w:sz w:val="24"/>
          <w:szCs w:val="24"/>
        </w:rPr>
        <w:t>场地</w:t>
      </w:r>
      <w:r w:rsidRPr="00FA0DD1">
        <w:rPr>
          <w:rStyle w:val="af3"/>
          <w:sz w:val="24"/>
          <w:szCs w:val="24"/>
        </w:rPr>
        <w:t>名称、地址和职责。</w:t>
      </w:r>
    </w:p>
    <w:p w14:paraId="3CCB8F59" w14:textId="6B60B127" w:rsidR="00C00292" w:rsidRPr="00FA0DD1" w:rsidRDefault="00C00292" w:rsidP="00E8044B">
      <w:pPr>
        <w:spacing w:beforeLines="50" w:before="156" w:afterLines="50" w:after="156"/>
        <w:ind w:leftChars="134" w:left="603" w:hangingChars="134" w:hanging="322"/>
        <w:rPr>
          <w:rStyle w:val="af3"/>
          <w:sz w:val="24"/>
          <w:szCs w:val="24"/>
        </w:rPr>
      </w:pPr>
      <w:r w:rsidRPr="00FA0DD1">
        <w:rPr>
          <w:rStyle w:val="af3"/>
          <w:sz w:val="24"/>
          <w:szCs w:val="24"/>
        </w:rPr>
        <w:t>•</w:t>
      </w:r>
      <w:r w:rsidRPr="00FA0DD1">
        <w:rPr>
          <w:rStyle w:val="af3"/>
          <w:sz w:val="24"/>
          <w:szCs w:val="24"/>
        </w:rPr>
        <w:tab/>
      </w:r>
      <w:r w:rsidRPr="00FA0DD1">
        <w:rPr>
          <w:rStyle w:val="af3"/>
          <w:sz w:val="24"/>
          <w:szCs w:val="24"/>
        </w:rPr>
        <w:t>制造（如组装）：制造过程中的单元操作和顺序；制造过程参数、材料属性和过程控制，其中影响主要特性</w:t>
      </w:r>
      <w:r w:rsidR="00E02CFC">
        <w:rPr>
          <w:rStyle w:val="af3"/>
          <w:rFonts w:hint="eastAsia"/>
          <w:sz w:val="24"/>
          <w:szCs w:val="24"/>
        </w:rPr>
        <w:t>的</w:t>
      </w:r>
      <w:r w:rsidR="00E02CFC" w:rsidRPr="00FA0DD1">
        <w:rPr>
          <w:rStyle w:val="af3"/>
          <w:sz w:val="24"/>
          <w:szCs w:val="24"/>
        </w:rPr>
        <w:t>可变性</w:t>
      </w:r>
      <w:r w:rsidRPr="00FA0DD1">
        <w:rPr>
          <w:rStyle w:val="af3"/>
          <w:sz w:val="24"/>
          <w:szCs w:val="24"/>
        </w:rPr>
        <w:t>。</w:t>
      </w:r>
    </w:p>
    <w:p w14:paraId="68471BD3" w14:textId="77790719" w:rsidR="00C00292" w:rsidRPr="00FA0DD1" w:rsidRDefault="00C00292" w:rsidP="00E8044B">
      <w:pPr>
        <w:spacing w:beforeLines="50" w:before="156" w:afterLines="50" w:after="156"/>
        <w:ind w:leftChars="134" w:left="603" w:hangingChars="134" w:hanging="322"/>
        <w:rPr>
          <w:rStyle w:val="af3"/>
          <w:sz w:val="24"/>
          <w:szCs w:val="24"/>
        </w:rPr>
      </w:pPr>
      <w:r w:rsidRPr="00FA0DD1">
        <w:rPr>
          <w:rStyle w:val="af3"/>
          <w:sz w:val="24"/>
          <w:szCs w:val="24"/>
        </w:rPr>
        <w:t>•</w:t>
      </w:r>
      <w:r w:rsidRPr="00FA0DD1">
        <w:rPr>
          <w:rStyle w:val="af3"/>
          <w:sz w:val="24"/>
          <w:szCs w:val="24"/>
        </w:rPr>
        <w:tab/>
      </w:r>
      <w:r w:rsidRPr="00FA0DD1">
        <w:rPr>
          <w:rStyle w:val="af3"/>
          <w:sz w:val="24"/>
          <w:szCs w:val="24"/>
        </w:rPr>
        <w:t>确保主要特性的属性</w:t>
      </w:r>
      <w:r w:rsidR="00E02CFC">
        <w:rPr>
          <w:rStyle w:val="af3"/>
          <w:rFonts w:hint="eastAsia"/>
          <w:sz w:val="24"/>
          <w:szCs w:val="24"/>
        </w:rPr>
        <w:t>放行</w:t>
      </w:r>
      <w:r w:rsidRPr="00FA0DD1">
        <w:rPr>
          <w:rStyle w:val="af3"/>
          <w:sz w:val="24"/>
          <w:szCs w:val="24"/>
        </w:rPr>
        <w:t>/</w:t>
      </w:r>
      <w:r w:rsidRPr="00FA0DD1">
        <w:rPr>
          <w:rStyle w:val="af3"/>
          <w:sz w:val="24"/>
          <w:szCs w:val="24"/>
        </w:rPr>
        <w:t>失效规范和相关测试方法。</w:t>
      </w:r>
    </w:p>
    <w:p w14:paraId="0B036D55" w14:textId="77777777" w:rsidR="00067617" w:rsidRDefault="00067617">
      <w:pPr>
        <w:widowControl/>
        <w:jc w:val="left"/>
        <w:rPr>
          <w:rStyle w:val="af3"/>
        </w:rPr>
      </w:pPr>
      <w:r>
        <w:rPr>
          <w:rStyle w:val="af3"/>
        </w:rPr>
        <w:br w:type="page"/>
      </w:r>
    </w:p>
    <w:p w14:paraId="1D861D23" w14:textId="77777777" w:rsidR="00C00292" w:rsidRPr="00C13D65" w:rsidRDefault="00C00292" w:rsidP="00E8044B">
      <w:pPr>
        <w:spacing w:beforeLines="50" w:before="156" w:afterLines="50" w:after="156"/>
        <w:outlineLvl w:val="0"/>
        <w:rPr>
          <w:rFonts w:ascii="Times New Roman" w:hAnsi="Times New Roman" w:cs="Times New Roman"/>
          <w:b/>
          <w:sz w:val="28"/>
          <w:szCs w:val="28"/>
        </w:rPr>
      </w:pPr>
      <w:bookmarkStart w:id="20" w:name="_Toc97322924"/>
      <w:r>
        <w:rPr>
          <w:rFonts w:ascii="Times New Roman" w:hAnsi="Times New Roman" w:cs="Times New Roman"/>
          <w:b/>
          <w:bCs/>
          <w:sz w:val="28"/>
          <w:szCs w:val="28"/>
        </w:rPr>
        <w:lastRenderedPageBreak/>
        <w:t>附录</w:t>
      </w:r>
      <w:r>
        <w:rPr>
          <w:rFonts w:ascii="Times New Roman" w:hAnsi="Times New Roman" w:cs="Times New Roman"/>
          <w:b/>
          <w:bCs/>
          <w:sz w:val="28"/>
          <w:szCs w:val="28"/>
        </w:rPr>
        <w:t>B .</w:t>
      </w:r>
      <w:r>
        <w:rPr>
          <w:rFonts w:ascii="Times New Roman" w:hAnsi="Times New Roman" w:cs="Times New Roman"/>
          <w:b/>
          <w:bCs/>
          <w:sz w:val="28"/>
          <w:szCs w:val="28"/>
        </w:rPr>
        <w:t>用于确定器械组成部分的既定条件和报告类别的决策树</w:t>
      </w:r>
      <w:bookmarkEnd w:id="20"/>
    </w:p>
    <w:p w14:paraId="3D189797" w14:textId="79123381" w:rsidR="00C00292" w:rsidRPr="00C13D65" w:rsidRDefault="00C00292" w:rsidP="00E8044B">
      <w:pPr>
        <w:spacing w:beforeLines="50" w:before="156" w:afterLines="50" w:after="156"/>
        <w:rPr>
          <w:rStyle w:val="af3"/>
        </w:rPr>
      </w:pPr>
      <w:r>
        <w:rPr>
          <w:rStyle w:val="af3"/>
        </w:rPr>
        <w:t>以下</w:t>
      </w:r>
      <w:r w:rsidR="00DC1BE7">
        <w:rPr>
          <w:rStyle w:val="af3"/>
          <w:rFonts w:hint="eastAsia"/>
        </w:rPr>
        <w:t>决策</w:t>
      </w:r>
      <w:r>
        <w:rPr>
          <w:rStyle w:val="af3"/>
        </w:rPr>
        <w:t>树可用于指导确定组合产品器械组成部分的既定条件和相关报告类别。</w:t>
      </w:r>
    </w:p>
    <w:p w14:paraId="737C4775" w14:textId="77777777" w:rsidR="00067617" w:rsidRDefault="00000000" w:rsidP="0097448D">
      <w:pPr>
        <w:widowControl/>
        <w:spacing w:line="0" w:lineRule="atLeast"/>
        <w:jc w:val="center"/>
        <w:rPr>
          <w:rStyle w:val="af3"/>
        </w:rPr>
      </w:pPr>
      <w:r>
        <w:rPr>
          <w:rFonts w:ascii="Times New Roman" w:hAnsi="Times New Roman" w:cs="Times New Roman"/>
          <w:noProof/>
        </w:rPr>
        <w:pict w14:anchorId="34A5FF77">
          <v:shapetype id="_x0000_t202" coordsize="21600,21600" o:spt="202" path="m,l,21600r21600,l21600,xe">
            <v:stroke joinstyle="miter"/>
            <v:path gradientshapeok="t" o:connecttype="rect"/>
          </v:shapetype>
          <v:shape id="_x0000_s2057" type="#_x0000_t202" style="position:absolute;left:0;text-align:left;margin-left:105.3pt;margin-top:76.65pt;width:127.8pt;height:13.8pt;z-index:251665408" filled="f" stroked="f">
            <v:textbox inset="0,0,0,0">
              <w:txbxContent>
                <w:p w14:paraId="6D49A907" w14:textId="0750F95A" w:rsidR="0097448D" w:rsidRPr="00FA0DD1" w:rsidRDefault="00481A83" w:rsidP="0097448D">
                  <w:pPr>
                    <w:spacing w:line="0" w:lineRule="atLeast"/>
                    <w:jc w:val="center"/>
                    <w:rPr>
                      <w:rFonts w:asciiTheme="minorEastAsia" w:hAnsiTheme="minorEastAsia" w:cs="Times New Roman"/>
                      <w:b/>
                      <w:sz w:val="18"/>
                      <w:szCs w:val="18"/>
                    </w:rPr>
                  </w:pPr>
                  <w:r>
                    <w:rPr>
                      <w:rFonts w:ascii="Times New Roman" w:hAnsi="Times New Roman" w:cs="Times New Roman" w:hint="eastAsia"/>
                      <w:b/>
                      <w:bCs/>
                      <w:sz w:val="18"/>
                      <w:szCs w:val="18"/>
                    </w:rPr>
                    <w:t>任意一个</w:t>
                  </w:r>
                  <w:r w:rsidR="00301CB7">
                    <w:rPr>
                      <w:rFonts w:ascii="Times New Roman" w:hAnsi="Times New Roman" w:cs="Times New Roman" w:hint="eastAsia"/>
                      <w:b/>
                      <w:bCs/>
                      <w:sz w:val="18"/>
                      <w:szCs w:val="18"/>
                    </w:rPr>
                    <w:t>为</w:t>
                  </w:r>
                  <w:r w:rsidR="00336092" w:rsidRPr="00FA0DD1">
                    <w:rPr>
                      <w:rFonts w:asciiTheme="minorEastAsia" w:hAnsiTheme="minorEastAsia" w:cs="Times New Roman"/>
                      <w:b/>
                      <w:bCs/>
                      <w:sz w:val="18"/>
                      <w:szCs w:val="18"/>
                    </w:rPr>
                    <w:t>“是”</w:t>
                  </w:r>
                </w:p>
              </w:txbxContent>
            </v:textbox>
          </v:shape>
        </w:pict>
      </w:r>
      <w:r>
        <w:rPr>
          <w:rFonts w:ascii="Times New Roman" w:hAnsi="Times New Roman" w:cs="Times New Roman"/>
          <w:noProof/>
        </w:rPr>
        <w:pict w14:anchorId="5F46513E">
          <v:shape id="_x0000_s2062" type="#_x0000_t202" style="position:absolute;left:0;text-align:left;margin-left:57.9pt;margin-top:367.2pt;width:186pt;height:20.4pt;z-index:251670528" filled="f" stroked="f">
            <v:textbox inset="0,0,0,0">
              <w:txbxContent>
                <w:p w14:paraId="4D41B726" w14:textId="77777777" w:rsidR="006A7314" w:rsidRPr="0097448D" w:rsidRDefault="00336092" w:rsidP="006A7314">
                  <w:pPr>
                    <w:spacing w:line="0" w:lineRule="atLeast"/>
                    <w:jc w:val="center"/>
                    <w:rPr>
                      <w:rFonts w:ascii="Times New Roman" w:hAnsi="Times New Roman" w:cs="Times New Roman"/>
                      <w:sz w:val="18"/>
                      <w:szCs w:val="18"/>
                    </w:rPr>
                  </w:pPr>
                  <w:r>
                    <w:rPr>
                      <w:rFonts w:ascii="Times New Roman" w:hAnsi="Times New Roman" w:cs="Times New Roman"/>
                      <w:sz w:val="18"/>
                      <w:szCs w:val="18"/>
                    </w:rPr>
                    <w:t>与拟议变更相关的潜在风险水平是多少？</w:t>
                  </w:r>
                </w:p>
              </w:txbxContent>
            </v:textbox>
          </v:shape>
        </w:pict>
      </w:r>
      <w:r>
        <w:rPr>
          <w:rFonts w:ascii="Times New Roman" w:hAnsi="Times New Roman" w:cs="Times New Roman"/>
          <w:noProof/>
        </w:rPr>
        <w:pict w14:anchorId="27A7AFA3">
          <v:shape id="_x0000_s2066" type="#_x0000_t202" style="position:absolute;left:0;text-align:left;margin-left:167.1pt;margin-top:409.5pt;width:73.8pt;height:14.4pt;z-index:251674624" filled="f" stroked="f">
            <v:textbox style="mso-next-textbox:#_x0000_s2066" inset="0,0,0,0">
              <w:txbxContent>
                <w:p w14:paraId="6957012B" w14:textId="77777777" w:rsidR="00336092" w:rsidRPr="00336092" w:rsidRDefault="00336092" w:rsidP="00336092">
                  <w:pPr>
                    <w:spacing w:line="0" w:lineRule="atLeast"/>
                    <w:jc w:val="center"/>
                    <w:rPr>
                      <w:rFonts w:ascii="Times New Roman" w:hAnsi="Times New Roman" w:cs="Times New Roman"/>
                      <w:b/>
                      <w:sz w:val="18"/>
                      <w:szCs w:val="18"/>
                    </w:rPr>
                  </w:pPr>
                  <w:r>
                    <w:rPr>
                      <w:rFonts w:ascii="Times New Roman" w:hAnsi="Times New Roman" w:cs="Times New Roman"/>
                      <w:b/>
                      <w:bCs/>
                      <w:sz w:val="18"/>
                      <w:szCs w:val="18"/>
                    </w:rPr>
                    <w:t>中到低</w:t>
                  </w:r>
                </w:p>
              </w:txbxContent>
            </v:textbox>
          </v:shape>
        </w:pict>
      </w:r>
      <w:r>
        <w:rPr>
          <w:rFonts w:ascii="Times New Roman" w:hAnsi="Times New Roman" w:cs="Times New Roman"/>
          <w:noProof/>
        </w:rPr>
        <w:pict w14:anchorId="6709BA35">
          <v:shape id="_x0000_s2065" type="#_x0000_t202" style="position:absolute;left:0;text-align:left;margin-left:58.65pt;margin-top:413.5pt;width:53.4pt;height:14.4pt;z-index:251673600" filled="f" stroked="f">
            <v:textbox inset="0,0,0,0">
              <w:txbxContent>
                <w:p w14:paraId="02435B05" w14:textId="77777777" w:rsidR="006A7314" w:rsidRPr="00336092" w:rsidRDefault="00336092" w:rsidP="006A7314">
                  <w:pPr>
                    <w:spacing w:line="0" w:lineRule="atLeast"/>
                    <w:jc w:val="center"/>
                    <w:rPr>
                      <w:rFonts w:ascii="Times New Roman" w:hAnsi="Times New Roman" w:cs="Times New Roman"/>
                      <w:b/>
                      <w:sz w:val="18"/>
                      <w:szCs w:val="18"/>
                    </w:rPr>
                  </w:pPr>
                  <w:r>
                    <w:rPr>
                      <w:rFonts w:ascii="Times New Roman" w:hAnsi="Times New Roman" w:cs="Times New Roman"/>
                      <w:b/>
                      <w:bCs/>
                      <w:sz w:val="18"/>
                      <w:szCs w:val="18"/>
                    </w:rPr>
                    <w:t>高</w:t>
                  </w:r>
                </w:p>
              </w:txbxContent>
            </v:textbox>
          </v:shape>
        </w:pict>
      </w:r>
      <w:r>
        <w:rPr>
          <w:rFonts w:ascii="Times New Roman" w:hAnsi="Times New Roman" w:cs="Times New Roman"/>
          <w:noProof/>
        </w:rPr>
        <w:pict w14:anchorId="7B3973B8">
          <v:shape id="_x0000_s2064" type="#_x0000_t202" style="position:absolute;left:0;text-align:left;margin-left:336.9pt;margin-top:462.25pt;width:80.4pt;height:14.4pt;z-index:251672576" filled="f" stroked="f">
            <v:textbox inset="0,.5mm,0,0">
              <w:txbxContent>
                <w:p w14:paraId="5520FD48" w14:textId="487AA2EC" w:rsidR="006A7314" w:rsidRPr="00336092" w:rsidRDefault="003C21C2" w:rsidP="006A7314">
                  <w:pPr>
                    <w:spacing w:line="0" w:lineRule="atLeast"/>
                    <w:jc w:val="center"/>
                    <w:rPr>
                      <w:rFonts w:ascii="Times New Roman" w:hAnsi="Times New Roman" w:cs="Times New Roman"/>
                      <w:b/>
                      <w:sz w:val="18"/>
                      <w:szCs w:val="18"/>
                    </w:rPr>
                  </w:pPr>
                  <w:r>
                    <w:rPr>
                      <w:rFonts w:ascii="Times New Roman" w:hAnsi="Times New Roman" w:cs="Times New Roman" w:hint="eastAsia"/>
                      <w:b/>
                      <w:bCs/>
                      <w:sz w:val="18"/>
                      <w:szCs w:val="18"/>
                    </w:rPr>
                    <w:t>无需</w:t>
                  </w:r>
                  <w:r w:rsidR="00336092">
                    <w:rPr>
                      <w:rFonts w:ascii="Times New Roman" w:hAnsi="Times New Roman" w:cs="Times New Roman"/>
                      <w:b/>
                      <w:bCs/>
                      <w:sz w:val="18"/>
                      <w:szCs w:val="18"/>
                    </w:rPr>
                    <w:t>报告</w:t>
                  </w:r>
                </w:p>
              </w:txbxContent>
            </v:textbox>
          </v:shape>
        </w:pict>
      </w:r>
      <w:r>
        <w:rPr>
          <w:rFonts w:ascii="Times New Roman" w:hAnsi="Times New Roman" w:cs="Times New Roman"/>
          <w:noProof/>
        </w:rPr>
        <w:pict w14:anchorId="66194C55">
          <v:shape id="_x0000_s2063" type="#_x0000_t202" style="position:absolute;left:0;text-align:left;margin-left:164.1pt;margin-top:462.25pt;width:79.8pt;height:14.4pt;z-index:251671552" filled="f" stroked="f">
            <v:textbox inset="0,.5mm,0,0">
              <w:txbxContent>
                <w:p w14:paraId="6937E97B" w14:textId="77777777" w:rsidR="006A7314" w:rsidRPr="00336092" w:rsidRDefault="00336092" w:rsidP="006A7314">
                  <w:pPr>
                    <w:spacing w:line="0" w:lineRule="atLeast"/>
                    <w:jc w:val="center"/>
                    <w:rPr>
                      <w:rFonts w:ascii="Times New Roman" w:hAnsi="Times New Roman" w:cs="Times New Roman"/>
                      <w:b/>
                      <w:sz w:val="18"/>
                      <w:szCs w:val="18"/>
                    </w:rPr>
                  </w:pPr>
                  <w:r>
                    <w:rPr>
                      <w:rFonts w:ascii="Times New Roman" w:hAnsi="Times New Roman" w:cs="Times New Roman"/>
                      <w:b/>
                      <w:bCs/>
                      <w:sz w:val="18"/>
                      <w:szCs w:val="18"/>
                    </w:rPr>
                    <w:t>CBE-30</w:t>
                  </w:r>
                  <w:r>
                    <w:rPr>
                      <w:rFonts w:ascii="Times New Roman" w:hAnsi="Times New Roman" w:cs="Times New Roman"/>
                      <w:b/>
                      <w:bCs/>
                      <w:sz w:val="18"/>
                      <w:szCs w:val="18"/>
                    </w:rPr>
                    <w:t>或</w:t>
                  </w:r>
                  <w:r>
                    <w:rPr>
                      <w:rFonts w:ascii="Times New Roman" w:hAnsi="Times New Roman" w:cs="Times New Roman"/>
                      <w:b/>
                      <w:bCs/>
                      <w:sz w:val="18"/>
                      <w:szCs w:val="18"/>
                    </w:rPr>
                    <w:t>CBE-0</w:t>
                  </w:r>
                </w:p>
              </w:txbxContent>
            </v:textbox>
          </v:shape>
        </w:pict>
      </w:r>
      <w:r>
        <w:rPr>
          <w:rFonts w:ascii="Times New Roman" w:hAnsi="Times New Roman" w:cs="Times New Roman"/>
          <w:noProof/>
        </w:rPr>
        <w:pict w14:anchorId="739247B2">
          <v:shape id="_x0000_s2052" type="#_x0000_t202" style="position:absolute;left:0;text-align:left;margin-left:48.9pt;margin-top:462.25pt;width:76.8pt;height:14.4pt;z-index:251660288" filled="f" stroked="f">
            <v:textbox inset="0,.5mm,0,0">
              <w:txbxContent>
                <w:p w14:paraId="56C26C36" w14:textId="77777777" w:rsidR="0097448D" w:rsidRPr="00336092" w:rsidRDefault="00336092" w:rsidP="0097448D">
                  <w:pPr>
                    <w:spacing w:line="0" w:lineRule="atLeast"/>
                    <w:jc w:val="center"/>
                    <w:rPr>
                      <w:rFonts w:ascii="Times New Roman" w:hAnsi="Times New Roman" w:cs="Times New Roman"/>
                      <w:b/>
                      <w:sz w:val="18"/>
                      <w:szCs w:val="18"/>
                    </w:rPr>
                  </w:pPr>
                  <w:r>
                    <w:rPr>
                      <w:rFonts w:ascii="Times New Roman" w:hAnsi="Times New Roman" w:cs="Times New Roman"/>
                      <w:b/>
                      <w:bCs/>
                      <w:sz w:val="18"/>
                      <w:szCs w:val="18"/>
                    </w:rPr>
                    <w:t>PAS</w:t>
                  </w:r>
                </w:p>
              </w:txbxContent>
            </v:textbox>
          </v:shape>
        </w:pict>
      </w:r>
      <w:r>
        <w:rPr>
          <w:rFonts w:ascii="Times New Roman" w:hAnsi="Times New Roman" w:cs="Times New Roman"/>
          <w:noProof/>
        </w:rPr>
        <w:pict w14:anchorId="4DD56A4E">
          <v:shape id="_x0000_s2053" type="#_x0000_t202" style="position:absolute;left:0;text-align:left;margin-left:48.75pt;margin-top:491.85pt;width:394.2pt;height:81.6pt;z-index:251661312" filled="f" stroked="f">
            <v:textbox inset="0,0,0,0">
              <w:txbxContent>
                <w:p w14:paraId="4A66ED3A" w14:textId="77777777" w:rsidR="00A77E18" w:rsidRPr="00A77E18" w:rsidRDefault="00A77E18" w:rsidP="00A77E18">
                  <w:pPr>
                    <w:spacing w:line="0" w:lineRule="atLeast"/>
                    <w:rPr>
                      <w:rFonts w:ascii="Times New Roman" w:hAnsi="Times New Roman" w:cs="Times New Roman"/>
                      <w:sz w:val="18"/>
                      <w:szCs w:val="18"/>
                    </w:rPr>
                  </w:pPr>
                  <w:r>
                    <w:rPr>
                      <w:rFonts w:ascii="Times New Roman" w:hAnsi="Times New Roman" w:cs="Times New Roman"/>
                      <w:sz w:val="18"/>
                      <w:szCs w:val="18"/>
                    </w:rPr>
                    <w:t>*</w:t>
                  </w:r>
                  <w:r>
                    <w:rPr>
                      <w:rFonts w:ascii="Times New Roman" w:hAnsi="Times New Roman" w:cs="Times New Roman"/>
                      <w:sz w:val="18"/>
                      <w:szCs w:val="18"/>
                    </w:rPr>
                    <w:t>采用</w:t>
                  </w:r>
                  <w:r>
                    <w:rPr>
                      <w:rFonts w:ascii="Times New Roman" w:hAnsi="Times New Roman" w:cs="Times New Roman"/>
                      <w:sz w:val="18"/>
                      <w:szCs w:val="18"/>
                    </w:rPr>
                    <w:t>ICH</w:t>
                  </w:r>
                  <w:r>
                    <w:rPr>
                      <w:rFonts w:ascii="Times New Roman" w:hAnsi="Times New Roman" w:cs="Times New Roman"/>
                      <w:sz w:val="18"/>
                      <w:szCs w:val="18"/>
                    </w:rPr>
                    <w:t>行业指南</w:t>
                  </w:r>
                  <w:r>
                    <w:rPr>
                      <w:rFonts w:ascii="Times New Roman" w:hAnsi="Times New Roman" w:cs="Times New Roman"/>
                      <w:i/>
                      <w:iCs/>
                      <w:sz w:val="18"/>
                      <w:szCs w:val="18"/>
                    </w:rPr>
                    <w:t>Q9</w:t>
                  </w:r>
                  <w:r>
                    <w:rPr>
                      <w:rFonts w:ascii="Times New Roman" w:hAnsi="Times New Roman" w:cs="Times New Roman"/>
                      <w:sz w:val="18"/>
                      <w:szCs w:val="18"/>
                    </w:rPr>
                    <w:t>《质量风险管理》（</w:t>
                  </w:r>
                  <w:r>
                    <w:rPr>
                      <w:rFonts w:ascii="Times New Roman" w:hAnsi="Times New Roman" w:cs="Times New Roman"/>
                      <w:sz w:val="18"/>
                      <w:szCs w:val="18"/>
                    </w:rPr>
                    <w:t>2006</w:t>
                  </w:r>
                  <w:r>
                    <w:rPr>
                      <w:rFonts w:ascii="Times New Roman" w:hAnsi="Times New Roman" w:cs="Times New Roman"/>
                      <w:sz w:val="18"/>
                      <w:szCs w:val="18"/>
                    </w:rPr>
                    <w:t>年</w:t>
                  </w:r>
                  <w:r>
                    <w:rPr>
                      <w:rFonts w:ascii="Times New Roman" w:hAnsi="Times New Roman" w:cs="Times New Roman"/>
                      <w:sz w:val="18"/>
                      <w:szCs w:val="18"/>
                    </w:rPr>
                    <w:t>6</w:t>
                  </w:r>
                  <w:r>
                    <w:rPr>
                      <w:rFonts w:ascii="Times New Roman" w:hAnsi="Times New Roman" w:cs="Times New Roman"/>
                      <w:sz w:val="18"/>
                      <w:szCs w:val="18"/>
                    </w:rPr>
                    <w:t>月）或</w:t>
                  </w:r>
                  <w:r>
                    <w:rPr>
                      <w:rFonts w:ascii="Times New Roman" w:hAnsi="Times New Roman" w:cs="Times New Roman"/>
                      <w:sz w:val="18"/>
                      <w:szCs w:val="18"/>
                    </w:rPr>
                    <w:t>ISO 14971</w:t>
                  </w:r>
                  <w:r>
                    <w:rPr>
                      <w:rFonts w:ascii="Times New Roman" w:hAnsi="Times New Roman" w:cs="Times New Roman"/>
                      <w:sz w:val="18"/>
                      <w:szCs w:val="18"/>
                    </w:rPr>
                    <w:t>：</w:t>
                  </w:r>
                  <w:r>
                    <w:rPr>
                      <w:rFonts w:ascii="Times New Roman" w:hAnsi="Times New Roman" w:cs="Times New Roman"/>
                      <w:sz w:val="18"/>
                      <w:szCs w:val="18"/>
                    </w:rPr>
                    <w:t>2019</w:t>
                  </w:r>
                  <w:r>
                    <w:rPr>
                      <w:rFonts w:ascii="Times New Roman" w:hAnsi="Times New Roman" w:cs="Times New Roman"/>
                      <w:sz w:val="18"/>
                      <w:szCs w:val="18"/>
                    </w:rPr>
                    <w:t>《医疗器械</w:t>
                  </w:r>
                  <w:r>
                    <w:rPr>
                      <w:rFonts w:ascii="Times New Roman" w:hAnsi="Times New Roman" w:cs="Times New Roman"/>
                      <w:sz w:val="18"/>
                      <w:szCs w:val="18"/>
                    </w:rPr>
                    <w:t>—</w:t>
                  </w:r>
                  <w:r>
                    <w:rPr>
                      <w:rFonts w:ascii="Times New Roman" w:hAnsi="Times New Roman" w:cs="Times New Roman"/>
                      <w:sz w:val="18"/>
                      <w:szCs w:val="18"/>
                    </w:rPr>
                    <w:t>风险管理在医疗器械中的应用》中的风险管理原则确定。</w:t>
                  </w:r>
                </w:p>
                <w:p w14:paraId="69A7A5B5" w14:textId="77777777" w:rsidR="00A77E18" w:rsidRPr="00A77E18" w:rsidRDefault="00A77E18" w:rsidP="00A77E18">
                  <w:pPr>
                    <w:spacing w:line="0" w:lineRule="atLeast"/>
                    <w:rPr>
                      <w:rFonts w:ascii="Times New Roman" w:hAnsi="Times New Roman" w:cs="Times New Roman"/>
                      <w:sz w:val="18"/>
                      <w:szCs w:val="18"/>
                    </w:rPr>
                  </w:pPr>
                  <w:r>
                    <w:rPr>
                      <w:rFonts w:ascii="Times New Roman" w:hAnsi="Times New Roman" w:cs="Times New Roman"/>
                      <w:sz w:val="18"/>
                      <w:szCs w:val="18"/>
                    </w:rPr>
                    <w:t>* *</w:t>
                  </w:r>
                  <w:r>
                    <w:rPr>
                      <w:rFonts w:ascii="Times New Roman" w:hAnsi="Times New Roman" w:cs="Times New Roman"/>
                      <w:sz w:val="18"/>
                      <w:szCs w:val="18"/>
                    </w:rPr>
                    <w:t>请参见</w:t>
                  </w:r>
                  <w:r>
                    <w:rPr>
                      <w:rFonts w:ascii="Times New Roman" w:hAnsi="Times New Roman" w:cs="Times New Roman"/>
                      <w:sz w:val="18"/>
                      <w:szCs w:val="18"/>
                    </w:rPr>
                    <w:t>ISO 13485</w:t>
                  </w:r>
                  <w:r>
                    <w:rPr>
                      <w:rFonts w:ascii="Times New Roman" w:hAnsi="Times New Roman" w:cs="Times New Roman"/>
                      <w:sz w:val="18"/>
                      <w:szCs w:val="18"/>
                    </w:rPr>
                    <w:t>：</w:t>
                  </w:r>
                  <w:r>
                    <w:rPr>
                      <w:rFonts w:ascii="Times New Roman" w:hAnsi="Times New Roman" w:cs="Times New Roman"/>
                      <w:sz w:val="18"/>
                      <w:szCs w:val="18"/>
                    </w:rPr>
                    <w:t>2016</w:t>
                  </w:r>
                  <w:r>
                    <w:rPr>
                      <w:rFonts w:ascii="Times New Roman" w:hAnsi="Times New Roman" w:cs="Times New Roman"/>
                      <w:sz w:val="18"/>
                      <w:szCs w:val="18"/>
                    </w:rPr>
                    <w:t>《医疗器械</w:t>
                  </w:r>
                  <w:r>
                    <w:rPr>
                      <w:rFonts w:ascii="Times New Roman" w:hAnsi="Times New Roman" w:cs="Times New Roman"/>
                      <w:sz w:val="18"/>
                      <w:szCs w:val="18"/>
                    </w:rPr>
                    <w:t>—</w:t>
                  </w:r>
                  <w:r>
                    <w:rPr>
                      <w:rFonts w:ascii="Times New Roman" w:hAnsi="Times New Roman" w:cs="Times New Roman"/>
                      <w:sz w:val="18"/>
                      <w:szCs w:val="18"/>
                    </w:rPr>
                    <w:t>质量管理体系</w:t>
                  </w:r>
                  <w:r>
                    <w:rPr>
                      <w:rFonts w:ascii="Times New Roman" w:hAnsi="Times New Roman" w:cs="Times New Roman"/>
                      <w:sz w:val="18"/>
                      <w:szCs w:val="18"/>
                    </w:rPr>
                    <w:t>—</w:t>
                  </w:r>
                  <w:r>
                    <w:rPr>
                      <w:rFonts w:ascii="Times New Roman" w:hAnsi="Times New Roman" w:cs="Times New Roman"/>
                      <w:sz w:val="18"/>
                      <w:szCs w:val="18"/>
                    </w:rPr>
                    <w:t>用于法规的要求，第</w:t>
                  </w:r>
                  <w:r>
                    <w:rPr>
                      <w:rFonts w:ascii="Times New Roman" w:hAnsi="Times New Roman" w:cs="Times New Roman"/>
                      <w:sz w:val="18"/>
                      <w:szCs w:val="18"/>
                    </w:rPr>
                    <w:t>7.3.4</w:t>
                  </w:r>
                  <w:r>
                    <w:rPr>
                      <w:rFonts w:ascii="Times New Roman" w:hAnsi="Times New Roman" w:cs="Times New Roman"/>
                      <w:sz w:val="18"/>
                      <w:szCs w:val="18"/>
                    </w:rPr>
                    <w:t>节</w:t>
                  </w:r>
                  <w:r>
                    <w:rPr>
                      <w:rFonts w:ascii="Times New Roman" w:hAnsi="Times New Roman" w:cs="Times New Roman"/>
                      <w:sz w:val="18"/>
                      <w:szCs w:val="18"/>
                    </w:rPr>
                    <w:t>“</w:t>
                  </w:r>
                  <w:r>
                    <w:rPr>
                      <w:rFonts w:ascii="Times New Roman" w:hAnsi="Times New Roman" w:cs="Times New Roman"/>
                      <w:sz w:val="18"/>
                      <w:szCs w:val="18"/>
                    </w:rPr>
                    <w:t>产品实现</w:t>
                  </w:r>
                  <w:r>
                    <w:rPr>
                      <w:rFonts w:ascii="Times New Roman" w:hAnsi="Times New Roman" w:cs="Times New Roman"/>
                      <w:sz w:val="18"/>
                      <w:szCs w:val="18"/>
                    </w:rPr>
                    <w:t>—</w:t>
                  </w:r>
                  <w:r>
                    <w:rPr>
                      <w:rFonts w:ascii="Times New Roman" w:hAnsi="Times New Roman" w:cs="Times New Roman"/>
                      <w:sz w:val="18"/>
                      <w:szCs w:val="18"/>
                    </w:rPr>
                    <w:t>设计和开发</w:t>
                  </w:r>
                  <w:r>
                    <w:rPr>
                      <w:rFonts w:ascii="Times New Roman" w:hAnsi="Times New Roman" w:cs="Times New Roman"/>
                      <w:sz w:val="18"/>
                      <w:szCs w:val="18"/>
                    </w:rPr>
                    <w:t>—</w:t>
                  </w:r>
                  <w:r>
                    <w:rPr>
                      <w:rFonts w:ascii="Times New Roman" w:hAnsi="Times New Roman" w:cs="Times New Roman"/>
                      <w:sz w:val="18"/>
                      <w:szCs w:val="18"/>
                    </w:rPr>
                    <w:t>设计和开发输出</w:t>
                  </w:r>
                  <w:r>
                    <w:rPr>
                      <w:rFonts w:ascii="Times New Roman" w:hAnsi="Times New Roman" w:cs="Times New Roman"/>
                      <w:sz w:val="18"/>
                      <w:szCs w:val="18"/>
                    </w:rPr>
                    <w:t xml:space="preserve">” </w:t>
                  </w:r>
                  <w:r>
                    <w:rPr>
                      <w:rFonts w:ascii="Times New Roman" w:hAnsi="Times New Roman" w:cs="Times New Roman"/>
                      <w:sz w:val="18"/>
                      <w:szCs w:val="18"/>
                    </w:rPr>
                    <w:t>》。</w:t>
                  </w:r>
                </w:p>
                <w:p w14:paraId="5F8CF036" w14:textId="39909EB3" w:rsidR="0097448D" w:rsidRPr="0097448D" w:rsidRDefault="00A77E18" w:rsidP="00A77E18">
                  <w:pPr>
                    <w:spacing w:line="0" w:lineRule="atLeast"/>
                    <w:rPr>
                      <w:rFonts w:ascii="Times New Roman" w:hAnsi="Times New Roman" w:cs="Times New Roman"/>
                      <w:sz w:val="18"/>
                      <w:szCs w:val="18"/>
                    </w:rPr>
                  </w:pPr>
                  <w:r>
                    <w:rPr>
                      <w:rFonts w:ascii="Times New Roman" w:hAnsi="Times New Roman" w:cs="Times New Roman"/>
                      <w:sz w:val="18"/>
                      <w:szCs w:val="18"/>
                    </w:rPr>
                    <w:t>备注：</w:t>
                  </w:r>
                  <w:r>
                    <w:rPr>
                      <w:rFonts w:ascii="Times New Roman" w:hAnsi="Times New Roman" w:cs="Times New Roman"/>
                      <w:sz w:val="18"/>
                      <w:szCs w:val="18"/>
                    </w:rPr>
                    <w:t>CQA =</w:t>
                  </w:r>
                  <w:r>
                    <w:rPr>
                      <w:rFonts w:ascii="Times New Roman" w:hAnsi="Times New Roman" w:cs="Times New Roman"/>
                      <w:sz w:val="18"/>
                      <w:szCs w:val="18"/>
                    </w:rPr>
                    <w:t>关键质量属性；</w:t>
                  </w:r>
                  <w:r>
                    <w:rPr>
                      <w:rFonts w:ascii="Times New Roman" w:hAnsi="Times New Roman" w:cs="Times New Roman"/>
                      <w:sz w:val="18"/>
                      <w:szCs w:val="18"/>
                    </w:rPr>
                    <w:t>EC =</w:t>
                  </w:r>
                  <w:r w:rsidR="00246993">
                    <w:rPr>
                      <w:rFonts w:ascii="Times New Roman" w:hAnsi="Times New Roman" w:cs="Times New Roman" w:hint="eastAsia"/>
                      <w:sz w:val="18"/>
                      <w:szCs w:val="18"/>
                    </w:rPr>
                    <w:t>既定</w:t>
                  </w:r>
                  <w:r>
                    <w:rPr>
                      <w:rFonts w:ascii="Times New Roman" w:hAnsi="Times New Roman" w:cs="Times New Roman"/>
                      <w:sz w:val="18"/>
                      <w:szCs w:val="18"/>
                    </w:rPr>
                    <w:t>条件；</w:t>
                  </w:r>
                  <w:r>
                    <w:rPr>
                      <w:rFonts w:ascii="Times New Roman" w:hAnsi="Times New Roman" w:cs="Times New Roman"/>
                      <w:sz w:val="18"/>
                      <w:szCs w:val="18"/>
                    </w:rPr>
                    <w:t>PAS =</w:t>
                  </w:r>
                  <w:r>
                    <w:rPr>
                      <w:rFonts w:ascii="Times New Roman" w:hAnsi="Times New Roman" w:cs="Times New Roman"/>
                      <w:sz w:val="18"/>
                      <w:szCs w:val="18"/>
                    </w:rPr>
                    <w:t>事先批准补充</w:t>
                  </w:r>
                  <w:r w:rsidR="00246993">
                    <w:rPr>
                      <w:rFonts w:ascii="Times New Roman" w:hAnsi="Times New Roman" w:cs="Times New Roman" w:hint="eastAsia"/>
                      <w:sz w:val="18"/>
                      <w:szCs w:val="18"/>
                    </w:rPr>
                    <w:t>申请</w:t>
                  </w:r>
                  <w:r>
                    <w:rPr>
                      <w:rFonts w:ascii="Times New Roman" w:hAnsi="Times New Roman" w:cs="Times New Roman"/>
                      <w:sz w:val="18"/>
                      <w:szCs w:val="18"/>
                    </w:rPr>
                    <w:t>；</w:t>
                  </w:r>
                  <w:r>
                    <w:rPr>
                      <w:rFonts w:ascii="Times New Roman" w:hAnsi="Times New Roman" w:cs="Times New Roman"/>
                      <w:sz w:val="18"/>
                      <w:szCs w:val="18"/>
                    </w:rPr>
                    <w:t>CBE =</w:t>
                  </w:r>
                  <w:r w:rsidR="00FD030B">
                    <w:rPr>
                      <w:rFonts w:ascii="Times New Roman" w:hAnsi="Times New Roman" w:cs="Times New Roman" w:hint="eastAsia"/>
                      <w:sz w:val="18"/>
                      <w:szCs w:val="18"/>
                    </w:rPr>
                    <w:t>生效变更</w:t>
                  </w:r>
                  <w:r>
                    <w:rPr>
                      <w:rFonts w:ascii="Times New Roman" w:hAnsi="Times New Roman" w:cs="Times New Roman"/>
                      <w:sz w:val="18"/>
                      <w:szCs w:val="18"/>
                    </w:rPr>
                    <w:t>；</w:t>
                  </w:r>
                  <w:r>
                    <w:rPr>
                      <w:rFonts w:ascii="Times New Roman" w:hAnsi="Times New Roman" w:cs="Times New Roman"/>
                      <w:sz w:val="18"/>
                      <w:szCs w:val="18"/>
                    </w:rPr>
                    <w:t>ICH =</w:t>
                  </w:r>
                  <w:r>
                    <w:rPr>
                      <w:rFonts w:ascii="Times New Roman" w:hAnsi="Times New Roman" w:cs="Times New Roman"/>
                      <w:sz w:val="18"/>
                      <w:szCs w:val="18"/>
                    </w:rPr>
                    <w:t>国际</w:t>
                  </w:r>
                  <w:r w:rsidR="00FD030B">
                    <w:rPr>
                      <w:rFonts w:ascii="Times New Roman" w:hAnsi="Times New Roman" w:cs="Times New Roman" w:hint="eastAsia"/>
                      <w:sz w:val="18"/>
                      <w:szCs w:val="18"/>
                    </w:rPr>
                    <w:t>人用药注册技术</w:t>
                  </w:r>
                  <w:r>
                    <w:rPr>
                      <w:rFonts w:ascii="Times New Roman" w:hAnsi="Times New Roman" w:cs="Times New Roman"/>
                      <w:sz w:val="18"/>
                      <w:szCs w:val="18"/>
                    </w:rPr>
                    <w:t>协调会；</w:t>
                  </w:r>
                  <w:r>
                    <w:rPr>
                      <w:rFonts w:ascii="Times New Roman" w:hAnsi="Times New Roman" w:cs="Times New Roman"/>
                      <w:sz w:val="18"/>
                      <w:szCs w:val="18"/>
                    </w:rPr>
                    <w:t>ISO=</w:t>
                  </w:r>
                  <w:r>
                    <w:rPr>
                      <w:rFonts w:ascii="Times New Roman" w:hAnsi="Times New Roman" w:cs="Times New Roman"/>
                      <w:sz w:val="18"/>
                      <w:szCs w:val="18"/>
                    </w:rPr>
                    <w:t>国际标准化组织。</w:t>
                  </w:r>
                </w:p>
              </w:txbxContent>
            </v:textbox>
          </v:shape>
        </w:pict>
      </w:r>
      <w:r>
        <w:rPr>
          <w:rFonts w:ascii="Times New Roman" w:hAnsi="Times New Roman" w:cs="Times New Roman"/>
          <w:noProof/>
        </w:rPr>
        <w:pict w14:anchorId="0F5C08E2">
          <v:shape id="_x0000_s2061" type="#_x0000_t202" style="position:absolute;left:0;text-align:left;margin-left:347.1pt;margin-top:240.4pt;width:60.6pt;height:69pt;z-index:251669504" filled="f" stroked="f">
            <v:textbox inset="0,0,0,0">
              <w:txbxContent>
                <w:p w14:paraId="32B3FC05" w14:textId="77777777" w:rsidR="006A7314" w:rsidRPr="00336092" w:rsidRDefault="00336092" w:rsidP="006A7314">
                  <w:pPr>
                    <w:spacing w:line="0" w:lineRule="atLeast"/>
                    <w:jc w:val="center"/>
                    <w:rPr>
                      <w:rFonts w:ascii="Times New Roman" w:hAnsi="Times New Roman" w:cs="Times New Roman"/>
                      <w:color w:val="FFFFFF" w:themeColor="background1"/>
                      <w:sz w:val="18"/>
                      <w:szCs w:val="18"/>
                    </w:rPr>
                  </w:pPr>
                  <w:r>
                    <w:rPr>
                      <w:rFonts w:ascii="Times New Roman" w:hAnsi="Times New Roman" w:cs="Times New Roman"/>
                      <w:color w:val="FFFFFF" w:themeColor="background1"/>
                      <w:sz w:val="18"/>
                      <w:szCs w:val="18"/>
                    </w:rPr>
                    <w:t>其他特性的设计、过程和控制要素</w:t>
                  </w:r>
                  <w:r>
                    <w:rPr>
                      <w:rFonts w:ascii="Times New Roman" w:hAnsi="Times New Roman" w:cs="Times New Roman"/>
                      <w:b/>
                      <w:bCs/>
                      <w:color w:val="FFFFFF" w:themeColor="background1"/>
                      <w:sz w:val="18"/>
                      <w:szCs w:val="18"/>
                    </w:rPr>
                    <w:t>不</w:t>
                  </w:r>
                  <w:r>
                    <w:rPr>
                      <w:rFonts w:ascii="Times New Roman" w:hAnsi="Times New Roman" w:cs="Times New Roman"/>
                      <w:color w:val="FFFFFF" w:themeColor="background1"/>
                      <w:sz w:val="18"/>
                      <w:szCs w:val="18"/>
                    </w:rPr>
                    <w:t>属于既定条件</w:t>
                  </w:r>
                </w:p>
              </w:txbxContent>
            </v:textbox>
          </v:shape>
        </w:pict>
      </w:r>
      <w:r>
        <w:rPr>
          <w:rFonts w:ascii="Times New Roman" w:hAnsi="Times New Roman" w:cs="Times New Roman"/>
          <w:noProof/>
        </w:rPr>
        <w:pict w14:anchorId="58CD71B5">
          <v:shape id="_x0000_s2060" type="#_x0000_t202" style="position:absolute;left:0;text-align:left;margin-left:193.5pt;margin-top:250pt;width:60.6pt;height:59.4pt;z-index:251668480" filled="f" stroked="f">
            <v:textbox inset="0,0,0,0">
              <w:txbxContent>
                <w:p w14:paraId="24E21578" w14:textId="77777777" w:rsidR="006A7314" w:rsidRPr="00336092" w:rsidRDefault="00336092" w:rsidP="006A7314">
                  <w:pPr>
                    <w:spacing w:line="0" w:lineRule="atLeast"/>
                    <w:jc w:val="center"/>
                    <w:rPr>
                      <w:rFonts w:ascii="Times New Roman" w:hAnsi="Times New Roman" w:cs="Times New Roman"/>
                      <w:color w:val="FFFFFF" w:themeColor="background1"/>
                      <w:sz w:val="18"/>
                      <w:szCs w:val="18"/>
                    </w:rPr>
                  </w:pPr>
                  <w:r>
                    <w:rPr>
                      <w:rFonts w:ascii="Times New Roman" w:hAnsi="Times New Roman" w:cs="Times New Roman"/>
                      <w:color w:val="FFFFFF" w:themeColor="background1"/>
                      <w:sz w:val="18"/>
                      <w:szCs w:val="18"/>
                    </w:rPr>
                    <w:t>确保主要特性的其他控制策略元素</w:t>
                  </w:r>
                </w:p>
              </w:txbxContent>
            </v:textbox>
          </v:shape>
        </w:pict>
      </w:r>
      <w:r>
        <w:rPr>
          <w:rFonts w:ascii="Times New Roman" w:hAnsi="Times New Roman" w:cs="Times New Roman"/>
          <w:noProof/>
        </w:rPr>
        <w:pict w14:anchorId="5C902204">
          <v:shape id="_x0000_s2059" type="#_x0000_t202" style="position:absolute;left:0;text-align:left;margin-left:117.3pt;margin-top:244.65pt;width:60.6pt;height:76.2pt;z-index:251667456" filled="f" stroked="f">
            <v:textbox inset="0,0,0,0">
              <w:txbxContent>
                <w:p w14:paraId="0F3DBCAD" w14:textId="7C251749" w:rsidR="006A7314" w:rsidRPr="00336092" w:rsidRDefault="00336092" w:rsidP="006A7314">
                  <w:pPr>
                    <w:spacing w:line="0" w:lineRule="atLeast"/>
                    <w:jc w:val="center"/>
                    <w:rPr>
                      <w:rFonts w:ascii="Times New Roman" w:hAnsi="Times New Roman" w:cs="Times New Roman"/>
                      <w:color w:val="FFFFFF" w:themeColor="background1"/>
                      <w:sz w:val="18"/>
                      <w:szCs w:val="18"/>
                    </w:rPr>
                  </w:pPr>
                  <w:r>
                    <w:rPr>
                      <w:rFonts w:ascii="Times New Roman" w:hAnsi="Times New Roman" w:cs="Times New Roman"/>
                      <w:color w:val="FFFFFF" w:themeColor="background1"/>
                      <w:sz w:val="18"/>
                      <w:szCs w:val="18"/>
                    </w:rPr>
                    <w:t>为确保主要特性而需要加以控制的</w:t>
                  </w:r>
                  <w:r w:rsidR="00F03AA9">
                    <w:rPr>
                      <w:rFonts w:ascii="Times New Roman" w:hAnsi="Times New Roman" w:cs="Times New Roman" w:hint="eastAsia"/>
                      <w:color w:val="FFFFFF" w:themeColor="background1"/>
                      <w:sz w:val="18"/>
                      <w:szCs w:val="18"/>
                    </w:rPr>
                    <w:t>生产过程</w:t>
                  </w:r>
                  <w:r>
                    <w:rPr>
                      <w:rFonts w:ascii="Times New Roman" w:hAnsi="Times New Roman" w:cs="Times New Roman"/>
                      <w:color w:val="FFFFFF" w:themeColor="background1"/>
                      <w:sz w:val="18"/>
                      <w:szCs w:val="18"/>
                    </w:rPr>
                    <w:t>要素</w:t>
                  </w:r>
                </w:p>
              </w:txbxContent>
            </v:textbox>
          </v:shape>
        </w:pict>
      </w:r>
      <w:r>
        <w:rPr>
          <w:rFonts w:ascii="Times New Roman" w:hAnsi="Times New Roman" w:cs="Times New Roman"/>
          <w:noProof/>
        </w:rPr>
        <w:pict w14:anchorId="2075D78F">
          <v:shape id="_x0000_s2056" type="#_x0000_t202" style="position:absolute;left:0;text-align:left;margin-left:54.9pt;margin-top:192.3pt;width:199.2pt;height:21pt;z-index:251664384" filled="f" stroked="f">
            <v:textbox inset="0,0,0,0">
              <w:txbxContent>
                <w:p w14:paraId="05A9E0DC" w14:textId="35FB38B1" w:rsidR="0097448D" w:rsidRPr="0097448D" w:rsidRDefault="00336092" w:rsidP="0097448D">
                  <w:pPr>
                    <w:spacing w:line="0" w:lineRule="atLeast"/>
                    <w:jc w:val="center"/>
                    <w:rPr>
                      <w:rFonts w:ascii="Times New Roman" w:hAnsi="Times New Roman" w:cs="Times New Roman"/>
                      <w:sz w:val="18"/>
                      <w:szCs w:val="18"/>
                    </w:rPr>
                  </w:pPr>
                  <w:r>
                    <w:rPr>
                      <w:rFonts w:ascii="Times New Roman" w:hAnsi="Times New Roman" w:cs="Times New Roman"/>
                      <w:sz w:val="18"/>
                      <w:szCs w:val="18"/>
                    </w:rPr>
                    <w:t>定义属于既定条件的设计、过程和控制策略</w:t>
                  </w:r>
                  <w:r w:rsidR="00D30EB1">
                    <w:rPr>
                      <w:rFonts w:ascii="Times New Roman" w:hAnsi="Times New Roman" w:cs="Times New Roman" w:hint="eastAsia"/>
                      <w:sz w:val="18"/>
                      <w:szCs w:val="18"/>
                    </w:rPr>
                    <w:t>要素</w:t>
                  </w:r>
                </w:p>
              </w:txbxContent>
            </v:textbox>
          </v:shape>
        </w:pict>
      </w:r>
      <w:r>
        <w:rPr>
          <w:rFonts w:ascii="Times New Roman" w:hAnsi="Times New Roman" w:cs="Times New Roman"/>
          <w:noProof/>
        </w:rPr>
        <w:pict w14:anchorId="63DB5633">
          <v:shape id="_x0000_s2055" type="#_x0000_t202" style="position:absolute;left:0;text-align:left;margin-left:328.5pt;margin-top:123.6pt;width:99pt;height:42pt;z-index:251663360" filled="f" stroked="f">
            <v:textbox inset="0,0,0,0">
              <w:txbxContent>
                <w:p w14:paraId="3E68DEA4" w14:textId="77777777" w:rsidR="00336092" w:rsidRPr="00336092" w:rsidRDefault="00336092" w:rsidP="00336092">
                  <w:pPr>
                    <w:spacing w:line="0" w:lineRule="atLeast"/>
                    <w:jc w:val="center"/>
                    <w:rPr>
                      <w:rFonts w:ascii="Times New Roman" w:hAnsi="Times New Roman" w:cs="Times New Roman"/>
                      <w:b/>
                      <w:color w:val="FFFFFF" w:themeColor="background1"/>
                      <w:sz w:val="18"/>
                      <w:szCs w:val="18"/>
                    </w:rPr>
                  </w:pPr>
                  <w:r>
                    <w:rPr>
                      <w:rFonts w:ascii="Times New Roman" w:hAnsi="Times New Roman" w:cs="Times New Roman"/>
                      <w:b/>
                      <w:bCs/>
                      <w:color w:val="FFFFFF" w:themeColor="background1"/>
                      <w:sz w:val="18"/>
                      <w:szCs w:val="18"/>
                    </w:rPr>
                    <w:t>其他特性：</w:t>
                  </w:r>
                </w:p>
                <w:p w14:paraId="5832161D" w14:textId="77777777" w:rsidR="0097448D" w:rsidRPr="00336092" w:rsidRDefault="00336092" w:rsidP="00336092">
                  <w:pPr>
                    <w:spacing w:line="0" w:lineRule="atLeast"/>
                    <w:jc w:val="center"/>
                    <w:rPr>
                      <w:rFonts w:ascii="Times New Roman" w:hAnsi="Times New Roman" w:cs="Times New Roman"/>
                      <w:color w:val="FFFFFF" w:themeColor="background1"/>
                      <w:sz w:val="18"/>
                      <w:szCs w:val="18"/>
                    </w:rPr>
                  </w:pPr>
                  <w:r>
                    <w:rPr>
                      <w:rFonts w:ascii="Times New Roman" w:hAnsi="Times New Roman" w:cs="Times New Roman"/>
                      <w:color w:val="FFFFFF" w:themeColor="background1"/>
                      <w:sz w:val="18"/>
                      <w:szCs w:val="18"/>
                    </w:rPr>
                    <w:t>不是安全和正确使用所必需的</w:t>
                  </w:r>
                </w:p>
              </w:txbxContent>
            </v:textbox>
          </v:shape>
        </w:pict>
      </w:r>
      <w:r>
        <w:rPr>
          <w:rFonts w:ascii="Times New Roman" w:hAnsi="Times New Roman" w:cs="Times New Roman"/>
          <w:noProof/>
        </w:rPr>
        <w:pict w14:anchorId="7086C6C7">
          <v:shape id="_x0000_s2051" type="#_x0000_t202" style="position:absolute;left:0;text-align:left;margin-left:98.1pt;margin-top:123.6pt;width:105.6pt;height:42pt;z-index:251659264" filled="f" stroked="f">
            <v:textbox inset="0,0,0,0">
              <w:txbxContent>
                <w:p w14:paraId="2337AEF4" w14:textId="77777777" w:rsidR="00336092" w:rsidRDefault="00336092" w:rsidP="0097448D">
                  <w:pPr>
                    <w:spacing w:line="0" w:lineRule="atLeast"/>
                    <w:jc w:val="center"/>
                    <w:rPr>
                      <w:rFonts w:ascii="Times New Roman" w:hAnsi="Times New Roman" w:cs="Times New Roman"/>
                      <w:b/>
                      <w:color w:val="FFFFFF" w:themeColor="background1"/>
                      <w:sz w:val="18"/>
                      <w:szCs w:val="18"/>
                    </w:rPr>
                  </w:pPr>
                  <w:r>
                    <w:rPr>
                      <w:rFonts w:ascii="Times New Roman" w:hAnsi="Times New Roman" w:cs="Times New Roman"/>
                      <w:b/>
                      <w:bCs/>
                      <w:color w:val="FFFFFF" w:themeColor="background1"/>
                      <w:sz w:val="18"/>
                      <w:szCs w:val="18"/>
                    </w:rPr>
                    <w:t>主要特性：</w:t>
                  </w:r>
                </w:p>
                <w:p w14:paraId="2A3F7BFE" w14:textId="77777777" w:rsidR="0097448D" w:rsidRPr="00336092" w:rsidRDefault="00336092" w:rsidP="0097448D">
                  <w:pPr>
                    <w:spacing w:line="0" w:lineRule="atLeast"/>
                    <w:jc w:val="center"/>
                    <w:rPr>
                      <w:rFonts w:ascii="Times New Roman" w:hAnsi="Times New Roman" w:cs="Times New Roman"/>
                      <w:color w:val="FFFFFF" w:themeColor="background1"/>
                      <w:sz w:val="18"/>
                      <w:szCs w:val="18"/>
                    </w:rPr>
                  </w:pPr>
                  <w:r>
                    <w:rPr>
                      <w:rFonts w:ascii="Times New Roman" w:hAnsi="Times New Roman" w:cs="Times New Roman"/>
                      <w:b/>
                      <w:bCs/>
                      <w:color w:val="FFFFFF" w:themeColor="background1"/>
                      <w:sz w:val="18"/>
                      <w:szCs w:val="18"/>
                    </w:rPr>
                    <w:t xml:space="preserve"> </w:t>
                  </w:r>
                  <w:r>
                    <w:rPr>
                      <w:rFonts w:ascii="Times New Roman" w:hAnsi="Times New Roman" w:cs="Times New Roman"/>
                      <w:color w:val="FFFFFF" w:themeColor="background1"/>
                      <w:sz w:val="18"/>
                      <w:szCs w:val="18"/>
                    </w:rPr>
                    <w:t>是安全和正确使用所必需的</w:t>
                  </w:r>
                  <w:r>
                    <w:rPr>
                      <w:rFonts w:ascii="Times New Roman" w:hAnsi="Times New Roman" w:cs="Times New Roman"/>
                      <w:color w:val="FFFFFF" w:themeColor="background1"/>
                      <w:sz w:val="18"/>
                      <w:szCs w:val="18"/>
                    </w:rPr>
                    <w:t>**</w:t>
                  </w:r>
                </w:p>
              </w:txbxContent>
            </v:textbox>
          </v:shape>
        </w:pict>
      </w:r>
      <w:r>
        <w:rPr>
          <w:rFonts w:ascii="Times New Roman" w:hAnsi="Times New Roman" w:cs="Times New Roman"/>
          <w:noProof/>
        </w:rPr>
        <w:pict w14:anchorId="7D84C1D7">
          <v:shape id="_x0000_s2050" type="#_x0000_t202" style="position:absolute;left:0;text-align:left;margin-left:125.7pt;margin-top:14.25pt;width:265.2pt;height:50.5pt;z-index:251658240" filled="f" stroked="f">
            <v:textbox inset="0,0,0,0">
              <w:txbxContent>
                <w:p w14:paraId="5615EBB2" w14:textId="77777777" w:rsidR="0097448D" w:rsidRPr="0097448D" w:rsidRDefault="0097448D" w:rsidP="0097448D">
                  <w:pPr>
                    <w:spacing w:line="0" w:lineRule="atLeast"/>
                    <w:rPr>
                      <w:rFonts w:ascii="Times New Roman" w:hAnsi="Times New Roman" w:cs="Times New Roman"/>
                      <w:sz w:val="18"/>
                      <w:szCs w:val="18"/>
                    </w:rPr>
                  </w:pPr>
                  <w:r>
                    <w:rPr>
                      <w:rFonts w:ascii="Times New Roman" w:hAnsi="Times New Roman" w:cs="Times New Roman"/>
                      <w:sz w:val="18"/>
                      <w:szCs w:val="18"/>
                    </w:rPr>
                    <w:t>回答以下关于特性的问题：</w:t>
                  </w:r>
                </w:p>
                <w:p w14:paraId="21FFE342" w14:textId="77777777" w:rsidR="0097448D" w:rsidRPr="0097448D" w:rsidRDefault="0097448D" w:rsidP="0097448D">
                  <w:pPr>
                    <w:spacing w:line="0" w:lineRule="atLeast"/>
                    <w:ind w:left="283" w:hangingChars="157" w:hanging="283"/>
                    <w:rPr>
                      <w:rFonts w:ascii="Times New Roman" w:hAnsi="Times New Roman" w:cs="Times New Roman"/>
                      <w:sz w:val="18"/>
                      <w:szCs w:val="18"/>
                    </w:rPr>
                  </w:pPr>
                  <w:r>
                    <w:rPr>
                      <w:rFonts w:ascii="Times New Roman" w:hAnsi="Times New Roman" w:cs="Times New Roman"/>
                      <w:sz w:val="18"/>
                      <w:szCs w:val="18"/>
                    </w:rPr>
                    <w:t>•</w:t>
                  </w:r>
                  <w:r>
                    <w:rPr>
                      <w:rFonts w:ascii="Times New Roman" w:hAnsi="Times New Roman" w:cs="Times New Roman"/>
                      <w:sz w:val="18"/>
                      <w:szCs w:val="18"/>
                    </w:rPr>
                    <w:tab/>
                  </w:r>
                  <w:r>
                    <w:rPr>
                      <w:rFonts w:ascii="Times New Roman" w:hAnsi="Times New Roman" w:cs="Times New Roman"/>
                      <w:sz w:val="18"/>
                      <w:szCs w:val="18"/>
                    </w:rPr>
                    <w:t>其对基于风险管理的安全使用是必需的吗？</w:t>
                  </w:r>
                  <w:r>
                    <w:rPr>
                      <w:rFonts w:ascii="Times New Roman" w:hAnsi="Times New Roman" w:cs="Times New Roman"/>
                      <w:sz w:val="18"/>
                      <w:szCs w:val="18"/>
                    </w:rPr>
                    <w:t>*</w:t>
                  </w:r>
                </w:p>
                <w:p w14:paraId="70BE1B6A" w14:textId="77777777" w:rsidR="0097448D" w:rsidRPr="0097448D" w:rsidRDefault="0097448D" w:rsidP="0097448D">
                  <w:pPr>
                    <w:spacing w:line="0" w:lineRule="atLeast"/>
                    <w:ind w:left="283" w:hangingChars="157" w:hanging="283"/>
                    <w:rPr>
                      <w:rFonts w:ascii="Times New Roman" w:hAnsi="Times New Roman" w:cs="Times New Roman"/>
                      <w:sz w:val="18"/>
                      <w:szCs w:val="18"/>
                    </w:rPr>
                  </w:pPr>
                  <w:r>
                    <w:rPr>
                      <w:rFonts w:ascii="Times New Roman" w:hAnsi="Times New Roman" w:cs="Times New Roman"/>
                      <w:sz w:val="18"/>
                      <w:szCs w:val="18"/>
                    </w:rPr>
                    <w:t>•</w:t>
                  </w:r>
                  <w:r>
                    <w:rPr>
                      <w:rFonts w:ascii="Times New Roman" w:hAnsi="Times New Roman" w:cs="Times New Roman"/>
                      <w:sz w:val="18"/>
                      <w:szCs w:val="18"/>
                    </w:rPr>
                    <w:tab/>
                  </w:r>
                  <w:r>
                    <w:rPr>
                      <w:rFonts w:ascii="Times New Roman" w:hAnsi="Times New Roman" w:cs="Times New Roman"/>
                      <w:sz w:val="18"/>
                      <w:szCs w:val="18"/>
                    </w:rPr>
                    <w:t>其对于达到标示剂量的输送是必需的吗？</w:t>
                  </w:r>
                </w:p>
                <w:p w14:paraId="482E9370" w14:textId="77777777" w:rsidR="0097448D" w:rsidRPr="0097448D" w:rsidRDefault="0097448D" w:rsidP="0097448D">
                  <w:pPr>
                    <w:spacing w:line="0" w:lineRule="atLeast"/>
                    <w:ind w:left="283" w:hangingChars="157" w:hanging="283"/>
                    <w:rPr>
                      <w:rFonts w:ascii="Times New Roman" w:hAnsi="Times New Roman" w:cs="Times New Roman"/>
                      <w:sz w:val="18"/>
                      <w:szCs w:val="18"/>
                    </w:rPr>
                  </w:pPr>
                  <w:r>
                    <w:rPr>
                      <w:rFonts w:ascii="Times New Roman" w:hAnsi="Times New Roman" w:cs="Times New Roman"/>
                      <w:sz w:val="18"/>
                      <w:szCs w:val="18"/>
                    </w:rPr>
                    <w:t>•</w:t>
                  </w:r>
                  <w:r>
                    <w:rPr>
                      <w:rFonts w:ascii="Times New Roman" w:hAnsi="Times New Roman" w:cs="Times New Roman"/>
                      <w:sz w:val="18"/>
                      <w:szCs w:val="18"/>
                    </w:rPr>
                    <w:tab/>
                  </w:r>
                  <w:r>
                    <w:rPr>
                      <w:rFonts w:ascii="Times New Roman" w:hAnsi="Times New Roman" w:cs="Times New Roman"/>
                      <w:sz w:val="18"/>
                      <w:szCs w:val="18"/>
                    </w:rPr>
                    <w:t>其是否会影响该药品的关键质量属性？</w:t>
                  </w:r>
                </w:p>
              </w:txbxContent>
            </v:textbox>
          </v:shape>
        </w:pict>
      </w:r>
      <w:r>
        <w:rPr>
          <w:rFonts w:ascii="Times New Roman" w:hAnsi="Times New Roman" w:cs="Times New Roman"/>
          <w:noProof/>
        </w:rPr>
        <w:pict w14:anchorId="690D578E">
          <v:shape id="_x0000_s2054" type="#_x0000_t202" style="position:absolute;left:0;text-align:left;margin-left:44.7pt;margin-top:244.65pt;width:60.6pt;height:39pt;z-index:251662336" filled="f" stroked="f">
            <v:textbox inset="0,0,0,0">
              <w:txbxContent>
                <w:p w14:paraId="195F36D1" w14:textId="77777777" w:rsidR="0097448D" w:rsidRPr="00336092" w:rsidRDefault="00336092" w:rsidP="0097448D">
                  <w:pPr>
                    <w:spacing w:line="0" w:lineRule="atLeast"/>
                    <w:jc w:val="center"/>
                    <w:rPr>
                      <w:rFonts w:ascii="Times New Roman" w:hAnsi="Times New Roman" w:cs="Times New Roman"/>
                      <w:color w:val="FFFFFF" w:themeColor="background1"/>
                      <w:sz w:val="18"/>
                      <w:szCs w:val="18"/>
                    </w:rPr>
                  </w:pPr>
                  <w:r>
                    <w:rPr>
                      <w:rFonts w:ascii="Times New Roman" w:hAnsi="Times New Roman" w:cs="Times New Roman"/>
                      <w:color w:val="FFFFFF" w:themeColor="background1"/>
                      <w:sz w:val="18"/>
                      <w:szCs w:val="18"/>
                    </w:rPr>
                    <w:t>作为主要特性的设计特征</w:t>
                  </w:r>
                </w:p>
              </w:txbxContent>
            </v:textbox>
          </v:shape>
        </w:pict>
      </w:r>
      <w:r>
        <w:rPr>
          <w:rFonts w:ascii="Times New Roman" w:hAnsi="Times New Roman" w:cs="Times New Roman"/>
          <w:noProof/>
        </w:rPr>
        <w:pict w14:anchorId="3FE4C591">
          <v:shape id="_x0000_s2058" type="#_x0000_t202" style="position:absolute;left:0;text-align:left;margin-left:290.7pt;margin-top:76.65pt;width:82.2pt;height:13.8pt;z-index:251666432" filled="f" stroked="f">
            <v:textbox inset="0,0,0,0">
              <w:txbxContent>
                <w:p w14:paraId="072C0D6B" w14:textId="77777777" w:rsidR="006A7314" w:rsidRPr="00FA0DD1" w:rsidRDefault="00336092" w:rsidP="006A7314">
                  <w:pPr>
                    <w:spacing w:line="0" w:lineRule="atLeast"/>
                    <w:jc w:val="center"/>
                    <w:rPr>
                      <w:rFonts w:asciiTheme="minorEastAsia" w:hAnsiTheme="minorEastAsia" w:cs="Times New Roman"/>
                      <w:b/>
                      <w:sz w:val="18"/>
                      <w:szCs w:val="18"/>
                    </w:rPr>
                  </w:pPr>
                  <w:r>
                    <w:rPr>
                      <w:rFonts w:ascii="Times New Roman" w:hAnsi="Times New Roman" w:cs="Times New Roman"/>
                      <w:b/>
                      <w:bCs/>
                      <w:sz w:val="18"/>
                      <w:szCs w:val="18"/>
                    </w:rPr>
                    <w:t>所有均</w:t>
                  </w:r>
                  <w:r w:rsidRPr="00FA0DD1">
                    <w:rPr>
                      <w:rFonts w:asciiTheme="minorEastAsia" w:hAnsiTheme="minorEastAsia" w:cs="Times New Roman"/>
                      <w:b/>
                      <w:bCs/>
                      <w:sz w:val="18"/>
                      <w:szCs w:val="18"/>
                    </w:rPr>
                    <w:t>“不是”</w:t>
                  </w:r>
                </w:p>
              </w:txbxContent>
            </v:textbox>
          </v:shape>
        </w:pict>
      </w:r>
      <w:r w:rsidR="00A77E18">
        <w:rPr>
          <w:rFonts w:ascii="Times New Roman" w:hAnsi="Times New Roman" w:cs="Times New Roman"/>
          <w:noProof/>
        </w:rPr>
        <w:drawing>
          <wp:inline distT="0" distB="0" distL="0" distR="0" wp14:anchorId="467C237E" wp14:editId="236A6E1E">
            <wp:extent cx="5416346" cy="757237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srcRect/>
                    <a:stretch>
                      <a:fillRect/>
                    </a:stretch>
                  </pic:blipFill>
                  <pic:spPr bwMode="auto">
                    <a:xfrm>
                      <a:off x="0" y="0"/>
                      <a:ext cx="5417820" cy="7574436"/>
                    </a:xfrm>
                    <a:prstGeom prst="rect">
                      <a:avLst/>
                    </a:prstGeom>
                    <a:noFill/>
                    <a:ln w="9525">
                      <a:noFill/>
                      <a:miter lim="800000"/>
                      <a:headEnd/>
                      <a:tailEnd/>
                    </a:ln>
                  </pic:spPr>
                </pic:pic>
              </a:graphicData>
            </a:graphic>
          </wp:inline>
        </w:drawing>
      </w:r>
      <w:r w:rsidR="00A77E18">
        <w:rPr>
          <w:rStyle w:val="af3"/>
        </w:rPr>
        <w:br w:type="page"/>
      </w:r>
    </w:p>
    <w:p w14:paraId="01CE37E9" w14:textId="4BE4E660" w:rsidR="00C00292" w:rsidRPr="00C13D65" w:rsidRDefault="00C00292" w:rsidP="00E8044B">
      <w:pPr>
        <w:spacing w:beforeLines="50" w:before="156" w:afterLines="50" w:after="156"/>
        <w:outlineLvl w:val="0"/>
        <w:rPr>
          <w:rFonts w:ascii="Times New Roman" w:hAnsi="Times New Roman" w:cs="Times New Roman"/>
          <w:b/>
          <w:sz w:val="28"/>
          <w:szCs w:val="28"/>
        </w:rPr>
      </w:pPr>
      <w:bookmarkStart w:id="21" w:name="_Toc97322925"/>
      <w:r>
        <w:rPr>
          <w:rFonts w:ascii="Times New Roman" w:hAnsi="Times New Roman" w:cs="Times New Roman"/>
          <w:b/>
          <w:bCs/>
          <w:sz w:val="28"/>
          <w:szCs w:val="28"/>
        </w:rPr>
        <w:lastRenderedPageBreak/>
        <w:t>附录</w:t>
      </w:r>
      <w:r>
        <w:rPr>
          <w:rFonts w:ascii="Times New Roman" w:hAnsi="Times New Roman" w:cs="Times New Roman"/>
          <w:b/>
          <w:bCs/>
          <w:sz w:val="28"/>
          <w:szCs w:val="28"/>
        </w:rPr>
        <w:t>C .</w:t>
      </w:r>
      <w:r>
        <w:rPr>
          <w:rFonts w:ascii="Times New Roman" w:hAnsi="Times New Roman" w:cs="Times New Roman"/>
          <w:b/>
          <w:bCs/>
          <w:sz w:val="28"/>
          <w:szCs w:val="28"/>
        </w:rPr>
        <w:t>产品生命周期管理文</w:t>
      </w:r>
      <w:r w:rsidR="00676605">
        <w:rPr>
          <w:rFonts w:ascii="Times New Roman" w:hAnsi="Times New Roman" w:cs="Times New Roman" w:hint="eastAsia"/>
          <w:b/>
          <w:bCs/>
          <w:sz w:val="28"/>
          <w:szCs w:val="28"/>
        </w:rPr>
        <w:t>件</w:t>
      </w:r>
      <w:r>
        <w:rPr>
          <w:rFonts w:ascii="Times New Roman" w:hAnsi="Times New Roman" w:cs="Times New Roman"/>
          <w:b/>
          <w:bCs/>
          <w:sz w:val="28"/>
          <w:szCs w:val="28"/>
        </w:rPr>
        <w:t>示例</w:t>
      </w:r>
      <w:bookmarkEnd w:id="21"/>
    </w:p>
    <w:p w14:paraId="5F43A867" w14:textId="77777777" w:rsidR="00C00292" w:rsidRPr="00C13D65" w:rsidRDefault="00B674B4" w:rsidP="00E8044B">
      <w:pPr>
        <w:spacing w:beforeLines="50" w:before="156" w:afterLines="50" w:after="156"/>
        <w:rPr>
          <w:rStyle w:val="af3"/>
        </w:rPr>
      </w:pPr>
      <w:r>
        <w:rPr>
          <w:rStyle w:val="af3"/>
        </w:rPr>
        <w:t>在本例中，</w:t>
      </w:r>
      <w:r>
        <w:rPr>
          <w:rStyle w:val="af2"/>
          <w:rFonts w:ascii="Times New Roman" w:hAnsi="Times New Roman" w:cs="Times New Roman"/>
        </w:rPr>
        <w:footnoteReference w:customMarkFollows="1" w:id="19"/>
        <w:t>1</w:t>
      </w:r>
      <w:r>
        <w:rPr>
          <w:rStyle w:val="af3"/>
        </w:rPr>
        <w:t>当申请人建议遵循</w:t>
      </w:r>
      <w:r>
        <w:rPr>
          <w:rStyle w:val="af3"/>
        </w:rPr>
        <w:t>FDA</w:t>
      </w:r>
      <w:r>
        <w:rPr>
          <w:rStyle w:val="af3"/>
        </w:rPr>
        <w:t>法规和指南建议对特定既定条件进行更改时，报告类别留空。</w:t>
      </w:r>
    </w:p>
    <w:tbl>
      <w:tblPr>
        <w:tblStyle w:val="a7"/>
        <w:tblW w:w="0" w:type="auto"/>
        <w:tblLayout w:type="fixed"/>
        <w:tblLook w:val="04A0" w:firstRow="1" w:lastRow="0" w:firstColumn="1" w:lastColumn="0" w:noHBand="0" w:noVBand="1"/>
      </w:tblPr>
      <w:tblGrid>
        <w:gridCol w:w="2235"/>
        <w:gridCol w:w="5386"/>
        <w:gridCol w:w="2233"/>
      </w:tblGrid>
      <w:tr w:rsidR="00397B2E" w:rsidRPr="00397B2E" w14:paraId="4B76F9DE" w14:textId="77777777" w:rsidTr="00397B2E">
        <w:tc>
          <w:tcPr>
            <w:tcW w:w="2235" w:type="dxa"/>
            <w:shd w:val="clear" w:color="auto" w:fill="D5DCE4"/>
          </w:tcPr>
          <w:p w14:paraId="41A0718E" w14:textId="77777777" w:rsidR="00397B2E" w:rsidRPr="00397B2E" w:rsidRDefault="00397B2E" w:rsidP="00397B2E">
            <w:pPr>
              <w:jc w:val="center"/>
              <w:rPr>
                <w:rStyle w:val="af3"/>
                <w:b/>
              </w:rPr>
            </w:pPr>
            <w:r>
              <w:rPr>
                <w:rStyle w:val="af3"/>
                <w:b/>
                <w:bCs/>
              </w:rPr>
              <w:t>电子通用技术文档章节</w:t>
            </w:r>
          </w:p>
        </w:tc>
        <w:tc>
          <w:tcPr>
            <w:tcW w:w="5386" w:type="dxa"/>
            <w:shd w:val="clear" w:color="auto" w:fill="D5DCE4"/>
          </w:tcPr>
          <w:p w14:paraId="433121E9" w14:textId="77777777" w:rsidR="00397B2E" w:rsidRPr="00397B2E" w:rsidRDefault="00397B2E" w:rsidP="00397B2E">
            <w:pPr>
              <w:rPr>
                <w:rStyle w:val="af3"/>
                <w:b/>
              </w:rPr>
            </w:pPr>
            <w:r>
              <w:rPr>
                <w:rStyle w:val="af3"/>
                <w:b/>
                <w:bCs/>
              </w:rPr>
              <w:t>既定条件</w:t>
            </w:r>
          </w:p>
          <w:p w14:paraId="4EEED2DE" w14:textId="77777777" w:rsidR="00397B2E" w:rsidRPr="00397B2E" w:rsidRDefault="00397B2E" w:rsidP="00397B2E">
            <w:pPr>
              <w:rPr>
                <w:rStyle w:val="af3"/>
                <w:b/>
                <w:i/>
              </w:rPr>
            </w:pPr>
            <w:r>
              <w:rPr>
                <w:rStyle w:val="af3"/>
                <w:b/>
                <w:bCs/>
                <w:i/>
                <w:iCs/>
              </w:rPr>
              <w:t>（请注意，各项既定条件的确定和证明请参见相关的电子通用技术文档章节）</w:t>
            </w:r>
          </w:p>
        </w:tc>
        <w:tc>
          <w:tcPr>
            <w:tcW w:w="2233" w:type="dxa"/>
            <w:shd w:val="clear" w:color="auto" w:fill="D5DCE4"/>
          </w:tcPr>
          <w:p w14:paraId="3B1C65B7" w14:textId="77777777" w:rsidR="00397B2E" w:rsidRPr="00397B2E" w:rsidRDefault="00397B2E" w:rsidP="00397B2E">
            <w:pPr>
              <w:jc w:val="center"/>
              <w:rPr>
                <w:rStyle w:val="af3"/>
                <w:b/>
              </w:rPr>
            </w:pPr>
            <w:r>
              <w:rPr>
                <w:rStyle w:val="af3"/>
                <w:b/>
                <w:bCs/>
              </w:rPr>
              <w:t>既定条件变更时的报告类别</w:t>
            </w:r>
          </w:p>
        </w:tc>
      </w:tr>
      <w:tr w:rsidR="00397B2E" w:rsidRPr="00397B2E" w14:paraId="61BF5481" w14:textId="77777777" w:rsidTr="00397B2E">
        <w:tc>
          <w:tcPr>
            <w:tcW w:w="2235" w:type="dxa"/>
          </w:tcPr>
          <w:p w14:paraId="2E5C9211" w14:textId="77777777" w:rsidR="00397B2E" w:rsidRPr="00397B2E" w:rsidRDefault="00397B2E" w:rsidP="00397B2E">
            <w:pPr>
              <w:jc w:val="center"/>
              <w:rPr>
                <w:rStyle w:val="af3"/>
                <w:b/>
              </w:rPr>
            </w:pPr>
          </w:p>
        </w:tc>
        <w:tc>
          <w:tcPr>
            <w:tcW w:w="5386" w:type="dxa"/>
          </w:tcPr>
          <w:p w14:paraId="305C568A" w14:textId="77777777" w:rsidR="00397B2E" w:rsidRPr="00397B2E" w:rsidRDefault="00397B2E" w:rsidP="00397B2E">
            <w:pPr>
              <w:rPr>
                <w:rStyle w:val="af3"/>
              </w:rPr>
            </w:pPr>
            <w:r>
              <w:rPr>
                <w:rStyle w:val="af3"/>
              </w:rPr>
              <w:t>以下既定条件将在以下地点实施：</w:t>
            </w:r>
          </w:p>
          <w:p w14:paraId="6170C718" w14:textId="77777777" w:rsidR="00397B2E" w:rsidRDefault="00397B2E" w:rsidP="00397B2E">
            <w:pPr>
              <w:rPr>
                <w:rStyle w:val="af3"/>
              </w:rPr>
            </w:pPr>
            <w:r>
              <w:rPr>
                <w:rStyle w:val="af3"/>
              </w:rPr>
              <w:t xml:space="preserve">FEI </w:t>
            </w:r>
            <w:proofErr w:type="spellStart"/>
            <w:r>
              <w:rPr>
                <w:rStyle w:val="af3"/>
              </w:rPr>
              <w:t>xxxxxx</w:t>
            </w:r>
            <w:proofErr w:type="spellEnd"/>
          </w:p>
          <w:p w14:paraId="3E92D130" w14:textId="77777777" w:rsidR="00397B2E" w:rsidRPr="00397B2E" w:rsidRDefault="00397B2E" w:rsidP="00397B2E">
            <w:pPr>
              <w:rPr>
                <w:rStyle w:val="af3"/>
              </w:rPr>
            </w:pPr>
            <w:r>
              <w:rPr>
                <w:rStyle w:val="af3"/>
              </w:rPr>
              <w:t xml:space="preserve">FEI </w:t>
            </w:r>
            <w:proofErr w:type="spellStart"/>
            <w:r>
              <w:rPr>
                <w:rStyle w:val="af3"/>
              </w:rPr>
              <w:t>yyyyyy</w:t>
            </w:r>
            <w:proofErr w:type="spellEnd"/>
          </w:p>
        </w:tc>
        <w:tc>
          <w:tcPr>
            <w:tcW w:w="2233" w:type="dxa"/>
          </w:tcPr>
          <w:p w14:paraId="217006BD" w14:textId="77777777" w:rsidR="00397B2E" w:rsidRPr="00397B2E" w:rsidRDefault="00397B2E" w:rsidP="00397B2E">
            <w:pPr>
              <w:jc w:val="center"/>
              <w:rPr>
                <w:rStyle w:val="af3"/>
              </w:rPr>
            </w:pPr>
          </w:p>
        </w:tc>
      </w:tr>
      <w:tr w:rsidR="00397B2E" w:rsidRPr="00397B2E" w14:paraId="15199F25" w14:textId="77777777" w:rsidTr="00397B2E">
        <w:tc>
          <w:tcPr>
            <w:tcW w:w="2235" w:type="dxa"/>
          </w:tcPr>
          <w:p w14:paraId="0419BC86" w14:textId="77777777" w:rsidR="00397B2E" w:rsidRPr="00397B2E" w:rsidRDefault="00397B2E" w:rsidP="00397B2E">
            <w:pPr>
              <w:jc w:val="center"/>
              <w:rPr>
                <w:rStyle w:val="af3"/>
                <w:b/>
              </w:rPr>
            </w:pPr>
            <w:r>
              <w:rPr>
                <w:rStyle w:val="af3"/>
                <w:b/>
                <w:bCs/>
              </w:rPr>
              <w:t>Seq 0001</w:t>
            </w:r>
            <w:r>
              <w:rPr>
                <w:rStyle w:val="af3"/>
                <w:b/>
                <w:bCs/>
              </w:rPr>
              <w:t>，</w:t>
            </w:r>
            <w:r>
              <w:rPr>
                <w:rStyle w:val="af3"/>
                <w:b/>
                <w:bCs/>
              </w:rPr>
              <w:t>3.2.P.3.3</w:t>
            </w:r>
            <w:r>
              <w:rPr>
                <w:rStyle w:val="af3"/>
                <w:b/>
                <w:bCs/>
              </w:rPr>
              <w:t>，</w:t>
            </w:r>
          </w:p>
          <w:p w14:paraId="6A62041E" w14:textId="77777777" w:rsidR="00397B2E" w:rsidRPr="00397B2E" w:rsidRDefault="00397B2E" w:rsidP="00397B2E">
            <w:pPr>
              <w:jc w:val="center"/>
              <w:rPr>
                <w:rStyle w:val="af3"/>
                <w:b/>
              </w:rPr>
            </w:pPr>
            <w:r>
              <w:rPr>
                <w:rStyle w:val="af3"/>
                <w:b/>
                <w:bCs/>
              </w:rPr>
              <w:t>p. 4</w:t>
            </w:r>
          </w:p>
        </w:tc>
        <w:tc>
          <w:tcPr>
            <w:tcW w:w="5386" w:type="dxa"/>
          </w:tcPr>
          <w:p w14:paraId="4D44EFE1" w14:textId="77777777" w:rsidR="00397B2E" w:rsidRPr="00397B2E" w:rsidRDefault="00397B2E" w:rsidP="00397B2E">
            <w:pPr>
              <w:rPr>
                <w:rStyle w:val="af3"/>
              </w:rPr>
            </w:pPr>
            <w:r>
              <w:rPr>
                <w:rStyle w:val="af3"/>
              </w:rPr>
              <w:t>制造过程由以下单元操作顺序组成：</w:t>
            </w:r>
          </w:p>
          <w:p w14:paraId="68B363AD" w14:textId="77777777" w:rsidR="00397B2E" w:rsidRPr="00397B2E" w:rsidRDefault="00397B2E" w:rsidP="00397B2E">
            <w:pPr>
              <w:rPr>
                <w:rStyle w:val="af3"/>
              </w:rPr>
            </w:pPr>
            <w:r>
              <w:rPr>
                <w:rStyle w:val="af3"/>
              </w:rPr>
              <w:t>1.</w:t>
            </w:r>
            <w:r>
              <w:rPr>
                <w:rStyle w:val="af3"/>
              </w:rPr>
              <w:t>粉末混合</w:t>
            </w:r>
          </w:p>
          <w:p w14:paraId="4503D4FD" w14:textId="77777777" w:rsidR="00397B2E" w:rsidRPr="00397B2E" w:rsidRDefault="00397B2E" w:rsidP="00397B2E">
            <w:pPr>
              <w:rPr>
                <w:rStyle w:val="af3"/>
              </w:rPr>
            </w:pPr>
            <w:r>
              <w:rPr>
                <w:rStyle w:val="af3"/>
              </w:rPr>
              <w:t>2.</w:t>
            </w:r>
            <w:r>
              <w:rPr>
                <w:rStyle w:val="af3"/>
              </w:rPr>
              <w:t>碾压</w:t>
            </w:r>
          </w:p>
          <w:p w14:paraId="3F0ED264" w14:textId="77777777" w:rsidR="00397B2E" w:rsidRPr="00397B2E" w:rsidRDefault="00397B2E" w:rsidP="00397B2E">
            <w:pPr>
              <w:rPr>
                <w:rStyle w:val="af3"/>
              </w:rPr>
            </w:pPr>
            <w:r>
              <w:rPr>
                <w:rStyle w:val="af3"/>
              </w:rPr>
              <w:t>3.</w:t>
            </w:r>
            <w:r>
              <w:rPr>
                <w:rStyle w:val="af3"/>
              </w:rPr>
              <w:t>片剂压缩</w:t>
            </w:r>
          </w:p>
          <w:p w14:paraId="36AA100F" w14:textId="77777777" w:rsidR="00397B2E" w:rsidRPr="00397B2E" w:rsidRDefault="00397B2E" w:rsidP="00397B2E">
            <w:pPr>
              <w:rPr>
                <w:rStyle w:val="af3"/>
              </w:rPr>
            </w:pPr>
            <w:r>
              <w:rPr>
                <w:rStyle w:val="af3"/>
              </w:rPr>
              <w:t>4.</w:t>
            </w:r>
            <w:r>
              <w:rPr>
                <w:rStyle w:val="af3"/>
              </w:rPr>
              <w:t>涂膜</w:t>
            </w:r>
          </w:p>
        </w:tc>
        <w:tc>
          <w:tcPr>
            <w:tcW w:w="2233" w:type="dxa"/>
          </w:tcPr>
          <w:p w14:paraId="3536DF19" w14:textId="77777777" w:rsidR="00397B2E" w:rsidRPr="00397B2E" w:rsidRDefault="00397B2E" w:rsidP="00397B2E">
            <w:pPr>
              <w:jc w:val="center"/>
              <w:rPr>
                <w:rStyle w:val="af3"/>
              </w:rPr>
            </w:pPr>
            <w:r>
              <w:rPr>
                <w:rStyle w:val="af3"/>
              </w:rPr>
              <w:t>PAS</w:t>
            </w:r>
          </w:p>
        </w:tc>
      </w:tr>
      <w:tr w:rsidR="00397B2E" w:rsidRPr="00397B2E" w14:paraId="481B48EF" w14:textId="77777777" w:rsidTr="00397B2E">
        <w:tc>
          <w:tcPr>
            <w:tcW w:w="2235" w:type="dxa"/>
          </w:tcPr>
          <w:p w14:paraId="12FB18D9" w14:textId="77777777" w:rsidR="00397B2E" w:rsidRPr="00397B2E" w:rsidRDefault="00397B2E" w:rsidP="00397B2E">
            <w:pPr>
              <w:jc w:val="center"/>
              <w:rPr>
                <w:rStyle w:val="af3"/>
                <w:b/>
              </w:rPr>
            </w:pPr>
            <w:r>
              <w:rPr>
                <w:rStyle w:val="af3"/>
                <w:b/>
                <w:bCs/>
              </w:rPr>
              <w:t>Seq 0001</w:t>
            </w:r>
            <w:r>
              <w:rPr>
                <w:rStyle w:val="af3"/>
                <w:b/>
                <w:bCs/>
              </w:rPr>
              <w:t>，</w:t>
            </w:r>
            <w:r>
              <w:rPr>
                <w:rStyle w:val="af3"/>
                <w:b/>
                <w:bCs/>
              </w:rPr>
              <w:t>3.2.P.3.3</w:t>
            </w:r>
            <w:r>
              <w:rPr>
                <w:rStyle w:val="af3"/>
                <w:b/>
                <w:bCs/>
              </w:rPr>
              <w:t>，</w:t>
            </w:r>
          </w:p>
          <w:p w14:paraId="45F4FE78" w14:textId="77777777" w:rsidR="00397B2E" w:rsidRPr="00397B2E" w:rsidRDefault="00397B2E" w:rsidP="00397B2E">
            <w:pPr>
              <w:jc w:val="center"/>
              <w:rPr>
                <w:rStyle w:val="af3"/>
                <w:b/>
              </w:rPr>
            </w:pPr>
            <w:r>
              <w:rPr>
                <w:rStyle w:val="af3"/>
                <w:b/>
                <w:bCs/>
              </w:rPr>
              <w:t>p. 44</w:t>
            </w:r>
          </w:p>
        </w:tc>
        <w:tc>
          <w:tcPr>
            <w:tcW w:w="5386" w:type="dxa"/>
          </w:tcPr>
          <w:p w14:paraId="62D31FED" w14:textId="77777777" w:rsidR="00397B2E" w:rsidRPr="00397B2E" w:rsidRDefault="00397B2E" w:rsidP="00397B2E">
            <w:pPr>
              <w:rPr>
                <w:rStyle w:val="af3"/>
                <w:b/>
              </w:rPr>
            </w:pPr>
            <w:r>
              <w:rPr>
                <w:rStyle w:val="af3"/>
                <w:b/>
                <w:bCs/>
              </w:rPr>
              <w:t>1.</w:t>
            </w:r>
            <w:r>
              <w:rPr>
                <w:rStyle w:val="af3"/>
                <w:b/>
                <w:bCs/>
              </w:rPr>
              <w:t>粉末混合</w:t>
            </w:r>
          </w:p>
          <w:p w14:paraId="587CBB3C" w14:textId="77777777" w:rsidR="00397B2E" w:rsidRPr="00397B2E" w:rsidRDefault="00397B2E" w:rsidP="00397B2E">
            <w:pPr>
              <w:rPr>
                <w:rStyle w:val="af3"/>
              </w:rPr>
            </w:pPr>
            <w:r>
              <w:rPr>
                <w:rStyle w:val="af3"/>
              </w:rPr>
              <w:t>将活性物质和三种赋形剂混合在一起。以下过程参数定义为既定条件。</w:t>
            </w:r>
          </w:p>
        </w:tc>
        <w:tc>
          <w:tcPr>
            <w:tcW w:w="2233" w:type="dxa"/>
          </w:tcPr>
          <w:p w14:paraId="4427DB77" w14:textId="77777777" w:rsidR="00397B2E" w:rsidRPr="00397B2E" w:rsidRDefault="00397B2E" w:rsidP="00397B2E">
            <w:pPr>
              <w:jc w:val="center"/>
              <w:rPr>
                <w:rStyle w:val="af3"/>
              </w:rPr>
            </w:pPr>
          </w:p>
        </w:tc>
      </w:tr>
      <w:tr w:rsidR="00397B2E" w:rsidRPr="00397B2E" w14:paraId="6451891A" w14:textId="77777777" w:rsidTr="00397B2E">
        <w:tc>
          <w:tcPr>
            <w:tcW w:w="2235" w:type="dxa"/>
          </w:tcPr>
          <w:p w14:paraId="59C9D775" w14:textId="77777777" w:rsidR="00397B2E" w:rsidRPr="00397B2E" w:rsidRDefault="00397B2E" w:rsidP="00397B2E">
            <w:pPr>
              <w:jc w:val="center"/>
              <w:rPr>
                <w:rStyle w:val="af3"/>
                <w:b/>
              </w:rPr>
            </w:pPr>
            <w:r>
              <w:rPr>
                <w:rStyle w:val="af3"/>
                <w:b/>
                <w:bCs/>
              </w:rPr>
              <w:t>Seq 0003</w:t>
            </w:r>
            <w:r>
              <w:rPr>
                <w:rStyle w:val="af3"/>
                <w:b/>
                <w:bCs/>
              </w:rPr>
              <w:t>，</w:t>
            </w:r>
            <w:r>
              <w:rPr>
                <w:rStyle w:val="af3"/>
                <w:b/>
                <w:bCs/>
              </w:rPr>
              <w:t>3.2.P.3.3</w:t>
            </w:r>
            <w:r>
              <w:rPr>
                <w:rStyle w:val="af3"/>
                <w:b/>
                <w:bCs/>
              </w:rPr>
              <w:t>，</w:t>
            </w:r>
          </w:p>
          <w:p w14:paraId="2F5B8D27" w14:textId="77777777" w:rsidR="00397B2E" w:rsidRPr="00397B2E" w:rsidRDefault="00397B2E" w:rsidP="00397B2E">
            <w:pPr>
              <w:jc w:val="center"/>
              <w:rPr>
                <w:rStyle w:val="af3"/>
                <w:b/>
              </w:rPr>
            </w:pPr>
            <w:r>
              <w:rPr>
                <w:rStyle w:val="af3"/>
                <w:b/>
                <w:bCs/>
              </w:rPr>
              <w:t>p. 45</w:t>
            </w:r>
          </w:p>
        </w:tc>
        <w:tc>
          <w:tcPr>
            <w:tcW w:w="5386" w:type="dxa"/>
          </w:tcPr>
          <w:p w14:paraId="6642EF5A" w14:textId="77777777" w:rsidR="00397B2E" w:rsidRPr="00397B2E" w:rsidRDefault="00397B2E" w:rsidP="00397B2E">
            <w:pPr>
              <w:rPr>
                <w:rStyle w:val="af3"/>
              </w:rPr>
            </w:pPr>
            <w:r>
              <w:rPr>
                <w:rStyle w:val="af3"/>
              </w:rPr>
              <w:t>工作原理：扩散式混合</w:t>
            </w:r>
          </w:p>
        </w:tc>
        <w:tc>
          <w:tcPr>
            <w:tcW w:w="2233" w:type="dxa"/>
          </w:tcPr>
          <w:p w14:paraId="30E535E6" w14:textId="77777777" w:rsidR="00397B2E" w:rsidRPr="00397B2E" w:rsidRDefault="00397B2E" w:rsidP="00397B2E">
            <w:pPr>
              <w:jc w:val="center"/>
              <w:rPr>
                <w:rStyle w:val="af3"/>
              </w:rPr>
            </w:pPr>
            <w:r>
              <w:rPr>
                <w:rStyle w:val="af3"/>
              </w:rPr>
              <w:t>PAS</w:t>
            </w:r>
          </w:p>
        </w:tc>
      </w:tr>
      <w:tr w:rsidR="00397B2E" w:rsidRPr="00397B2E" w14:paraId="3880401C" w14:textId="77777777" w:rsidTr="00397B2E">
        <w:tc>
          <w:tcPr>
            <w:tcW w:w="2235" w:type="dxa"/>
          </w:tcPr>
          <w:p w14:paraId="27058E67" w14:textId="77777777" w:rsidR="00397B2E" w:rsidRPr="00397B2E" w:rsidRDefault="00397B2E" w:rsidP="00397B2E">
            <w:pPr>
              <w:jc w:val="center"/>
              <w:rPr>
                <w:rStyle w:val="af3"/>
                <w:b/>
              </w:rPr>
            </w:pPr>
            <w:r>
              <w:rPr>
                <w:rStyle w:val="af3"/>
                <w:b/>
                <w:bCs/>
              </w:rPr>
              <w:t>Seq 0001</w:t>
            </w:r>
            <w:r>
              <w:rPr>
                <w:rStyle w:val="af3"/>
                <w:b/>
                <w:bCs/>
              </w:rPr>
              <w:t>，</w:t>
            </w:r>
            <w:r>
              <w:rPr>
                <w:rStyle w:val="af3"/>
                <w:b/>
                <w:bCs/>
              </w:rPr>
              <w:t>3.2.P.3.3</w:t>
            </w:r>
            <w:r>
              <w:rPr>
                <w:rStyle w:val="af3"/>
                <w:b/>
                <w:bCs/>
              </w:rPr>
              <w:t>，</w:t>
            </w:r>
          </w:p>
          <w:p w14:paraId="1B34C4BC" w14:textId="77777777" w:rsidR="00397B2E" w:rsidRPr="00397B2E" w:rsidRDefault="00397B2E" w:rsidP="00397B2E">
            <w:pPr>
              <w:jc w:val="center"/>
              <w:rPr>
                <w:rStyle w:val="af3"/>
                <w:b/>
              </w:rPr>
            </w:pPr>
            <w:r>
              <w:rPr>
                <w:rStyle w:val="af3"/>
                <w:b/>
                <w:bCs/>
              </w:rPr>
              <w:t>pp. 45–47</w:t>
            </w:r>
          </w:p>
        </w:tc>
        <w:tc>
          <w:tcPr>
            <w:tcW w:w="5386" w:type="dxa"/>
          </w:tcPr>
          <w:p w14:paraId="526C266E" w14:textId="77777777" w:rsidR="00397B2E" w:rsidRPr="00397B2E" w:rsidRDefault="00397B2E" w:rsidP="00397B2E">
            <w:pPr>
              <w:rPr>
                <w:rStyle w:val="af3"/>
              </w:rPr>
            </w:pPr>
            <w:r>
              <w:rPr>
                <w:rStyle w:val="af3"/>
              </w:rPr>
              <w:t>设备类型：</w:t>
            </w:r>
            <w:r>
              <w:rPr>
                <w:rStyle w:val="af3"/>
              </w:rPr>
              <w:t>V</w:t>
            </w:r>
            <w:r>
              <w:rPr>
                <w:rStyle w:val="af3"/>
              </w:rPr>
              <w:t>型混合机</w:t>
            </w:r>
          </w:p>
        </w:tc>
        <w:tc>
          <w:tcPr>
            <w:tcW w:w="2233" w:type="dxa"/>
          </w:tcPr>
          <w:p w14:paraId="1A0B2467" w14:textId="38AD671C" w:rsidR="00397B2E" w:rsidRPr="00397B2E" w:rsidRDefault="00397B2E" w:rsidP="00397B2E">
            <w:pPr>
              <w:jc w:val="center"/>
              <w:rPr>
                <w:rStyle w:val="af3"/>
              </w:rPr>
            </w:pPr>
            <w:r>
              <w:rPr>
                <w:rStyle w:val="af3"/>
              </w:rPr>
              <w:t>工作原理相同的</w:t>
            </w:r>
            <w:r w:rsidR="00F40CAE">
              <w:rPr>
                <w:rStyle w:val="af3"/>
                <w:rFonts w:hint="eastAsia"/>
              </w:rPr>
              <w:t>设备</w:t>
            </w:r>
            <w:r>
              <w:rPr>
                <w:rStyle w:val="af3"/>
              </w:rPr>
              <w:t>变更：</w:t>
            </w:r>
            <w:r>
              <w:rPr>
                <w:rStyle w:val="af3"/>
              </w:rPr>
              <w:t>AR</w:t>
            </w:r>
          </w:p>
        </w:tc>
      </w:tr>
      <w:tr w:rsidR="00397B2E" w:rsidRPr="00397B2E" w14:paraId="00E3C79C" w14:textId="77777777" w:rsidTr="00397B2E">
        <w:tc>
          <w:tcPr>
            <w:tcW w:w="2235" w:type="dxa"/>
          </w:tcPr>
          <w:p w14:paraId="2B2850F5" w14:textId="77777777" w:rsidR="00397B2E" w:rsidRPr="00397B2E" w:rsidRDefault="00397B2E" w:rsidP="00397B2E">
            <w:pPr>
              <w:jc w:val="center"/>
              <w:rPr>
                <w:rStyle w:val="af3"/>
                <w:b/>
              </w:rPr>
            </w:pPr>
            <w:r>
              <w:rPr>
                <w:rStyle w:val="af3"/>
                <w:b/>
                <w:bCs/>
              </w:rPr>
              <w:t>Seq 0001</w:t>
            </w:r>
            <w:r>
              <w:rPr>
                <w:rStyle w:val="af3"/>
                <w:b/>
                <w:bCs/>
              </w:rPr>
              <w:t>，</w:t>
            </w:r>
            <w:r>
              <w:rPr>
                <w:rStyle w:val="af3"/>
                <w:b/>
                <w:bCs/>
              </w:rPr>
              <w:t>3.2.P.3.2</w:t>
            </w:r>
            <w:r>
              <w:rPr>
                <w:rStyle w:val="af3"/>
                <w:b/>
                <w:bCs/>
              </w:rPr>
              <w:t>，</w:t>
            </w:r>
          </w:p>
          <w:p w14:paraId="44B6983A" w14:textId="77777777" w:rsidR="00397B2E" w:rsidRPr="00397B2E" w:rsidRDefault="00397B2E" w:rsidP="00397B2E">
            <w:pPr>
              <w:jc w:val="center"/>
              <w:rPr>
                <w:rStyle w:val="af3"/>
                <w:b/>
              </w:rPr>
            </w:pPr>
            <w:r>
              <w:rPr>
                <w:rStyle w:val="af3"/>
                <w:b/>
                <w:bCs/>
              </w:rPr>
              <w:t>p. 8</w:t>
            </w:r>
            <w:r>
              <w:rPr>
                <w:rStyle w:val="af3"/>
                <w:b/>
                <w:bCs/>
              </w:rPr>
              <w:t>、</w:t>
            </w:r>
            <w:r>
              <w:rPr>
                <w:rStyle w:val="af3"/>
                <w:b/>
                <w:bCs/>
              </w:rPr>
              <w:t xml:space="preserve"> </w:t>
            </w:r>
            <w:r>
              <w:rPr>
                <w:rStyle w:val="af3"/>
                <w:b/>
                <w:bCs/>
              </w:rPr>
              <w:t>和</w:t>
            </w:r>
            <w:r>
              <w:rPr>
                <w:rStyle w:val="af3"/>
                <w:b/>
                <w:bCs/>
              </w:rPr>
              <w:t xml:space="preserve"> 3.2.P.3.3</w:t>
            </w:r>
            <w:r>
              <w:rPr>
                <w:rStyle w:val="af3"/>
                <w:b/>
                <w:bCs/>
              </w:rPr>
              <w:t>、</w:t>
            </w:r>
            <w:r>
              <w:rPr>
                <w:rStyle w:val="af3"/>
                <w:b/>
                <w:bCs/>
              </w:rPr>
              <w:t xml:space="preserve"> pp. 48–49</w:t>
            </w:r>
          </w:p>
        </w:tc>
        <w:tc>
          <w:tcPr>
            <w:tcW w:w="5386" w:type="dxa"/>
          </w:tcPr>
          <w:p w14:paraId="2BFABF04" w14:textId="6F597270" w:rsidR="00397B2E" w:rsidRPr="00397B2E" w:rsidRDefault="00F40CAE" w:rsidP="00397B2E">
            <w:pPr>
              <w:rPr>
                <w:rStyle w:val="af3"/>
              </w:rPr>
            </w:pPr>
            <w:r>
              <w:rPr>
                <w:rStyle w:val="af3"/>
                <w:rFonts w:hint="eastAsia"/>
              </w:rPr>
              <w:t>规模</w:t>
            </w:r>
            <w:r w:rsidR="00397B2E">
              <w:rPr>
                <w:rStyle w:val="af3"/>
              </w:rPr>
              <w:t>：</w:t>
            </w:r>
            <w:r w:rsidR="00397B2E">
              <w:rPr>
                <w:rStyle w:val="af3"/>
              </w:rPr>
              <w:t>200 kg</w:t>
            </w:r>
          </w:p>
        </w:tc>
        <w:tc>
          <w:tcPr>
            <w:tcW w:w="2233" w:type="dxa"/>
          </w:tcPr>
          <w:p w14:paraId="4D7EBD0A" w14:textId="77777777" w:rsidR="00397B2E" w:rsidRPr="00397B2E" w:rsidRDefault="00397B2E" w:rsidP="00397B2E">
            <w:pPr>
              <w:jc w:val="center"/>
              <w:rPr>
                <w:rStyle w:val="af3"/>
              </w:rPr>
            </w:pPr>
            <w:r>
              <w:rPr>
                <w:rStyle w:val="af3"/>
              </w:rPr>
              <w:t>增加至原来的</w:t>
            </w:r>
            <w:r>
              <w:rPr>
                <w:rStyle w:val="af3"/>
              </w:rPr>
              <w:t>10</w:t>
            </w:r>
            <w:r>
              <w:rPr>
                <w:rStyle w:val="af3"/>
              </w:rPr>
              <w:t>倍：</w:t>
            </w:r>
            <w:r>
              <w:rPr>
                <w:rStyle w:val="af3"/>
              </w:rPr>
              <w:t>AR</w:t>
            </w:r>
          </w:p>
          <w:p w14:paraId="12271881" w14:textId="77777777" w:rsidR="00397B2E" w:rsidRPr="00397B2E" w:rsidRDefault="00397B2E" w:rsidP="00397B2E">
            <w:pPr>
              <w:jc w:val="center"/>
              <w:rPr>
                <w:rStyle w:val="af3"/>
              </w:rPr>
            </w:pPr>
            <w:r>
              <w:rPr>
                <w:rStyle w:val="af3"/>
              </w:rPr>
              <w:t>增加</w:t>
            </w:r>
            <w:r>
              <w:rPr>
                <w:rStyle w:val="af3"/>
              </w:rPr>
              <w:t>10</w:t>
            </w:r>
            <w:r>
              <w:rPr>
                <w:rStyle w:val="af3"/>
              </w:rPr>
              <w:t>倍以上：</w:t>
            </w:r>
            <w:r>
              <w:rPr>
                <w:rStyle w:val="af3"/>
              </w:rPr>
              <w:t>CBE-0</w:t>
            </w:r>
          </w:p>
        </w:tc>
      </w:tr>
      <w:tr w:rsidR="00397B2E" w:rsidRPr="00397B2E" w14:paraId="2B033EC0" w14:textId="77777777" w:rsidTr="00397B2E">
        <w:tc>
          <w:tcPr>
            <w:tcW w:w="2235" w:type="dxa"/>
          </w:tcPr>
          <w:p w14:paraId="3D6D6EBC" w14:textId="77777777" w:rsidR="00397B2E" w:rsidRPr="00397B2E" w:rsidRDefault="00397B2E" w:rsidP="00397B2E">
            <w:pPr>
              <w:jc w:val="center"/>
              <w:rPr>
                <w:rStyle w:val="af3"/>
                <w:b/>
              </w:rPr>
            </w:pPr>
            <w:r>
              <w:rPr>
                <w:rStyle w:val="af3"/>
                <w:b/>
                <w:bCs/>
              </w:rPr>
              <w:t>Seq 0004</w:t>
            </w:r>
            <w:r>
              <w:rPr>
                <w:rStyle w:val="af3"/>
                <w:b/>
                <w:bCs/>
              </w:rPr>
              <w:t>，</w:t>
            </w:r>
            <w:r>
              <w:rPr>
                <w:rStyle w:val="af3"/>
                <w:b/>
                <w:bCs/>
              </w:rPr>
              <w:t>3.2.P.3.4</w:t>
            </w:r>
            <w:r>
              <w:rPr>
                <w:rStyle w:val="af3"/>
                <w:b/>
                <w:bCs/>
              </w:rPr>
              <w:t>，</w:t>
            </w:r>
          </w:p>
          <w:p w14:paraId="2A3DEB94" w14:textId="77777777" w:rsidR="00397B2E" w:rsidRPr="00397B2E" w:rsidRDefault="00397B2E" w:rsidP="00397B2E">
            <w:pPr>
              <w:jc w:val="center"/>
              <w:rPr>
                <w:rStyle w:val="af3"/>
                <w:b/>
              </w:rPr>
            </w:pPr>
            <w:r>
              <w:rPr>
                <w:rStyle w:val="af3"/>
                <w:b/>
                <w:bCs/>
              </w:rPr>
              <w:t>pp. 10–15</w:t>
            </w:r>
          </w:p>
        </w:tc>
        <w:tc>
          <w:tcPr>
            <w:tcW w:w="5386" w:type="dxa"/>
          </w:tcPr>
          <w:p w14:paraId="2483646F" w14:textId="77777777" w:rsidR="00397B2E" w:rsidRDefault="00397B2E" w:rsidP="00397B2E">
            <w:pPr>
              <w:rPr>
                <w:rStyle w:val="af3"/>
              </w:rPr>
            </w:pPr>
            <w:r>
              <w:rPr>
                <w:rStyle w:val="af3"/>
              </w:rPr>
              <w:t>混合工艺参数的设计空间</w:t>
            </w:r>
          </w:p>
          <w:p w14:paraId="5FB0BDBB" w14:textId="77777777" w:rsidR="00397B2E" w:rsidRPr="00397B2E" w:rsidRDefault="00397B2E" w:rsidP="00397B2E">
            <w:pPr>
              <w:rPr>
                <w:rStyle w:val="af3"/>
              </w:rPr>
            </w:pPr>
            <w:r>
              <w:rPr>
                <w:rStyle w:val="af3"/>
              </w:rPr>
              <w:t>混合速度：</w:t>
            </w:r>
            <w:r>
              <w:rPr>
                <w:rStyle w:val="af3"/>
              </w:rPr>
              <w:t>10-20</w:t>
            </w:r>
            <w:r>
              <w:rPr>
                <w:rStyle w:val="af3"/>
              </w:rPr>
              <w:t>转</w:t>
            </w:r>
            <w:r>
              <w:rPr>
                <w:rStyle w:val="af3"/>
              </w:rPr>
              <w:t>/</w:t>
            </w:r>
            <w:r>
              <w:rPr>
                <w:rStyle w:val="af3"/>
              </w:rPr>
              <w:t>分</w:t>
            </w:r>
          </w:p>
        </w:tc>
        <w:tc>
          <w:tcPr>
            <w:tcW w:w="2233" w:type="dxa"/>
          </w:tcPr>
          <w:p w14:paraId="1A6B8CBF" w14:textId="77777777" w:rsidR="00397B2E" w:rsidRPr="00397B2E" w:rsidRDefault="00397B2E" w:rsidP="00397B2E">
            <w:pPr>
              <w:jc w:val="center"/>
              <w:rPr>
                <w:rStyle w:val="af3"/>
              </w:rPr>
            </w:pPr>
            <w:r>
              <w:rPr>
                <w:rStyle w:val="af3"/>
              </w:rPr>
              <w:t>CBE-30</w:t>
            </w:r>
          </w:p>
        </w:tc>
      </w:tr>
    </w:tbl>
    <w:p w14:paraId="368B0A8A" w14:textId="77777777" w:rsidR="00397B2E" w:rsidRDefault="00397B2E">
      <w:r>
        <w:br w:type="page"/>
      </w:r>
    </w:p>
    <w:tbl>
      <w:tblPr>
        <w:tblStyle w:val="a7"/>
        <w:tblW w:w="0" w:type="auto"/>
        <w:tblLayout w:type="fixed"/>
        <w:tblLook w:val="04A0" w:firstRow="1" w:lastRow="0" w:firstColumn="1" w:lastColumn="0" w:noHBand="0" w:noVBand="1"/>
      </w:tblPr>
      <w:tblGrid>
        <w:gridCol w:w="2235"/>
        <w:gridCol w:w="5386"/>
        <w:gridCol w:w="2233"/>
      </w:tblGrid>
      <w:tr w:rsidR="00397B2E" w:rsidRPr="00397B2E" w14:paraId="719E0BC4" w14:textId="77777777" w:rsidTr="00397B2E">
        <w:tc>
          <w:tcPr>
            <w:tcW w:w="2235" w:type="dxa"/>
          </w:tcPr>
          <w:p w14:paraId="0F203238" w14:textId="77777777" w:rsidR="00397B2E" w:rsidRPr="00397B2E" w:rsidRDefault="00397B2E" w:rsidP="00397B2E">
            <w:pPr>
              <w:jc w:val="center"/>
              <w:rPr>
                <w:rStyle w:val="af3"/>
                <w:b/>
              </w:rPr>
            </w:pPr>
          </w:p>
        </w:tc>
        <w:tc>
          <w:tcPr>
            <w:tcW w:w="5386" w:type="dxa"/>
          </w:tcPr>
          <w:p w14:paraId="613338E7" w14:textId="77777777" w:rsidR="00397B2E" w:rsidRPr="00397B2E" w:rsidRDefault="00397B2E" w:rsidP="00397B2E">
            <w:pPr>
              <w:rPr>
                <w:rStyle w:val="af3"/>
              </w:rPr>
            </w:pPr>
            <w:r>
              <w:rPr>
                <w:rStyle w:val="af3"/>
              </w:rPr>
              <w:t>混合时间：</w:t>
            </w:r>
            <w:r>
              <w:rPr>
                <w:rStyle w:val="af3"/>
              </w:rPr>
              <w:t>15-25</w:t>
            </w:r>
            <w:r>
              <w:rPr>
                <w:rStyle w:val="af3"/>
              </w:rPr>
              <w:t>分钟</w:t>
            </w:r>
          </w:p>
        </w:tc>
        <w:tc>
          <w:tcPr>
            <w:tcW w:w="2233" w:type="dxa"/>
          </w:tcPr>
          <w:p w14:paraId="051AD65B" w14:textId="77777777" w:rsidR="00397B2E" w:rsidRPr="00397B2E" w:rsidRDefault="00397B2E" w:rsidP="00397B2E">
            <w:pPr>
              <w:jc w:val="center"/>
              <w:rPr>
                <w:rStyle w:val="af3"/>
              </w:rPr>
            </w:pPr>
          </w:p>
        </w:tc>
      </w:tr>
      <w:tr w:rsidR="00397B2E" w:rsidRPr="00397B2E" w14:paraId="110A2D44" w14:textId="77777777" w:rsidTr="00397B2E">
        <w:tc>
          <w:tcPr>
            <w:tcW w:w="2235" w:type="dxa"/>
          </w:tcPr>
          <w:p w14:paraId="57364C92" w14:textId="77777777" w:rsidR="00397B2E" w:rsidRPr="00397B2E" w:rsidRDefault="00397B2E" w:rsidP="00397B2E">
            <w:pPr>
              <w:jc w:val="center"/>
              <w:rPr>
                <w:rStyle w:val="af3"/>
                <w:b/>
              </w:rPr>
            </w:pPr>
          </w:p>
        </w:tc>
        <w:tc>
          <w:tcPr>
            <w:tcW w:w="5386" w:type="dxa"/>
          </w:tcPr>
          <w:p w14:paraId="59246C4E" w14:textId="77777777" w:rsidR="00397B2E" w:rsidRPr="00397B2E" w:rsidRDefault="00397B2E" w:rsidP="00397B2E">
            <w:pPr>
              <w:rPr>
                <w:rStyle w:val="af3"/>
                <w:b/>
              </w:rPr>
            </w:pPr>
            <w:r>
              <w:rPr>
                <w:rStyle w:val="af3"/>
                <w:b/>
                <w:bCs/>
              </w:rPr>
              <w:t>2.</w:t>
            </w:r>
            <w:r>
              <w:rPr>
                <w:rStyle w:val="af3"/>
                <w:b/>
                <w:bCs/>
              </w:rPr>
              <w:t>碾压</w:t>
            </w:r>
          </w:p>
        </w:tc>
        <w:tc>
          <w:tcPr>
            <w:tcW w:w="2233" w:type="dxa"/>
          </w:tcPr>
          <w:p w14:paraId="655BE26C" w14:textId="77777777" w:rsidR="00397B2E" w:rsidRPr="00397B2E" w:rsidRDefault="00397B2E" w:rsidP="00397B2E">
            <w:pPr>
              <w:jc w:val="center"/>
              <w:rPr>
                <w:rStyle w:val="af3"/>
              </w:rPr>
            </w:pPr>
          </w:p>
        </w:tc>
      </w:tr>
      <w:tr w:rsidR="00397B2E" w:rsidRPr="00397B2E" w14:paraId="570A0064" w14:textId="77777777" w:rsidTr="00397B2E">
        <w:tc>
          <w:tcPr>
            <w:tcW w:w="2235" w:type="dxa"/>
          </w:tcPr>
          <w:p w14:paraId="4E774FFC" w14:textId="77777777" w:rsidR="00397B2E" w:rsidRPr="00397B2E" w:rsidRDefault="00397B2E" w:rsidP="00397B2E">
            <w:pPr>
              <w:jc w:val="center"/>
              <w:rPr>
                <w:rStyle w:val="af3"/>
                <w:b/>
              </w:rPr>
            </w:pPr>
          </w:p>
        </w:tc>
        <w:tc>
          <w:tcPr>
            <w:tcW w:w="5386" w:type="dxa"/>
          </w:tcPr>
          <w:p w14:paraId="52445EEC" w14:textId="77777777" w:rsidR="00397B2E" w:rsidRPr="00397B2E" w:rsidRDefault="00397B2E" w:rsidP="00397B2E">
            <w:pPr>
              <w:rPr>
                <w:rStyle w:val="af3"/>
                <w:b/>
              </w:rPr>
            </w:pPr>
            <w:r>
              <w:rPr>
                <w:rStyle w:val="af3"/>
                <w:b/>
                <w:bCs/>
              </w:rPr>
              <w:t>3.</w:t>
            </w:r>
            <w:r>
              <w:rPr>
                <w:rStyle w:val="af3"/>
                <w:b/>
                <w:bCs/>
              </w:rPr>
              <w:t>片剂压缩</w:t>
            </w:r>
          </w:p>
        </w:tc>
        <w:tc>
          <w:tcPr>
            <w:tcW w:w="2233" w:type="dxa"/>
          </w:tcPr>
          <w:p w14:paraId="23FA5E8D" w14:textId="77777777" w:rsidR="00397B2E" w:rsidRPr="00397B2E" w:rsidRDefault="00397B2E" w:rsidP="00397B2E">
            <w:pPr>
              <w:jc w:val="center"/>
              <w:rPr>
                <w:rStyle w:val="af3"/>
              </w:rPr>
            </w:pPr>
          </w:p>
        </w:tc>
      </w:tr>
      <w:tr w:rsidR="00397B2E" w:rsidRPr="00397B2E" w14:paraId="22F7EFE1" w14:textId="77777777" w:rsidTr="00397B2E">
        <w:tc>
          <w:tcPr>
            <w:tcW w:w="2235" w:type="dxa"/>
          </w:tcPr>
          <w:p w14:paraId="35BDECDF" w14:textId="77777777" w:rsidR="00397B2E" w:rsidRPr="00397B2E" w:rsidRDefault="00397B2E" w:rsidP="00397B2E">
            <w:pPr>
              <w:jc w:val="center"/>
              <w:rPr>
                <w:rStyle w:val="af3"/>
                <w:b/>
              </w:rPr>
            </w:pPr>
          </w:p>
        </w:tc>
        <w:tc>
          <w:tcPr>
            <w:tcW w:w="5386" w:type="dxa"/>
          </w:tcPr>
          <w:p w14:paraId="5234FA1B" w14:textId="77777777" w:rsidR="00397B2E" w:rsidRPr="00397B2E" w:rsidRDefault="00397B2E" w:rsidP="00397B2E">
            <w:pPr>
              <w:rPr>
                <w:rStyle w:val="af3"/>
                <w:b/>
              </w:rPr>
            </w:pPr>
            <w:r>
              <w:rPr>
                <w:rStyle w:val="af3"/>
                <w:b/>
                <w:bCs/>
              </w:rPr>
              <w:t>4.</w:t>
            </w:r>
            <w:r>
              <w:rPr>
                <w:rStyle w:val="af3"/>
                <w:b/>
                <w:bCs/>
              </w:rPr>
              <w:t>涂膜</w:t>
            </w:r>
          </w:p>
        </w:tc>
        <w:tc>
          <w:tcPr>
            <w:tcW w:w="2233" w:type="dxa"/>
          </w:tcPr>
          <w:p w14:paraId="556BC881" w14:textId="77777777" w:rsidR="00397B2E" w:rsidRPr="00397B2E" w:rsidRDefault="00397B2E" w:rsidP="00397B2E">
            <w:pPr>
              <w:jc w:val="center"/>
              <w:rPr>
                <w:rStyle w:val="af3"/>
              </w:rPr>
            </w:pPr>
          </w:p>
        </w:tc>
      </w:tr>
    </w:tbl>
    <w:p w14:paraId="1CBA5D9D" w14:textId="5A33AA29" w:rsidR="00C00292" w:rsidRPr="00397B2E" w:rsidRDefault="00C00292" w:rsidP="00E8044B">
      <w:pPr>
        <w:spacing w:beforeLines="50" w:before="156" w:afterLines="50" w:after="156"/>
        <w:rPr>
          <w:rFonts w:ascii="Times New Roman" w:hAnsi="Times New Roman" w:cs="Times New Roman"/>
        </w:rPr>
      </w:pPr>
      <w:r>
        <w:rPr>
          <w:rStyle w:val="af3"/>
        </w:rPr>
        <w:t>注：</w:t>
      </w:r>
      <w:r>
        <w:rPr>
          <w:rStyle w:val="af3"/>
        </w:rPr>
        <w:t>eCTD =</w:t>
      </w:r>
      <w:r>
        <w:rPr>
          <w:rStyle w:val="af3"/>
        </w:rPr>
        <w:t>电子通用技术文档；</w:t>
      </w:r>
      <w:r>
        <w:rPr>
          <w:rStyle w:val="af3"/>
        </w:rPr>
        <w:t>EC =</w:t>
      </w:r>
      <w:r w:rsidR="00565A44">
        <w:rPr>
          <w:rStyle w:val="af3"/>
        </w:rPr>
        <w:t>既定条件</w:t>
      </w:r>
      <w:r>
        <w:rPr>
          <w:rStyle w:val="af3"/>
        </w:rPr>
        <w:t>；</w:t>
      </w:r>
      <w:r>
        <w:rPr>
          <w:rStyle w:val="af3"/>
        </w:rPr>
        <w:t>FEI =</w:t>
      </w:r>
      <w:r>
        <w:rPr>
          <w:rStyle w:val="af3"/>
        </w:rPr>
        <w:t>工厂识别号；</w:t>
      </w:r>
      <w:r>
        <w:rPr>
          <w:rStyle w:val="af3"/>
        </w:rPr>
        <w:t>PAS =</w:t>
      </w:r>
      <w:r>
        <w:rPr>
          <w:rStyle w:val="af3"/>
        </w:rPr>
        <w:t>事先批准</w:t>
      </w:r>
      <w:r w:rsidR="00C63D05">
        <w:rPr>
          <w:rStyle w:val="af3"/>
        </w:rPr>
        <w:t>补充申请</w:t>
      </w:r>
      <w:r>
        <w:rPr>
          <w:rStyle w:val="af3"/>
        </w:rPr>
        <w:t>；</w:t>
      </w:r>
      <w:r>
        <w:rPr>
          <w:rStyle w:val="af3"/>
        </w:rPr>
        <w:t>AR =</w:t>
      </w:r>
      <w:r>
        <w:rPr>
          <w:rStyle w:val="af3"/>
        </w:rPr>
        <w:t>年度报告；</w:t>
      </w:r>
      <w:r>
        <w:rPr>
          <w:rStyle w:val="af3"/>
        </w:rPr>
        <w:t>CBE =</w:t>
      </w:r>
      <w:r w:rsidR="00336528">
        <w:rPr>
          <w:rStyle w:val="af3"/>
          <w:rFonts w:hint="eastAsia"/>
        </w:rPr>
        <w:t>生效</w:t>
      </w:r>
      <w:r>
        <w:rPr>
          <w:rStyle w:val="af3"/>
        </w:rPr>
        <w:t>变更。</w:t>
      </w:r>
    </w:p>
    <w:sectPr w:rsidR="00C00292" w:rsidRPr="00397B2E" w:rsidSect="009630D0">
      <w:footerReference w:type="default" r:id="rId19"/>
      <w:pgSz w:w="11906" w:h="16838" w:code="9"/>
      <w:pgMar w:top="1134" w:right="1134" w:bottom="1134" w:left="1134" w:header="851" w:footer="992" w:gutter="0"/>
      <w:lnNumType w:countBy="1" w:restart="continuous"/>
      <w:pgNumType w:start="1"/>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Wu, Tank" w:date="2022-03-21T13:30:00Z" w:initials="WT">
    <w:p w14:paraId="450F4A77" w14:textId="77777777" w:rsidR="006C177D" w:rsidRDefault="006C177D">
      <w:pPr>
        <w:pStyle w:val="af5"/>
      </w:pPr>
      <w:r>
        <w:rPr>
          <w:rStyle w:val="af4"/>
        </w:rPr>
        <w:annotationRef/>
      </w:r>
      <w:r>
        <w:rPr>
          <w:rFonts w:hint="eastAsia"/>
        </w:rPr>
        <w:t>主要参考</w:t>
      </w:r>
      <w:r w:rsidR="00FF5F04">
        <w:rPr>
          <w:rFonts w:hint="eastAsia"/>
        </w:rPr>
        <w:t>C</w:t>
      </w:r>
      <w:r w:rsidR="00FF5F04">
        <w:t>DE</w:t>
      </w:r>
      <w:r w:rsidR="00FF5F04">
        <w:rPr>
          <w:rFonts w:hint="eastAsia"/>
        </w:rPr>
        <w:t>采纳的</w:t>
      </w:r>
      <w:r>
        <w:rPr>
          <w:rFonts w:hint="eastAsia"/>
        </w:rPr>
        <w:t>I</w:t>
      </w:r>
      <w:r>
        <w:t>CH Q</w:t>
      </w:r>
      <w:r>
        <w:rPr>
          <w:rFonts w:hint="eastAsia"/>
        </w:rPr>
        <w:t>12</w:t>
      </w:r>
      <w:r w:rsidR="00FF5F04">
        <w:rPr>
          <w:rFonts w:hint="eastAsia"/>
        </w:rPr>
        <w:t>指导原则进行修改。</w:t>
      </w:r>
    </w:p>
  </w:comment>
  <w:comment w:id="1" w:author="小 倩" w:date="2022-08-09T13:46:00Z" w:initials="小">
    <w:p w14:paraId="76A8A1B3" w14:textId="77777777" w:rsidR="00B45FBC" w:rsidRDefault="00B45FBC" w:rsidP="00B45FBC">
      <w:pPr>
        <w:pStyle w:val="af5"/>
      </w:pPr>
      <w:r>
        <w:rPr>
          <w:rStyle w:val="af4"/>
        </w:rPr>
        <w:annotationRef/>
      </w:r>
      <w:r>
        <w:rPr>
          <w:rFonts w:hint="eastAsia"/>
        </w:rPr>
        <w:t>漏一词，应是满足适用的情形和法规的要求</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50F4A77" w15:done="0"/>
  <w15:commentEx w15:paraId="76A8A1B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50F4A77" w16cid:durableId="26EE68E4"/>
  <w16cid:commentId w16cid:paraId="76A8A1B3" w16cid:durableId="26EE68E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05C1A" w14:textId="77777777" w:rsidR="00E30907" w:rsidRDefault="00E30907" w:rsidP="00AE5438">
      <w:r>
        <w:separator/>
      </w:r>
    </w:p>
  </w:endnote>
  <w:endnote w:type="continuationSeparator" w:id="0">
    <w:p w14:paraId="3A324533" w14:textId="77777777" w:rsidR="00E30907" w:rsidRDefault="00E30907" w:rsidP="00AE5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ADFD1" w14:textId="77777777" w:rsidR="009630D0" w:rsidRPr="00AB0BE6" w:rsidRDefault="00E8044B" w:rsidP="009630D0">
    <w:pPr>
      <w:pStyle w:val="a5"/>
      <w:jc w:val="center"/>
      <w:rPr>
        <w:rFonts w:ascii="Times New Roman" w:hAnsi="Times New Roman" w:cs="Times New Roman"/>
      </w:rPr>
    </w:pPr>
    <w:r>
      <w:rPr>
        <w:rFonts w:ascii="Times New Roman" w:hAnsi="Times New Roman" w:cs="Times New Roman"/>
      </w:rPr>
      <w:fldChar w:fldCharType="begin"/>
    </w:r>
    <w:r w:rsidR="009630D0">
      <w:rPr>
        <w:rFonts w:ascii="Times New Roman" w:hAnsi="Times New Roman" w:cs="Times New Roman"/>
      </w:rPr>
      <w:instrText xml:space="preserve"> PAGE   \* MERGEFORMAT </w:instrText>
    </w:r>
    <w:r>
      <w:rPr>
        <w:rFonts w:ascii="Times New Roman" w:hAnsi="Times New Roman" w:cs="Times New Roman"/>
      </w:rPr>
      <w:fldChar w:fldCharType="separate"/>
    </w:r>
    <w:r w:rsidR="004670C4">
      <w:rPr>
        <w:rFonts w:ascii="Times New Roman" w:hAnsi="Times New Roman" w:cs="Times New Roman"/>
        <w:noProof/>
      </w:rPr>
      <w:t>9</w:t>
    </w:r>
    <w:r>
      <w:rPr>
        <w:rFonts w:ascii="Times New Roman" w:hAnsi="Times New Roman"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D78CB" w14:textId="77777777" w:rsidR="00E30907" w:rsidRDefault="00E30907" w:rsidP="00AE5438">
      <w:r>
        <w:separator/>
      </w:r>
    </w:p>
  </w:footnote>
  <w:footnote w:type="continuationSeparator" w:id="0">
    <w:p w14:paraId="6D80FEBF" w14:textId="77777777" w:rsidR="00E30907" w:rsidRDefault="00E30907" w:rsidP="00AE5438">
      <w:r>
        <w:continuationSeparator/>
      </w:r>
    </w:p>
  </w:footnote>
  <w:footnote w:id="1">
    <w:p w14:paraId="659A8B46" w14:textId="77777777" w:rsidR="009630D0" w:rsidRPr="00397B2E" w:rsidRDefault="009630D0" w:rsidP="00FB4E3B">
      <w:pPr>
        <w:pStyle w:val="af0"/>
        <w:rPr>
          <w:rFonts w:ascii="Times New Roman" w:hAnsi="Times New Roman" w:cs="Times New Roman"/>
        </w:rPr>
      </w:pPr>
      <w:r>
        <w:rPr>
          <w:rStyle w:val="af2"/>
          <w:rFonts w:ascii="Times New Roman" w:hAnsi="Times New Roman" w:cs="Times New Roman"/>
        </w:rPr>
        <w:footnoteRef/>
      </w:r>
      <w:r>
        <w:rPr>
          <w:rFonts w:ascii="Times New Roman" w:hAnsi="Times New Roman" w:cs="Times New Roman"/>
        </w:rPr>
        <w:t xml:space="preserve"> </w:t>
      </w:r>
      <w:r>
        <w:rPr>
          <w:rStyle w:val="af3"/>
        </w:rPr>
        <w:t>本指南由药品评价与研究中心药品质量办公室与美国食品药品监督管理局生物制品评价与研究中心、器械与放射健康中心和组合产品办公室合作编写。</w:t>
      </w:r>
    </w:p>
  </w:footnote>
  <w:footnote w:id="2">
    <w:p w14:paraId="74DDD91D" w14:textId="77777777" w:rsidR="009630D0" w:rsidRPr="00397B2E" w:rsidRDefault="009630D0" w:rsidP="00FB4E3B">
      <w:pPr>
        <w:pStyle w:val="af0"/>
        <w:rPr>
          <w:rFonts w:ascii="Times New Roman" w:hAnsi="Times New Roman" w:cs="Times New Roman"/>
        </w:rPr>
      </w:pPr>
      <w:r>
        <w:rPr>
          <w:rStyle w:val="af2"/>
          <w:rFonts w:ascii="Times New Roman" w:hAnsi="Times New Roman" w:cs="Times New Roman"/>
        </w:rPr>
        <w:footnoteRef/>
      </w:r>
      <w:r>
        <w:rPr>
          <w:rFonts w:ascii="Times New Roman" w:hAnsi="Times New Roman" w:cs="Times New Roman"/>
        </w:rPr>
        <w:t xml:space="preserve"> </w:t>
      </w:r>
      <w:r>
        <w:rPr>
          <w:rStyle w:val="af3"/>
        </w:rPr>
        <w:t>我局将定期更新指南。有关最新版指南，请登录</w:t>
      </w:r>
      <w:r>
        <w:rPr>
          <w:rStyle w:val="af3"/>
        </w:rPr>
        <w:t>FDA</w:t>
      </w:r>
      <w:r>
        <w:rPr>
          <w:rStyle w:val="af3"/>
        </w:rPr>
        <w:t>指南网页</w:t>
      </w:r>
      <w:hyperlink r:id="rId1" w:history="1">
        <w:r>
          <w:rPr>
            <w:rStyle w:val="af"/>
            <w:rFonts w:ascii="Times New Roman" w:hAnsi="Times New Roman" w:cs="Times New Roman"/>
          </w:rPr>
          <w:t>https://www.fda.gov/regulatory-information/search-fda-guidance-documents</w:t>
        </w:r>
      </w:hyperlink>
      <w:r>
        <w:rPr>
          <w:rStyle w:val="af3"/>
        </w:rPr>
        <w:t>。</w:t>
      </w:r>
    </w:p>
  </w:footnote>
  <w:footnote w:id="3">
    <w:p w14:paraId="7DDF21D2" w14:textId="77777777" w:rsidR="009630D0" w:rsidRPr="00397B2E" w:rsidRDefault="009630D0" w:rsidP="00FB4E3B">
      <w:pPr>
        <w:pStyle w:val="af0"/>
        <w:rPr>
          <w:rFonts w:ascii="Times New Roman" w:hAnsi="Times New Roman" w:cs="Times New Roman"/>
        </w:rPr>
      </w:pPr>
      <w:r>
        <w:rPr>
          <w:rStyle w:val="af2"/>
          <w:rFonts w:ascii="Times New Roman" w:hAnsi="Times New Roman" w:cs="Times New Roman"/>
        </w:rPr>
        <w:footnoteRef/>
      </w:r>
      <w:r>
        <w:rPr>
          <w:rFonts w:ascii="Times New Roman" w:hAnsi="Times New Roman" w:cs="Times New Roman"/>
        </w:rPr>
        <w:t xml:space="preserve"> </w:t>
      </w:r>
      <w:r>
        <w:rPr>
          <w:rStyle w:val="af3"/>
        </w:rPr>
        <w:t>就本指南而言，原料药和制剂包括生物原料药和制剂。</w:t>
      </w:r>
    </w:p>
  </w:footnote>
  <w:footnote w:id="4">
    <w:p w14:paraId="742171E4" w14:textId="5BB623CC" w:rsidR="009630D0" w:rsidRPr="00397B2E" w:rsidRDefault="009630D0" w:rsidP="00FB4E3B">
      <w:pPr>
        <w:pStyle w:val="af0"/>
        <w:rPr>
          <w:rFonts w:ascii="Times New Roman" w:hAnsi="Times New Roman" w:cs="Times New Roman"/>
        </w:rPr>
      </w:pPr>
      <w:r>
        <w:rPr>
          <w:rStyle w:val="af2"/>
          <w:rFonts w:ascii="Times New Roman" w:hAnsi="Times New Roman" w:cs="Times New Roman"/>
        </w:rPr>
        <w:footnoteRef/>
      </w:r>
      <w:r>
        <w:rPr>
          <w:rFonts w:ascii="Times New Roman" w:hAnsi="Times New Roman" w:cs="Times New Roman"/>
        </w:rPr>
        <w:t xml:space="preserve"> </w:t>
      </w:r>
      <w:r>
        <w:rPr>
          <w:rStyle w:val="af3"/>
        </w:rPr>
        <w:t>请参见</w:t>
      </w:r>
      <w:r w:rsidR="00AA060A">
        <w:rPr>
          <w:rStyle w:val="af3"/>
        </w:rPr>
        <w:t xml:space="preserve">21 CFR 21 CFR </w:t>
      </w:r>
      <w:r>
        <w:rPr>
          <w:rStyle w:val="af3"/>
        </w:rPr>
        <w:t>3.2</w:t>
      </w:r>
      <w:r>
        <w:rPr>
          <w:rStyle w:val="af3"/>
        </w:rPr>
        <w:t>（</w:t>
      </w:r>
      <w:r>
        <w:rPr>
          <w:rStyle w:val="af3"/>
        </w:rPr>
        <w:t>e</w:t>
      </w:r>
      <w:r>
        <w:rPr>
          <w:rStyle w:val="af3"/>
        </w:rPr>
        <w:t>）。</w:t>
      </w:r>
    </w:p>
  </w:footnote>
  <w:footnote w:id="5">
    <w:p w14:paraId="421B3ABA" w14:textId="77777777" w:rsidR="009630D0" w:rsidRPr="00397B2E" w:rsidRDefault="009630D0" w:rsidP="00397B2E">
      <w:pPr>
        <w:pStyle w:val="af0"/>
        <w:jc w:val="both"/>
        <w:rPr>
          <w:rFonts w:ascii="Times New Roman" w:hAnsi="Times New Roman" w:cs="Times New Roman"/>
        </w:rPr>
      </w:pPr>
      <w:r>
        <w:rPr>
          <w:rStyle w:val="af2"/>
          <w:rFonts w:ascii="Times New Roman" w:hAnsi="Times New Roman" w:cs="Times New Roman"/>
        </w:rPr>
        <w:footnoteRef/>
      </w:r>
      <w:r>
        <w:rPr>
          <w:rFonts w:ascii="Times New Roman" w:hAnsi="Times New Roman" w:cs="Times New Roman"/>
        </w:rPr>
        <w:t xml:space="preserve"> </w:t>
      </w:r>
      <w:r>
        <w:rPr>
          <w:rStyle w:val="af3"/>
        </w:rPr>
        <w:t>见</w:t>
      </w:r>
      <w:r>
        <w:rPr>
          <w:rStyle w:val="af3"/>
        </w:rPr>
        <w:t>21 CFR 314.70</w:t>
      </w:r>
      <w:r>
        <w:rPr>
          <w:rStyle w:val="af3"/>
        </w:rPr>
        <w:t>、</w:t>
      </w:r>
      <w:r>
        <w:rPr>
          <w:rStyle w:val="af3"/>
        </w:rPr>
        <w:t>314.97</w:t>
      </w:r>
      <w:r>
        <w:rPr>
          <w:rStyle w:val="af3"/>
        </w:rPr>
        <w:t>和</w:t>
      </w:r>
      <w:r>
        <w:rPr>
          <w:rStyle w:val="af3"/>
        </w:rPr>
        <w:t>601.12</w:t>
      </w:r>
      <w:r>
        <w:rPr>
          <w:rStyle w:val="af3"/>
        </w:rPr>
        <w:t>。</w:t>
      </w:r>
    </w:p>
  </w:footnote>
  <w:footnote w:id="6">
    <w:p w14:paraId="29A8D800" w14:textId="1724EFBB" w:rsidR="009630D0" w:rsidRPr="00397B2E" w:rsidRDefault="009630D0" w:rsidP="00397B2E">
      <w:pPr>
        <w:pStyle w:val="af0"/>
        <w:jc w:val="both"/>
        <w:rPr>
          <w:rFonts w:ascii="Times New Roman" w:hAnsi="Times New Roman" w:cs="Times New Roman"/>
        </w:rPr>
      </w:pPr>
      <w:r>
        <w:rPr>
          <w:rStyle w:val="af2"/>
          <w:rFonts w:ascii="Times New Roman" w:hAnsi="Times New Roman" w:cs="Times New Roman"/>
        </w:rPr>
        <w:footnoteRef/>
      </w:r>
      <w:r>
        <w:rPr>
          <w:rFonts w:ascii="Times New Roman" w:hAnsi="Times New Roman" w:cs="Times New Roman"/>
        </w:rPr>
        <w:t xml:space="preserve"> </w:t>
      </w:r>
      <w:r>
        <w:rPr>
          <w:rStyle w:val="af3"/>
        </w:rPr>
        <w:t>例如，请参见</w:t>
      </w:r>
      <w:r>
        <w:rPr>
          <w:rStyle w:val="af3"/>
        </w:rPr>
        <w:t>FDA</w:t>
      </w:r>
      <w:r>
        <w:rPr>
          <w:rStyle w:val="af3"/>
        </w:rPr>
        <w:t>的扩大和批准后变更（</w:t>
      </w:r>
      <w:r>
        <w:rPr>
          <w:rStyle w:val="af3"/>
        </w:rPr>
        <w:t>SUPAC</w:t>
      </w:r>
      <w:r>
        <w:rPr>
          <w:rStyle w:val="af3"/>
        </w:rPr>
        <w:t>）指南以及</w:t>
      </w:r>
      <w:r>
        <w:rPr>
          <w:rStyle w:val="af3"/>
          <w:i/>
          <w:iCs/>
        </w:rPr>
        <w:t>特定生物技术和特定合成生物产品已批准申请的行业变更</w:t>
      </w:r>
      <w:r>
        <w:rPr>
          <w:rStyle w:val="af3"/>
        </w:rPr>
        <w:t>（</w:t>
      </w:r>
      <w:r>
        <w:rPr>
          <w:rStyle w:val="af3"/>
        </w:rPr>
        <w:t>1997</w:t>
      </w:r>
      <w:r>
        <w:rPr>
          <w:rStyle w:val="af3"/>
        </w:rPr>
        <w:t>年</w:t>
      </w:r>
      <w:r>
        <w:rPr>
          <w:rStyle w:val="af3"/>
        </w:rPr>
        <w:t>7</w:t>
      </w:r>
      <w:r>
        <w:rPr>
          <w:rStyle w:val="af3"/>
        </w:rPr>
        <w:t>月）、</w:t>
      </w:r>
      <w:r>
        <w:rPr>
          <w:rStyle w:val="af3"/>
          <w:i/>
          <w:iCs/>
        </w:rPr>
        <w:t>已批准新药申请或简化新药申请变更</w:t>
      </w:r>
      <w:r>
        <w:rPr>
          <w:rStyle w:val="af3"/>
        </w:rPr>
        <w:t>（</w:t>
      </w:r>
      <w:r>
        <w:rPr>
          <w:rStyle w:val="af3"/>
        </w:rPr>
        <w:t>2004</w:t>
      </w:r>
      <w:r>
        <w:rPr>
          <w:rStyle w:val="af3"/>
        </w:rPr>
        <w:t>年</w:t>
      </w:r>
      <w:r>
        <w:rPr>
          <w:rStyle w:val="af3"/>
        </w:rPr>
        <w:t>4</w:t>
      </w:r>
      <w:r>
        <w:rPr>
          <w:rStyle w:val="af3"/>
        </w:rPr>
        <w:t>月）和</w:t>
      </w:r>
      <w:r>
        <w:rPr>
          <w:rStyle w:val="af3"/>
          <w:i/>
          <w:iCs/>
        </w:rPr>
        <w:t>化学、制造和控制批准后制造变更将在年度报告中记录</w:t>
      </w:r>
      <w:r>
        <w:rPr>
          <w:rStyle w:val="af3"/>
        </w:rPr>
        <w:t>（</w:t>
      </w:r>
      <w:r>
        <w:rPr>
          <w:rStyle w:val="af3"/>
        </w:rPr>
        <w:t>2014</w:t>
      </w:r>
      <w:r>
        <w:rPr>
          <w:rStyle w:val="af3"/>
        </w:rPr>
        <w:t>年</w:t>
      </w:r>
      <w:r>
        <w:rPr>
          <w:rStyle w:val="af3"/>
        </w:rPr>
        <w:t>3</w:t>
      </w:r>
      <w:r>
        <w:rPr>
          <w:rStyle w:val="af3"/>
        </w:rPr>
        <w:t>月）。根据《联邦食品、药品和化妆品法案》（</w:t>
      </w:r>
      <w:r>
        <w:rPr>
          <w:rStyle w:val="af3"/>
        </w:rPr>
        <w:t>FD&amp;C</w:t>
      </w:r>
      <w:r>
        <w:rPr>
          <w:rStyle w:val="af3"/>
        </w:rPr>
        <w:t>法案）第</w:t>
      </w:r>
      <w:r>
        <w:rPr>
          <w:rStyle w:val="af3"/>
        </w:rPr>
        <w:t>506A</w:t>
      </w:r>
      <w:r>
        <w:rPr>
          <w:rStyle w:val="af3"/>
        </w:rPr>
        <w:t>条和</w:t>
      </w:r>
      <w:r w:rsidR="00AA060A">
        <w:rPr>
          <w:rStyle w:val="af3"/>
        </w:rPr>
        <w:t xml:space="preserve">21 CFR 21 CFR </w:t>
      </w:r>
      <w:r>
        <w:rPr>
          <w:rStyle w:val="af3"/>
        </w:rPr>
        <w:t>314.70</w:t>
      </w:r>
      <w:r>
        <w:rPr>
          <w:rStyle w:val="af3"/>
        </w:rPr>
        <w:t>和</w:t>
      </w:r>
      <w:r>
        <w:rPr>
          <w:rStyle w:val="af3"/>
        </w:rPr>
        <w:t>601.12</w:t>
      </w:r>
      <w:r>
        <w:rPr>
          <w:rStyle w:val="af3"/>
        </w:rPr>
        <w:t>，对报告类别进行了指导性调整，该调整确立了法律上可强制执行的责任，而不仅仅是建议。</w:t>
      </w:r>
    </w:p>
  </w:footnote>
  <w:footnote w:id="7">
    <w:p w14:paraId="4D733717" w14:textId="77777777" w:rsidR="009630D0" w:rsidRPr="00397B2E" w:rsidRDefault="009630D0" w:rsidP="00FB4E3B">
      <w:pPr>
        <w:pStyle w:val="af0"/>
        <w:rPr>
          <w:rFonts w:ascii="Times New Roman" w:hAnsi="Times New Roman" w:cs="Times New Roman"/>
        </w:rPr>
      </w:pPr>
      <w:r>
        <w:rPr>
          <w:rStyle w:val="af2"/>
          <w:rFonts w:ascii="Times New Roman" w:hAnsi="Times New Roman" w:cs="Times New Roman"/>
        </w:rPr>
        <w:footnoteRef/>
      </w:r>
      <w:r>
        <w:rPr>
          <w:rFonts w:ascii="Times New Roman" w:hAnsi="Times New Roman" w:cs="Times New Roman"/>
        </w:rPr>
        <w:t xml:space="preserve"> </w:t>
      </w:r>
      <w:r>
        <w:rPr>
          <w:rStyle w:val="af3"/>
        </w:rPr>
        <w:t>在初始申请或事先批准补充材料中包含特定确定条件的计划是与</w:t>
      </w:r>
      <w:r>
        <w:rPr>
          <w:rStyle w:val="af3"/>
        </w:rPr>
        <w:t>FDA</w:t>
      </w:r>
      <w:r>
        <w:rPr>
          <w:rStyle w:val="af3"/>
        </w:rPr>
        <w:t>进行预提交资料会议的合适主题（如有）。</w:t>
      </w:r>
    </w:p>
  </w:footnote>
  <w:footnote w:id="8">
    <w:p w14:paraId="581544F2" w14:textId="4F5495ED" w:rsidR="009630D0" w:rsidRPr="00397B2E" w:rsidRDefault="009630D0" w:rsidP="00FB4E3B">
      <w:pPr>
        <w:pStyle w:val="af0"/>
        <w:rPr>
          <w:rFonts w:ascii="Times New Roman" w:hAnsi="Times New Roman" w:cs="Times New Roman"/>
        </w:rPr>
      </w:pPr>
      <w:r>
        <w:rPr>
          <w:rStyle w:val="af2"/>
          <w:rFonts w:ascii="Times New Roman" w:hAnsi="Times New Roman" w:cs="Times New Roman"/>
        </w:rPr>
        <w:footnoteRef/>
      </w:r>
      <w:r>
        <w:rPr>
          <w:rFonts w:ascii="Times New Roman" w:hAnsi="Times New Roman" w:cs="Times New Roman"/>
        </w:rPr>
        <w:t xml:space="preserve"> </w:t>
      </w:r>
      <w:r>
        <w:rPr>
          <w:rStyle w:val="af3"/>
        </w:rPr>
        <w:t>在本指南中，</w:t>
      </w:r>
      <w:r>
        <w:rPr>
          <w:rStyle w:val="af3"/>
        </w:rPr>
        <w:t>FDA</w:t>
      </w:r>
      <w:r>
        <w:rPr>
          <w:rStyle w:val="af3"/>
        </w:rPr>
        <w:t>建议作为一种选择，申请人声明其将遵循法规和指南中的建议。在大多数情况下，申请人可选择遵循法规，同时采用与指南中建议的不同方法，并说明其与指南的偏差将如何满足适用的法律要求。然而，如果指南根据《</w:t>
      </w:r>
      <w:r>
        <w:rPr>
          <w:rStyle w:val="af3"/>
        </w:rPr>
        <w:t>FD&amp;C</w:t>
      </w:r>
      <w:r>
        <w:rPr>
          <w:rStyle w:val="af3"/>
        </w:rPr>
        <w:t>法案》第</w:t>
      </w:r>
      <w:r>
        <w:rPr>
          <w:rStyle w:val="af3"/>
        </w:rPr>
        <w:t>506A</w:t>
      </w:r>
      <w:r>
        <w:rPr>
          <w:rStyle w:val="af3"/>
        </w:rPr>
        <w:t>条和</w:t>
      </w:r>
      <w:r w:rsidR="00AA060A">
        <w:rPr>
          <w:rStyle w:val="af3"/>
        </w:rPr>
        <w:t xml:space="preserve">21 CFR 21 CFR </w:t>
      </w:r>
      <w:r>
        <w:rPr>
          <w:rStyle w:val="af3"/>
        </w:rPr>
        <w:t>314.70</w:t>
      </w:r>
      <w:r>
        <w:rPr>
          <w:rStyle w:val="af3"/>
        </w:rPr>
        <w:t>和</w:t>
      </w:r>
      <w:r>
        <w:rPr>
          <w:rStyle w:val="af3"/>
        </w:rPr>
        <w:t>601.12</w:t>
      </w:r>
      <w:r>
        <w:rPr>
          <w:rStyle w:val="af3"/>
        </w:rPr>
        <w:t>调整报告类别，则该调整确立了法律上可执行的责任，而不仅仅是建议。</w:t>
      </w:r>
    </w:p>
  </w:footnote>
  <w:footnote w:id="9">
    <w:p w14:paraId="4302DEB7" w14:textId="77777777" w:rsidR="009630D0" w:rsidRPr="00397B2E" w:rsidRDefault="009630D0" w:rsidP="00FB4E3B">
      <w:pPr>
        <w:pStyle w:val="af0"/>
        <w:rPr>
          <w:rFonts w:ascii="Times New Roman" w:hAnsi="Times New Roman" w:cs="Times New Roman"/>
        </w:rPr>
      </w:pPr>
      <w:r>
        <w:rPr>
          <w:rStyle w:val="af2"/>
          <w:rFonts w:ascii="Times New Roman" w:hAnsi="Times New Roman" w:cs="Times New Roman"/>
        </w:rPr>
        <w:footnoteRef/>
      </w:r>
      <w:r>
        <w:rPr>
          <w:rFonts w:ascii="Times New Roman" w:hAnsi="Times New Roman" w:cs="Times New Roman"/>
        </w:rPr>
        <w:t xml:space="preserve"> </w:t>
      </w:r>
      <w:r>
        <w:rPr>
          <w:rStyle w:val="af3"/>
        </w:rPr>
        <w:t>eCTD=</w:t>
      </w:r>
      <w:r>
        <w:rPr>
          <w:rStyle w:val="af3"/>
        </w:rPr>
        <w:t>电子通用技术文档，向</w:t>
      </w:r>
      <w:r>
        <w:rPr>
          <w:rStyle w:val="af3"/>
        </w:rPr>
        <w:t>FDA</w:t>
      </w:r>
      <w:r>
        <w:rPr>
          <w:rStyle w:val="af3"/>
        </w:rPr>
        <w:t>提交申请、补充资料和其他信息的标准格式。有关更多信息，请参见</w:t>
      </w:r>
      <w:hyperlink r:id="rId2" w:history="1">
        <w:r>
          <w:rPr>
            <w:rStyle w:val="af"/>
            <w:rFonts w:ascii="Times New Roman" w:hAnsi="Times New Roman" w:cs="Times New Roman"/>
          </w:rPr>
          <w:t>https://www.fda.gov/drugs/electronic-regulatory-submission-and-review/electronic-common-technical-document-ectd</w:t>
        </w:r>
      </w:hyperlink>
      <w:r>
        <w:rPr>
          <w:rStyle w:val="af3"/>
        </w:rPr>
        <w:t>。</w:t>
      </w:r>
    </w:p>
  </w:footnote>
  <w:footnote w:id="10">
    <w:p w14:paraId="6026F469" w14:textId="77777777" w:rsidR="009630D0" w:rsidRPr="00397B2E" w:rsidRDefault="009630D0" w:rsidP="00397B2E">
      <w:pPr>
        <w:pStyle w:val="af0"/>
        <w:jc w:val="both"/>
        <w:rPr>
          <w:rFonts w:ascii="Times New Roman" w:hAnsi="Times New Roman" w:cs="Times New Roman"/>
        </w:rPr>
      </w:pPr>
      <w:r>
        <w:rPr>
          <w:rStyle w:val="af2"/>
          <w:rFonts w:ascii="Times New Roman" w:hAnsi="Times New Roman" w:cs="Times New Roman"/>
        </w:rPr>
        <w:footnoteRef/>
      </w:r>
      <w:r>
        <w:rPr>
          <w:rFonts w:ascii="Times New Roman" w:hAnsi="Times New Roman" w:cs="Times New Roman"/>
        </w:rPr>
        <w:t xml:space="preserve"> </w:t>
      </w:r>
      <w:r>
        <w:rPr>
          <w:rStyle w:val="af3"/>
        </w:rPr>
        <w:t>FDA</w:t>
      </w:r>
      <w:r>
        <w:rPr>
          <w:rStyle w:val="af3"/>
        </w:rPr>
        <w:t>已提议制定相关规则，对生物制品许可申请的申请人将药物、药物中间产品和药品信息直接提交给生物制品许可申请的程序要求编成法典，而非通过引用将其纳入主文件。见</w:t>
      </w:r>
      <w:r>
        <w:rPr>
          <w:rStyle w:val="af3"/>
        </w:rPr>
        <w:t>84 FR 30968</w:t>
      </w:r>
      <w:r>
        <w:rPr>
          <w:rStyle w:val="af3"/>
        </w:rPr>
        <w:t>。</w:t>
      </w:r>
    </w:p>
  </w:footnote>
  <w:footnote w:id="11">
    <w:p w14:paraId="517B497E" w14:textId="77777777" w:rsidR="009630D0" w:rsidRPr="00397B2E" w:rsidRDefault="009630D0" w:rsidP="00397B2E">
      <w:pPr>
        <w:pStyle w:val="af0"/>
        <w:jc w:val="both"/>
        <w:rPr>
          <w:rFonts w:ascii="Times New Roman" w:hAnsi="Times New Roman" w:cs="Times New Roman"/>
        </w:rPr>
      </w:pPr>
      <w:r>
        <w:rPr>
          <w:rStyle w:val="af2"/>
          <w:rFonts w:ascii="Times New Roman" w:hAnsi="Times New Roman" w:cs="Times New Roman"/>
        </w:rPr>
        <w:footnoteRef/>
      </w:r>
      <w:r>
        <w:rPr>
          <w:rFonts w:ascii="Times New Roman" w:hAnsi="Times New Roman" w:cs="Times New Roman"/>
        </w:rPr>
        <w:t xml:space="preserve"> </w:t>
      </w:r>
      <w:r w:rsidR="00FA0DD1">
        <w:rPr>
          <w:rStyle w:val="af3"/>
        </w:rPr>
        <w:t>相同方法适用于通过引用纳入的</w:t>
      </w:r>
      <w:r>
        <w:rPr>
          <w:rStyle w:val="af3"/>
        </w:rPr>
        <w:t>信息，这些信息来自其他类型（例如，</w:t>
      </w:r>
      <w:r>
        <w:rPr>
          <w:rStyle w:val="af3"/>
        </w:rPr>
        <w:t>III</w:t>
      </w:r>
      <w:r>
        <w:rPr>
          <w:rStyle w:val="af3"/>
        </w:rPr>
        <w:t>、</w:t>
      </w:r>
      <w:r>
        <w:rPr>
          <w:rStyle w:val="af3"/>
        </w:rPr>
        <w:t>IV</w:t>
      </w:r>
      <w:r>
        <w:rPr>
          <w:rStyle w:val="af3"/>
        </w:rPr>
        <w:t>或</w:t>
      </w:r>
      <w:r>
        <w:rPr>
          <w:rStyle w:val="af3"/>
        </w:rPr>
        <w:t>V</w:t>
      </w:r>
      <w:r>
        <w:rPr>
          <w:rStyle w:val="af3"/>
        </w:rPr>
        <w:t>类，如适用）的药物主文件。</w:t>
      </w:r>
    </w:p>
  </w:footnote>
  <w:footnote w:id="12">
    <w:p w14:paraId="01BF4F74" w14:textId="77777777" w:rsidR="009630D0" w:rsidRPr="00397B2E" w:rsidRDefault="009630D0" w:rsidP="00397B2E">
      <w:pPr>
        <w:pStyle w:val="af0"/>
        <w:jc w:val="both"/>
        <w:rPr>
          <w:rFonts w:ascii="Times New Roman" w:hAnsi="Times New Roman" w:cs="Times New Roman"/>
        </w:rPr>
      </w:pPr>
      <w:r>
        <w:rPr>
          <w:rStyle w:val="af2"/>
          <w:rFonts w:ascii="Times New Roman" w:hAnsi="Times New Roman" w:cs="Times New Roman"/>
        </w:rPr>
        <w:footnoteRef/>
      </w:r>
      <w:r>
        <w:rPr>
          <w:rStyle w:val="af3"/>
        </w:rPr>
        <w:t>参见行业指南《药品合同生产安排：质量协议》（</w:t>
      </w:r>
      <w:r>
        <w:rPr>
          <w:rStyle w:val="af3"/>
        </w:rPr>
        <w:t>2016</w:t>
      </w:r>
      <w:r>
        <w:rPr>
          <w:rStyle w:val="af3"/>
        </w:rPr>
        <w:t>年</w:t>
      </w:r>
      <w:r>
        <w:rPr>
          <w:rStyle w:val="af3"/>
        </w:rPr>
        <w:t>11</w:t>
      </w:r>
      <w:r>
        <w:rPr>
          <w:rStyle w:val="af3"/>
        </w:rPr>
        <w:t>月）。</w:t>
      </w:r>
    </w:p>
  </w:footnote>
  <w:footnote w:id="13">
    <w:p w14:paraId="2357BF1A" w14:textId="77777777" w:rsidR="009630D0" w:rsidRPr="00397B2E" w:rsidRDefault="009630D0" w:rsidP="00397B2E">
      <w:pPr>
        <w:pStyle w:val="af0"/>
        <w:jc w:val="both"/>
        <w:rPr>
          <w:rFonts w:ascii="Times New Roman" w:hAnsi="Times New Roman" w:cs="Times New Roman"/>
        </w:rPr>
      </w:pPr>
      <w:r>
        <w:rPr>
          <w:rStyle w:val="af2"/>
          <w:rFonts w:ascii="Times New Roman" w:hAnsi="Times New Roman" w:cs="Times New Roman"/>
        </w:rPr>
        <w:footnoteRef/>
      </w:r>
      <w:r>
        <w:rPr>
          <w:rFonts w:ascii="Times New Roman" w:hAnsi="Times New Roman" w:cs="Times New Roman"/>
        </w:rPr>
        <w:t xml:space="preserve"> </w:t>
      </w:r>
      <w:r>
        <w:rPr>
          <w:rStyle w:val="af3"/>
        </w:rPr>
        <w:t>请参见</w:t>
      </w:r>
      <w:r>
        <w:rPr>
          <w:rStyle w:val="af3"/>
        </w:rPr>
        <w:t>ISO 13485</w:t>
      </w:r>
      <w:r>
        <w:rPr>
          <w:rStyle w:val="af3"/>
        </w:rPr>
        <w:t>：</w:t>
      </w:r>
      <w:r>
        <w:rPr>
          <w:rStyle w:val="af3"/>
        </w:rPr>
        <w:t>2016</w:t>
      </w:r>
      <w:r>
        <w:rPr>
          <w:rStyle w:val="af3"/>
        </w:rPr>
        <w:t>，医疗器械</w:t>
      </w:r>
      <w:r>
        <w:rPr>
          <w:rStyle w:val="af3"/>
        </w:rPr>
        <w:t>-</w:t>
      </w:r>
      <w:r>
        <w:rPr>
          <w:rStyle w:val="af3"/>
        </w:rPr>
        <w:t>质量管理体系</w:t>
      </w:r>
      <w:r>
        <w:rPr>
          <w:rStyle w:val="af3"/>
        </w:rPr>
        <w:t>-</w:t>
      </w:r>
      <w:r>
        <w:rPr>
          <w:rStyle w:val="af3"/>
        </w:rPr>
        <w:t>监管要求，第</w:t>
      </w:r>
      <w:r>
        <w:rPr>
          <w:rStyle w:val="af3"/>
        </w:rPr>
        <w:t>7.3.4</w:t>
      </w:r>
      <w:r>
        <w:rPr>
          <w:rStyle w:val="af3"/>
        </w:rPr>
        <w:t>节产品实现</w:t>
      </w:r>
      <w:r>
        <w:rPr>
          <w:rStyle w:val="af3"/>
        </w:rPr>
        <w:t>-</w:t>
      </w:r>
      <w:r>
        <w:rPr>
          <w:rStyle w:val="af3"/>
        </w:rPr>
        <w:t>设计和开发</w:t>
      </w:r>
      <w:r>
        <w:rPr>
          <w:rStyle w:val="af3"/>
        </w:rPr>
        <w:t>-</w:t>
      </w:r>
      <w:r>
        <w:rPr>
          <w:rStyle w:val="af3"/>
        </w:rPr>
        <w:t>设计和开发输出。</w:t>
      </w:r>
      <w:r>
        <w:rPr>
          <w:rStyle w:val="af3"/>
        </w:rPr>
        <w:t>ISO=</w:t>
      </w:r>
      <w:r>
        <w:rPr>
          <w:rStyle w:val="af3"/>
        </w:rPr>
        <w:t>国际标准化组织。</w:t>
      </w:r>
    </w:p>
  </w:footnote>
  <w:footnote w:id="14">
    <w:p w14:paraId="784B177E" w14:textId="77777777" w:rsidR="009630D0" w:rsidRPr="00397B2E" w:rsidRDefault="009630D0" w:rsidP="00397B2E">
      <w:pPr>
        <w:pStyle w:val="af0"/>
        <w:jc w:val="both"/>
        <w:rPr>
          <w:rFonts w:ascii="Times New Roman" w:hAnsi="Times New Roman" w:cs="Times New Roman"/>
        </w:rPr>
      </w:pPr>
      <w:r>
        <w:rPr>
          <w:rStyle w:val="af2"/>
          <w:rFonts w:ascii="Times New Roman" w:hAnsi="Times New Roman" w:cs="Times New Roman"/>
        </w:rPr>
        <w:footnoteRef/>
      </w:r>
      <w:r>
        <w:rPr>
          <w:rFonts w:ascii="Times New Roman" w:hAnsi="Times New Roman" w:cs="Times New Roman"/>
        </w:rPr>
        <w:t xml:space="preserve"> </w:t>
      </w:r>
      <w:r>
        <w:rPr>
          <w:rStyle w:val="af3"/>
        </w:rPr>
        <w:t>更具体而言，请参见</w:t>
      </w:r>
      <w:proofErr w:type="gramStart"/>
      <w:r>
        <w:rPr>
          <w:rStyle w:val="af3"/>
        </w:rPr>
        <w:t>附录第</w:t>
      </w:r>
      <w:r>
        <w:rPr>
          <w:rStyle w:val="af3"/>
        </w:rPr>
        <w:t>A</w:t>
      </w:r>
      <w:r>
        <w:rPr>
          <w:rStyle w:val="af3"/>
        </w:rPr>
        <w:t>节问题</w:t>
      </w:r>
      <w:proofErr w:type="gramEnd"/>
      <w:r>
        <w:rPr>
          <w:rStyle w:val="af3"/>
        </w:rPr>
        <w:t>6</w:t>
      </w:r>
      <w:r>
        <w:rPr>
          <w:rStyle w:val="af3"/>
        </w:rPr>
        <w:t>。该指南一旦定稿，将代表</w:t>
      </w:r>
      <w:r>
        <w:rPr>
          <w:rStyle w:val="af3"/>
        </w:rPr>
        <w:t>FDA</w:t>
      </w:r>
      <w:r>
        <w:rPr>
          <w:rStyle w:val="af3"/>
        </w:rPr>
        <w:t>目前对该主题的想法。</w:t>
      </w:r>
    </w:p>
  </w:footnote>
  <w:footnote w:id="15">
    <w:p w14:paraId="73D145D0" w14:textId="77777777" w:rsidR="009630D0" w:rsidRPr="00397B2E" w:rsidRDefault="009630D0" w:rsidP="00397B2E">
      <w:pPr>
        <w:pStyle w:val="af0"/>
        <w:jc w:val="both"/>
        <w:rPr>
          <w:rFonts w:ascii="Times New Roman" w:hAnsi="Times New Roman" w:cs="Times New Roman"/>
        </w:rPr>
      </w:pPr>
      <w:r>
        <w:rPr>
          <w:rStyle w:val="af2"/>
          <w:rFonts w:ascii="Times New Roman" w:hAnsi="Times New Roman" w:cs="Times New Roman"/>
        </w:rPr>
        <w:footnoteRef/>
      </w:r>
      <w:r>
        <w:rPr>
          <w:rFonts w:ascii="Times New Roman" w:hAnsi="Times New Roman" w:cs="Times New Roman"/>
        </w:rPr>
        <w:t xml:space="preserve"> </w:t>
      </w:r>
      <w:r>
        <w:rPr>
          <w:rStyle w:val="af3"/>
        </w:rPr>
        <w:t>此类工厂可能包括负责组合产品设计控制的工厂。请参见行业《组合产品的现行良好生产规范要求指南》（</w:t>
      </w:r>
      <w:r>
        <w:rPr>
          <w:rStyle w:val="af3"/>
        </w:rPr>
        <w:t>2017</w:t>
      </w:r>
      <w:r>
        <w:rPr>
          <w:rStyle w:val="af3"/>
        </w:rPr>
        <w:t>年</w:t>
      </w:r>
      <w:r>
        <w:rPr>
          <w:rStyle w:val="af3"/>
        </w:rPr>
        <w:t>1</w:t>
      </w:r>
      <w:r>
        <w:rPr>
          <w:rStyle w:val="af3"/>
        </w:rPr>
        <w:t>月）。</w:t>
      </w:r>
    </w:p>
  </w:footnote>
  <w:footnote w:id="16">
    <w:p w14:paraId="3E70454F" w14:textId="1D98BB2A" w:rsidR="009630D0" w:rsidRPr="00397B2E" w:rsidRDefault="009630D0" w:rsidP="00FB4E3B">
      <w:pPr>
        <w:pStyle w:val="af0"/>
        <w:rPr>
          <w:rFonts w:ascii="Times New Roman" w:hAnsi="Times New Roman" w:cs="Times New Roman"/>
        </w:rPr>
      </w:pPr>
      <w:r>
        <w:rPr>
          <w:rStyle w:val="af2"/>
          <w:rFonts w:ascii="Times New Roman" w:hAnsi="Times New Roman" w:cs="Times New Roman"/>
        </w:rPr>
        <w:footnoteRef/>
      </w:r>
      <w:r>
        <w:rPr>
          <w:rFonts w:ascii="Times New Roman" w:hAnsi="Times New Roman" w:cs="Times New Roman"/>
        </w:rPr>
        <w:t xml:space="preserve"> </w:t>
      </w:r>
      <w:r>
        <w:rPr>
          <w:rStyle w:val="af3"/>
        </w:rPr>
        <w:t>请参见《</w:t>
      </w:r>
      <w:r>
        <w:rPr>
          <w:rStyle w:val="af3"/>
        </w:rPr>
        <w:t>FD&amp;C</w:t>
      </w:r>
      <w:r>
        <w:rPr>
          <w:rStyle w:val="af3"/>
        </w:rPr>
        <w:t>法案》第</w:t>
      </w:r>
      <w:r>
        <w:rPr>
          <w:rStyle w:val="af3"/>
        </w:rPr>
        <w:t>510</w:t>
      </w:r>
      <w:r>
        <w:rPr>
          <w:rStyle w:val="af3"/>
        </w:rPr>
        <w:t>（</w:t>
      </w:r>
      <w:r>
        <w:rPr>
          <w:rStyle w:val="af3"/>
        </w:rPr>
        <w:t>a</w:t>
      </w:r>
      <w:r>
        <w:rPr>
          <w:rStyle w:val="af3"/>
        </w:rPr>
        <w:t>）（</w:t>
      </w:r>
      <w:r>
        <w:rPr>
          <w:rStyle w:val="af3"/>
        </w:rPr>
        <w:t>2</w:t>
      </w:r>
      <w:r>
        <w:rPr>
          <w:rStyle w:val="af3"/>
        </w:rPr>
        <w:t>）（</w:t>
      </w:r>
      <w:r>
        <w:rPr>
          <w:rStyle w:val="af3"/>
        </w:rPr>
        <w:t>B</w:t>
      </w:r>
      <w:r>
        <w:rPr>
          <w:rStyle w:val="af3"/>
        </w:rPr>
        <w:t>）条；</w:t>
      </w:r>
      <w:r w:rsidR="00AA060A">
        <w:rPr>
          <w:rStyle w:val="af3"/>
        </w:rPr>
        <w:t xml:space="preserve">21 CFR 21 CFR </w:t>
      </w:r>
      <w:r>
        <w:rPr>
          <w:rStyle w:val="af3"/>
        </w:rPr>
        <w:t>4</w:t>
      </w:r>
      <w:r>
        <w:rPr>
          <w:rStyle w:val="af3"/>
        </w:rPr>
        <w:t>、</w:t>
      </w:r>
      <w:r>
        <w:rPr>
          <w:rStyle w:val="af3"/>
        </w:rPr>
        <w:t>210</w:t>
      </w:r>
      <w:r>
        <w:rPr>
          <w:rStyle w:val="af3"/>
        </w:rPr>
        <w:t>、</w:t>
      </w:r>
      <w:r>
        <w:rPr>
          <w:rStyle w:val="af3"/>
        </w:rPr>
        <w:t>211</w:t>
      </w:r>
      <w:r>
        <w:rPr>
          <w:rStyle w:val="af3"/>
        </w:rPr>
        <w:t>和</w:t>
      </w:r>
      <w:r>
        <w:rPr>
          <w:rStyle w:val="af3"/>
        </w:rPr>
        <w:t>600</w:t>
      </w:r>
      <w:r>
        <w:rPr>
          <w:rStyle w:val="af3"/>
        </w:rPr>
        <w:t>部分；以及行业指南《组合产品的现行良好生产规范要求》。</w:t>
      </w:r>
    </w:p>
  </w:footnote>
  <w:footnote w:id="17">
    <w:p w14:paraId="741FAE34" w14:textId="77777777" w:rsidR="009630D0" w:rsidRPr="00397B2E" w:rsidRDefault="009630D0" w:rsidP="00FB4E3B">
      <w:pPr>
        <w:pStyle w:val="af0"/>
        <w:rPr>
          <w:rFonts w:ascii="Times New Roman" w:hAnsi="Times New Roman" w:cs="Times New Roman"/>
        </w:rPr>
      </w:pPr>
      <w:r>
        <w:rPr>
          <w:rStyle w:val="af2"/>
          <w:rFonts w:ascii="Times New Roman" w:hAnsi="Times New Roman" w:cs="Times New Roman"/>
        </w:rPr>
        <w:footnoteRef/>
      </w:r>
      <w:r>
        <w:rPr>
          <w:rFonts w:ascii="Times New Roman" w:hAnsi="Times New Roman" w:cs="Times New Roman"/>
        </w:rPr>
        <w:t xml:space="preserve"> </w:t>
      </w:r>
      <w:r>
        <w:rPr>
          <w:rStyle w:val="af3"/>
        </w:rPr>
        <w:t>根据《</w:t>
      </w:r>
      <w:r>
        <w:rPr>
          <w:rStyle w:val="af3"/>
        </w:rPr>
        <w:t>FD&amp;C</w:t>
      </w:r>
      <w:r>
        <w:rPr>
          <w:rStyle w:val="af3"/>
        </w:rPr>
        <w:t>法案》第</w:t>
      </w:r>
      <w:r>
        <w:rPr>
          <w:rStyle w:val="af3"/>
        </w:rPr>
        <w:t>809</w:t>
      </w:r>
      <w:r>
        <w:rPr>
          <w:rStyle w:val="af3"/>
        </w:rPr>
        <w:t>条确定生产能力；另请参见</w:t>
      </w:r>
      <w:hyperlink r:id="rId3" w:history="1">
        <w:r>
          <w:rPr>
            <w:rStyle w:val="af"/>
            <w:rFonts w:ascii="Times New Roman" w:hAnsi="Times New Roman" w:cs="Times New Roman"/>
          </w:rPr>
          <w:t>https</w:t>
        </w:r>
        <w:r>
          <w:rPr>
            <w:rStyle w:val="af"/>
            <w:rFonts w:ascii="Times New Roman" w:hAnsi="Times New Roman" w:cs="Times New Roman"/>
          </w:rPr>
          <w:t>：</w:t>
        </w:r>
        <w:r>
          <w:rPr>
            <w:rStyle w:val="af"/>
            <w:rFonts w:ascii="Times New Roman" w:hAnsi="Times New Roman" w:cs="Times New Roman"/>
          </w:rPr>
          <w:t>//www.fda.gov/international-programs/international-arrangements/mutual-recognition-agreement-mra</w:t>
        </w:r>
      </w:hyperlink>
    </w:p>
  </w:footnote>
  <w:footnote w:id="18">
    <w:p w14:paraId="7E6AFE2B" w14:textId="77777777" w:rsidR="00067617" w:rsidRPr="00397B2E" w:rsidRDefault="00067617" w:rsidP="00397B2E">
      <w:pPr>
        <w:pStyle w:val="af0"/>
        <w:jc w:val="both"/>
        <w:rPr>
          <w:rFonts w:ascii="Times New Roman" w:hAnsi="Times New Roman" w:cs="Times New Roman"/>
        </w:rPr>
      </w:pPr>
      <w:r>
        <w:rPr>
          <w:rStyle w:val="af2"/>
          <w:rFonts w:ascii="Times New Roman" w:hAnsi="Times New Roman" w:cs="Times New Roman"/>
        </w:rPr>
        <w:t>1</w:t>
      </w:r>
      <w:r>
        <w:rPr>
          <w:rFonts w:ascii="Times New Roman" w:hAnsi="Times New Roman" w:cs="Times New Roman"/>
        </w:rPr>
        <w:t xml:space="preserve"> </w:t>
      </w:r>
      <w:r>
        <w:rPr>
          <w:rStyle w:val="af3"/>
        </w:rPr>
        <w:t>类似于国际协调理事会行业指南</w:t>
      </w:r>
      <w:r>
        <w:rPr>
          <w:rStyle w:val="af3"/>
        </w:rPr>
        <w:t>Q12</w:t>
      </w:r>
      <w:r>
        <w:rPr>
          <w:rStyle w:val="af3"/>
        </w:rPr>
        <w:t>《药品生命周期管理的技术和监管考虑》（</w:t>
      </w:r>
      <w:r>
        <w:rPr>
          <w:rStyle w:val="af3"/>
        </w:rPr>
        <w:t>2021</w:t>
      </w:r>
      <w:r>
        <w:rPr>
          <w:rStyle w:val="af3"/>
        </w:rPr>
        <w:t>年</w:t>
      </w:r>
      <w:r>
        <w:rPr>
          <w:rStyle w:val="af3"/>
        </w:rPr>
        <w:t>5</w:t>
      </w:r>
      <w:r>
        <w:rPr>
          <w:rStyle w:val="af3"/>
        </w:rPr>
        <w:t>月）附录</w:t>
      </w:r>
      <w:r>
        <w:rPr>
          <w:rStyle w:val="af3"/>
        </w:rPr>
        <w:t>1</w:t>
      </w:r>
      <w:r>
        <w:rPr>
          <w:rStyle w:val="af3"/>
        </w:rPr>
        <w:t>。</w:t>
      </w:r>
    </w:p>
  </w:footnote>
  <w:footnote w:id="19">
    <w:p w14:paraId="69A5AC6F" w14:textId="77777777" w:rsidR="00B674B4" w:rsidRPr="00397B2E" w:rsidRDefault="00B674B4" w:rsidP="00397B2E">
      <w:pPr>
        <w:pStyle w:val="af0"/>
        <w:jc w:val="both"/>
        <w:rPr>
          <w:rFonts w:ascii="Times New Roman" w:hAnsi="Times New Roman" w:cs="Times New Roman"/>
        </w:rPr>
      </w:pPr>
      <w:r>
        <w:rPr>
          <w:rStyle w:val="af2"/>
          <w:rFonts w:ascii="Times New Roman" w:hAnsi="Times New Roman" w:cs="Times New Roman"/>
        </w:rPr>
        <w:t>1</w:t>
      </w:r>
      <w:r>
        <w:rPr>
          <w:rFonts w:ascii="Times New Roman" w:hAnsi="Times New Roman" w:cs="Times New Roman"/>
        </w:rPr>
        <w:t xml:space="preserve"> </w:t>
      </w:r>
      <w:r>
        <w:rPr>
          <w:rStyle w:val="af3"/>
        </w:rPr>
        <w:t>根据国际协调理事会行业指南</w:t>
      </w:r>
      <w:r>
        <w:rPr>
          <w:rStyle w:val="af3"/>
        </w:rPr>
        <w:t>Q12</w:t>
      </w:r>
      <w:r>
        <w:rPr>
          <w:rStyle w:val="af3"/>
        </w:rPr>
        <w:t>《药品生命周期管理的技术和监管考虑》附件（</w:t>
      </w:r>
      <w:r>
        <w:rPr>
          <w:rStyle w:val="af3"/>
        </w:rPr>
        <w:t>2021</w:t>
      </w:r>
      <w:r>
        <w:rPr>
          <w:rStyle w:val="af3"/>
        </w:rPr>
        <w:t>年</w:t>
      </w:r>
      <w:r>
        <w:rPr>
          <w:rStyle w:val="af3"/>
        </w:rPr>
        <w:t>5</w:t>
      </w:r>
      <w:r>
        <w:rPr>
          <w:rStyle w:val="af3"/>
        </w:rPr>
        <w:t>月）中的附件</w:t>
      </w:r>
      <w:r>
        <w:rPr>
          <w:rStyle w:val="af3"/>
        </w:rPr>
        <w:t>IF</w:t>
      </w:r>
      <w:r>
        <w:rPr>
          <w:rStyle w:val="af3"/>
        </w:rPr>
        <w:t>修改。</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E60CA" w14:textId="77777777" w:rsidR="009630D0" w:rsidRPr="00AB0BE6" w:rsidRDefault="009630D0" w:rsidP="009630D0">
    <w:pPr>
      <w:pStyle w:val="a3"/>
      <w:pBdr>
        <w:bottom w:val="none" w:sz="0" w:space="0" w:color="auto"/>
      </w:pBdr>
      <w:rPr>
        <w:szCs w:val="2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8BADF" w14:textId="77777777" w:rsidR="00AA060A" w:rsidRDefault="00AA060A" w:rsidP="00E8044B">
    <w:pPr>
      <w:pStyle w:val="a3"/>
      <w:pBdr>
        <w:bottom w:val="none" w:sz="0" w:space="0" w:color="auto"/>
      </w:pBdr>
      <w:spacing w:beforeLines="50" w:before="120" w:afterLines="50" w:after="120"/>
      <w:rPr>
        <w:b/>
        <w:bCs/>
        <w:i/>
        <w:iCs/>
        <w:sz w:val="21"/>
        <w:szCs w:val="21"/>
      </w:rPr>
    </w:pPr>
    <w:r w:rsidRPr="009D18EE">
      <w:rPr>
        <w:rFonts w:hint="eastAsia"/>
        <w:b/>
        <w:bCs/>
        <w:i/>
        <w:iCs/>
        <w:sz w:val="21"/>
        <w:szCs w:val="21"/>
      </w:rPr>
      <w:t>所含建议不具约束力</w:t>
    </w:r>
  </w:p>
  <w:p w14:paraId="2C90A271" w14:textId="77777777" w:rsidR="009630D0" w:rsidRPr="00AB0BE6" w:rsidRDefault="009630D0" w:rsidP="00E8044B">
    <w:pPr>
      <w:pStyle w:val="a3"/>
      <w:pBdr>
        <w:bottom w:val="none" w:sz="0" w:space="0" w:color="auto"/>
      </w:pBdr>
      <w:spacing w:beforeLines="50" w:before="120" w:afterLines="50" w:after="120"/>
      <w:rPr>
        <w:rFonts w:ascii="Times New Roman" w:hAnsi="Times New Roman" w:cs="Times New Roman"/>
        <w:i/>
      </w:rPr>
    </w:pPr>
    <w:r>
      <w:rPr>
        <w:rFonts w:ascii="Times New Roman" w:hAnsi="Times New Roman" w:cs="Times New Roman"/>
        <w:i/>
        <w:iCs/>
      </w:rPr>
      <w:t>草案</w:t>
    </w:r>
    <w:r>
      <w:rPr>
        <w:rFonts w:ascii="Times New Roman" w:hAnsi="Times New Roman" w:cs="Times New Roman"/>
        <w:i/>
        <w:iCs/>
      </w:rPr>
      <w:t xml:space="preserve"> - </w:t>
    </w:r>
    <w:proofErr w:type="gramStart"/>
    <w:r>
      <w:rPr>
        <w:rFonts w:ascii="Times New Roman" w:hAnsi="Times New Roman" w:cs="Times New Roman"/>
        <w:i/>
        <w:iCs/>
      </w:rPr>
      <w:t>非实施稿</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3B"/>
    <w:multiLevelType w:val="multilevel"/>
    <w:tmpl w:val="000008BE"/>
    <w:lvl w:ilvl="0">
      <w:start w:val="1"/>
      <w:numFmt w:val="decimal"/>
      <w:lvlText w:val="%1."/>
      <w:lvlJc w:val="left"/>
      <w:pPr>
        <w:ind w:left="323" w:hanging="221"/>
      </w:pPr>
      <w:rPr>
        <w:rFonts w:ascii="Times New Roman" w:hAnsi="Times New Roman" w:cs="Times New Roman"/>
        <w:b w:val="0"/>
        <w:bCs w:val="0"/>
        <w:w w:val="99"/>
        <w:sz w:val="22"/>
        <w:szCs w:val="22"/>
      </w:rPr>
    </w:lvl>
    <w:lvl w:ilvl="1">
      <w:numFmt w:val="bullet"/>
      <w:lvlText w:val="•"/>
      <w:lvlJc w:val="left"/>
      <w:pPr>
        <w:ind w:left="854" w:hanging="221"/>
      </w:pPr>
    </w:lvl>
    <w:lvl w:ilvl="2">
      <w:numFmt w:val="bullet"/>
      <w:lvlText w:val="•"/>
      <w:lvlJc w:val="left"/>
      <w:pPr>
        <w:ind w:left="1388" w:hanging="221"/>
      </w:pPr>
    </w:lvl>
    <w:lvl w:ilvl="3">
      <w:numFmt w:val="bullet"/>
      <w:lvlText w:val="•"/>
      <w:lvlJc w:val="left"/>
      <w:pPr>
        <w:ind w:left="1922" w:hanging="221"/>
      </w:pPr>
    </w:lvl>
    <w:lvl w:ilvl="4">
      <w:numFmt w:val="bullet"/>
      <w:lvlText w:val="•"/>
      <w:lvlJc w:val="left"/>
      <w:pPr>
        <w:ind w:left="2456" w:hanging="221"/>
      </w:pPr>
    </w:lvl>
    <w:lvl w:ilvl="5">
      <w:numFmt w:val="bullet"/>
      <w:lvlText w:val="•"/>
      <w:lvlJc w:val="left"/>
      <w:pPr>
        <w:ind w:left="2990" w:hanging="221"/>
      </w:pPr>
    </w:lvl>
    <w:lvl w:ilvl="6">
      <w:numFmt w:val="bullet"/>
      <w:lvlText w:val="•"/>
      <w:lvlJc w:val="left"/>
      <w:pPr>
        <w:ind w:left="3524" w:hanging="221"/>
      </w:pPr>
    </w:lvl>
    <w:lvl w:ilvl="7">
      <w:numFmt w:val="bullet"/>
      <w:lvlText w:val="•"/>
      <w:lvlJc w:val="left"/>
      <w:pPr>
        <w:ind w:left="4058" w:hanging="221"/>
      </w:pPr>
    </w:lvl>
    <w:lvl w:ilvl="8">
      <w:numFmt w:val="bullet"/>
      <w:lvlText w:val="•"/>
      <w:lvlJc w:val="left"/>
      <w:pPr>
        <w:ind w:left="4592" w:hanging="221"/>
      </w:pPr>
    </w:lvl>
  </w:abstractNum>
  <w:num w:numId="1" w16cid:durableId="65221848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u, Tank">
    <w15:presenceInfo w15:providerId="AD" w15:userId="S::wut9@medtronic.com::71ca3361-56bb-49b6-ae12-f7f3a22003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420"/>
  <w:drawingGridVerticalSpacing w:val="156"/>
  <w:displayHorizontalDrawingGridEvery w:val="0"/>
  <w:displayVerticalDrawingGridEvery w:val="2"/>
  <w:characterSpacingControl w:val="compressPunctuation"/>
  <w:hdrShapeDefaults>
    <o:shapedefaults v:ext="edit" spidmax="206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E5438"/>
    <w:rsid w:val="00002523"/>
    <w:rsid w:val="0001481D"/>
    <w:rsid w:val="00014A56"/>
    <w:rsid w:val="000225C1"/>
    <w:rsid w:val="000426F7"/>
    <w:rsid w:val="00042A86"/>
    <w:rsid w:val="00043304"/>
    <w:rsid w:val="00046DBB"/>
    <w:rsid w:val="000534C0"/>
    <w:rsid w:val="0005762F"/>
    <w:rsid w:val="00065EF8"/>
    <w:rsid w:val="00067617"/>
    <w:rsid w:val="000677A0"/>
    <w:rsid w:val="00067F11"/>
    <w:rsid w:val="00084784"/>
    <w:rsid w:val="00097871"/>
    <w:rsid w:val="000C239E"/>
    <w:rsid w:val="000E6C5E"/>
    <w:rsid w:val="00130135"/>
    <w:rsid w:val="00131772"/>
    <w:rsid w:val="00173984"/>
    <w:rsid w:val="00175486"/>
    <w:rsid w:val="00175676"/>
    <w:rsid w:val="001936F9"/>
    <w:rsid w:val="00194914"/>
    <w:rsid w:val="001A2A1C"/>
    <w:rsid w:val="001B4DD1"/>
    <w:rsid w:val="001D1559"/>
    <w:rsid w:val="001E073F"/>
    <w:rsid w:val="001F6146"/>
    <w:rsid w:val="00201C71"/>
    <w:rsid w:val="00204A9A"/>
    <w:rsid w:val="00216028"/>
    <w:rsid w:val="0022072B"/>
    <w:rsid w:val="002376F4"/>
    <w:rsid w:val="00246993"/>
    <w:rsid w:val="00247DB9"/>
    <w:rsid w:val="00254FDA"/>
    <w:rsid w:val="002579C0"/>
    <w:rsid w:val="00270A59"/>
    <w:rsid w:val="002818F6"/>
    <w:rsid w:val="0029317C"/>
    <w:rsid w:val="002963B1"/>
    <w:rsid w:val="002A0347"/>
    <w:rsid w:val="002A67B5"/>
    <w:rsid w:val="002A6E8F"/>
    <w:rsid w:val="002A7667"/>
    <w:rsid w:val="002B43F7"/>
    <w:rsid w:val="00301CB7"/>
    <w:rsid w:val="003201C0"/>
    <w:rsid w:val="00336092"/>
    <w:rsid w:val="00336528"/>
    <w:rsid w:val="003408DB"/>
    <w:rsid w:val="00343BBC"/>
    <w:rsid w:val="003566E3"/>
    <w:rsid w:val="00372CD5"/>
    <w:rsid w:val="00376744"/>
    <w:rsid w:val="00396B6B"/>
    <w:rsid w:val="00397B2E"/>
    <w:rsid w:val="003A16F6"/>
    <w:rsid w:val="003B700E"/>
    <w:rsid w:val="003C21C2"/>
    <w:rsid w:val="003C4DA2"/>
    <w:rsid w:val="003D05EF"/>
    <w:rsid w:val="003E6BF8"/>
    <w:rsid w:val="00407815"/>
    <w:rsid w:val="0042191B"/>
    <w:rsid w:val="00422507"/>
    <w:rsid w:val="00434C7E"/>
    <w:rsid w:val="004355E7"/>
    <w:rsid w:val="0043587B"/>
    <w:rsid w:val="0043589C"/>
    <w:rsid w:val="004400D8"/>
    <w:rsid w:val="004415A4"/>
    <w:rsid w:val="004523C7"/>
    <w:rsid w:val="00452DBA"/>
    <w:rsid w:val="00462D85"/>
    <w:rsid w:val="004670C4"/>
    <w:rsid w:val="00481A83"/>
    <w:rsid w:val="00483F84"/>
    <w:rsid w:val="004A26DF"/>
    <w:rsid w:val="004B231E"/>
    <w:rsid w:val="004B52B2"/>
    <w:rsid w:val="004C46EA"/>
    <w:rsid w:val="004D1F47"/>
    <w:rsid w:val="004D7FF0"/>
    <w:rsid w:val="004E2316"/>
    <w:rsid w:val="00500B28"/>
    <w:rsid w:val="0051201D"/>
    <w:rsid w:val="005401CF"/>
    <w:rsid w:val="00565A44"/>
    <w:rsid w:val="00566F81"/>
    <w:rsid w:val="005B2A31"/>
    <w:rsid w:val="005C56D4"/>
    <w:rsid w:val="005D6621"/>
    <w:rsid w:val="005E18AF"/>
    <w:rsid w:val="005F4A92"/>
    <w:rsid w:val="00600254"/>
    <w:rsid w:val="00614EF0"/>
    <w:rsid w:val="00623061"/>
    <w:rsid w:val="00643107"/>
    <w:rsid w:val="0065637B"/>
    <w:rsid w:val="00675F4C"/>
    <w:rsid w:val="00676605"/>
    <w:rsid w:val="00694D9C"/>
    <w:rsid w:val="006A0CF2"/>
    <w:rsid w:val="006A36F8"/>
    <w:rsid w:val="006A7314"/>
    <w:rsid w:val="006B5E39"/>
    <w:rsid w:val="006C177D"/>
    <w:rsid w:val="006C394C"/>
    <w:rsid w:val="006C5CE2"/>
    <w:rsid w:val="006D08F1"/>
    <w:rsid w:val="006E0359"/>
    <w:rsid w:val="006E34CE"/>
    <w:rsid w:val="00700943"/>
    <w:rsid w:val="0070542F"/>
    <w:rsid w:val="00715E2F"/>
    <w:rsid w:val="00724B3B"/>
    <w:rsid w:val="00726F3F"/>
    <w:rsid w:val="0074266F"/>
    <w:rsid w:val="00753268"/>
    <w:rsid w:val="00760E53"/>
    <w:rsid w:val="007646AD"/>
    <w:rsid w:val="007670C1"/>
    <w:rsid w:val="007A6E26"/>
    <w:rsid w:val="007B1AE4"/>
    <w:rsid w:val="007C12CA"/>
    <w:rsid w:val="007C2910"/>
    <w:rsid w:val="007C38ED"/>
    <w:rsid w:val="007E0023"/>
    <w:rsid w:val="007E5625"/>
    <w:rsid w:val="00802C0A"/>
    <w:rsid w:val="00826482"/>
    <w:rsid w:val="00826BFD"/>
    <w:rsid w:val="008300E8"/>
    <w:rsid w:val="00845116"/>
    <w:rsid w:val="00851119"/>
    <w:rsid w:val="008561AE"/>
    <w:rsid w:val="00861A42"/>
    <w:rsid w:val="00864D09"/>
    <w:rsid w:val="00867006"/>
    <w:rsid w:val="008C740E"/>
    <w:rsid w:val="008D3B3F"/>
    <w:rsid w:val="00905A8F"/>
    <w:rsid w:val="00915FFE"/>
    <w:rsid w:val="009160A7"/>
    <w:rsid w:val="0091795F"/>
    <w:rsid w:val="009630D0"/>
    <w:rsid w:val="00966AD2"/>
    <w:rsid w:val="00973869"/>
    <w:rsid w:val="0097448D"/>
    <w:rsid w:val="009970D2"/>
    <w:rsid w:val="009A371E"/>
    <w:rsid w:val="009B3A19"/>
    <w:rsid w:val="009B43C8"/>
    <w:rsid w:val="009C6CED"/>
    <w:rsid w:val="009D13FB"/>
    <w:rsid w:val="009E1C42"/>
    <w:rsid w:val="009F401D"/>
    <w:rsid w:val="00A036A8"/>
    <w:rsid w:val="00A06DD8"/>
    <w:rsid w:val="00A1365A"/>
    <w:rsid w:val="00A634C9"/>
    <w:rsid w:val="00A756DC"/>
    <w:rsid w:val="00A77DBA"/>
    <w:rsid w:val="00A77E18"/>
    <w:rsid w:val="00A81E42"/>
    <w:rsid w:val="00AA060A"/>
    <w:rsid w:val="00AA0DF1"/>
    <w:rsid w:val="00AA38D8"/>
    <w:rsid w:val="00AA53A9"/>
    <w:rsid w:val="00AC4F90"/>
    <w:rsid w:val="00AE5438"/>
    <w:rsid w:val="00AF66A9"/>
    <w:rsid w:val="00B0280E"/>
    <w:rsid w:val="00B06277"/>
    <w:rsid w:val="00B11AC5"/>
    <w:rsid w:val="00B11FA3"/>
    <w:rsid w:val="00B30CF4"/>
    <w:rsid w:val="00B32B0F"/>
    <w:rsid w:val="00B45FBC"/>
    <w:rsid w:val="00B46AB4"/>
    <w:rsid w:val="00B54CDA"/>
    <w:rsid w:val="00B55D58"/>
    <w:rsid w:val="00B6643C"/>
    <w:rsid w:val="00B674B4"/>
    <w:rsid w:val="00B76709"/>
    <w:rsid w:val="00B819B3"/>
    <w:rsid w:val="00B844E4"/>
    <w:rsid w:val="00B95239"/>
    <w:rsid w:val="00B96CDE"/>
    <w:rsid w:val="00BB58BE"/>
    <w:rsid w:val="00BC26F6"/>
    <w:rsid w:val="00BC426B"/>
    <w:rsid w:val="00BE72B8"/>
    <w:rsid w:val="00BF4A10"/>
    <w:rsid w:val="00BF7CB3"/>
    <w:rsid w:val="00C00292"/>
    <w:rsid w:val="00C1394C"/>
    <w:rsid w:val="00C13D65"/>
    <w:rsid w:val="00C2103E"/>
    <w:rsid w:val="00C50D50"/>
    <w:rsid w:val="00C63D05"/>
    <w:rsid w:val="00C74491"/>
    <w:rsid w:val="00C74DB8"/>
    <w:rsid w:val="00C77CC6"/>
    <w:rsid w:val="00C85F9A"/>
    <w:rsid w:val="00C97D2D"/>
    <w:rsid w:val="00CA2488"/>
    <w:rsid w:val="00CA3A92"/>
    <w:rsid w:val="00CA7A8A"/>
    <w:rsid w:val="00CC5F75"/>
    <w:rsid w:val="00CD2A3E"/>
    <w:rsid w:val="00CD3FFD"/>
    <w:rsid w:val="00CD4BF1"/>
    <w:rsid w:val="00CF3A8E"/>
    <w:rsid w:val="00D13D33"/>
    <w:rsid w:val="00D25AA0"/>
    <w:rsid w:val="00D30EB1"/>
    <w:rsid w:val="00D33F17"/>
    <w:rsid w:val="00D360CA"/>
    <w:rsid w:val="00D364FA"/>
    <w:rsid w:val="00D4570B"/>
    <w:rsid w:val="00D55F09"/>
    <w:rsid w:val="00D84E2C"/>
    <w:rsid w:val="00D84FF3"/>
    <w:rsid w:val="00D865A8"/>
    <w:rsid w:val="00D94478"/>
    <w:rsid w:val="00DA570B"/>
    <w:rsid w:val="00DC1BE7"/>
    <w:rsid w:val="00DD512B"/>
    <w:rsid w:val="00DE482A"/>
    <w:rsid w:val="00DF199D"/>
    <w:rsid w:val="00DF5D49"/>
    <w:rsid w:val="00E02CFC"/>
    <w:rsid w:val="00E06C57"/>
    <w:rsid w:val="00E16242"/>
    <w:rsid w:val="00E17CAD"/>
    <w:rsid w:val="00E20989"/>
    <w:rsid w:val="00E30907"/>
    <w:rsid w:val="00E3413A"/>
    <w:rsid w:val="00E64A21"/>
    <w:rsid w:val="00E72368"/>
    <w:rsid w:val="00E8044B"/>
    <w:rsid w:val="00E818C9"/>
    <w:rsid w:val="00EA45E1"/>
    <w:rsid w:val="00EA51B2"/>
    <w:rsid w:val="00EC13FD"/>
    <w:rsid w:val="00EC4DAD"/>
    <w:rsid w:val="00EF39FF"/>
    <w:rsid w:val="00F03AA9"/>
    <w:rsid w:val="00F04BFA"/>
    <w:rsid w:val="00F128F9"/>
    <w:rsid w:val="00F241D7"/>
    <w:rsid w:val="00F25C4C"/>
    <w:rsid w:val="00F40CAE"/>
    <w:rsid w:val="00F44055"/>
    <w:rsid w:val="00F45D0C"/>
    <w:rsid w:val="00F51EBC"/>
    <w:rsid w:val="00F9340A"/>
    <w:rsid w:val="00F963C8"/>
    <w:rsid w:val="00FA0DD1"/>
    <w:rsid w:val="00FB1088"/>
    <w:rsid w:val="00FB4E3B"/>
    <w:rsid w:val="00FB760F"/>
    <w:rsid w:val="00FD030B"/>
    <w:rsid w:val="00FE6624"/>
    <w:rsid w:val="00FF03F9"/>
    <w:rsid w:val="00FF5F04"/>
    <w:rsid w:val="00FF602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67"/>
    <o:shapelayout v:ext="edit">
      <o:idmap v:ext="edit" data="2"/>
    </o:shapelayout>
  </w:shapeDefaults>
  <w:decimalSymbol w:val="."/>
  <w:listSeparator w:val=","/>
  <w14:docId w14:val="64151E7C"/>
  <w15:docId w15:val="{54DE1953-47B3-4BAA-93A6-E88B1E756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029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543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E5438"/>
    <w:rPr>
      <w:sz w:val="18"/>
      <w:szCs w:val="18"/>
    </w:rPr>
  </w:style>
  <w:style w:type="paragraph" w:styleId="a5">
    <w:name w:val="footer"/>
    <w:basedOn w:val="a"/>
    <w:link w:val="a6"/>
    <w:uiPriority w:val="99"/>
    <w:unhideWhenUsed/>
    <w:rsid w:val="00AE5438"/>
    <w:pPr>
      <w:tabs>
        <w:tab w:val="center" w:pos="4153"/>
        <w:tab w:val="right" w:pos="8306"/>
      </w:tabs>
      <w:snapToGrid w:val="0"/>
      <w:jc w:val="left"/>
    </w:pPr>
    <w:rPr>
      <w:sz w:val="18"/>
      <w:szCs w:val="18"/>
    </w:rPr>
  </w:style>
  <w:style w:type="character" w:customStyle="1" w:styleId="a6">
    <w:name w:val="页脚 字符"/>
    <w:basedOn w:val="a0"/>
    <w:link w:val="a5"/>
    <w:uiPriority w:val="99"/>
    <w:rsid w:val="00AE5438"/>
    <w:rPr>
      <w:sz w:val="18"/>
      <w:szCs w:val="18"/>
    </w:rPr>
  </w:style>
  <w:style w:type="table" w:styleId="a7">
    <w:name w:val="Table Grid"/>
    <w:basedOn w:val="a1"/>
    <w:uiPriority w:val="39"/>
    <w:qFormat/>
    <w:rsid w:val="00726F3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753268"/>
    <w:rPr>
      <w:sz w:val="18"/>
      <w:szCs w:val="18"/>
    </w:rPr>
  </w:style>
  <w:style w:type="character" w:customStyle="1" w:styleId="a9">
    <w:name w:val="批注框文本 字符"/>
    <w:basedOn w:val="a0"/>
    <w:link w:val="a8"/>
    <w:uiPriority w:val="99"/>
    <w:semiHidden/>
    <w:rsid w:val="00753268"/>
    <w:rPr>
      <w:sz w:val="18"/>
      <w:szCs w:val="18"/>
    </w:rPr>
  </w:style>
  <w:style w:type="character" w:customStyle="1" w:styleId="aa">
    <w:name w:val="其他_"/>
    <w:basedOn w:val="a0"/>
    <w:link w:val="ab"/>
    <w:rsid w:val="00A634C9"/>
    <w:rPr>
      <w:rFonts w:ascii="Arial" w:eastAsia="Arial" w:hAnsi="Arial" w:cs="Arial"/>
      <w:sz w:val="14"/>
      <w:szCs w:val="14"/>
      <w:shd w:val="clear" w:color="auto" w:fill="FFFFFF"/>
    </w:rPr>
  </w:style>
  <w:style w:type="paragraph" w:customStyle="1" w:styleId="ab">
    <w:name w:val="其他"/>
    <w:basedOn w:val="a"/>
    <w:link w:val="aa"/>
    <w:rsid w:val="00A634C9"/>
    <w:pPr>
      <w:shd w:val="clear" w:color="auto" w:fill="FFFFFF"/>
      <w:jc w:val="left"/>
    </w:pPr>
    <w:rPr>
      <w:rFonts w:ascii="Arial" w:eastAsia="Arial" w:hAnsi="Arial" w:cs="Arial"/>
      <w:sz w:val="14"/>
      <w:szCs w:val="14"/>
    </w:rPr>
  </w:style>
  <w:style w:type="character" w:customStyle="1" w:styleId="1">
    <w:name w:val="标题 #1_"/>
    <w:basedOn w:val="a0"/>
    <w:link w:val="10"/>
    <w:rsid w:val="00A634C9"/>
    <w:rPr>
      <w:rFonts w:ascii="Arial" w:eastAsia="Arial" w:hAnsi="Arial" w:cs="Arial"/>
      <w:w w:val="60"/>
      <w:sz w:val="78"/>
      <w:szCs w:val="78"/>
      <w:shd w:val="clear" w:color="auto" w:fill="FFFFFF"/>
    </w:rPr>
  </w:style>
  <w:style w:type="paragraph" w:customStyle="1" w:styleId="10">
    <w:name w:val="标题 #1"/>
    <w:basedOn w:val="a"/>
    <w:link w:val="1"/>
    <w:rsid w:val="00A634C9"/>
    <w:pPr>
      <w:shd w:val="clear" w:color="auto" w:fill="FFFFFF"/>
      <w:jc w:val="right"/>
      <w:outlineLvl w:val="0"/>
    </w:pPr>
    <w:rPr>
      <w:rFonts w:ascii="Arial" w:eastAsia="Arial" w:hAnsi="Arial" w:cs="Arial"/>
      <w:w w:val="60"/>
      <w:sz w:val="78"/>
      <w:szCs w:val="78"/>
    </w:rPr>
  </w:style>
  <w:style w:type="character" w:customStyle="1" w:styleId="3">
    <w:name w:val="标题 #3_"/>
    <w:basedOn w:val="a0"/>
    <w:link w:val="30"/>
    <w:rsid w:val="00A634C9"/>
    <w:rPr>
      <w:rFonts w:ascii="Arial" w:eastAsia="Arial" w:hAnsi="Arial" w:cs="Arial"/>
      <w:b/>
      <w:bCs/>
      <w:sz w:val="40"/>
      <w:szCs w:val="40"/>
      <w:shd w:val="clear" w:color="auto" w:fill="FFFFFF"/>
    </w:rPr>
  </w:style>
  <w:style w:type="paragraph" w:customStyle="1" w:styleId="30">
    <w:name w:val="标题 #3"/>
    <w:basedOn w:val="a"/>
    <w:link w:val="3"/>
    <w:rsid w:val="00A634C9"/>
    <w:pPr>
      <w:shd w:val="clear" w:color="auto" w:fill="FFFFFF"/>
      <w:jc w:val="left"/>
      <w:outlineLvl w:val="2"/>
    </w:pPr>
    <w:rPr>
      <w:rFonts w:ascii="Arial" w:eastAsia="Arial" w:hAnsi="Arial" w:cs="Arial"/>
      <w:b/>
      <w:bCs/>
      <w:sz w:val="40"/>
      <w:szCs w:val="40"/>
    </w:rPr>
  </w:style>
  <w:style w:type="paragraph" w:styleId="ac">
    <w:name w:val="No Spacing"/>
    <w:uiPriority w:val="1"/>
    <w:qFormat/>
    <w:rsid w:val="00A634C9"/>
    <w:pPr>
      <w:widowControl w:val="0"/>
      <w:jc w:val="both"/>
    </w:pPr>
  </w:style>
  <w:style w:type="character" w:customStyle="1" w:styleId="ad">
    <w:name w:val="表格标题_"/>
    <w:basedOn w:val="a0"/>
    <w:link w:val="ae"/>
    <w:rsid w:val="00A634C9"/>
    <w:rPr>
      <w:rFonts w:ascii="Arial" w:eastAsia="Arial" w:hAnsi="Arial" w:cs="Arial"/>
      <w:sz w:val="14"/>
      <w:szCs w:val="14"/>
      <w:shd w:val="clear" w:color="auto" w:fill="FFFFFF"/>
    </w:rPr>
  </w:style>
  <w:style w:type="paragraph" w:customStyle="1" w:styleId="ae">
    <w:name w:val="表格标题"/>
    <w:basedOn w:val="a"/>
    <w:link w:val="ad"/>
    <w:rsid w:val="00A634C9"/>
    <w:pPr>
      <w:shd w:val="clear" w:color="auto" w:fill="FFFFFF"/>
      <w:jc w:val="left"/>
    </w:pPr>
    <w:rPr>
      <w:rFonts w:ascii="Arial" w:eastAsia="Arial" w:hAnsi="Arial" w:cs="Arial"/>
      <w:sz w:val="14"/>
      <w:szCs w:val="14"/>
    </w:rPr>
  </w:style>
  <w:style w:type="character" w:customStyle="1" w:styleId="6">
    <w:name w:val="正文文本 (6)_"/>
    <w:basedOn w:val="a0"/>
    <w:link w:val="60"/>
    <w:rsid w:val="001E073F"/>
    <w:rPr>
      <w:rFonts w:ascii="Calibri" w:eastAsia="Calibri" w:hAnsi="Calibri" w:cs="Calibri"/>
      <w:sz w:val="32"/>
      <w:szCs w:val="32"/>
      <w:shd w:val="clear" w:color="auto" w:fill="FFFFFF"/>
    </w:rPr>
  </w:style>
  <w:style w:type="paragraph" w:customStyle="1" w:styleId="60">
    <w:name w:val="正文文本 (6)"/>
    <w:basedOn w:val="a"/>
    <w:link w:val="6"/>
    <w:rsid w:val="001E073F"/>
    <w:pPr>
      <w:shd w:val="clear" w:color="auto" w:fill="FFFFFF"/>
      <w:spacing w:after="20"/>
      <w:jc w:val="left"/>
    </w:pPr>
    <w:rPr>
      <w:rFonts w:ascii="Calibri" w:eastAsia="Calibri" w:hAnsi="Calibri" w:cs="Calibri"/>
      <w:sz w:val="32"/>
      <w:szCs w:val="32"/>
    </w:rPr>
  </w:style>
  <w:style w:type="table" w:customStyle="1" w:styleId="11">
    <w:name w:val="网格型1"/>
    <w:basedOn w:val="a1"/>
    <w:next w:val="a7"/>
    <w:uiPriority w:val="39"/>
    <w:qFormat/>
    <w:rsid w:val="0008478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
    <w:name w:val="Hyperlink"/>
    <w:basedOn w:val="a0"/>
    <w:uiPriority w:val="99"/>
    <w:unhideWhenUsed/>
    <w:rsid w:val="00084784"/>
    <w:rPr>
      <w:color w:val="0000FF" w:themeColor="hyperlink"/>
      <w:u w:val="single"/>
    </w:rPr>
  </w:style>
  <w:style w:type="paragraph" w:styleId="af0">
    <w:name w:val="footnote text"/>
    <w:basedOn w:val="a"/>
    <w:link w:val="af1"/>
    <w:uiPriority w:val="99"/>
    <w:semiHidden/>
    <w:unhideWhenUsed/>
    <w:rsid w:val="00084784"/>
    <w:pPr>
      <w:snapToGrid w:val="0"/>
      <w:jc w:val="left"/>
    </w:pPr>
    <w:rPr>
      <w:sz w:val="18"/>
      <w:szCs w:val="18"/>
    </w:rPr>
  </w:style>
  <w:style w:type="character" w:customStyle="1" w:styleId="af1">
    <w:name w:val="脚注文本 字符"/>
    <w:basedOn w:val="a0"/>
    <w:link w:val="af0"/>
    <w:uiPriority w:val="99"/>
    <w:semiHidden/>
    <w:rsid w:val="00084784"/>
    <w:rPr>
      <w:sz w:val="18"/>
      <w:szCs w:val="18"/>
    </w:rPr>
  </w:style>
  <w:style w:type="character" w:styleId="af2">
    <w:name w:val="footnote reference"/>
    <w:basedOn w:val="a0"/>
    <w:uiPriority w:val="99"/>
    <w:semiHidden/>
    <w:unhideWhenUsed/>
    <w:rsid w:val="00084784"/>
    <w:rPr>
      <w:vertAlign w:val="superscript"/>
    </w:rPr>
  </w:style>
  <w:style w:type="paragraph" w:styleId="TOC1">
    <w:name w:val="toc 1"/>
    <w:basedOn w:val="a"/>
    <w:next w:val="a"/>
    <w:autoRedefine/>
    <w:uiPriority w:val="39"/>
    <w:unhideWhenUsed/>
    <w:rsid w:val="00084784"/>
    <w:pPr>
      <w:tabs>
        <w:tab w:val="left" w:pos="426"/>
        <w:tab w:val="right" w:leader="dot" w:pos="9628"/>
      </w:tabs>
    </w:pPr>
    <w:rPr>
      <w:rFonts w:ascii="Times New Roman" w:hAnsi="Times New Roman" w:cs="Times New Roman"/>
      <w:b/>
      <w:noProof/>
      <w:sz w:val="24"/>
      <w:szCs w:val="24"/>
    </w:rPr>
  </w:style>
  <w:style w:type="paragraph" w:styleId="TOC2">
    <w:name w:val="toc 2"/>
    <w:basedOn w:val="a"/>
    <w:next w:val="a"/>
    <w:autoRedefine/>
    <w:uiPriority w:val="39"/>
    <w:unhideWhenUsed/>
    <w:rsid w:val="00084784"/>
    <w:pPr>
      <w:ind w:leftChars="200" w:left="420"/>
    </w:pPr>
  </w:style>
  <w:style w:type="character" w:styleId="af3">
    <w:name w:val="line number"/>
    <w:uiPriority w:val="99"/>
    <w:unhideWhenUsed/>
    <w:rsid w:val="00C00292"/>
    <w:rPr>
      <w:rFonts w:ascii="Times New Roman" w:hAnsi="Times New Roman" w:cs="Times New Roman"/>
    </w:rPr>
  </w:style>
  <w:style w:type="paragraph" w:customStyle="1" w:styleId="TableParagraph">
    <w:name w:val="Table Paragraph"/>
    <w:basedOn w:val="a"/>
    <w:uiPriority w:val="1"/>
    <w:qFormat/>
    <w:rsid w:val="00397B2E"/>
    <w:pPr>
      <w:autoSpaceDE w:val="0"/>
      <w:autoSpaceDN w:val="0"/>
      <w:adjustRightInd w:val="0"/>
      <w:jc w:val="left"/>
    </w:pPr>
    <w:rPr>
      <w:rFonts w:ascii="Times New Roman" w:hAnsi="Times New Roman" w:cs="Times New Roman"/>
      <w:kern w:val="0"/>
      <w:sz w:val="24"/>
      <w:szCs w:val="24"/>
    </w:rPr>
  </w:style>
  <w:style w:type="paragraph" w:styleId="TOC3">
    <w:name w:val="toc 3"/>
    <w:basedOn w:val="a"/>
    <w:next w:val="a"/>
    <w:autoRedefine/>
    <w:uiPriority w:val="39"/>
    <w:unhideWhenUsed/>
    <w:rsid w:val="00CC5F75"/>
    <w:pPr>
      <w:ind w:leftChars="400" w:left="840"/>
    </w:pPr>
  </w:style>
  <w:style w:type="character" w:styleId="af4">
    <w:name w:val="annotation reference"/>
    <w:basedOn w:val="a0"/>
    <w:uiPriority w:val="99"/>
    <w:semiHidden/>
    <w:unhideWhenUsed/>
    <w:rsid w:val="006C177D"/>
    <w:rPr>
      <w:sz w:val="21"/>
      <w:szCs w:val="21"/>
    </w:rPr>
  </w:style>
  <w:style w:type="paragraph" w:styleId="af5">
    <w:name w:val="annotation text"/>
    <w:basedOn w:val="a"/>
    <w:link w:val="af6"/>
    <w:uiPriority w:val="99"/>
    <w:semiHidden/>
    <w:unhideWhenUsed/>
    <w:rsid w:val="006C177D"/>
    <w:pPr>
      <w:jc w:val="left"/>
    </w:pPr>
  </w:style>
  <w:style w:type="character" w:customStyle="1" w:styleId="af6">
    <w:name w:val="批注文字 字符"/>
    <w:basedOn w:val="a0"/>
    <w:link w:val="af5"/>
    <w:uiPriority w:val="99"/>
    <w:semiHidden/>
    <w:rsid w:val="006C177D"/>
  </w:style>
  <w:style w:type="paragraph" w:styleId="af7">
    <w:name w:val="annotation subject"/>
    <w:basedOn w:val="af5"/>
    <w:next w:val="af5"/>
    <w:link w:val="af8"/>
    <w:uiPriority w:val="99"/>
    <w:semiHidden/>
    <w:unhideWhenUsed/>
    <w:rsid w:val="006C177D"/>
    <w:rPr>
      <w:b/>
      <w:bCs/>
    </w:rPr>
  </w:style>
  <w:style w:type="character" w:customStyle="1" w:styleId="af8">
    <w:name w:val="批注主题 字符"/>
    <w:basedOn w:val="af6"/>
    <w:link w:val="af7"/>
    <w:uiPriority w:val="99"/>
    <w:semiHidden/>
    <w:rsid w:val="006C177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1609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www.fda.gov/drugs/guidance-compliance-regulatory-information/guidances-drugs" TargetMode="External"/><Relationship Id="rId18" Type="http://schemas.openxmlformats.org/officeDocument/2006/relationships/image" Target="media/image1.png"/><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mailto:CDRHProductJurisdiction@fda.hhs.gov"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gulations.gov/" TargetMode="External"/><Relationship Id="rId5" Type="http://schemas.openxmlformats.org/officeDocument/2006/relationships/webSettings" Target="webSettings.xml"/><Relationship Id="rId15" Type="http://schemas.openxmlformats.org/officeDocument/2006/relationships/hyperlink" Target="https://www.fda.gov/medical-devices/device-advice-comprehensive-regulatory-assistance/guidance-documents-medical-devices-and-radiation-emitting-products" TargetMode="External"/><Relationship Id="rId10" Type="http://schemas.microsoft.com/office/2016/09/relationships/commentsIds" Target="commentsIds.xml"/><Relationship Id="rId19"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www.fda.gov/vaccines-blood-biologics/guidance-compliance-regulatory-information-biologics/biologics-guidances"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65306;//www.fda.gov/international-programs/international-arrangements/mutual-recognition-agreement-mra" TargetMode="External"/><Relationship Id="rId2" Type="http://schemas.openxmlformats.org/officeDocument/2006/relationships/hyperlink" Target="https://www.fda.gov/drugs/electronic-regulatory-submission-and-review/electronic-common-technical-document-ectd" TargetMode="External"/><Relationship Id="rId1" Type="http://schemas.openxmlformats.org/officeDocument/2006/relationships/hyperlink" Target="https://www.fda.gov/regulatory-information/search-fda-guidance-documents"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9A83A5-DDC3-4756-AFB5-5825B8A86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17</Pages>
  <Words>1716</Words>
  <Characters>9783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11477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周世杰</cp:lastModifiedBy>
  <cp:revision>214</cp:revision>
  <dcterms:created xsi:type="dcterms:W3CDTF">2019-03-25T05:36:00Z</dcterms:created>
  <dcterms:modified xsi:type="dcterms:W3CDTF">2022-10-10T01:48:00Z</dcterms:modified>
</cp:coreProperties>
</file>