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8642" w14:textId="77777777" w:rsidR="00CD727F" w:rsidRPr="0081221E" w:rsidRDefault="00B25D25" w:rsidP="00CD727F">
      <w:pPr>
        <w:pStyle w:val="Default"/>
        <w:pBdr>
          <w:bottom w:val="single" w:sz="4" w:space="1" w:color="auto"/>
        </w:pBdr>
        <w:jc w:val="center"/>
        <w:rPr>
          <w:rFonts w:eastAsia="宋体"/>
          <w:sz w:val="56"/>
          <w:szCs w:val="56"/>
        </w:rPr>
      </w:pPr>
      <w:r>
        <w:rPr>
          <w:rFonts w:eastAsia="宋体" w:hint="eastAsia"/>
          <w:b/>
          <w:bCs/>
          <w:sz w:val="56"/>
          <w:szCs w:val="56"/>
        </w:rPr>
        <w:t>确定</w:t>
      </w:r>
      <w:r w:rsidR="00CD727F" w:rsidRPr="0081221E">
        <w:rPr>
          <w:rFonts w:eastAsia="宋体"/>
          <w:b/>
          <w:bCs/>
          <w:sz w:val="56"/>
          <w:szCs w:val="56"/>
        </w:rPr>
        <w:t>人乳头状瘤病毒检测或检测</w:t>
      </w:r>
      <w:r>
        <w:rPr>
          <w:rFonts w:eastAsia="宋体" w:hint="eastAsia"/>
          <w:b/>
          <w:bCs/>
          <w:sz w:val="56"/>
          <w:szCs w:val="56"/>
        </w:rPr>
        <w:t>和</w:t>
      </w:r>
      <w:r w:rsidR="00CD727F" w:rsidRPr="0081221E">
        <w:rPr>
          <w:rFonts w:eastAsia="宋体"/>
          <w:b/>
          <w:bCs/>
          <w:sz w:val="56"/>
          <w:szCs w:val="56"/>
        </w:rPr>
        <w:t>区分用体外诊断器械</w:t>
      </w:r>
      <w:r>
        <w:rPr>
          <w:rFonts w:eastAsia="宋体" w:hint="eastAsia"/>
          <w:b/>
          <w:bCs/>
          <w:sz w:val="56"/>
          <w:szCs w:val="56"/>
        </w:rPr>
        <w:t>的</w:t>
      </w:r>
      <w:r>
        <w:rPr>
          <w:rFonts w:eastAsia="宋体"/>
          <w:b/>
          <w:bCs/>
          <w:sz w:val="56"/>
          <w:szCs w:val="56"/>
        </w:rPr>
        <w:t>性能特征</w:t>
      </w:r>
    </w:p>
    <w:p w14:paraId="3A415843" w14:textId="77777777" w:rsidR="00CD727F" w:rsidRPr="0081221E" w:rsidRDefault="00CD727F" w:rsidP="00CD727F">
      <w:pPr>
        <w:pStyle w:val="Default"/>
        <w:jc w:val="center"/>
        <w:rPr>
          <w:rFonts w:eastAsia="宋体"/>
          <w:sz w:val="56"/>
          <w:szCs w:val="56"/>
        </w:rPr>
      </w:pPr>
      <w:r w:rsidRPr="0081221E">
        <w:rPr>
          <w:rFonts w:eastAsia="宋体"/>
          <w:b/>
          <w:bCs/>
          <w:sz w:val="56"/>
          <w:szCs w:val="56"/>
        </w:rPr>
        <w:t>行业和美国食品药品监督管理局工作人员指南</w:t>
      </w:r>
    </w:p>
    <w:p w14:paraId="77E3C459" w14:textId="77777777" w:rsidR="00CD727F" w:rsidRPr="0081221E" w:rsidRDefault="00CD727F" w:rsidP="00CD727F">
      <w:pPr>
        <w:snapToGrid w:val="0"/>
        <w:jc w:val="center"/>
        <w:rPr>
          <w:rFonts w:eastAsia="宋体"/>
          <w:b/>
          <w:bCs/>
          <w:i/>
          <w:iCs/>
          <w:sz w:val="32"/>
          <w:szCs w:val="32"/>
        </w:rPr>
      </w:pPr>
    </w:p>
    <w:p w14:paraId="77F08B81" w14:textId="77777777" w:rsidR="00CD727F" w:rsidRPr="0081221E" w:rsidRDefault="00CD727F" w:rsidP="00CD727F">
      <w:pPr>
        <w:snapToGrid w:val="0"/>
        <w:jc w:val="center"/>
        <w:rPr>
          <w:rFonts w:eastAsia="宋体"/>
          <w:b/>
          <w:bCs/>
          <w:i/>
          <w:iCs/>
          <w:sz w:val="32"/>
          <w:szCs w:val="32"/>
        </w:rPr>
      </w:pPr>
      <w:r w:rsidRPr="0081221E">
        <w:rPr>
          <w:rFonts w:eastAsia="宋体"/>
          <w:b/>
          <w:bCs/>
          <w:i/>
          <w:iCs/>
          <w:sz w:val="32"/>
          <w:szCs w:val="32"/>
        </w:rPr>
        <w:t>指南</w:t>
      </w:r>
    </w:p>
    <w:p w14:paraId="6224D9C2" w14:textId="77777777" w:rsidR="00CD727F" w:rsidRPr="0081221E" w:rsidRDefault="00CD727F" w:rsidP="00CD727F">
      <w:pPr>
        <w:snapToGrid w:val="0"/>
        <w:jc w:val="center"/>
        <w:rPr>
          <w:rFonts w:eastAsia="宋体"/>
          <w:b/>
          <w:bCs/>
          <w:i/>
          <w:iCs/>
          <w:sz w:val="32"/>
          <w:szCs w:val="32"/>
        </w:rPr>
      </w:pPr>
    </w:p>
    <w:p w14:paraId="3AC2D818" w14:textId="77777777" w:rsidR="00CD727F" w:rsidRPr="0081221E" w:rsidRDefault="00CD727F" w:rsidP="00CD727F">
      <w:pPr>
        <w:pStyle w:val="Default"/>
        <w:rPr>
          <w:rFonts w:eastAsia="宋体"/>
        </w:rPr>
      </w:pPr>
    </w:p>
    <w:p w14:paraId="5FE8EAC8" w14:textId="50E703F1" w:rsidR="00CD727F" w:rsidRPr="0081221E" w:rsidRDefault="00CD727F" w:rsidP="00CD727F">
      <w:pPr>
        <w:pStyle w:val="Default"/>
        <w:jc w:val="center"/>
        <w:rPr>
          <w:rFonts w:eastAsia="宋体"/>
          <w:b/>
          <w:bCs/>
          <w:sz w:val="28"/>
          <w:szCs w:val="28"/>
        </w:rPr>
      </w:pPr>
      <w:r w:rsidRPr="0081221E">
        <w:rPr>
          <w:rFonts w:eastAsia="宋体"/>
          <w:b/>
          <w:bCs/>
          <w:sz w:val="28"/>
          <w:szCs w:val="28"/>
        </w:rPr>
        <w:t>文件发布日期：</w:t>
      </w:r>
      <w:r w:rsidRPr="0081221E">
        <w:rPr>
          <w:rFonts w:eastAsia="宋体"/>
          <w:b/>
          <w:bCs/>
          <w:sz w:val="28"/>
          <w:szCs w:val="28"/>
        </w:rPr>
        <w:t>2017</w:t>
      </w:r>
      <w:r w:rsidRPr="0081221E">
        <w:rPr>
          <w:rFonts w:eastAsia="宋体"/>
          <w:b/>
          <w:bCs/>
          <w:sz w:val="28"/>
          <w:szCs w:val="28"/>
        </w:rPr>
        <w:t>年</w:t>
      </w:r>
      <w:r w:rsidRPr="0081221E">
        <w:rPr>
          <w:rFonts w:eastAsia="宋体"/>
          <w:b/>
          <w:bCs/>
          <w:sz w:val="28"/>
          <w:szCs w:val="28"/>
        </w:rPr>
        <w:t>9</w:t>
      </w:r>
      <w:r w:rsidRPr="0081221E">
        <w:rPr>
          <w:rFonts w:eastAsia="宋体"/>
          <w:b/>
          <w:bCs/>
          <w:sz w:val="28"/>
          <w:szCs w:val="28"/>
        </w:rPr>
        <w:t>月</w:t>
      </w:r>
      <w:r w:rsidRPr="0081221E">
        <w:rPr>
          <w:rFonts w:eastAsia="宋体"/>
          <w:b/>
          <w:bCs/>
          <w:sz w:val="28"/>
          <w:szCs w:val="28"/>
        </w:rPr>
        <w:t>15</w:t>
      </w:r>
      <w:r w:rsidRPr="0081221E">
        <w:rPr>
          <w:rFonts w:eastAsia="宋体"/>
          <w:b/>
          <w:bCs/>
          <w:sz w:val="28"/>
          <w:szCs w:val="28"/>
        </w:rPr>
        <w:t>日</w:t>
      </w:r>
    </w:p>
    <w:p w14:paraId="0583E13D" w14:textId="77777777" w:rsidR="00CD727F" w:rsidRPr="0081221E" w:rsidRDefault="00CD727F" w:rsidP="00CD727F">
      <w:pPr>
        <w:pStyle w:val="Default"/>
        <w:jc w:val="center"/>
        <w:rPr>
          <w:rFonts w:eastAsia="宋体"/>
          <w:sz w:val="28"/>
          <w:szCs w:val="28"/>
        </w:rPr>
      </w:pPr>
    </w:p>
    <w:p w14:paraId="2F6487D3" w14:textId="498F0446" w:rsidR="00CD727F" w:rsidRPr="0081221E" w:rsidRDefault="00BF31BA" w:rsidP="00CD727F">
      <w:pPr>
        <w:pStyle w:val="Default"/>
        <w:jc w:val="center"/>
        <w:rPr>
          <w:rFonts w:eastAsia="宋体"/>
          <w:b/>
          <w:bCs/>
          <w:sz w:val="28"/>
          <w:szCs w:val="28"/>
        </w:rPr>
      </w:pPr>
      <w:r>
        <w:rPr>
          <w:rFonts w:eastAsia="宋体" w:hint="eastAsia"/>
          <w:b/>
          <w:bCs/>
          <w:sz w:val="28"/>
          <w:szCs w:val="28"/>
        </w:rPr>
        <w:t>文件草案发布日期：</w:t>
      </w:r>
      <w:r w:rsidR="00CD727F" w:rsidRPr="0081221E">
        <w:rPr>
          <w:rFonts w:eastAsia="宋体"/>
          <w:b/>
          <w:bCs/>
          <w:sz w:val="28"/>
          <w:szCs w:val="28"/>
        </w:rPr>
        <w:t>2015</w:t>
      </w:r>
      <w:r w:rsidR="00CD727F" w:rsidRPr="0081221E">
        <w:rPr>
          <w:rFonts w:eastAsia="宋体"/>
          <w:b/>
          <w:bCs/>
          <w:sz w:val="28"/>
          <w:szCs w:val="28"/>
        </w:rPr>
        <w:t>年</w:t>
      </w:r>
      <w:r w:rsidR="00CD727F" w:rsidRPr="0081221E">
        <w:rPr>
          <w:rFonts w:eastAsia="宋体"/>
          <w:b/>
          <w:bCs/>
          <w:sz w:val="28"/>
          <w:szCs w:val="28"/>
        </w:rPr>
        <w:t>8</w:t>
      </w:r>
      <w:r w:rsidR="00CD727F" w:rsidRPr="0081221E">
        <w:rPr>
          <w:rFonts w:eastAsia="宋体"/>
          <w:b/>
          <w:bCs/>
          <w:sz w:val="28"/>
          <w:szCs w:val="28"/>
        </w:rPr>
        <w:t>月</w:t>
      </w:r>
      <w:r w:rsidR="00CD727F" w:rsidRPr="0081221E">
        <w:rPr>
          <w:rFonts w:eastAsia="宋体"/>
          <w:b/>
          <w:bCs/>
          <w:sz w:val="28"/>
          <w:szCs w:val="28"/>
        </w:rPr>
        <w:t>14</w:t>
      </w:r>
      <w:r w:rsidR="00CD727F" w:rsidRPr="0081221E">
        <w:rPr>
          <w:rFonts w:eastAsia="宋体"/>
          <w:b/>
          <w:bCs/>
          <w:sz w:val="28"/>
          <w:szCs w:val="28"/>
        </w:rPr>
        <w:t>日</w:t>
      </w:r>
    </w:p>
    <w:p w14:paraId="3EBB7900" w14:textId="77777777" w:rsidR="00CD727F" w:rsidRPr="0081221E" w:rsidRDefault="00CD727F" w:rsidP="00CD727F">
      <w:pPr>
        <w:pStyle w:val="Default"/>
        <w:jc w:val="center"/>
        <w:rPr>
          <w:rFonts w:eastAsia="宋体"/>
          <w:sz w:val="28"/>
          <w:szCs w:val="28"/>
        </w:rPr>
      </w:pPr>
    </w:p>
    <w:p w14:paraId="391DDC8D" w14:textId="77777777" w:rsidR="00CD727F" w:rsidRPr="0081221E" w:rsidRDefault="00CD727F" w:rsidP="00CD727F">
      <w:pPr>
        <w:snapToGrid w:val="0"/>
        <w:jc w:val="center"/>
        <w:rPr>
          <w:rFonts w:eastAsia="宋体"/>
          <w:b/>
          <w:bCs/>
          <w:sz w:val="28"/>
          <w:szCs w:val="28"/>
        </w:rPr>
      </w:pPr>
      <w:r w:rsidRPr="0081221E">
        <w:rPr>
          <w:rFonts w:eastAsia="宋体"/>
          <w:b/>
          <w:bCs/>
          <w:sz w:val="28"/>
          <w:szCs w:val="28"/>
        </w:rPr>
        <w:t>本指南取代了</w:t>
      </w:r>
      <w:r w:rsidRPr="0081221E">
        <w:rPr>
          <w:rFonts w:eastAsia="宋体"/>
          <w:b/>
          <w:bCs/>
          <w:sz w:val="28"/>
          <w:szCs w:val="28"/>
        </w:rPr>
        <w:t>2011</w:t>
      </w:r>
      <w:r w:rsidRPr="0081221E">
        <w:rPr>
          <w:rFonts w:eastAsia="宋体"/>
          <w:b/>
          <w:bCs/>
          <w:sz w:val="28"/>
          <w:szCs w:val="28"/>
        </w:rPr>
        <w:t>年</w:t>
      </w:r>
      <w:r w:rsidRPr="0081221E">
        <w:rPr>
          <w:rFonts w:eastAsia="宋体"/>
          <w:b/>
          <w:bCs/>
          <w:sz w:val="28"/>
          <w:szCs w:val="28"/>
        </w:rPr>
        <w:t>11</w:t>
      </w:r>
      <w:r w:rsidRPr="0081221E">
        <w:rPr>
          <w:rFonts w:eastAsia="宋体"/>
          <w:b/>
          <w:bCs/>
          <w:sz w:val="28"/>
          <w:szCs w:val="28"/>
        </w:rPr>
        <w:t>月</w:t>
      </w:r>
      <w:r w:rsidRPr="0081221E">
        <w:rPr>
          <w:rFonts w:eastAsia="宋体"/>
          <w:b/>
          <w:bCs/>
          <w:sz w:val="28"/>
          <w:szCs w:val="28"/>
        </w:rPr>
        <w:t>28</w:t>
      </w:r>
      <w:r w:rsidRPr="0081221E">
        <w:rPr>
          <w:rFonts w:eastAsia="宋体"/>
          <w:b/>
          <w:bCs/>
          <w:sz w:val="28"/>
          <w:szCs w:val="28"/>
        </w:rPr>
        <w:t>日发布的标题为</w:t>
      </w:r>
      <w:r w:rsidRPr="006D7C56">
        <w:rPr>
          <w:rFonts w:ascii="宋体" w:eastAsia="宋体" w:hAnsi="宋体"/>
          <w:b/>
          <w:bCs/>
          <w:sz w:val="28"/>
          <w:szCs w:val="28"/>
        </w:rPr>
        <w:t>“</w:t>
      </w:r>
      <w:r w:rsidRPr="0081221E">
        <w:rPr>
          <w:rFonts w:eastAsia="宋体"/>
          <w:b/>
          <w:bCs/>
          <w:sz w:val="28"/>
          <w:szCs w:val="28"/>
        </w:rPr>
        <w:t>人乳头状瘤病毒检测或</w:t>
      </w:r>
      <w:r w:rsidR="00B25D25">
        <w:rPr>
          <w:rFonts w:eastAsia="宋体"/>
          <w:b/>
          <w:bCs/>
          <w:sz w:val="28"/>
          <w:szCs w:val="28"/>
        </w:rPr>
        <w:t>检测和区分</w:t>
      </w:r>
      <w:r w:rsidRPr="0081221E">
        <w:rPr>
          <w:rFonts w:eastAsia="宋体"/>
          <w:b/>
          <w:bCs/>
          <w:sz w:val="28"/>
          <w:szCs w:val="28"/>
        </w:rPr>
        <w:t>用体外诊断器械性能特征的建立</w:t>
      </w:r>
      <w:r w:rsidRPr="006D7C56">
        <w:rPr>
          <w:rFonts w:ascii="宋体" w:eastAsia="宋体" w:hAnsi="宋体"/>
          <w:b/>
          <w:bCs/>
          <w:sz w:val="28"/>
          <w:szCs w:val="28"/>
        </w:rPr>
        <w:t>”</w:t>
      </w:r>
      <w:r w:rsidRPr="0081221E">
        <w:rPr>
          <w:rFonts w:eastAsia="宋体"/>
          <w:b/>
          <w:bCs/>
          <w:sz w:val="28"/>
          <w:szCs w:val="28"/>
        </w:rPr>
        <w:t>的</w:t>
      </w:r>
      <w:r w:rsidRPr="0081221E">
        <w:rPr>
          <w:rFonts w:eastAsia="宋体"/>
          <w:b/>
          <w:bCs/>
          <w:sz w:val="28"/>
          <w:szCs w:val="28"/>
        </w:rPr>
        <w:t>FDA</w:t>
      </w:r>
      <w:r w:rsidRPr="0081221E">
        <w:rPr>
          <w:rFonts w:eastAsia="宋体"/>
          <w:b/>
          <w:bCs/>
          <w:sz w:val="28"/>
          <w:szCs w:val="28"/>
        </w:rPr>
        <w:t>指南。</w:t>
      </w:r>
    </w:p>
    <w:p w14:paraId="49A2E81C" w14:textId="77777777" w:rsidR="00CD727F" w:rsidRPr="0081221E" w:rsidRDefault="00CD727F" w:rsidP="00CD727F">
      <w:pPr>
        <w:snapToGrid w:val="0"/>
        <w:jc w:val="center"/>
        <w:rPr>
          <w:rFonts w:eastAsia="宋体"/>
          <w:b/>
          <w:bCs/>
          <w:sz w:val="28"/>
          <w:szCs w:val="28"/>
        </w:rPr>
      </w:pPr>
    </w:p>
    <w:p w14:paraId="09AF60AD" w14:textId="77777777" w:rsidR="00A74BEF" w:rsidRPr="0081221E" w:rsidRDefault="00A74BEF" w:rsidP="00CD727F">
      <w:pPr>
        <w:snapToGrid w:val="0"/>
        <w:jc w:val="center"/>
        <w:rPr>
          <w:rFonts w:eastAsia="宋体"/>
          <w:b/>
          <w:bCs/>
          <w:sz w:val="28"/>
          <w:szCs w:val="28"/>
        </w:rPr>
      </w:pPr>
    </w:p>
    <w:p w14:paraId="281C92E8" w14:textId="3E40D626" w:rsidR="00CD727F" w:rsidRPr="0081221E" w:rsidRDefault="00CD727F" w:rsidP="00CD727F">
      <w:pPr>
        <w:snapToGrid w:val="0"/>
        <w:jc w:val="both"/>
        <w:rPr>
          <w:rFonts w:eastAsia="宋体"/>
          <w:sz w:val="24"/>
          <w:szCs w:val="24"/>
        </w:rPr>
      </w:pPr>
      <w:r w:rsidRPr="0081221E">
        <w:rPr>
          <w:rFonts w:eastAsia="宋体"/>
          <w:color w:val="000000"/>
          <w:sz w:val="21"/>
          <w:szCs w:val="21"/>
        </w:rPr>
        <w:t>如对本文件有任何问题，请联系</w:t>
      </w:r>
      <w:r w:rsidRPr="0081221E">
        <w:rPr>
          <w:rFonts w:eastAsia="宋体"/>
          <w:color w:val="000000"/>
          <w:sz w:val="21"/>
          <w:szCs w:val="21"/>
        </w:rPr>
        <w:t xml:space="preserve">Natalia </w:t>
      </w:r>
      <w:proofErr w:type="spellStart"/>
      <w:r w:rsidRPr="0081221E">
        <w:rPr>
          <w:rFonts w:eastAsia="宋体"/>
          <w:color w:val="000000"/>
          <w:sz w:val="21"/>
          <w:szCs w:val="21"/>
        </w:rPr>
        <w:t>Comella</w:t>
      </w:r>
      <w:proofErr w:type="spellEnd"/>
      <w:r w:rsidRPr="0081221E">
        <w:rPr>
          <w:rFonts w:eastAsia="宋体"/>
          <w:color w:val="000000"/>
          <w:sz w:val="21"/>
          <w:szCs w:val="21"/>
        </w:rPr>
        <w:t>, Ph.D.</w:t>
      </w:r>
      <w:r w:rsidRPr="0081221E">
        <w:rPr>
          <w:rFonts w:eastAsia="宋体"/>
          <w:color w:val="000000"/>
          <w:sz w:val="21"/>
          <w:szCs w:val="21"/>
        </w:rPr>
        <w:t>，电话：（</w:t>
      </w:r>
      <w:r w:rsidRPr="0081221E">
        <w:rPr>
          <w:rFonts w:eastAsia="宋体"/>
          <w:color w:val="000000"/>
          <w:sz w:val="21"/>
          <w:szCs w:val="21"/>
        </w:rPr>
        <w:t>301</w:t>
      </w:r>
      <w:r w:rsidRPr="0081221E">
        <w:rPr>
          <w:rFonts w:eastAsia="宋体"/>
          <w:color w:val="000000"/>
          <w:sz w:val="21"/>
          <w:szCs w:val="21"/>
        </w:rPr>
        <w:t>）</w:t>
      </w:r>
      <w:r w:rsidRPr="0081221E">
        <w:rPr>
          <w:rFonts w:eastAsia="宋体"/>
          <w:color w:val="000000"/>
          <w:sz w:val="21"/>
          <w:szCs w:val="21"/>
        </w:rPr>
        <w:t>796-6226</w:t>
      </w:r>
      <w:r w:rsidRPr="0081221E">
        <w:rPr>
          <w:rFonts w:eastAsia="宋体"/>
          <w:color w:val="000000"/>
          <w:sz w:val="21"/>
          <w:szCs w:val="21"/>
        </w:rPr>
        <w:t>或发送电子邮件到以下电子邮箱：</w:t>
      </w:r>
      <w:r w:rsidRPr="0081221E">
        <w:rPr>
          <w:rFonts w:eastAsia="宋体"/>
          <w:color w:val="0000FF"/>
          <w:sz w:val="21"/>
          <w:szCs w:val="21"/>
        </w:rPr>
        <w:t>natalia.</w:t>
      </w:r>
      <w:r w:rsidRPr="0081221E">
        <w:rPr>
          <w:rFonts w:eastAsia="宋体"/>
          <w:color w:val="0000FF"/>
          <w:sz w:val="24"/>
          <w:szCs w:val="24"/>
        </w:rPr>
        <w:t>comella@fda.hhs.gov</w:t>
      </w:r>
      <w:r w:rsidRPr="0081221E">
        <w:rPr>
          <w:rFonts w:eastAsia="宋体"/>
          <w:color w:val="0000FF"/>
          <w:sz w:val="24"/>
          <w:szCs w:val="24"/>
        </w:rPr>
        <w:t>或联系</w:t>
      </w:r>
      <w:r w:rsidRPr="0081221E">
        <w:rPr>
          <w:rFonts w:eastAsia="宋体"/>
          <w:color w:val="0000FF"/>
          <w:sz w:val="24"/>
          <w:szCs w:val="24"/>
        </w:rPr>
        <w:t xml:space="preserve"> </w:t>
      </w:r>
      <w:r w:rsidRPr="0081221E">
        <w:rPr>
          <w:rFonts w:eastAsia="宋体"/>
          <w:color w:val="000000"/>
          <w:sz w:val="24"/>
          <w:szCs w:val="24"/>
        </w:rPr>
        <w:t xml:space="preserve">Marina V. </w:t>
      </w:r>
      <w:proofErr w:type="spellStart"/>
      <w:r w:rsidRPr="0081221E">
        <w:rPr>
          <w:rFonts w:eastAsia="宋体"/>
          <w:color w:val="000000"/>
          <w:sz w:val="24"/>
          <w:szCs w:val="24"/>
        </w:rPr>
        <w:t>Kondratovich</w:t>
      </w:r>
      <w:proofErr w:type="spellEnd"/>
      <w:r w:rsidRPr="0081221E">
        <w:rPr>
          <w:rFonts w:eastAsia="宋体"/>
          <w:color w:val="000000"/>
          <w:sz w:val="24"/>
          <w:szCs w:val="24"/>
        </w:rPr>
        <w:t>, Ph.D.</w:t>
      </w:r>
      <w:r w:rsidRPr="0081221E">
        <w:rPr>
          <w:rFonts w:eastAsia="宋体"/>
          <w:color w:val="000000"/>
          <w:sz w:val="24"/>
          <w:szCs w:val="24"/>
        </w:rPr>
        <w:t>，电话：（</w:t>
      </w:r>
      <w:r w:rsidRPr="0081221E">
        <w:rPr>
          <w:rFonts w:eastAsia="宋体"/>
          <w:color w:val="000000"/>
          <w:sz w:val="24"/>
          <w:szCs w:val="24"/>
        </w:rPr>
        <w:t>301</w:t>
      </w:r>
      <w:r w:rsidRPr="0081221E">
        <w:rPr>
          <w:rFonts w:eastAsia="宋体"/>
          <w:color w:val="000000"/>
          <w:sz w:val="24"/>
          <w:szCs w:val="24"/>
        </w:rPr>
        <w:t>）</w:t>
      </w:r>
      <w:r w:rsidRPr="0081221E">
        <w:rPr>
          <w:rFonts w:eastAsia="宋体"/>
          <w:color w:val="000000"/>
          <w:sz w:val="24"/>
          <w:szCs w:val="24"/>
        </w:rPr>
        <w:t>796-6036</w:t>
      </w:r>
      <w:r w:rsidRPr="0081221E">
        <w:rPr>
          <w:rFonts w:eastAsia="宋体"/>
          <w:color w:val="000000"/>
          <w:sz w:val="24"/>
          <w:szCs w:val="24"/>
        </w:rPr>
        <w:t>或发送电子邮件到以下电子邮箱：</w:t>
      </w:r>
      <w:r w:rsidRPr="0081221E">
        <w:rPr>
          <w:rFonts w:eastAsia="宋体"/>
          <w:color w:val="0000FF"/>
          <w:sz w:val="24"/>
          <w:szCs w:val="24"/>
        </w:rPr>
        <w:t>marina.kondratovich@fda.hhs.gov</w:t>
      </w:r>
      <w:r w:rsidRPr="0081221E">
        <w:rPr>
          <w:rFonts w:eastAsia="宋体"/>
          <w:color w:val="000000"/>
          <w:sz w:val="24"/>
          <w:szCs w:val="24"/>
        </w:rPr>
        <w:t>。</w:t>
      </w:r>
    </w:p>
    <w:p w14:paraId="6B3CA1C0" w14:textId="77777777" w:rsidR="00CD727F" w:rsidRPr="0081221E" w:rsidRDefault="00CD727F" w:rsidP="00CD727F">
      <w:pPr>
        <w:snapToGrid w:val="0"/>
        <w:jc w:val="both"/>
        <w:rPr>
          <w:rFonts w:eastAsia="宋体"/>
          <w:sz w:val="24"/>
          <w:szCs w:val="24"/>
        </w:rPr>
      </w:pPr>
    </w:p>
    <w:p w14:paraId="101629EE" w14:textId="77777777" w:rsidR="00CD727F" w:rsidRPr="0081221E" w:rsidRDefault="00CD727F" w:rsidP="00CD727F">
      <w:pPr>
        <w:snapToGrid w:val="0"/>
        <w:jc w:val="both"/>
        <w:rPr>
          <w:rFonts w:eastAsia="宋体"/>
          <w:sz w:val="24"/>
          <w:szCs w:val="24"/>
        </w:rPr>
      </w:pPr>
    </w:p>
    <w:p w14:paraId="3D534795" w14:textId="77777777" w:rsidR="00CD727F" w:rsidRDefault="00CD727F" w:rsidP="00CD727F">
      <w:pPr>
        <w:snapToGrid w:val="0"/>
        <w:jc w:val="both"/>
        <w:rPr>
          <w:rFonts w:eastAsia="宋体"/>
          <w:sz w:val="24"/>
          <w:szCs w:val="24"/>
        </w:rPr>
      </w:pPr>
    </w:p>
    <w:p w14:paraId="3EEDFAD7" w14:textId="77777777" w:rsidR="00B25D25" w:rsidRDefault="00B25D25" w:rsidP="00CD727F">
      <w:pPr>
        <w:snapToGrid w:val="0"/>
        <w:jc w:val="both"/>
        <w:rPr>
          <w:rFonts w:eastAsia="宋体"/>
          <w:sz w:val="24"/>
          <w:szCs w:val="24"/>
        </w:rPr>
      </w:pPr>
    </w:p>
    <w:p w14:paraId="4ABCF088" w14:textId="77777777" w:rsidR="00B25D25" w:rsidRDefault="00B25D25" w:rsidP="00CD727F">
      <w:pPr>
        <w:snapToGrid w:val="0"/>
        <w:jc w:val="both"/>
        <w:rPr>
          <w:rFonts w:eastAsia="宋体"/>
          <w:sz w:val="24"/>
          <w:szCs w:val="24"/>
        </w:rPr>
      </w:pPr>
    </w:p>
    <w:p w14:paraId="4D6476DC" w14:textId="77777777" w:rsidR="00B25D25" w:rsidRDefault="00B25D25" w:rsidP="00CD727F">
      <w:pPr>
        <w:snapToGrid w:val="0"/>
        <w:jc w:val="both"/>
        <w:rPr>
          <w:rFonts w:eastAsia="宋体"/>
          <w:sz w:val="24"/>
          <w:szCs w:val="24"/>
        </w:rPr>
      </w:pPr>
    </w:p>
    <w:p w14:paraId="2230AD84" w14:textId="77777777" w:rsidR="00B25D25" w:rsidRDefault="00B25D25" w:rsidP="00CD727F">
      <w:pPr>
        <w:snapToGrid w:val="0"/>
        <w:jc w:val="both"/>
        <w:rPr>
          <w:rFonts w:eastAsia="宋体"/>
          <w:sz w:val="24"/>
          <w:szCs w:val="24"/>
        </w:rPr>
      </w:pPr>
    </w:p>
    <w:p w14:paraId="407D6164" w14:textId="77777777" w:rsidR="00B25D25" w:rsidRDefault="00B25D25" w:rsidP="00CD727F">
      <w:pPr>
        <w:snapToGrid w:val="0"/>
        <w:jc w:val="both"/>
        <w:rPr>
          <w:rFonts w:eastAsia="宋体"/>
          <w:sz w:val="24"/>
          <w:szCs w:val="24"/>
        </w:rPr>
      </w:pPr>
    </w:p>
    <w:p w14:paraId="250E1B43" w14:textId="77777777" w:rsidR="00B25D25" w:rsidRDefault="00B25D25" w:rsidP="00CD727F">
      <w:pPr>
        <w:snapToGrid w:val="0"/>
        <w:jc w:val="both"/>
        <w:rPr>
          <w:rFonts w:eastAsia="宋体"/>
          <w:sz w:val="24"/>
          <w:szCs w:val="24"/>
        </w:rPr>
      </w:pPr>
    </w:p>
    <w:p w14:paraId="29389C54" w14:textId="77777777" w:rsidR="00B25D25" w:rsidRDefault="00B25D25" w:rsidP="00CD727F">
      <w:pPr>
        <w:snapToGrid w:val="0"/>
        <w:jc w:val="both"/>
        <w:rPr>
          <w:rFonts w:eastAsia="宋体"/>
          <w:sz w:val="24"/>
          <w:szCs w:val="24"/>
        </w:rPr>
      </w:pPr>
    </w:p>
    <w:p w14:paraId="7BD204D3" w14:textId="77777777" w:rsidR="00B25D25" w:rsidRDefault="00B25D25" w:rsidP="00CD727F">
      <w:pPr>
        <w:snapToGrid w:val="0"/>
        <w:jc w:val="both"/>
        <w:rPr>
          <w:rFonts w:eastAsia="宋体"/>
          <w:sz w:val="24"/>
          <w:szCs w:val="24"/>
        </w:rPr>
      </w:pPr>
    </w:p>
    <w:p w14:paraId="43100957" w14:textId="77777777" w:rsidR="00B25D25" w:rsidRPr="0081221E" w:rsidRDefault="00B25D25" w:rsidP="00CD727F">
      <w:pPr>
        <w:snapToGrid w:val="0"/>
        <w:jc w:val="both"/>
        <w:rPr>
          <w:rFonts w:eastAsia="宋体"/>
          <w:sz w:val="24"/>
          <w:szCs w:val="24"/>
        </w:rPr>
      </w:pPr>
    </w:p>
    <w:p w14:paraId="59431DA7" w14:textId="77777777" w:rsidR="00CD727F" w:rsidRPr="0081221E" w:rsidRDefault="00CD727F" w:rsidP="00CD727F">
      <w:pPr>
        <w:snapToGrid w:val="0"/>
        <w:jc w:val="both"/>
        <w:rPr>
          <w:rFonts w:eastAsia="宋体"/>
          <w:sz w:val="24"/>
          <w:szCs w:val="24"/>
        </w:rPr>
      </w:pPr>
    </w:p>
    <w:p w14:paraId="7ED581B5" w14:textId="77777777" w:rsidR="00CD727F" w:rsidRPr="0081221E" w:rsidRDefault="00CD727F" w:rsidP="00CD727F">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3785"/>
        <w:gridCol w:w="5287"/>
      </w:tblGrid>
      <w:tr w:rsidR="00CD727F" w:rsidRPr="0081221E" w14:paraId="2EBD3F5A" w14:textId="77777777" w:rsidTr="00CD727F">
        <w:tc>
          <w:tcPr>
            <w:tcW w:w="4104" w:type="dxa"/>
            <w:tcBorders>
              <w:top w:val="nil"/>
              <w:left w:val="nil"/>
              <w:bottom w:val="nil"/>
            </w:tcBorders>
            <w:shd w:val="clear" w:color="auto" w:fill="FFFFFF"/>
            <w:tcMar>
              <w:left w:w="57" w:type="dxa"/>
              <w:right w:w="57" w:type="dxa"/>
            </w:tcMar>
          </w:tcPr>
          <w:p w14:paraId="5FDDE820" w14:textId="77777777" w:rsidR="00CD727F" w:rsidRPr="0081221E" w:rsidRDefault="00CD727F" w:rsidP="00CD727F">
            <w:pPr>
              <w:tabs>
                <w:tab w:val="left" w:leader="underscore" w:pos="4010"/>
              </w:tabs>
              <w:snapToGrid w:val="0"/>
              <w:rPr>
                <w:rFonts w:eastAsia="宋体"/>
                <w:sz w:val="24"/>
                <w:szCs w:val="24"/>
              </w:rPr>
            </w:pPr>
            <w:r w:rsidRPr="0081221E">
              <w:rPr>
                <w:rFonts w:eastAsia="宋体"/>
                <w:noProof/>
              </w:rPr>
              <w:drawing>
                <wp:inline distT="0" distB="0" distL="0" distR="0" wp14:anchorId="1BCE6CAB" wp14:editId="592BA301">
                  <wp:extent cx="2301439" cy="632515"/>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1439" cy="632515"/>
                          </a:xfrm>
                          <a:prstGeom prst="rect">
                            <a:avLst/>
                          </a:prstGeom>
                        </pic:spPr>
                      </pic:pic>
                    </a:graphicData>
                  </a:graphic>
                </wp:inline>
              </w:drawing>
            </w:r>
          </w:p>
        </w:tc>
        <w:tc>
          <w:tcPr>
            <w:tcW w:w="5736" w:type="dxa"/>
            <w:tcBorders>
              <w:top w:val="nil"/>
              <w:bottom w:val="nil"/>
              <w:right w:val="nil"/>
            </w:tcBorders>
            <w:shd w:val="clear" w:color="auto" w:fill="FFFFFF"/>
            <w:tcMar>
              <w:left w:w="57" w:type="dxa"/>
              <w:right w:w="57" w:type="dxa"/>
            </w:tcMar>
          </w:tcPr>
          <w:p w14:paraId="5F1EF8B4" w14:textId="5864582E" w:rsidR="00CD727F" w:rsidRPr="0081221E" w:rsidRDefault="00CD727F" w:rsidP="00CD727F">
            <w:pPr>
              <w:snapToGrid w:val="0"/>
              <w:jc w:val="right"/>
              <w:rPr>
                <w:rFonts w:eastAsia="宋体"/>
                <w:sz w:val="24"/>
                <w:szCs w:val="24"/>
              </w:rPr>
            </w:pPr>
            <w:r w:rsidRPr="0081221E">
              <w:rPr>
                <w:rFonts w:eastAsia="宋体"/>
                <w:b/>
                <w:bCs/>
                <w:color w:val="000000"/>
                <w:sz w:val="24"/>
                <w:szCs w:val="24"/>
              </w:rPr>
              <w:t>美国卫生</w:t>
            </w:r>
            <w:r w:rsidR="00DB0B38">
              <w:rPr>
                <w:rFonts w:eastAsia="宋体" w:hint="eastAsia"/>
                <w:b/>
                <w:bCs/>
                <w:color w:val="000000"/>
                <w:sz w:val="24"/>
                <w:szCs w:val="24"/>
              </w:rPr>
              <w:t>与</w:t>
            </w:r>
            <w:r w:rsidRPr="0081221E">
              <w:rPr>
                <w:rFonts w:eastAsia="宋体"/>
                <w:b/>
                <w:bCs/>
                <w:color w:val="000000"/>
                <w:sz w:val="24"/>
                <w:szCs w:val="24"/>
              </w:rPr>
              <w:t>公众服务部</w:t>
            </w:r>
          </w:p>
          <w:p w14:paraId="4237EC81" w14:textId="77777777" w:rsidR="00CD727F" w:rsidRPr="0081221E" w:rsidRDefault="00CD727F" w:rsidP="00CD727F">
            <w:pPr>
              <w:snapToGrid w:val="0"/>
              <w:jc w:val="right"/>
              <w:rPr>
                <w:rFonts w:eastAsia="宋体"/>
                <w:sz w:val="24"/>
                <w:szCs w:val="24"/>
              </w:rPr>
            </w:pPr>
            <w:r w:rsidRPr="0081221E">
              <w:rPr>
                <w:rFonts w:eastAsia="宋体"/>
                <w:b/>
                <w:bCs/>
                <w:color w:val="000000"/>
                <w:sz w:val="24"/>
                <w:szCs w:val="24"/>
              </w:rPr>
              <w:t>美国食品药品监督管理局</w:t>
            </w:r>
          </w:p>
          <w:p w14:paraId="7678E5E7" w14:textId="1C97B787" w:rsidR="00CD727F" w:rsidRPr="0081221E" w:rsidRDefault="00CD727F" w:rsidP="00CD727F">
            <w:pPr>
              <w:snapToGrid w:val="0"/>
              <w:jc w:val="right"/>
              <w:rPr>
                <w:rFonts w:eastAsia="宋体"/>
                <w:sz w:val="24"/>
                <w:szCs w:val="24"/>
              </w:rPr>
            </w:pPr>
            <w:r w:rsidRPr="0081221E">
              <w:rPr>
                <w:rFonts w:eastAsia="宋体"/>
                <w:b/>
                <w:bCs/>
                <w:color w:val="000000"/>
                <w:sz w:val="24"/>
                <w:szCs w:val="24"/>
              </w:rPr>
              <w:t>医疗器械</w:t>
            </w:r>
            <w:r w:rsidR="00DB0B38">
              <w:rPr>
                <w:rFonts w:eastAsia="宋体" w:hint="eastAsia"/>
                <w:b/>
                <w:bCs/>
                <w:color w:val="000000"/>
                <w:sz w:val="24"/>
                <w:szCs w:val="24"/>
              </w:rPr>
              <w:t>和</w:t>
            </w:r>
            <w:r w:rsidRPr="0081221E">
              <w:rPr>
                <w:rFonts w:eastAsia="宋体"/>
                <w:b/>
                <w:bCs/>
                <w:color w:val="000000"/>
                <w:sz w:val="24"/>
                <w:szCs w:val="24"/>
              </w:rPr>
              <w:t>放射健康中心</w:t>
            </w:r>
          </w:p>
          <w:p w14:paraId="1718D558" w14:textId="77777777" w:rsidR="00CD727F" w:rsidRPr="0081221E" w:rsidRDefault="00CD727F" w:rsidP="00CD727F">
            <w:pPr>
              <w:snapToGrid w:val="0"/>
              <w:jc w:val="right"/>
              <w:rPr>
                <w:rFonts w:eastAsia="宋体"/>
                <w:sz w:val="24"/>
                <w:szCs w:val="24"/>
              </w:rPr>
            </w:pPr>
            <w:r w:rsidRPr="0081221E">
              <w:rPr>
                <w:rFonts w:eastAsia="宋体"/>
                <w:b/>
                <w:bCs/>
                <w:color w:val="000000"/>
                <w:sz w:val="24"/>
                <w:szCs w:val="24"/>
              </w:rPr>
              <w:t>体外诊断试剂和放射安全办公室</w:t>
            </w:r>
          </w:p>
        </w:tc>
      </w:tr>
    </w:tbl>
    <w:p w14:paraId="2D3423E2" w14:textId="77777777" w:rsidR="00CD727F" w:rsidRPr="0081221E" w:rsidRDefault="00CD727F" w:rsidP="00CD727F">
      <w:pPr>
        <w:snapToGrid w:val="0"/>
        <w:jc w:val="both"/>
        <w:rPr>
          <w:rFonts w:eastAsia="宋体"/>
          <w:sz w:val="21"/>
          <w:szCs w:val="21"/>
        </w:rPr>
      </w:pPr>
    </w:p>
    <w:p w14:paraId="445153D1" w14:textId="77777777" w:rsidR="00CD727F" w:rsidRPr="0081221E" w:rsidRDefault="00CD727F" w:rsidP="00CD727F">
      <w:pPr>
        <w:snapToGrid w:val="0"/>
        <w:jc w:val="both"/>
        <w:rPr>
          <w:rFonts w:eastAsia="宋体"/>
          <w:sz w:val="21"/>
          <w:szCs w:val="21"/>
        </w:rPr>
      </w:pPr>
    </w:p>
    <w:p w14:paraId="7F095409" w14:textId="77777777" w:rsidR="00CD727F" w:rsidRPr="0081221E" w:rsidRDefault="00CD727F" w:rsidP="00CD727F">
      <w:pPr>
        <w:snapToGrid w:val="0"/>
        <w:jc w:val="both"/>
        <w:rPr>
          <w:rFonts w:eastAsia="宋体"/>
          <w:sz w:val="21"/>
          <w:szCs w:val="21"/>
        </w:rPr>
        <w:sectPr w:rsidR="00CD727F" w:rsidRPr="0081221E" w:rsidSect="000A06B7">
          <w:headerReference w:type="default" r:id="rId9"/>
          <w:footerReference w:type="default" r:id="rId10"/>
          <w:type w:val="continuous"/>
          <w:pgSz w:w="11906" w:h="16838"/>
          <w:pgMar w:top="1134" w:right="1417" w:bottom="1134" w:left="1417" w:header="850" w:footer="720" w:gutter="0"/>
          <w:cols w:space="60"/>
          <w:noEndnote/>
          <w:docGrid w:linePitch="272"/>
        </w:sectPr>
      </w:pPr>
    </w:p>
    <w:p w14:paraId="23E9D8AE" w14:textId="77777777" w:rsidR="00CD727F" w:rsidRPr="0081221E" w:rsidRDefault="00CD727F" w:rsidP="00CD727F">
      <w:pPr>
        <w:pStyle w:val="Default"/>
        <w:jc w:val="center"/>
        <w:rPr>
          <w:rFonts w:eastAsia="宋体"/>
          <w:b/>
          <w:bCs/>
          <w:sz w:val="48"/>
          <w:szCs w:val="48"/>
        </w:rPr>
      </w:pPr>
      <w:r w:rsidRPr="0081221E">
        <w:rPr>
          <w:rFonts w:eastAsia="宋体"/>
          <w:b/>
          <w:bCs/>
          <w:sz w:val="48"/>
          <w:szCs w:val="48"/>
        </w:rPr>
        <w:lastRenderedPageBreak/>
        <w:t>前言</w:t>
      </w:r>
    </w:p>
    <w:p w14:paraId="5D2A44FB" w14:textId="77777777" w:rsidR="00CD727F" w:rsidRPr="0081221E" w:rsidRDefault="00CD727F" w:rsidP="00CD727F">
      <w:pPr>
        <w:pStyle w:val="Default"/>
        <w:jc w:val="center"/>
        <w:rPr>
          <w:rFonts w:eastAsia="宋体"/>
          <w:sz w:val="48"/>
          <w:szCs w:val="48"/>
        </w:rPr>
      </w:pPr>
    </w:p>
    <w:p w14:paraId="39A52CBF" w14:textId="77777777" w:rsidR="00CD727F" w:rsidRPr="0081221E" w:rsidRDefault="00CD727F" w:rsidP="00CD727F">
      <w:pPr>
        <w:snapToGrid w:val="0"/>
        <w:jc w:val="both"/>
        <w:rPr>
          <w:rFonts w:eastAsia="宋体"/>
          <w:b/>
          <w:bCs/>
          <w:sz w:val="36"/>
          <w:szCs w:val="36"/>
        </w:rPr>
      </w:pPr>
      <w:r w:rsidRPr="0081221E">
        <w:rPr>
          <w:rFonts w:eastAsia="宋体"/>
          <w:b/>
          <w:bCs/>
          <w:sz w:val="36"/>
          <w:szCs w:val="36"/>
        </w:rPr>
        <w:t>公众意见</w:t>
      </w:r>
    </w:p>
    <w:p w14:paraId="10B273E1" w14:textId="77777777" w:rsidR="00CD727F" w:rsidRPr="0081221E" w:rsidRDefault="00CD727F" w:rsidP="00CD727F">
      <w:pPr>
        <w:snapToGrid w:val="0"/>
        <w:jc w:val="both"/>
        <w:rPr>
          <w:rFonts w:eastAsia="宋体"/>
          <w:b/>
          <w:bCs/>
          <w:sz w:val="36"/>
          <w:szCs w:val="36"/>
        </w:rPr>
      </w:pPr>
    </w:p>
    <w:p w14:paraId="29144612" w14:textId="28D906FE" w:rsidR="00CD727F" w:rsidRPr="0081221E" w:rsidRDefault="00CD727F" w:rsidP="00CD727F">
      <w:pPr>
        <w:snapToGrid w:val="0"/>
        <w:jc w:val="both"/>
        <w:rPr>
          <w:rFonts w:eastAsia="宋体"/>
          <w:sz w:val="24"/>
          <w:szCs w:val="24"/>
        </w:rPr>
      </w:pPr>
      <w:r w:rsidRPr="0081221E">
        <w:rPr>
          <w:rFonts w:eastAsia="宋体"/>
          <w:color w:val="000000"/>
          <w:sz w:val="24"/>
          <w:szCs w:val="24"/>
        </w:rPr>
        <w:t>贵司可随时提交电子意见和建议至</w:t>
      </w:r>
      <w:r w:rsidRPr="0081221E">
        <w:rPr>
          <w:rFonts w:eastAsia="宋体"/>
          <w:color w:val="0000FF"/>
          <w:sz w:val="24"/>
          <w:szCs w:val="24"/>
          <w:u w:val="single"/>
        </w:rPr>
        <w:t>http://www.regulations.gov</w:t>
      </w:r>
      <w:r w:rsidRPr="0081221E">
        <w:rPr>
          <w:rFonts w:eastAsia="宋体"/>
          <w:color w:val="000000"/>
          <w:sz w:val="24"/>
          <w:szCs w:val="24"/>
        </w:rPr>
        <w:t>，以供</w:t>
      </w:r>
      <w:r w:rsidR="007678D3">
        <w:rPr>
          <w:rFonts w:eastAsia="宋体" w:hint="eastAsia"/>
          <w:color w:val="000000"/>
          <w:sz w:val="24"/>
          <w:szCs w:val="24"/>
        </w:rPr>
        <w:t>F</w:t>
      </w:r>
      <w:r w:rsidR="007678D3">
        <w:rPr>
          <w:rFonts w:eastAsia="宋体"/>
          <w:color w:val="000000"/>
          <w:sz w:val="24"/>
          <w:szCs w:val="24"/>
        </w:rPr>
        <w:t>DA</w:t>
      </w:r>
      <w:r w:rsidRPr="0081221E">
        <w:rPr>
          <w:rFonts w:eastAsia="宋体"/>
          <w:color w:val="000000"/>
          <w:sz w:val="24"/>
          <w:szCs w:val="24"/>
        </w:rPr>
        <w:t>考虑。请提交书面意见至美国食品药品监督管理局档案管理工作人员（</w:t>
      </w:r>
      <w:r w:rsidRPr="0081221E">
        <w:rPr>
          <w:rFonts w:eastAsia="宋体"/>
          <w:color w:val="000000"/>
          <w:sz w:val="24"/>
          <w:szCs w:val="24"/>
        </w:rPr>
        <w:t xml:space="preserve">5630 Fishers Lane, Room 1061, </w:t>
      </w:r>
      <w:r w:rsidRPr="0081221E">
        <w:rPr>
          <w:rFonts w:eastAsia="宋体"/>
          <w:color w:val="000000"/>
          <w:sz w:val="24"/>
          <w:szCs w:val="24"/>
        </w:rPr>
        <w:t>（</w:t>
      </w:r>
      <w:r w:rsidRPr="0081221E">
        <w:rPr>
          <w:rFonts w:eastAsia="宋体"/>
          <w:color w:val="000000"/>
          <w:sz w:val="24"/>
          <w:szCs w:val="24"/>
        </w:rPr>
        <w:t>HFA-305</w:t>
      </w:r>
      <w:r w:rsidRPr="0081221E">
        <w:rPr>
          <w:rFonts w:eastAsia="宋体"/>
          <w:color w:val="000000"/>
          <w:sz w:val="24"/>
          <w:szCs w:val="24"/>
        </w:rPr>
        <w:t>）</w:t>
      </w:r>
      <w:r w:rsidRPr="0081221E">
        <w:rPr>
          <w:rFonts w:eastAsia="宋体"/>
          <w:color w:val="000000"/>
          <w:sz w:val="24"/>
          <w:szCs w:val="24"/>
        </w:rPr>
        <w:t>, Rockville, MD 20852</w:t>
      </w:r>
      <w:r w:rsidRPr="0081221E">
        <w:rPr>
          <w:rFonts w:eastAsia="宋体"/>
          <w:color w:val="000000"/>
          <w:sz w:val="24"/>
          <w:szCs w:val="24"/>
        </w:rPr>
        <w:t>）。使用案卷编号</w:t>
      </w:r>
      <w:r w:rsidRPr="0081221E">
        <w:rPr>
          <w:rFonts w:eastAsia="宋体"/>
          <w:color w:val="000000"/>
          <w:sz w:val="24"/>
          <w:szCs w:val="24"/>
        </w:rPr>
        <w:t>FDA-2009-D-0386</w:t>
      </w:r>
      <w:r w:rsidRPr="0081221E">
        <w:rPr>
          <w:rFonts w:eastAsia="宋体"/>
          <w:color w:val="000000"/>
          <w:sz w:val="24"/>
          <w:szCs w:val="24"/>
        </w:rPr>
        <w:t>标识所有评注。下次修订或更新文件前，</w:t>
      </w:r>
      <w:r w:rsidR="007678D3">
        <w:rPr>
          <w:rFonts w:eastAsia="宋体" w:hint="eastAsia"/>
          <w:color w:val="000000"/>
          <w:sz w:val="24"/>
          <w:szCs w:val="24"/>
        </w:rPr>
        <w:t>F</w:t>
      </w:r>
      <w:r w:rsidR="007678D3">
        <w:rPr>
          <w:rFonts w:eastAsia="宋体"/>
          <w:color w:val="000000"/>
          <w:sz w:val="24"/>
          <w:szCs w:val="24"/>
        </w:rPr>
        <w:t>DA</w:t>
      </w:r>
      <w:r w:rsidRPr="0081221E">
        <w:rPr>
          <w:rFonts w:eastAsia="宋体"/>
          <w:color w:val="000000"/>
          <w:sz w:val="24"/>
          <w:szCs w:val="24"/>
        </w:rPr>
        <w:t>可能不会对评论意见采取行动。</w:t>
      </w:r>
    </w:p>
    <w:p w14:paraId="09D0F762" w14:textId="77777777" w:rsidR="00CD727F" w:rsidRPr="0081221E" w:rsidRDefault="00CD727F" w:rsidP="00CD727F">
      <w:pPr>
        <w:snapToGrid w:val="0"/>
        <w:jc w:val="both"/>
        <w:rPr>
          <w:rFonts w:eastAsia="宋体"/>
          <w:b/>
          <w:bCs/>
          <w:sz w:val="36"/>
          <w:szCs w:val="36"/>
        </w:rPr>
      </w:pPr>
    </w:p>
    <w:p w14:paraId="30AF3216" w14:textId="28EE029C" w:rsidR="00CD727F" w:rsidRPr="0081221E" w:rsidRDefault="00DB0B38" w:rsidP="00CD727F">
      <w:pPr>
        <w:snapToGrid w:val="0"/>
        <w:jc w:val="both"/>
        <w:rPr>
          <w:rFonts w:eastAsia="宋体"/>
          <w:b/>
          <w:bCs/>
          <w:sz w:val="36"/>
          <w:szCs w:val="36"/>
        </w:rPr>
      </w:pPr>
      <w:r>
        <w:rPr>
          <w:rFonts w:eastAsia="宋体" w:hint="eastAsia"/>
          <w:b/>
          <w:bCs/>
          <w:sz w:val="36"/>
          <w:szCs w:val="36"/>
        </w:rPr>
        <w:t>更多</w:t>
      </w:r>
      <w:r w:rsidR="00CD727F" w:rsidRPr="0081221E">
        <w:rPr>
          <w:rFonts w:eastAsia="宋体"/>
          <w:b/>
          <w:bCs/>
          <w:sz w:val="36"/>
          <w:szCs w:val="36"/>
        </w:rPr>
        <w:t>副本</w:t>
      </w:r>
    </w:p>
    <w:p w14:paraId="4C213468" w14:textId="77777777" w:rsidR="00CD727F" w:rsidRPr="0081221E" w:rsidRDefault="00CD727F" w:rsidP="00CD727F">
      <w:pPr>
        <w:snapToGrid w:val="0"/>
        <w:jc w:val="both"/>
        <w:rPr>
          <w:rFonts w:eastAsia="宋体"/>
          <w:b/>
          <w:bCs/>
          <w:sz w:val="36"/>
          <w:szCs w:val="36"/>
        </w:rPr>
      </w:pPr>
    </w:p>
    <w:p w14:paraId="30E45F63"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可从互联网获取其他副本。同时，也可发送电子邮件请求至</w:t>
      </w:r>
      <w:r w:rsidRPr="0081221E">
        <w:rPr>
          <w:rFonts w:eastAsia="宋体"/>
          <w:color w:val="0000FF"/>
          <w:sz w:val="24"/>
          <w:szCs w:val="24"/>
        </w:rPr>
        <w:t>CDRH-Guidance@fda.hhs.gov</w:t>
      </w:r>
      <w:r w:rsidRPr="0081221E">
        <w:rPr>
          <w:rFonts w:eastAsia="宋体"/>
          <w:color w:val="000000" w:themeColor="text1"/>
          <w:sz w:val="24"/>
          <w:szCs w:val="24"/>
        </w:rPr>
        <w:t>接收指南副本。请使用文件编号</w:t>
      </w:r>
      <w:r w:rsidRPr="0081221E">
        <w:rPr>
          <w:rFonts w:eastAsia="宋体"/>
          <w:color w:val="000000" w:themeColor="text1"/>
          <w:sz w:val="24"/>
          <w:szCs w:val="24"/>
        </w:rPr>
        <w:t>1740</w:t>
      </w:r>
      <w:r w:rsidRPr="0081221E">
        <w:rPr>
          <w:rFonts w:eastAsia="宋体"/>
          <w:color w:val="000000"/>
          <w:sz w:val="24"/>
          <w:szCs w:val="24"/>
        </w:rPr>
        <w:t>识别贵司请求的指南。</w:t>
      </w:r>
    </w:p>
    <w:p w14:paraId="442C1821" w14:textId="77777777" w:rsidR="00CD727F" w:rsidRPr="0081221E" w:rsidRDefault="00CD727F" w:rsidP="00CD727F">
      <w:pPr>
        <w:snapToGrid w:val="0"/>
        <w:jc w:val="both"/>
        <w:rPr>
          <w:rFonts w:eastAsia="宋体"/>
          <w:sz w:val="21"/>
          <w:szCs w:val="21"/>
        </w:rPr>
      </w:pPr>
    </w:p>
    <w:p w14:paraId="6AA6888C"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11D1458B" w14:textId="77777777" w:rsidR="00CD727F" w:rsidRPr="0081221E" w:rsidRDefault="00CD727F" w:rsidP="00CD727F">
      <w:pPr>
        <w:snapToGrid w:val="0"/>
        <w:jc w:val="center"/>
        <w:rPr>
          <w:rFonts w:eastAsia="宋体"/>
          <w:b/>
          <w:bCs/>
          <w:sz w:val="36"/>
          <w:szCs w:val="36"/>
        </w:rPr>
      </w:pPr>
      <w:r w:rsidRPr="0081221E">
        <w:rPr>
          <w:rFonts w:eastAsia="宋体"/>
          <w:b/>
          <w:bCs/>
          <w:sz w:val="36"/>
          <w:szCs w:val="36"/>
        </w:rPr>
        <w:lastRenderedPageBreak/>
        <w:t>目录</w:t>
      </w:r>
    </w:p>
    <w:p w14:paraId="2465A171" w14:textId="77777777" w:rsidR="00CD727F" w:rsidRPr="0081221E" w:rsidRDefault="00CD727F" w:rsidP="00CD727F">
      <w:pPr>
        <w:snapToGrid w:val="0"/>
        <w:jc w:val="both"/>
        <w:rPr>
          <w:rFonts w:eastAsia="宋体"/>
          <w:sz w:val="21"/>
          <w:szCs w:val="21"/>
        </w:rPr>
      </w:pPr>
    </w:p>
    <w:p w14:paraId="69EF2B83" w14:textId="4DE6E753" w:rsidR="006D7C56" w:rsidRDefault="004C1160" w:rsidP="006D7C56">
      <w:pPr>
        <w:pStyle w:val="TOC1"/>
        <w:spacing w:before="120" w:after="120"/>
        <w:rPr>
          <w:rFonts w:asciiTheme="minorHAnsi" w:eastAsiaTheme="minorEastAsia" w:hAnsiTheme="minorHAnsi" w:cstheme="minorBidi"/>
          <w:b w:val="0"/>
          <w:noProof/>
          <w:kern w:val="2"/>
          <w:sz w:val="21"/>
          <w:szCs w:val="22"/>
        </w:rPr>
      </w:pPr>
      <w:r w:rsidRPr="0081221E">
        <w:rPr>
          <w:b w:val="0"/>
          <w:sz w:val="21"/>
          <w:szCs w:val="21"/>
        </w:rPr>
        <w:fldChar w:fldCharType="begin"/>
      </w:r>
      <w:r w:rsidR="00A74BEF" w:rsidRPr="0081221E">
        <w:rPr>
          <w:b w:val="0"/>
          <w:sz w:val="21"/>
          <w:szCs w:val="21"/>
        </w:rPr>
        <w:instrText xml:space="preserve"> TOC \o "1-3" \h \z \u </w:instrText>
      </w:r>
      <w:r w:rsidRPr="0081221E">
        <w:rPr>
          <w:b w:val="0"/>
          <w:sz w:val="21"/>
          <w:szCs w:val="21"/>
        </w:rPr>
        <w:fldChar w:fldCharType="separate"/>
      </w:r>
      <w:hyperlink w:anchor="_Toc97491060" w:history="1">
        <w:r w:rsidR="006D7C56" w:rsidRPr="007F53D8">
          <w:rPr>
            <w:rStyle w:val="a7"/>
            <w:noProof/>
          </w:rPr>
          <w:t>I.</w:t>
        </w:r>
        <w:r w:rsidR="006D7C56">
          <w:rPr>
            <w:rFonts w:asciiTheme="minorHAnsi" w:eastAsiaTheme="minorEastAsia" w:hAnsiTheme="minorHAnsi" w:cstheme="minorBidi"/>
            <w:b w:val="0"/>
            <w:noProof/>
            <w:kern w:val="2"/>
            <w:sz w:val="21"/>
            <w:szCs w:val="22"/>
          </w:rPr>
          <w:tab/>
        </w:r>
        <w:r w:rsidR="00DB0B38">
          <w:rPr>
            <w:rStyle w:val="a7"/>
            <w:rFonts w:hint="eastAsia"/>
            <w:noProof/>
          </w:rPr>
          <w:t>前</w:t>
        </w:r>
        <w:r w:rsidR="006D7C56" w:rsidRPr="007F53D8">
          <w:rPr>
            <w:rStyle w:val="a7"/>
            <w:rFonts w:hint="eastAsia"/>
            <w:noProof/>
          </w:rPr>
          <w:t>言</w:t>
        </w:r>
        <w:r w:rsidR="006D7C56">
          <w:rPr>
            <w:noProof/>
            <w:webHidden/>
          </w:rPr>
          <w:tab/>
        </w:r>
        <w:r>
          <w:rPr>
            <w:noProof/>
            <w:webHidden/>
          </w:rPr>
          <w:fldChar w:fldCharType="begin"/>
        </w:r>
        <w:r w:rsidR="006D7C56">
          <w:rPr>
            <w:noProof/>
            <w:webHidden/>
          </w:rPr>
          <w:instrText xml:space="preserve"> PAGEREF _Toc97491060 \h </w:instrText>
        </w:r>
        <w:r>
          <w:rPr>
            <w:noProof/>
            <w:webHidden/>
          </w:rPr>
        </w:r>
        <w:r>
          <w:rPr>
            <w:noProof/>
            <w:webHidden/>
          </w:rPr>
          <w:fldChar w:fldCharType="separate"/>
        </w:r>
        <w:r w:rsidR="006D7C56">
          <w:rPr>
            <w:noProof/>
            <w:webHidden/>
          </w:rPr>
          <w:t>5</w:t>
        </w:r>
        <w:r>
          <w:rPr>
            <w:noProof/>
            <w:webHidden/>
          </w:rPr>
          <w:fldChar w:fldCharType="end"/>
        </w:r>
      </w:hyperlink>
    </w:p>
    <w:p w14:paraId="17653B07" w14:textId="77777777" w:rsidR="006D7C56" w:rsidRDefault="00000000" w:rsidP="006D7C56">
      <w:pPr>
        <w:pStyle w:val="TOC1"/>
        <w:spacing w:before="120" w:after="120"/>
        <w:rPr>
          <w:rFonts w:asciiTheme="minorHAnsi" w:eastAsiaTheme="minorEastAsia" w:hAnsiTheme="minorHAnsi" w:cstheme="minorBidi"/>
          <w:b w:val="0"/>
          <w:noProof/>
          <w:kern w:val="2"/>
          <w:sz w:val="21"/>
          <w:szCs w:val="22"/>
        </w:rPr>
      </w:pPr>
      <w:hyperlink w:anchor="_Toc97491061" w:history="1">
        <w:r w:rsidR="006D7C56" w:rsidRPr="007F53D8">
          <w:rPr>
            <w:rStyle w:val="a7"/>
            <w:noProof/>
          </w:rPr>
          <w:t>II.</w:t>
        </w:r>
        <w:r w:rsidR="006D7C56">
          <w:rPr>
            <w:rFonts w:asciiTheme="minorHAnsi" w:eastAsiaTheme="minorEastAsia" w:hAnsiTheme="minorHAnsi" w:cstheme="minorBidi"/>
            <w:b w:val="0"/>
            <w:noProof/>
            <w:kern w:val="2"/>
            <w:sz w:val="21"/>
            <w:szCs w:val="22"/>
          </w:rPr>
          <w:tab/>
        </w:r>
        <w:r w:rsidR="006D7C56" w:rsidRPr="007F53D8">
          <w:rPr>
            <w:rStyle w:val="a7"/>
            <w:rFonts w:hint="eastAsia"/>
            <w:noProof/>
          </w:rPr>
          <w:t>背景</w:t>
        </w:r>
        <w:r w:rsidR="006D7C56">
          <w:rPr>
            <w:noProof/>
            <w:webHidden/>
          </w:rPr>
          <w:tab/>
        </w:r>
        <w:r w:rsidR="004C1160">
          <w:rPr>
            <w:noProof/>
            <w:webHidden/>
          </w:rPr>
          <w:fldChar w:fldCharType="begin"/>
        </w:r>
        <w:r w:rsidR="006D7C56">
          <w:rPr>
            <w:noProof/>
            <w:webHidden/>
          </w:rPr>
          <w:instrText xml:space="preserve"> PAGEREF _Toc97491061 \h </w:instrText>
        </w:r>
        <w:r w:rsidR="004C1160">
          <w:rPr>
            <w:noProof/>
            <w:webHidden/>
          </w:rPr>
        </w:r>
        <w:r w:rsidR="004C1160">
          <w:rPr>
            <w:noProof/>
            <w:webHidden/>
          </w:rPr>
          <w:fldChar w:fldCharType="separate"/>
        </w:r>
        <w:r w:rsidR="006D7C56">
          <w:rPr>
            <w:noProof/>
            <w:webHidden/>
          </w:rPr>
          <w:t>6</w:t>
        </w:r>
        <w:r w:rsidR="004C1160">
          <w:rPr>
            <w:noProof/>
            <w:webHidden/>
          </w:rPr>
          <w:fldChar w:fldCharType="end"/>
        </w:r>
      </w:hyperlink>
    </w:p>
    <w:p w14:paraId="21962761" w14:textId="77777777" w:rsidR="006D7C56" w:rsidRDefault="00000000" w:rsidP="006D7C56">
      <w:pPr>
        <w:pStyle w:val="TOC1"/>
        <w:spacing w:before="120" w:after="120"/>
        <w:rPr>
          <w:rFonts w:asciiTheme="minorHAnsi" w:eastAsiaTheme="minorEastAsia" w:hAnsiTheme="minorHAnsi" w:cstheme="minorBidi"/>
          <w:b w:val="0"/>
          <w:noProof/>
          <w:kern w:val="2"/>
          <w:sz w:val="21"/>
          <w:szCs w:val="22"/>
        </w:rPr>
      </w:pPr>
      <w:hyperlink w:anchor="_Toc97491062" w:history="1">
        <w:r w:rsidR="006D7C56" w:rsidRPr="007F53D8">
          <w:rPr>
            <w:rStyle w:val="a7"/>
            <w:noProof/>
          </w:rPr>
          <w:t>III.</w:t>
        </w:r>
        <w:r w:rsidR="006D7C56">
          <w:rPr>
            <w:rFonts w:asciiTheme="minorHAnsi" w:eastAsiaTheme="minorEastAsia" w:hAnsiTheme="minorHAnsi" w:cstheme="minorBidi"/>
            <w:b w:val="0"/>
            <w:noProof/>
            <w:kern w:val="2"/>
            <w:sz w:val="21"/>
            <w:szCs w:val="22"/>
          </w:rPr>
          <w:tab/>
        </w:r>
        <w:r w:rsidR="006D7C56" w:rsidRPr="007F53D8">
          <w:rPr>
            <w:rStyle w:val="a7"/>
            <w:rFonts w:hint="eastAsia"/>
            <w:noProof/>
          </w:rPr>
          <w:t>范围</w:t>
        </w:r>
        <w:r w:rsidR="006D7C56">
          <w:rPr>
            <w:noProof/>
            <w:webHidden/>
          </w:rPr>
          <w:tab/>
        </w:r>
        <w:r w:rsidR="004C1160">
          <w:rPr>
            <w:noProof/>
            <w:webHidden/>
          </w:rPr>
          <w:fldChar w:fldCharType="begin"/>
        </w:r>
        <w:r w:rsidR="006D7C56">
          <w:rPr>
            <w:noProof/>
            <w:webHidden/>
          </w:rPr>
          <w:instrText xml:space="preserve"> PAGEREF _Toc97491062 \h </w:instrText>
        </w:r>
        <w:r w:rsidR="004C1160">
          <w:rPr>
            <w:noProof/>
            <w:webHidden/>
          </w:rPr>
        </w:r>
        <w:r w:rsidR="004C1160">
          <w:rPr>
            <w:noProof/>
            <w:webHidden/>
          </w:rPr>
          <w:fldChar w:fldCharType="separate"/>
        </w:r>
        <w:r w:rsidR="006D7C56">
          <w:rPr>
            <w:noProof/>
            <w:webHidden/>
          </w:rPr>
          <w:t>7</w:t>
        </w:r>
        <w:r w:rsidR="004C1160">
          <w:rPr>
            <w:noProof/>
            <w:webHidden/>
          </w:rPr>
          <w:fldChar w:fldCharType="end"/>
        </w:r>
      </w:hyperlink>
    </w:p>
    <w:p w14:paraId="187171AF" w14:textId="77777777" w:rsidR="006D7C56" w:rsidRDefault="00000000" w:rsidP="006D7C56">
      <w:pPr>
        <w:pStyle w:val="TOC1"/>
        <w:spacing w:before="120" w:after="120"/>
        <w:rPr>
          <w:rFonts w:asciiTheme="minorHAnsi" w:eastAsiaTheme="minorEastAsia" w:hAnsiTheme="minorHAnsi" w:cstheme="minorBidi"/>
          <w:b w:val="0"/>
          <w:noProof/>
          <w:kern w:val="2"/>
          <w:sz w:val="21"/>
          <w:szCs w:val="22"/>
        </w:rPr>
      </w:pPr>
      <w:hyperlink w:anchor="_Toc97491063" w:history="1">
        <w:r w:rsidR="006D7C56" w:rsidRPr="007F53D8">
          <w:rPr>
            <w:rStyle w:val="a7"/>
            <w:noProof/>
          </w:rPr>
          <w:t>IV.</w:t>
        </w:r>
        <w:r w:rsidR="006D7C56">
          <w:rPr>
            <w:rFonts w:asciiTheme="minorHAnsi" w:eastAsiaTheme="minorEastAsia" w:hAnsiTheme="minorHAnsi" w:cstheme="minorBidi"/>
            <w:b w:val="0"/>
            <w:noProof/>
            <w:kern w:val="2"/>
            <w:sz w:val="21"/>
            <w:szCs w:val="22"/>
          </w:rPr>
          <w:tab/>
        </w:r>
        <w:r w:rsidR="006D7C56" w:rsidRPr="007F53D8">
          <w:rPr>
            <w:rStyle w:val="a7"/>
            <w:rFonts w:hint="eastAsia"/>
            <w:noProof/>
          </w:rPr>
          <w:t>健康风险</w:t>
        </w:r>
        <w:r w:rsidR="006D7C56">
          <w:rPr>
            <w:noProof/>
            <w:webHidden/>
          </w:rPr>
          <w:tab/>
        </w:r>
        <w:r w:rsidR="004C1160">
          <w:rPr>
            <w:noProof/>
            <w:webHidden/>
          </w:rPr>
          <w:fldChar w:fldCharType="begin"/>
        </w:r>
        <w:r w:rsidR="006D7C56">
          <w:rPr>
            <w:noProof/>
            <w:webHidden/>
          </w:rPr>
          <w:instrText xml:space="preserve"> PAGEREF _Toc97491063 \h </w:instrText>
        </w:r>
        <w:r w:rsidR="004C1160">
          <w:rPr>
            <w:noProof/>
            <w:webHidden/>
          </w:rPr>
        </w:r>
        <w:r w:rsidR="004C1160">
          <w:rPr>
            <w:noProof/>
            <w:webHidden/>
          </w:rPr>
          <w:fldChar w:fldCharType="separate"/>
        </w:r>
        <w:r w:rsidR="006D7C56">
          <w:rPr>
            <w:noProof/>
            <w:webHidden/>
          </w:rPr>
          <w:t>7</w:t>
        </w:r>
        <w:r w:rsidR="004C1160">
          <w:rPr>
            <w:noProof/>
            <w:webHidden/>
          </w:rPr>
          <w:fldChar w:fldCharType="end"/>
        </w:r>
      </w:hyperlink>
    </w:p>
    <w:p w14:paraId="5322F7F3" w14:textId="77777777" w:rsidR="006D7C56" w:rsidRDefault="00000000" w:rsidP="006D7C56">
      <w:pPr>
        <w:pStyle w:val="TOC1"/>
        <w:spacing w:before="120" w:after="120"/>
        <w:rPr>
          <w:rFonts w:asciiTheme="minorHAnsi" w:eastAsiaTheme="minorEastAsia" w:hAnsiTheme="minorHAnsi" w:cstheme="minorBidi"/>
          <w:b w:val="0"/>
          <w:noProof/>
          <w:kern w:val="2"/>
          <w:sz w:val="21"/>
          <w:szCs w:val="22"/>
        </w:rPr>
      </w:pPr>
      <w:hyperlink w:anchor="_Toc97491064" w:history="1">
        <w:r w:rsidR="006D7C56" w:rsidRPr="007F53D8">
          <w:rPr>
            <w:rStyle w:val="a7"/>
            <w:noProof/>
          </w:rPr>
          <w:t>V.</w:t>
        </w:r>
        <w:r w:rsidR="006D7C56">
          <w:rPr>
            <w:rFonts w:asciiTheme="minorHAnsi" w:eastAsiaTheme="minorEastAsia" w:hAnsiTheme="minorHAnsi" w:cstheme="minorBidi"/>
            <w:b w:val="0"/>
            <w:noProof/>
            <w:kern w:val="2"/>
            <w:sz w:val="21"/>
            <w:szCs w:val="22"/>
          </w:rPr>
          <w:tab/>
        </w:r>
        <w:r w:rsidR="006D7C56" w:rsidRPr="007F53D8">
          <w:rPr>
            <w:rStyle w:val="a7"/>
            <w:rFonts w:hint="eastAsia"/>
            <w:noProof/>
          </w:rPr>
          <w:t>器械描述</w:t>
        </w:r>
        <w:r w:rsidR="006D7C56">
          <w:rPr>
            <w:noProof/>
            <w:webHidden/>
          </w:rPr>
          <w:tab/>
        </w:r>
        <w:r w:rsidR="004C1160">
          <w:rPr>
            <w:noProof/>
            <w:webHidden/>
          </w:rPr>
          <w:fldChar w:fldCharType="begin"/>
        </w:r>
        <w:r w:rsidR="006D7C56">
          <w:rPr>
            <w:noProof/>
            <w:webHidden/>
          </w:rPr>
          <w:instrText xml:space="preserve"> PAGEREF _Toc97491064 \h </w:instrText>
        </w:r>
        <w:r w:rsidR="004C1160">
          <w:rPr>
            <w:noProof/>
            <w:webHidden/>
          </w:rPr>
        </w:r>
        <w:r w:rsidR="004C1160">
          <w:rPr>
            <w:noProof/>
            <w:webHidden/>
          </w:rPr>
          <w:fldChar w:fldCharType="separate"/>
        </w:r>
        <w:r w:rsidR="006D7C56">
          <w:rPr>
            <w:noProof/>
            <w:webHidden/>
          </w:rPr>
          <w:t>8</w:t>
        </w:r>
        <w:r w:rsidR="004C1160">
          <w:rPr>
            <w:noProof/>
            <w:webHidden/>
          </w:rPr>
          <w:fldChar w:fldCharType="end"/>
        </w:r>
      </w:hyperlink>
    </w:p>
    <w:p w14:paraId="7F8F1A03" w14:textId="77777777" w:rsidR="006D7C56" w:rsidRDefault="00000000" w:rsidP="006D7C56">
      <w:pPr>
        <w:pStyle w:val="TOC1"/>
        <w:spacing w:before="120" w:after="120"/>
        <w:rPr>
          <w:rFonts w:asciiTheme="minorHAnsi" w:eastAsiaTheme="minorEastAsia" w:hAnsiTheme="minorHAnsi" w:cstheme="minorBidi"/>
          <w:b w:val="0"/>
          <w:noProof/>
          <w:kern w:val="2"/>
          <w:sz w:val="21"/>
          <w:szCs w:val="22"/>
        </w:rPr>
      </w:pPr>
      <w:hyperlink w:anchor="_Toc97491065" w:history="1">
        <w:r w:rsidR="006D7C56" w:rsidRPr="007F53D8">
          <w:rPr>
            <w:rStyle w:val="a7"/>
            <w:noProof/>
          </w:rPr>
          <w:t>VI.</w:t>
        </w:r>
        <w:r w:rsidR="006D7C56">
          <w:rPr>
            <w:rFonts w:asciiTheme="minorHAnsi" w:eastAsiaTheme="minorEastAsia" w:hAnsiTheme="minorHAnsi" w:cstheme="minorBidi"/>
            <w:b w:val="0"/>
            <w:noProof/>
            <w:kern w:val="2"/>
            <w:sz w:val="21"/>
            <w:szCs w:val="22"/>
          </w:rPr>
          <w:tab/>
        </w:r>
        <w:r w:rsidR="006D7C56" w:rsidRPr="007F53D8">
          <w:rPr>
            <w:rStyle w:val="a7"/>
            <w:rFonts w:hint="eastAsia"/>
            <w:noProof/>
          </w:rPr>
          <w:t>测试方法</w:t>
        </w:r>
        <w:r w:rsidR="006D7C56">
          <w:rPr>
            <w:noProof/>
            <w:webHidden/>
          </w:rPr>
          <w:tab/>
        </w:r>
        <w:r w:rsidR="004C1160">
          <w:rPr>
            <w:noProof/>
            <w:webHidden/>
          </w:rPr>
          <w:fldChar w:fldCharType="begin"/>
        </w:r>
        <w:r w:rsidR="006D7C56">
          <w:rPr>
            <w:noProof/>
            <w:webHidden/>
          </w:rPr>
          <w:instrText xml:space="preserve"> PAGEREF _Toc97491065 \h </w:instrText>
        </w:r>
        <w:r w:rsidR="004C1160">
          <w:rPr>
            <w:noProof/>
            <w:webHidden/>
          </w:rPr>
        </w:r>
        <w:r w:rsidR="004C1160">
          <w:rPr>
            <w:noProof/>
            <w:webHidden/>
          </w:rPr>
          <w:fldChar w:fldCharType="separate"/>
        </w:r>
        <w:r w:rsidR="006D7C56">
          <w:rPr>
            <w:noProof/>
            <w:webHidden/>
          </w:rPr>
          <w:t>8</w:t>
        </w:r>
        <w:r w:rsidR="004C1160">
          <w:rPr>
            <w:noProof/>
            <w:webHidden/>
          </w:rPr>
          <w:fldChar w:fldCharType="end"/>
        </w:r>
      </w:hyperlink>
    </w:p>
    <w:p w14:paraId="2FE5E525" w14:textId="77777777" w:rsidR="006D7C56" w:rsidRDefault="00000000" w:rsidP="006D7C56">
      <w:pPr>
        <w:pStyle w:val="TOC1"/>
        <w:spacing w:before="120" w:after="120"/>
        <w:rPr>
          <w:rFonts w:asciiTheme="minorHAnsi" w:eastAsiaTheme="minorEastAsia" w:hAnsiTheme="minorHAnsi" w:cstheme="minorBidi"/>
          <w:b w:val="0"/>
          <w:noProof/>
          <w:kern w:val="2"/>
          <w:sz w:val="21"/>
          <w:szCs w:val="22"/>
        </w:rPr>
      </w:pPr>
      <w:hyperlink w:anchor="_Toc97491066" w:history="1">
        <w:r w:rsidR="006D7C56" w:rsidRPr="007F53D8">
          <w:rPr>
            <w:rStyle w:val="a7"/>
            <w:noProof/>
          </w:rPr>
          <w:t>VII.</w:t>
        </w:r>
        <w:r w:rsidR="006D7C56">
          <w:rPr>
            <w:rFonts w:asciiTheme="minorHAnsi" w:eastAsiaTheme="minorEastAsia" w:hAnsiTheme="minorHAnsi" w:cstheme="minorBidi"/>
            <w:b w:val="0"/>
            <w:noProof/>
            <w:kern w:val="2"/>
            <w:sz w:val="21"/>
            <w:szCs w:val="22"/>
          </w:rPr>
          <w:tab/>
        </w:r>
        <w:r w:rsidR="00B25D25">
          <w:rPr>
            <w:rStyle w:val="a7"/>
            <w:rFonts w:hint="eastAsia"/>
            <w:noProof/>
          </w:rPr>
          <w:t>确定性能特征</w:t>
        </w:r>
        <w:r w:rsidR="006D7C56">
          <w:rPr>
            <w:noProof/>
            <w:webHidden/>
          </w:rPr>
          <w:tab/>
        </w:r>
        <w:r w:rsidR="004C1160">
          <w:rPr>
            <w:noProof/>
            <w:webHidden/>
          </w:rPr>
          <w:fldChar w:fldCharType="begin"/>
        </w:r>
        <w:r w:rsidR="006D7C56">
          <w:rPr>
            <w:noProof/>
            <w:webHidden/>
          </w:rPr>
          <w:instrText xml:space="preserve"> PAGEREF _Toc97491066 \h </w:instrText>
        </w:r>
        <w:r w:rsidR="004C1160">
          <w:rPr>
            <w:noProof/>
            <w:webHidden/>
          </w:rPr>
        </w:r>
        <w:r w:rsidR="004C1160">
          <w:rPr>
            <w:noProof/>
            <w:webHidden/>
          </w:rPr>
          <w:fldChar w:fldCharType="separate"/>
        </w:r>
        <w:r w:rsidR="006D7C56">
          <w:rPr>
            <w:noProof/>
            <w:webHidden/>
          </w:rPr>
          <w:t>9</w:t>
        </w:r>
        <w:r w:rsidR="004C1160">
          <w:rPr>
            <w:noProof/>
            <w:webHidden/>
          </w:rPr>
          <w:fldChar w:fldCharType="end"/>
        </w:r>
      </w:hyperlink>
    </w:p>
    <w:p w14:paraId="21948041" w14:textId="77777777" w:rsidR="006D7C56" w:rsidRDefault="00000000" w:rsidP="006D7C56">
      <w:pPr>
        <w:pStyle w:val="TOC2"/>
        <w:spacing w:before="120" w:after="120"/>
        <w:rPr>
          <w:rFonts w:asciiTheme="minorHAnsi" w:eastAsiaTheme="minorEastAsia" w:hAnsiTheme="minorHAnsi" w:cstheme="minorBidi"/>
          <w:b w:val="0"/>
          <w:noProof/>
          <w:kern w:val="2"/>
          <w:szCs w:val="22"/>
        </w:rPr>
      </w:pPr>
      <w:hyperlink w:anchor="_Toc97491067" w:history="1">
        <w:r w:rsidR="006D7C56" w:rsidRPr="007F53D8">
          <w:rPr>
            <w:rStyle w:val="a7"/>
            <w:noProof/>
          </w:rPr>
          <w:t>A.</w:t>
        </w:r>
        <w:r w:rsidR="006D7C56">
          <w:rPr>
            <w:rFonts w:asciiTheme="minorHAnsi" w:eastAsiaTheme="minorEastAsia" w:hAnsiTheme="minorHAnsi" w:cstheme="minorBidi"/>
            <w:b w:val="0"/>
            <w:noProof/>
            <w:kern w:val="2"/>
            <w:szCs w:val="22"/>
          </w:rPr>
          <w:tab/>
        </w:r>
        <w:r w:rsidR="006D7C56" w:rsidRPr="007F53D8">
          <w:rPr>
            <w:rStyle w:val="a7"/>
            <w:rFonts w:hint="eastAsia"/>
            <w:noProof/>
          </w:rPr>
          <w:t>分析研究</w:t>
        </w:r>
        <w:r w:rsidR="006D7C56">
          <w:rPr>
            <w:noProof/>
            <w:webHidden/>
          </w:rPr>
          <w:tab/>
        </w:r>
        <w:r w:rsidR="004C1160">
          <w:rPr>
            <w:noProof/>
            <w:webHidden/>
          </w:rPr>
          <w:fldChar w:fldCharType="begin"/>
        </w:r>
        <w:r w:rsidR="006D7C56">
          <w:rPr>
            <w:noProof/>
            <w:webHidden/>
          </w:rPr>
          <w:instrText xml:space="preserve"> PAGEREF _Toc97491067 \h </w:instrText>
        </w:r>
        <w:r w:rsidR="004C1160">
          <w:rPr>
            <w:noProof/>
            <w:webHidden/>
          </w:rPr>
        </w:r>
        <w:r w:rsidR="004C1160">
          <w:rPr>
            <w:noProof/>
            <w:webHidden/>
          </w:rPr>
          <w:fldChar w:fldCharType="separate"/>
        </w:r>
        <w:r w:rsidR="006D7C56">
          <w:rPr>
            <w:noProof/>
            <w:webHidden/>
          </w:rPr>
          <w:t>9</w:t>
        </w:r>
        <w:r w:rsidR="004C1160">
          <w:rPr>
            <w:noProof/>
            <w:webHidden/>
          </w:rPr>
          <w:fldChar w:fldCharType="end"/>
        </w:r>
      </w:hyperlink>
    </w:p>
    <w:p w14:paraId="5908FFD9"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68" w:history="1">
        <w:r w:rsidR="006D7C56" w:rsidRPr="007F53D8">
          <w:rPr>
            <w:rStyle w:val="a7"/>
            <w:noProof/>
          </w:rPr>
          <w:t>(1)</w:t>
        </w:r>
        <w:r w:rsidR="006D7C56">
          <w:rPr>
            <w:rFonts w:asciiTheme="minorHAnsi" w:eastAsiaTheme="minorEastAsia" w:hAnsiTheme="minorHAnsi" w:cstheme="minorBidi"/>
            <w:b w:val="0"/>
            <w:noProof/>
            <w:kern w:val="2"/>
            <w:szCs w:val="22"/>
          </w:rPr>
          <w:tab/>
        </w:r>
        <w:r w:rsidR="006D7C56" w:rsidRPr="007F53D8">
          <w:rPr>
            <w:rStyle w:val="a7"/>
            <w:rFonts w:hint="eastAsia"/>
            <w:noProof/>
          </w:rPr>
          <w:t>检测限</w:t>
        </w:r>
        <w:r w:rsidR="006D7C56">
          <w:rPr>
            <w:noProof/>
            <w:webHidden/>
          </w:rPr>
          <w:tab/>
        </w:r>
        <w:r w:rsidR="004C1160">
          <w:rPr>
            <w:noProof/>
            <w:webHidden/>
          </w:rPr>
          <w:fldChar w:fldCharType="begin"/>
        </w:r>
        <w:r w:rsidR="006D7C56">
          <w:rPr>
            <w:noProof/>
            <w:webHidden/>
          </w:rPr>
          <w:instrText xml:space="preserve"> PAGEREF _Toc97491068 \h </w:instrText>
        </w:r>
        <w:r w:rsidR="004C1160">
          <w:rPr>
            <w:noProof/>
            <w:webHidden/>
          </w:rPr>
        </w:r>
        <w:r w:rsidR="004C1160">
          <w:rPr>
            <w:noProof/>
            <w:webHidden/>
          </w:rPr>
          <w:fldChar w:fldCharType="separate"/>
        </w:r>
        <w:r w:rsidR="006D7C56">
          <w:rPr>
            <w:noProof/>
            <w:webHidden/>
          </w:rPr>
          <w:t>9</w:t>
        </w:r>
        <w:r w:rsidR="004C1160">
          <w:rPr>
            <w:noProof/>
            <w:webHidden/>
          </w:rPr>
          <w:fldChar w:fldCharType="end"/>
        </w:r>
      </w:hyperlink>
    </w:p>
    <w:p w14:paraId="494C178D"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69" w:history="1">
        <w:r w:rsidR="006D7C56" w:rsidRPr="007F53D8">
          <w:rPr>
            <w:rStyle w:val="a7"/>
            <w:noProof/>
          </w:rPr>
          <w:t>(2)</w:t>
        </w:r>
        <w:r w:rsidR="006D7C56">
          <w:rPr>
            <w:rFonts w:asciiTheme="minorHAnsi" w:eastAsiaTheme="minorEastAsia" w:hAnsiTheme="minorHAnsi" w:cstheme="minorBidi"/>
            <w:b w:val="0"/>
            <w:noProof/>
            <w:kern w:val="2"/>
            <w:szCs w:val="22"/>
          </w:rPr>
          <w:tab/>
        </w:r>
        <w:r w:rsidR="006D7C56" w:rsidRPr="007F53D8">
          <w:rPr>
            <w:rStyle w:val="a7"/>
            <w:rFonts w:hint="eastAsia"/>
            <w:noProof/>
          </w:rPr>
          <w:t>精密度</w:t>
        </w:r>
        <w:r w:rsidR="006D7C56">
          <w:rPr>
            <w:noProof/>
            <w:webHidden/>
          </w:rPr>
          <w:tab/>
        </w:r>
        <w:r w:rsidR="004C1160">
          <w:rPr>
            <w:noProof/>
            <w:webHidden/>
          </w:rPr>
          <w:fldChar w:fldCharType="begin"/>
        </w:r>
        <w:r w:rsidR="006D7C56">
          <w:rPr>
            <w:noProof/>
            <w:webHidden/>
          </w:rPr>
          <w:instrText xml:space="preserve"> PAGEREF _Toc97491069 \h </w:instrText>
        </w:r>
        <w:r w:rsidR="004C1160">
          <w:rPr>
            <w:noProof/>
            <w:webHidden/>
          </w:rPr>
        </w:r>
        <w:r w:rsidR="004C1160">
          <w:rPr>
            <w:noProof/>
            <w:webHidden/>
          </w:rPr>
          <w:fldChar w:fldCharType="separate"/>
        </w:r>
        <w:r w:rsidR="006D7C56">
          <w:rPr>
            <w:noProof/>
            <w:webHidden/>
          </w:rPr>
          <w:t>10</w:t>
        </w:r>
        <w:r w:rsidR="004C1160">
          <w:rPr>
            <w:noProof/>
            <w:webHidden/>
          </w:rPr>
          <w:fldChar w:fldCharType="end"/>
        </w:r>
      </w:hyperlink>
    </w:p>
    <w:p w14:paraId="07304F66"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70" w:history="1">
        <w:r w:rsidR="006D7C56" w:rsidRPr="007F53D8">
          <w:rPr>
            <w:rStyle w:val="a7"/>
            <w:noProof/>
          </w:rPr>
          <w:t>(3)</w:t>
        </w:r>
        <w:r w:rsidR="006D7C56">
          <w:rPr>
            <w:rFonts w:asciiTheme="minorHAnsi" w:eastAsiaTheme="minorEastAsia" w:hAnsiTheme="minorHAnsi" w:cstheme="minorBidi"/>
            <w:b w:val="0"/>
            <w:noProof/>
            <w:kern w:val="2"/>
            <w:szCs w:val="22"/>
          </w:rPr>
          <w:tab/>
        </w:r>
        <w:r w:rsidR="006D7C56" w:rsidRPr="007F53D8">
          <w:rPr>
            <w:rStyle w:val="a7"/>
            <w:rFonts w:hint="eastAsia"/>
            <w:noProof/>
          </w:rPr>
          <w:t>交叉反应</w:t>
        </w:r>
        <w:r w:rsidR="006D7C56">
          <w:rPr>
            <w:noProof/>
            <w:webHidden/>
          </w:rPr>
          <w:tab/>
        </w:r>
        <w:r w:rsidR="004C1160">
          <w:rPr>
            <w:noProof/>
            <w:webHidden/>
          </w:rPr>
          <w:fldChar w:fldCharType="begin"/>
        </w:r>
        <w:r w:rsidR="006D7C56">
          <w:rPr>
            <w:noProof/>
            <w:webHidden/>
          </w:rPr>
          <w:instrText xml:space="preserve"> PAGEREF _Toc97491070 \h </w:instrText>
        </w:r>
        <w:r w:rsidR="004C1160">
          <w:rPr>
            <w:noProof/>
            <w:webHidden/>
          </w:rPr>
        </w:r>
        <w:r w:rsidR="004C1160">
          <w:rPr>
            <w:noProof/>
            <w:webHidden/>
          </w:rPr>
          <w:fldChar w:fldCharType="separate"/>
        </w:r>
        <w:r w:rsidR="006D7C56">
          <w:rPr>
            <w:noProof/>
            <w:webHidden/>
          </w:rPr>
          <w:t>13</w:t>
        </w:r>
        <w:r w:rsidR="004C1160">
          <w:rPr>
            <w:noProof/>
            <w:webHidden/>
          </w:rPr>
          <w:fldChar w:fldCharType="end"/>
        </w:r>
      </w:hyperlink>
    </w:p>
    <w:p w14:paraId="6362A0FE"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71" w:history="1">
        <w:r w:rsidR="006D7C56" w:rsidRPr="007F53D8">
          <w:rPr>
            <w:rStyle w:val="a7"/>
            <w:noProof/>
          </w:rPr>
          <w:t>(4)</w:t>
        </w:r>
        <w:r w:rsidR="006D7C56">
          <w:rPr>
            <w:rFonts w:asciiTheme="minorHAnsi" w:eastAsiaTheme="minorEastAsia" w:hAnsiTheme="minorHAnsi" w:cstheme="minorBidi"/>
            <w:b w:val="0"/>
            <w:noProof/>
            <w:kern w:val="2"/>
            <w:szCs w:val="22"/>
          </w:rPr>
          <w:tab/>
        </w:r>
        <w:r w:rsidR="006D7C56" w:rsidRPr="007F53D8">
          <w:rPr>
            <w:rStyle w:val="a7"/>
            <w:rFonts w:hint="eastAsia"/>
            <w:noProof/>
          </w:rPr>
          <w:t>干扰</w:t>
        </w:r>
        <w:r w:rsidR="006D7C56">
          <w:rPr>
            <w:noProof/>
            <w:webHidden/>
          </w:rPr>
          <w:tab/>
        </w:r>
        <w:r w:rsidR="004C1160">
          <w:rPr>
            <w:noProof/>
            <w:webHidden/>
          </w:rPr>
          <w:fldChar w:fldCharType="begin"/>
        </w:r>
        <w:r w:rsidR="006D7C56">
          <w:rPr>
            <w:noProof/>
            <w:webHidden/>
          </w:rPr>
          <w:instrText xml:space="preserve"> PAGEREF _Toc97491071 \h </w:instrText>
        </w:r>
        <w:r w:rsidR="004C1160">
          <w:rPr>
            <w:noProof/>
            <w:webHidden/>
          </w:rPr>
        </w:r>
        <w:r w:rsidR="004C1160">
          <w:rPr>
            <w:noProof/>
            <w:webHidden/>
          </w:rPr>
          <w:fldChar w:fldCharType="separate"/>
        </w:r>
        <w:r w:rsidR="006D7C56">
          <w:rPr>
            <w:noProof/>
            <w:webHidden/>
          </w:rPr>
          <w:t>15</w:t>
        </w:r>
        <w:r w:rsidR="004C1160">
          <w:rPr>
            <w:noProof/>
            <w:webHidden/>
          </w:rPr>
          <w:fldChar w:fldCharType="end"/>
        </w:r>
      </w:hyperlink>
    </w:p>
    <w:p w14:paraId="59C71F2B"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72" w:history="1">
        <w:r w:rsidR="006D7C56" w:rsidRPr="007F53D8">
          <w:rPr>
            <w:rStyle w:val="a7"/>
            <w:noProof/>
          </w:rPr>
          <w:t>(5)</w:t>
        </w:r>
        <w:r w:rsidR="006D7C56">
          <w:rPr>
            <w:rFonts w:asciiTheme="minorHAnsi" w:eastAsiaTheme="minorEastAsia" w:hAnsiTheme="minorHAnsi" w:cstheme="minorBidi"/>
            <w:b w:val="0"/>
            <w:noProof/>
            <w:kern w:val="2"/>
            <w:szCs w:val="22"/>
          </w:rPr>
          <w:tab/>
        </w:r>
        <w:r w:rsidR="006D7C56" w:rsidRPr="007F53D8">
          <w:rPr>
            <w:rStyle w:val="a7"/>
            <w:rFonts w:hint="eastAsia"/>
            <w:noProof/>
          </w:rPr>
          <w:t>携带污染和交叉污染研究（适用于带有自动液体处理系统的器械）</w:t>
        </w:r>
        <w:r w:rsidR="006D7C56">
          <w:rPr>
            <w:noProof/>
            <w:webHidden/>
          </w:rPr>
          <w:tab/>
        </w:r>
        <w:r w:rsidR="004C1160">
          <w:rPr>
            <w:noProof/>
            <w:webHidden/>
          </w:rPr>
          <w:fldChar w:fldCharType="begin"/>
        </w:r>
        <w:r w:rsidR="006D7C56">
          <w:rPr>
            <w:noProof/>
            <w:webHidden/>
          </w:rPr>
          <w:instrText xml:space="preserve"> PAGEREF _Toc97491072 \h </w:instrText>
        </w:r>
        <w:r w:rsidR="004C1160">
          <w:rPr>
            <w:noProof/>
            <w:webHidden/>
          </w:rPr>
        </w:r>
        <w:r w:rsidR="004C1160">
          <w:rPr>
            <w:noProof/>
            <w:webHidden/>
          </w:rPr>
          <w:fldChar w:fldCharType="separate"/>
        </w:r>
        <w:r w:rsidR="006D7C56">
          <w:rPr>
            <w:noProof/>
            <w:webHidden/>
          </w:rPr>
          <w:t>16</w:t>
        </w:r>
        <w:r w:rsidR="004C1160">
          <w:rPr>
            <w:noProof/>
            <w:webHidden/>
          </w:rPr>
          <w:fldChar w:fldCharType="end"/>
        </w:r>
      </w:hyperlink>
    </w:p>
    <w:p w14:paraId="470387DE"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73" w:history="1">
        <w:r w:rsidR="006D7C56" w:rsidRPr="007F53D8">
          <w:rPr>
            <w:rStyle w:val="a7"/>
            <w:noProof/>
          </w:rPr>
          <w:t>(6)</w:t>
        </w:r>
        <w:r w:rsidR="006D7C56">
          <w:rPr>
            <w:rFonts w:asciiTheme="minorHAnsi" w:eastAsiaTheme="minorEastAsia" w:hAnsiTheme="minorHAnsi" w:cstheme="minorBidi"/>
            <w:b w:val="0"/>
            <w:noProof/>
            <w:kern w:val="2"/>
            <w:szCs w:val="22"/>
          </w:rPr>
          <w:tab/>
        </w:r>
        <w:r w:rsidR="006D7C56" w:rsidRPr="007F53D8">
          <w:rPr>
            <w:rStyle w:val="a7"/>
            <w:rFonts w:hint="eastAsia"/>
            <w:noProof/>
          </w:rPr>
          <w:t>标本储存和运输条件</w:t>
        </w:r>
        <w:r w:rsidR="006D7C56">
          <w:rPr>
            <w:noProof/>
            <w:webHidden/>
          </w:rPr>
          <w:tab/>
        </w:r>
        <w:r w:rsidR="004C1160">
          <w:rPr>
            <w:noProof/>
            <w:webHidden/>
          </w:rPr>
          <w:fldChar w:fldCharType="begin"/>
        </w:r>
        <w:r w:rsidR="006D7C56">
          <w:rPr>
            <w:noProof/>
            <w:webHidden/>
          </w:rPr>
          <w:instrText xml:space="preserve"> PAGEREF _Toc97491073 \h </w:instrText>
        </w:r>
        <w:r w:rsidR="004C1160">
          <w:rPr>
            <w:noProof/>
            <w:webHidden/>
          </w:rPr>
        </w:r>
        <w:r w:rsidR="004C1160">
          <w:rPr>
            <w:noProof/>
            <w:webHidden/>
          </w:rPr>
          <w:fldChar w:fldCharType="separate"/>
        </w:r>
        <w:r w:rsidR="006D7C56">
          <w:rPr>
            <w:noProof/>
            <w:webHidden/>
          </w:rPr>
          <w:t>16</w:t>
        </w:r>
        <w:r w:rsidR="004C1160">
          <w:rPr>
            <w:noProof/>
            <w:webHidden/>
          </w:rPr>
          <w:fldChar w:fldCharType="end"/>
        </w:r>
      </w:hyperlink>
    </w:p>
    <w:p w14:paraId="6D8021EB"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74" w:history="1">
        <w:r w:rsidR="006D7C56" w:rsidRPr="007F53D8">
          <w:rPr>
            <w:rStyle w:val="a7"/>
            <w:noProof/>
          </w:rPr>
          <w:t>(7)</w:t>
        </w:r>
        <w:r w:rsidR="006D7C56">
          <w:rPr>
            <w:rFonts w:asciiTheme="minorHAnsi" w:eastAsiaTheme="minorEastAsia" w:hAnsiTheme="minorHAnsi" w:cstheme="minorBidi"/>
            <w:b w:val="0"/>
            <w:noProof/>
            <w:kern w:val="2"/>
            <w:szCs w:val="22"/>
          </w:rPr>
          <w:tab/>
        </w:r>
        <w:r w:rsidR="006D7C56" w:rsidRPr="007F53D8">
          <w:rPr>
            <w:rStyle w:val="a7"/>
            <w:rFonts w:hint="eastAsia"/>
            <w:noProof/>
          </w:rPr>
          <w:t>试剂储存和运输条件</w:t>
        </w:r>
        <w:r w:rsidR="006D7C56">
          <w:rPr>
            <w:noProof/>
            <w:webHidden/>
          </w:rPr>
          <w:tab/>
        </w:r>
        <w:r w:rsidR="004C1160">
          <w:rPr>
            <w:noProof/>
            <w:webHidden/>
          </w:rPr>
          <w:fldChar w:fldCharType="begin"/>
        </w:r>
        <w:r w:rsidR="006D7C56">
          <w:rPr>
            <w:noProof/>
            <w:webHidden/>
          </w:rPr>
          <w:instrText xml:space="preserve"> PAGEREF _Toc97491074 \h </w:instrText>
        </w:r>
        <w:r w:rsidR="004C1160">
          <w:rPr>
            <w:noProof/>
            <w:webHidden/>
          </w:rPr>
        </w:r>
        <w:r w:rsidR="004C1160">
          <w:rPr>
            <w:noProof/>
            <w:webHidden/>
          </w:rPr>
          <w:fldChar w:fldCharType="separate"/>
        </w:r>
        <w:r w:rsidR="006D7C56">
          <w:rPr>
            <w:noProof/>
            <w:webHidden/>
          </w:rPr>
          <w:t>17</w:t>
        </w:r>
        <w:r w:rsidR="004C1160">
          <w:rPr>
            <w:noProof/>
            <w:webHidden/>
          </w:rPr>
          <w:fldChar w:fldCharType="end"/>
        </w:r>
      </w:hyperlink>
    </w:p>
    <w:p w14:paraId="67A21F24"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75" w:history="1">
        <w:r w:rsidR="006D7C56" w:rsidRPr="007F53D8">
          <w:rPr>
            <w:rStyle w:val="a7"/>
            <w:noProof/>
          </w:rPr>
          <w:t>(8)</w:t>
        </w:r>
        <w:r w:rsidR="006D7C56">
          <w:rPr>
            <w:rFonts w:asciiTheme="minorHAnsi" w:eastAsiaTheme="minorEastAsia" w:hAnsiTheme="minorHAnsi" w:cstheme="minorBidi"/>
            <w:b w:val="0"/>
            <w:noProof/>
            <w:kern w:val="2"/>
            <w:szCs w:val="22"/>
          </w:rPr>
          <w:tab/>
        </w:r>
        <w:r w:rsidR="006D7C56" w:rsidRPr="007F53D8">
          <w:rPr>
            <w:rStyle w:val="a7"/>
            <w:rFonts w:hint="eastAsia"/>
            <w:noProof/>
          </w:rPr>
          <w:t>临床数据集中</w:t>
        </w:r>
        <w:r w:rsidR="006D7C56" w:rsidRPr="007F53D8">
          <w:rPr>
            <w:rStyle w:val="a7"/>
            <w:noProof/>
          </w:rPr>
          <w:t>HPV</w:t>
        </w:r>
        <w:r w:rsidR="006D7C56" w:rsidRPr="007F53D8">
          <w:rPr>
            <w:rStyle w:val="a7"/>
            <w:rFonts w:hint="eastAsia"/>
            <w:noProof/>
          </w:rPr>
          <w:t>检测的评价</w:t>
        </w:r>
        <w:r w:rsidR="006D7C56">
          <w:rPr>
            <w:noProof/>
            <w:webHidden/>
          </w:rPr>
          <w:tab/>
        </w:r>
        <w:r w:rsidR="004C1160">
          <w:rPr>
            <w:noProof/>
            <w:webHidden/>
          </w:rPr>
          <w:fldChar w:fldCharType="begin"/>
        </w:r>
        <w:r w:rsidR="006D7C56">
          <w:rPr>
            <w:noProof/>
            <w:webHidden/>
          </w:rPr>
          <w:instrText xml:space="preserve"> PAGEREF _Toc97491075 \h </w:instrText>
        </w:r>
        <w:r w:rsidR="004C1160">
          <w:rPr>
            <w:noProof/>
            <w:webHidden/>
          </w:rPr>
        </w:r>
        <w:r w:rsidR="004C1160">
          <w:rPr>
            <w:noProof/>
            <w:webHidden/>
          </w:rPr>
          <w:fldChar w:fldCharType="separate"/>
        </w:r>
        <w:r w:rsidR="006D7C56">
          <w:rPr>
            <w:noProof/>
            <w:webHidden/>
          </w:rPr>
          <w:t>17</w:t>
        </w:r>
        <w:r w:rsidR="004C1160">
          <w:rPr>
            <w:noProof/>
            <w:webHidden/>
          </w:rPr>
          <w:fldChar w:fldCharType="end"/>
        </w:r>
      </w:hyperlink>
    </w:p>
    <w:p w14:paraId="5191A223" w14:textId="77777777" w:rsidR="006D7C56" w:rsidRDefault="00000000" w:rsidP="006D7C56">
      <w:pPr>
        <w:pStyle w:val="TOC2"/>
        <w:spacing w:before="120" w:after="120"/>
        <w:rPr>
          <w:rFonts w:asciiTheme="minorHAnsi" w:eastAsiaTheme="minorEastAsia" w:hAnsiTheme="minorHAnsi" w:cstheme="minorBidi"/>
          <w:b w:val="0"/>
          <w:noProof/>
          <w:kern w:val="2"/>
          <w:szCs w:val="22"/>
        </w:rPr>
      </w:pPr>
      <w:hyperlink w:anchor="_Toc97491076" w:history="1">
        <w:r w:rsidR="006D7C56" w:rsidRPr="007F53D8">
          <w:rPr>
            <w:rStyle w:val="a7"/>
            <w:noProof/>
          </w:rPr>
          <w:t>B.</w:t>
        </w:r>
        <w:r w:rsidR="006D7C56">
          <w:rPr>
            <w:rFonts w:asciiTheme="minorHAnsi" w:eastAsiaTheme="minorEastAsia" w:hAnsiTheme="minorHAnsi" w:cstheme="minorBidi"/>
            <w:b w:val="0"/>
            <w:noProof/>
            <w:kern w:val="2"/>
            <w:szCs w:val="22"/>
          </w:rPr>
          <w:tab/>
        </w:r>
        <w:r w:rsidR="006D7C56" w:rsidRPr="007F53D8">
          <w:rPr>
            <w:rStyle w:val="a7"/>
            <w:rFonts w:hint="eastAsia"/>
            <w:noProof/>
          </w:rPr>
          <w:t>临床性能研究</w:t>
        </w:r>
        <w:r w:rsidR="006D7C56">
          <w:rPr>
            <w:noProof/>
            <w:webHidden/>
          </w:rPr>
          <w:tab/>
        </w:r>
        <w:r w:rsidR="004C1160">
          <w:rPr>
            <w:noProof/>
            <w:webHidden/>
          </w:rPr>
          <w:fldChar w:fldCharType="begin"/>
        </w:r>
        <w:r w:rsidR="006D7C56">
          <w:rPr>
            <w:noProof/>
            <w:webHidden/>
          </w:rPr>
          <w:instrText xml:space="preserve"> PAGEREF _Toc97491076 \h </w:instrText>
        </w:r>
        <w:r w:rsidR="004C1160">
          <w:rPr>
            <w:noProof/>
            <w:webHidden/>
          </w:rPr>
        </w:r>
        <w:r w:rsidR="004C1160">
          <w:rPr>
            <w:noProof/>
            <w:webHidden/>
          </w:rPr>
          <w:fldChar w:fldCharType="separate"/>
        </w:r>
        <w:r w:rsidR="006D7C56">
          <w:rPr>
            <w:noProof/>
            <w:webHidden/>
          </w:rPr>
          <w:t>19</w:t>
        </w:r>
        <w:r w:rsidR="004C1160">
          <w:rPr>
            <w:noProof/>
            <w:webHidden/>
          </w:rPr>
          <w:fldChar w:fldCharType="end"/>
        </w:r>
      </w:hyperlink>
    </w:p>
    <w:p w14:paraId="5B05EE6E"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77" w:history="1">
        <w:r w:rsidR="006D7C56" w:rsidRPr="007F53D8">
          <w:rPr>
            <w:rStyle w:val="a7"/>
            <w:noProof/>
          </w:rPr>
          <w:t>(1)</w:t>
        </w:r>
        <w:r w:rsidR="006D7C56">
          <w:rPr>
            <w:rFonts w:asciiTheme="minorHAnsi" w:eastAsiaTheme="minorEastAsia" w:hAnsiTheme="minorHAnsi" w:cstheme="minorBidi"/>
            <w:b w:val="0"/>
            <w:noProof/>
            <w:kern w:val="2"/>
            <w:szCs w:val="22"/>
          </w:rPr>
          <w:tab/>
        </w:r>
        <w:r w:rsidR="006D7C56" w:rsidRPr="007F53D8">
          <w:rPr>
            <w:rStyle w:val="a7"/>
            <w:rFonts w:hint="eastAsia"/>
            <w:noProof/>
          </w:rPr>
          <w:t>宫颈癌筛查指导原则的考虑事项</w:t>
        </w:r>
        <w:r w:rsidR="006D7C56">
          <w:rPr>
            <w:noProof/>
            <w:webHidden/>
          </w:rPr>
          <w:tab/>
        </w:r>
        <w:r w:rsidR="004C1160">
          <w:rPr>
            <w:noProof/>
            <w:webHidden/>
          </w:rPr>
          <w:fldChar w:fldCharType="begin"/>
        </w:r>
        <w:r w:rsidR="006D7C56">
          <w:rPr>
            <w:noProof/>
            <w:webHidden/>
          </w:rPr>
          <w:instrText xml:space="preserve"> PAGEREF _Toc97491077 \h </w:instrText>
        </w:r>
        <w:r w:rsidR="004C1160">
          <w:rPr>
            <w:noProof/>
            <w:webHidden/>
          </w:rPr>
        </w:r>
        <w:r w:rsidR="004C1160">
          <w:rPr>
            <w:noProof/>
            <w:webHidden/>
          </w:rPr>
          <w:fldChar w:fldCharType="separate"/>
        </w:r>
        <w:r w:rsidR="006D7C56">
          <w:rPr>
            <w:noProof/>
            <w:webHidden/>
          </w:rPr>
          <w:t>19</w:t>
        </w:r>
        <w:r w:rsidR="004C1160">
          <w:rPr>
            <w:noProof/>
            <w:webHidden/>
          </w:rPr>
          <w:fldChar w:fldCharType="end"/>
        </w:r>
      </w:hyperlink>
    </w:p>
    <w:p w14:paraId="0D98EA60"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78" w:history="1">
        <w:r w:rsidR="006D7C56" w:rsidRPr="007F53D8">
          <w:rPr>
            <w:rStyle w:val="a7"/>
            <w:noProof/>
          </w:rPr>
          <w:t>(2)</w:t>
        </w:r>
        <w:r w:rsidR="006D7C56">
          <w:rPr>
            <w:rFonts w:asciiTheme="minorHAnsi" w:eastAsiaTheme="minorEastAsia" w:hAnsiTheme="minorHAnsi" w:cstheme="minorBidi"/>
            <w:b w:val="0"/>
            <w:noProof/>
            <w:kern w:val="2"/>
            <w:szCs w:val="22"/>
          </w:rPr>
          <w:tab/>
        </w:r>
        <w:r w:rsidR="006D7C56" w:rsidRPr="007F53D8">
          <w:rPr>
            <w:rStyle w:val="a7"/>
            <w:rFonts w:hint="eastAsia"/>
            <w:noProof/>
          </w:rPr>
          <w:t>预期用途</w:t>
        </w:r>
        <w:r w:rsidR="006D7C56">
          <w:rPr>
            <w:noProof/>
            <w:webHidden/>
          </w:rPr>
          <w:tab/>
        </w:r>
        <w:r w:rsidR="004C1160">
          <w:rPr>
            <w:noProof/>
            <w:webHidden/>
          </w:rPr>
          <w:fldChar w:fldCharType="begin"/>
        </w:r>
        <w:r w:rsidR="006D7C56">
          <w:rPr>
            <w:noProof/>
            <w:webHidden/>
          </w:rPr>
          <w:instrText xml:space="preserve"> PAGEREF _Toc97491078 \h </w:instrText>
        </w:r>
        <w:r w:rsidR="004C1160">
          <w:rPr>
            <w:noProof/>
            <w:webHidden/>
          </w:rPr>
        </w:r>
        <w:r w:rsidR="004C1160">
          <w:rPr>
            <w:noProof/>
            <w:webHidden/>
          </w:rPr>
          <w:fldChar w:fldCharType="separate"/>
        </w:r>
        <w:r w:rsidR="006D7C56">
          <w:rPr>
            <w:noProof/>
            <w:webHidden/>
          </w:rPr>
          <w:t>20</w:t>
        </w:r>
        <w:r w:rsidR="004C1160">
          <w:rPr>
            <w:noProof/>
            <w:webHidden/>
          </w:rPr>
          <w:fldChar w:fldCharType="end"/>
        </w:r>
      </w:hyperlink>
    </w:p>
    <w:p w14:paraId="3E641461"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79" w:history="1">
        <w:r w:rsidR="006D7C56" w:rsidRPr="007F53D8">
          <w:rPr>
            <w:rStyle w:val="a7"/>
            <w:noProof/>
          </w:rPr>
          <w:t>(3)</w:t>
        </w:r>
        <w:r w:rsidR="006D7C56">
          <w:rPr>
            <w:rFonts w:asciiTheme="minorHAnsi" w:eastAsiaTheme="minorEastAsia" w:hAnsiTheme="minorHAnsi" w:cstheme="minorBidi"/>
            <w:b w:val="0"/>
            <w:noProof/>
            <w:kern w:val="2"/>
            <w:szCs w:val="22"/>
          </w:rPr>
          <w:tab/>
        </w:r>
        <w:r w:rsidR="006D7C56" w:rsidRPr="007F53D8">
          <w:rPr>
            <w:rStyle w:val="a7"/>
            <w:noProof/>
          </w:rPr>
          <w:t>ASC-US</w:t>
        </w:r>
        <w:r w:rsidR="006D7C56" w:rsidRPr="007F53D8">
          <w:rPr>
            <w:rStyle w:val="a7"/>
            <w:rFonts w:hint="eastAsia"/>
            <w:noProof/>
          </w:rPr>
          <w:t>分流、辅助和初步筛查预期用途（以及可能的任何其他预期用途）的共同研究设计考虑事项：</w:t>
        </w:r>
        <w:r w:rsidR="006D7C56">
          <w:rPr>
            <w:noProof/>
            <w:webHidden/>
          </w:rPr>
          <w:tab/>
        </w:r>
        <w:r w:rsidR="004C1160">
          <w:rPr>
            <w:noProof/>
            <w:webHidden/>
          </w:rPr>
          <w:fldChar w:fldCharType="begin"/>
        </w:r>
        <w:r w:rsidR="006D7C56">
          <w:rPr>
            <w:noProof/>
            <w:webHidden/>
          </w:rPr>
          <w:instrText xml:space="preserve"> PAGEREF _Toc97491079 \h </w:instrText>
        </w:r>
        <w:r w:rsidR="004C1160">
          <w:rPr>
            <w:noProof/>
            <w:webHidden/>
          </w:rPr>
        </w:r>
        <w:r w:rsidR="004C1160">
          <w:rPr>
            <w:noProof/>
            <w:webHidden/>
          </w:rPr>
          <w:fldChar w:fldCharType="separate"/>
        </w:r>
        <w:r w:rsidR="006D7C56">
          <w:rPr>
            <w:noProof/>
            <w:webHidden/>
          </w:rPr>
          <w:t>21</w:t>
        </w:r>
        <w:r w:rsidR="004C1160">
          <w:rPr>
            <w:noProof/>
            <w:webHidden/>
          </w:rPr>
          <w:fldChar w:fldCharType="end"/>
        </w:r>
      </w:hyperlink>
    </w:p>
    <w:p w14:paraId="206EAD39"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80" w:history="1">
        <w:r w:rsidR="006D7C56" w:rsidRPr="007F53D8">
          <w:rPr>
            <w:rStyle w:val="a7"/>
            <w:noProof/>
          </w:rPr>
          <w:t>(4)</w:t>
        </w:r>
        <w:r w:rsidR="006D7C56">
          <w:rPr>
            <w:rFonts w:asciiTheme="minorHAnsi" w:eastAsiaTheme="minorEastAsia" w:hAnsiTheme="minorHAnsi" w:cstheme="minorBidi"/>
            <w:b w:val="0"/>
            <w:noProof/>
            <w:kern w:val="2"/>
            <w:szCs w:val="22"/>
          </w:rPr>
          <w:tab/>
        </w:r>
        <w:r w:rsidR="006D7C56" w:rsidRPr="007F53D8">
          <w:rPr>
            <w:rStyle w:val="a7"/>
            <w:noProof/>
          </w:rPr>
          <w:t>ASC-US</w:t>
        </w:r>
        <w:r w:rsidR="006D7C56" w:rsidRPr="007F53D8">
          <w:rPr>
            <w:rStyle w:val="a7"/>
            <w:rFonts w:hint="eastAsia"/>
            <w:noProof/>
          </w:rPr>
          <w:t>分流预期用途</w:t>
        </w:r>
        <w:r w:rsidR="006D7C56">
          <w:rPr>
            <w:noProof/>
            <w:webHidden/>
          </w:rPr>
          <w:tab/>
        </w:r>
        <w:r w:rsidR="004C1160">
          <w:rPr>
            <w:noProof/>
            <w:webHidden/>
          </w:rPr>
          <w:fldChar w:fldCharType="begin"/>
        </w:r>
        <w:r w:rsidR="006D7C56">
          <w:rPr>
            <w:noProof/>
            <w:webHidden/>
          </w:rPr>
          <w:instrText xml:space="preserve"> PAGEREF _Toc97491080 \h </w:instrText>
        </w:r>
        <w:r w:rsidR="004C1160">
          <w:rPr>
            <w:noProof/>
            <w:webHidden/>
          </w:rPr>
        </w:r>
        <w:r w:rsidR="004C1160">
          <w:rPr>
            <w:noProof/>
            <w:webHidden/>
          </w:rPr>
          <w:fldChar w:fldCharType="separate"/>
        </w:r>
        <w:r w:rsidR="006D7C56">
          <w:rPr>
            <w:noProof/>
            <w:webHidden/>
          </w:rPr>
          <w:t>25</w:t>
        </w:r>
        <w:r w:rsidR="004C1160">
          <w:rPr>
            <w:noProof/>
            <w:webHidden/>
          </w:rPr>
          <w:fldChar w:fldCharType="end"/>
        </w:r>
      </w:hyperlink>
    </w:p>
    <w:p w14:paraId="50F83155"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81" w:history="1">
        <w:r w:rsidR="006D7C56" w:rsidRPr="007F53D8">
          <w:rPr>
            <w:rStyle w:val="a7"/>
            <w:noProof/>
          </w:rPr>
          <w:t>(5)</w:t>
        </w:r>
        <w:r w:rsidR="006D7C56">
          <w:rPr>
            <w:rFonts w:asciiTheme="minorHAnsi" w:eastAsiaTheme="minorEastAsia" w:hAnsiTheme="minorHAnsi" w:cstheme="minorBidi"/>
            <w:b w:val="0"/>
            <w:noProof/>
            <w:kern w:val="2"/>
            <w:szCs w:val="22"/>
          </w:rPr>
          <w:tab/>
        </w:r>
        <w:r w:rsidR="006D7C56" w:rsidRPr="007F53D8">
          <w:rPr>
            <w:rStyle w:val="a7"/>
            <w:noProof/>
          </w:rPr>
          <w:t>ASC-US</w:t>
        </w:r>
        <w:r w:rsidR="006D7C56" w:rsidRPr="007F53D8">
          <w:rPr>
            <w:rStyle w:val="a7"/>
            <w:rFonts w:hint="eastAsia"/>
            <w:noProof/>
          </w:rPr>
          <w:t>人群</w:t>
        </w:r>
        <w:r w:rsidR="006D7C56" w:rsidRPr="007F53D8">
          <w:rPr>
            <w:rStyle w:val="a7"/>
            <w:noProof/>
          </w:rPr>
          <w:t>-</w:t>
        </w:r>
        <w:r w:rsidR="006D7C56" w:rsidRPr="007F53D8">
          <w:rPr>
            <w:rStyle w:val="a7"/>
            <w:rFonts w:hint="eastAsia"/>
            <w:noProof/>
          </w:rPr>
          <w:t>用于</w:t>
        </w:r>
        <w:r w:rsidR="00B25D25">
          <w:rPr>
            <w:rStyle w:val="a7"/>
            <w:rFonts w:hint="eastAsia"/>
            <w:noProof/>
          </w:rPr>
          <w:t>检测和区分</w:t>
        </w:r>
        <w:r w:rsidR="006D7C56" w:rsidRPr="007F53D8">
          <w:rPr>
            <w:rStyle w:val="a7"/>
            <w:rFonts w:hint="eastAsia"/>
            <w:noProof/>
          </w:rPr>
          <w:t>的</w:t>
        </w:r>
        <w:r w:rsidR="006D7C56" w:rsidRPr="007F53D8">
          <w:rPr>
            <w:rStyle w:val="a7"/>
            <w:noProof/>
          </w:rPr>
          <w:t>HPV</w:t>
        </w:r>
        <w:r w:rsidR="006D7C56" w:rsidRPr="007F53D8">
          <w:rPr>
            <w:rStyle w:val="a7"/>
            <w:rFonts w:hint="eastAsia"/>
            <w:noProof/>
          </w:rPr>
          <w:t>测试（</w:t>
        </w:r>
        <w:r w:rsidR="006D7C56" w:rsidRPr="007F53D8">
          <w:rPr>
            <w:rStyle w:val="a7"/>
            <w:noProof/>
          </w:rPr>
          <w:t>HPV</w:t>
        </w:r>
        <w:r w:rsidR="006D7C56" w:rsidRPr="007F53D8">
          <w:rPr>
            <w:rStyle w:val="a7"/>
            <w:rFonts w:hint="eastAsia"/>
            <w:noProof/>
          </w:rPr>
          <w:t>基因分型测试）</w:t>
        </w:r>
        <w:r w:rsidR="006D7C56">
          <w:rPr>
            <w:noProof/>
            <w:webHidden/>
          </w:rPr>
          <w:tab/>
        </w:r>
        <w:r w:rsidR="004C1160">
          <w:rPr>
            <w:noProof/>
            <w:webHidden/>
          </w:rPr>
          <w:fldChar w:fldCharType="begin"/>
        </w:r>
        <w:r w:rsidR="006D7C56">
          <w:rPr>
            <w:noProof/>
            <w:webHidden/>
          </w:rPr>
          <w:instrText xml:space="preserve"> PAGEREF _Toc97491081 \h </w:instrText>
        </w:r>
        <w:r w:rsidR="004C1160">
          <w:rPr>
            <w:noProof/>
            <w:webHidden/>
          </w:rPr>
        </w:r>
        <w:r w:rsidR="004C1160">
          <w:rPr>
            <w:noProof/>
            <w:webHidden/>
          </w:rPr>
          <w:fldChar w:fldCharType="separate"/>
        </w:r>
        <w:r w:rsidR="006D7C56">
          <w:rPr>
            <w:noProof/>
            <w:webHidden/>
          </w:rPr>
          <w:t>28</w:t>
        </w:r>
        <w:r w:rsidR="004C1160">
          <w:rPr>
            <w:noProof/>
            <w:webHidden/>
          </w:rPr>
          <w:fldChar w:fldCharType="end"/>
        </w:r>
      </w:hyperlink>
    </w:p>
    <w:p w14:paraId="5C896A9C"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82" w:history="1">
        <w:r w:rsidR="006D7C56" w:rsidRPr="007F53D8">
          <w:rPr>
            <w:rStyle w:val="a7"/>
            <w:noProof/>
          </w:rPr>
          <w:t>(6)</w:t>
        </w:r>
        <w:r w:rsidR="006D7C56">
          <w:rPr>
            <w:rFonts w:asciiTheme="minorHAnsi" w:eastAsiaTheme="minorEastAsia" w:hAnsiTheme="minorHAnsi" w:cstheme="minorBidi"/>
            <w:b w:val="0"/>
            <w:noProof/>
            <w:kern w:val="2"/>
            <w:szCs w:val="22"/>
          </w:rPr>
          <w:tab/>
        </w:r>
        <w:r w:rsidR="006D7C56" w:rsidRPr="007F53D8">
          <w:rPr>
            <w:rStyle w:val="a7"/>
            <w:rFonts w:hint="eastAsia"/>
            <w:noProof/>
          </w:rPr>
          <w:t>辅助预期用途</w:t>
        </w:r>
        <w:r w:rsidR="006D7C56">
          <w:rPr>
            <w:noProof/>
            <w:webHidden/>
          </w:rPr>
          <w:tab/>
        </w:r>
        <w:r w:rsidR="004C1160">
          <w:rPr>
            <w:noProof/>
            <w:webHidden/>
          </w:rPr>
          <w:fldChar w:fldCharType="begin"/>
        </w:r>
        <w:r w:rsidR="006D7C56">
          <w:rPr>
            <w:noProof/>
            <w:webHidden/>
          </w:rPr>
          <w:instrText xml:space="preserve"> PAGEREF _Toc97491082 \h </w:instrText>
        </w:r>
        <w:r w:rsidR="004C1160">
          <w:rPr>
            <w:noProof/>
            <w:webHidden/>
          </w:rPr>
        </w:r>
        <w:r w:rsidR="004C1160">
          <w:rPr>
            <w:noProof/>
            <w:webHidden/>
          </w:rPr>
          <w:fldChar w:fldCharType="separate"/>
        </w:r>
        <w:r w:rsidR="006D7C56">
          <w:rPr>
            <w:noProof/>
            <w:webHidden/>
          </w:rPr>
          <w:t>30</w:t>
        </w:r>
        <w:r w:rsidR="004C1160">
          <w:rPr>
            <w:noProof/>
            <w:webHidden/>
          </w:rPr>
          <w:fldChar w:fldCharType="end"/>
        </w:r>
      </w:hyperlink>
    </w:p>
    <w:p w14:paraId="1ECBCF9F"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83" w:history="1">
        <w:r w:rsidR="006D7C56" w:rsidRPr="007F53D8">
          <w:rPr>
            <w:rStyle w:val="a7"/>
            <w:noProof/>
          </w:rPr>
          <w:t>(7)</w:t>
        </w:r>
        <w:r w:rsidR="006D7C56">
          <w:rPr>
            <w:rFonts w:asciiTheme="minorHAnsi" w:eastAsiaTheme="minorEastAsia" w:hAnsiTheme="minorHAnsi" w:cstheme="minorBidi"/>
            <w:b w:val="0"/>
            <w:noProof/>
            <w:kern w:val="2"/>
            <w:szCs w:val="22"/>
          </w:rPr>
          <w:tab/>
        </w:r>
        <w:r w:rsidR="006D7C56" w:rsidRPr="007F53D8">
          <w:rPr>
            <w:rStyle w:val="a7"/>
            <w:rFonts w:hint="eastAsia"/>
            <w:noProof/>
          </w:rPr>
          <w:t>辅助预期用途</w:t>
        </w:r>
        <w:r w:rsidR="006D7C56" w:rsidRPr="007F53D8">
          <w:rPr>
            <w:rStyle w:val="a7"/>
            <w:noProof/>
          </w:rPr>
          <w:t>-</w:t>
        </w:r>
        <w:r w:rsidR="006D7C56" w:rsidRPr="007F53D8">
          <w:rPr>
            <w:rStyle w:val="a7"/>
            <w:rFonts w:hint="eastAsia"/>
            <w:noProof/>
          </w:rPr>
          <w:t>用于</w:t>
        </w:r>
        <w:r w:rsidR="00B25D25">
          <w:rPr>
            <w:rStyle w:val="a7"/>
            <w:rFonts w:hint="eastAsia"/>
            <w:noProof/>
          </w:rPr>
          <w:t>检测和区分</w:t>
        </w:r>
        <w:r w:rsidR="006D7C56" w:rsidRPr="007F53D8">
          <w:rPr>
            <w:rStyle w:val="a7"/>
            <w:rFonts w:hint="eastAsia"/>
            <w:noProof/>
          </w:rPr>
          <w:t>的</w:t>
        </w:r>
        <w:r w:rsidR="006D7C56" w:rsidRPr="007F53D8">
          <w:rPr>
            <w:rStyle w:val="a7"/>
            <w:noProof/>
          </w:rPr>
          <w:t>HPV</w:t>
        </w:r>
        <w:r w:rsidR="006D7C56" w:rsidRPr="007F53D8">
          <w:rPr>
            <w:rStyle w:val="a7"/>
            <w:rFonts w:hint="eastAsia"/>
            <w:noProof/>
          </w:rPr>
          <w:t>测试（</w:t>
        </w:r>
        <w:r w:rsidR="006D7C56" w:rsidRPr="007F53D8">
          <w:rPr>
            <w:rStyle w:val="a7"/>
            <w:noProof/>
          </w:rPr>
          <w:t>HPV</w:t>
        </w:r>
        <w:r w:rsidR="006D7C56" w:rsidRPr="007F53D8">
          <w:rPr>
            <w:rStyle w:val="a7"/>
            <w:rFonts w:hint="eastAsia"/>
            <w:noProof/>
          </w:rPr>
          <w:t>基因分型测试）</w:t>
        </w:r>
        <w:r w:rsidR="006D7C56">
          <w:rPr>
            <w:noProof/>
            <w:webHidden/>
          </w:rPr>
          <w:tab/>
        </w:r>
        <w:r w:rsidR="004C1160">
          <w:rPr>
            <w:noProof/>
            <w:webHidden/>
          </w:rPr>
          <w:fldChar w:fldCharType="begin"/>
        </w:r>
        <w:r w:rsidR="006D7C56">
          <w:rPr>
            <w:noProof/>
            <w:webHidden/>
          </w:rPr>
          <w:instrText xml:space="preserve"> PAGEREF _Toc97491083 \h </w:instrText>
        </w:r>
        <w:r w:rsidR="004C1160">
          <w:rPr>
            <w:noProof/>
            <w:webHidden/>
          </w:rPr>
        </w:r>
        <w:r w:rsidR="004C1160">
          <w:rPr>
            <w:noProof/>
            <w:webHidden/>
          </w:rPr>
          <w:fldChar w:fldCharType="separate"/>
        </w:r>
        <w:r w:rsidR="006D7C56">
          <w:rPr>
            <w:noProof/>
            <w:webHidden/>
          </w:rPr>
          <w:t>32</w:t>
        </w:r>
        <w:r w:rsidR="004C1160">
          <w:rPr>
            <w:noProof/>
            <w:webHidden/>
          </w:rPr>
          <w:fldChar w:fldCharType="end"/>
        </w:r>
      </w:hyperlink>
    </w:p>
    <w:p w14:paraId="0BE8BE49"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84" w:history="1">
        <w:r w:rsidR="006D7C56" w:rsidRPr="007F53D8">
          <w:rPr>
            <w:rStyle w:val="a7"/>
            <w:noProof/>
          </w:rPr>
          <w:t>(8)</w:t>
        </w:r>
        <w:r w:rsidR="006D7C56">
          <w:rPr>
            <w:rFonts w:asciiTheme="minorHAnsi" w:eastAsiaTheme="minorEastAsia" w:hAnsiTheme="minorHAnsi" w:cstheme="minorBidi"/>
            <w:b w:val="0"/>
            <w:noProof/>
            <w:kern w:val="2"/>
            <w:szCs w:val="22"/>
          </w:rPr>
          <w:tab/>
        </w:r>
        <w:r w:rsidR="006D7C56" w:rsidRPr="007F53D8">
          <w:rPr>
            <w:rStyle w:val="a7"/>
            <w:rFonts w:hint="eastAsia"/>
            <w:noProof/>
          </w:rPr>
          <w:t>初步筛查预期用途</w:t>
        </w:r>
        <w:r w:rsidR="006D7C56">
          <w:rPr>
            <w:noProof/>
            <w:webHidden/>
          </w:rPr>
          <w:tab/>
        </w:r>
        <w:r w:rsidR="004C1160">
          <w:rPr>
            <w:noProof/>
            <w:webHidden/>
          </w:rPr>
          <w:fldChar w:fldCharType="begin"/>
        </w:r>
        <w:r w:rsidR="006D7C56">
          <w:rPr>
            <w:noProof/>
            <w:webHidden/>
          </w:rPr>
          <w:instrText xml:space="preserve"> PAGEREF _Toc97491084 \h </w:instrText>
        </w:r>
        <w:r w:rsidR="004C1160">
          <w:rPr>
            <w:noProof/>
            <w:webHidden/>
          </w:rPr>
        </w:r>
        <w:r w:rsidR="004C1160">
          <w:rPr>
            <w:noProof/>
            <w:webHidden/>
          </w:rPr>
          <w:fldChar w:fldCharType="separate"/>
        </w:r>
        <w:r w:rsidR="006D7C56">
          <w:rPr>
            <w:noProof/>
            <w:webHidden/>
          </w:rPr>
          <w:t>33</w:t>
        </w:r>
        <w:r w:rsidR="004C1160">
          <w:rPr>
            <w:noProof/>
            <w:webHidden/>
          </w:rPr>
          <w:fldChar w:fldCharType="end"/>
        </w:r>
      </w:hyperlink>
    </w:p>
    <w:p w14:paraId="7AD8C0D8" w14:textId="2E452E06" w:rsidR="006D7C56" w:rsidRDefault="000D1FB7" w:rsidP="006D7C56">
      <w:pPr>
        <w:pStyle w:val="TOC3"/>
        <w:ind w:left="566"/>
        <w:rPr>
          <w:rFonts w:asciiTheme="minorHAnsi" w:eastAsiaTheme="minorEastAsia" w:hAnsiTheme="minorHAnsi" w:cstheme="minorBidi"/>
          <w:b w:val="0"/>
          <w:noProof/>
          <w:kern w:val="2"/>
          <w:szCs w:val="22"/>
        </w:rPr>
      </w:pPr>
      <w:hyperlink w:anchor="_Toc97491085" w:history="1">
        <w:r w:rsidR="006D7C56" w:rsidRPr="007F53D8">
          <w:rPr>
            <w:rStyle w:val="a7"/>
            <w:noProof/>
          </w:rPr>
          <w:t>(9)</w:t>
        </w:r>
        <w:r w:rsidR="006D7C56">
          <w:rPr>
            <w:rFonts w:asciiTheme="minorHAnsi" w:eastAsiaTheme="minorEastAsia" w:hAnsiTheme="minorHAnsi" w:cstheme="minorBidi"/>
            <w:b w:val="0"/>
            <w:noProof/>
            <w:kern w:val="2"/>
            <w:szCs w:val="22"/>
          </w:rPr>
          <w:tab/>
        </w:r>
        <w:r w:rsidR="006D7C56" w:rsidRPr="007F53D8">
          <w:rPr>
            <w:rStyle w:val="a7"/>
            <w:rFonts w:hint="eastAsia"/>
            <w:noProof/>
          </w:rPr>
          <w:t>涵盖所有三项</w:t>
        </w:r>
        <w:r w:rsidR="006D7C56" w:rsidRPr="007F53D8">
          <w:rPr>
            <w:rStyle w:val="a7"/>
            <w:noProof/>
          </w:rPr>
          <w:t>HPV</w:t>
        </w:r>
        <w:r w:rsidR="00D26DCD">
          <w:rPr>
            <w:rStyle w:val="a7"/>
            <w:rFonts w:hint="eastAsia"/>
            <w:noProof/>
          </w:rPr>
          <w:t>预期用途</w:t>
        </w:r>
        <w:r w:rsidR="006D7C56" w:rsidRPr="007F53D8">
          <w:rPr>
            <w:rStyle w:val="a7"/>
            <w:rFonts w:hint="eastAsia"/>
            <w:noProof/>
          </w:rPr>
          <w:t>的研究设计（</w:t>
        </w:r>
        <w:r w:rsidR="006D7C56" w:rsidRPr="007F53D8">
          <w:rPr>
            <w:rStyle w:val="a7"/>
            <w:noProof/>
          </w:rPr>
          <w:t>ASC-US</w:t>
        </w:r>
        <w:r w:rsidR="006D7C56" w:rsidRPr="007F53D8">
          <w:rPr>
            <w:rStyle w:val="a7"/>
            <w:rFonts w:hint="eastAsia"/>
            <w:noProof/>
          </w:rPr>
          <w:t>分流、辅助筛查和</w:t>
        </w:r>
        <w:r w:rsidR="006D7C56" w:rsidRPr="007F53D8">
          <w:rPr>
            <w:rStyle w:val="a7"/>
            <w:noProof/>
          </w:rPr>
          <w:t>HPV</w:t>
        </w:r>
        <w:r w:rsidR="006D7C56" w:rsidRPr="007F53D8">
          <w:rPr>
            <w:rStyle w:val="a7"/>
            <w:rFonts w:hint="eastAsia"/>
            <w:noProof/>
          </w:rPr>
          <w:t>初步筛查）</w:t>
        </w:r>
        <w:r w:rsidR="006D7C56">
          <w:rPr>
            <w:noProof/>
            <w:webHidden/>
          </w:rPr>
          <w:tab/>
        </w:r>
        <w:r w:rsidR="006D7C56">
          <w:rPr>
            <w:rFonts w:hint="eastAsia"/>
            <w:noProof/>
            <w:webHidden/>
          </w:rPr>
          <w:tab/>
        </w:r>
        <w:r w:rsidR="006D7C56">
          <w:rPr>
            <w:rFonts w:hint="eastAsia"/>
            <w:noProof/>
            <w:webHidden/>
          </w:rPr>
          <w:tab/>
        </w:r>
        <w:r w:rsidR="004C1160">
          <w:rPr>
            <w:noProof/>
            <w:webHidden/>
          </w:rPr>
          <w:fldChar w:fldCharType="begin"/>
        </w:r>
        <w:r w:rsidR="006D7C56">
          <w:rPr>
            <w:noProof/>
            <w:webHidden/>
          </w:rPr>
          <w:instrText xml:space="preserve"> PAGEREF _Toc97491085 \h </w:instrText>
        </w:r>
        <w:r w:rsidR="004C1160">
          <w:rPr>
            <w:noProof/>
            <w:webHidden/>
          </w:rPr>
        </w:r>
        <w:r w:rsidR="004C1160">
          <w:rPr>
            <w:noProof/>
            <w:webHidden/>
          </w:rPr>
          <w:fldChar w:fldCharType="separate"/>
        </w:r>
        <w:r w:rsidR="006D7C56">
          <w:rPr>
            <w:noProof/>
            <w:webHidden/>
          </w:rPr>
          <w:t>35</w:t>
        </w:r>
        <w:r w:rsidR="004C1160">
          <w:rPr>
            <w:noProof/>
            <w:webHidden/>
          </w:rPr>
          <w:fldChar w:fldCharType="end"/>
        </w:r>
      </w:hyperlink>
    </w:p>
    <w:p w14:paraId="686B25DD" w14:textId="77777777" w:rsidR="006D7C56" w:rsidRDefault="00000000" w:rsidP="006D7C56">
      <w:pPr>
        <w:pStyle w:val="TOC2"/>
        <w:spacing w:before="120" w:after="120"/>
        <w:rPr>
          <w:rFonts w:asciiTheme="minorHAnsi" w:eastAsiaTheme="minorEastAsia" w:hAnsiTheme="minorHAnsi" w:cstheme="minorBidi"/>
          <w:b w:val="0"/>
          <w:noProof/>
          <w:kern w:val="2"/>
          <w:szCs w:val="22"/>
        </w:rPr>
      </w:pPr>
      <w:hyperlink w:anchor="_Toc97491086" w:history="1">
        <w:r w:rsidR="006D7C56" w:rsidRPr="007F53D8">
          <w:rPr>
            <w:rStyle w:val="a7"/>
            <w:noProof/>
          </w:rPr>
          <w:t>C.</w:t>
        </w:r>
        <w:r w:rsidR="006D7C56">
          <w:rPr>
            <w:rFonts w:asciiTheme="minorHAnsi" w:eastAsiaTheme="minorEastAsia" w:hAnsiTheme="minorHAnsi" w:cstheme="minorBidi"/>
            <w:b w:val="0"/>
            <w:noProof/>
            <w:kern w:val="2"/>
            <w:szCs w:val="22"/>
          </w:rPr>
          <w:tab/>
        </w:r>
        <w:r w:rsidR="006D7C56" w:rsidRPr="007F53D8">
          <w:rPr>
            <w:rStyle w:val="a7"/>
            <w:rFonts w:hint="eastAsia"/>
            <w:noProof/>
          </w:rPr>
          <w:t>对照</w:t>
        </w:r>
        <w:r w:rsidR="006D7C56">
          <w:rPr>
            <w:noProof/>
            <w:webHidden/>
          </w:rPr>
          <w:tab/>
        </w:r>
        <w:r w:rsidR="004C1160">
          <w:rPr>
            <w:noProof/>
            <w:webHidden/>
          </w:rPr>
          <w:fldChar w:fldCharType="begin"/>
        </w:r>
        <w:r w:rsidR="006D7C56">
          <w:rPr>
            <w:noProof/>
            <w:webHidden/>
          </w:rPr>
          <w:instrText xml:space="preserve"> PAGEREF _Toc97491086 \h </w:instrText>
        </w:r>
        <w:r w:rsidR="004C1160">
          <w:rPr>
            <w:noProof/>
            <w:webHidden/>
          </w:rPr>
        </w:r>
        <w:r w:rsidR="004C1160">
          <w:rPr>
            <w:noProof/>
            <w:webHidden/>
          </w:rPr>
          <w:fldChar w:fldCharType="separate"/>
        </w:r>
        <w:r w:rsidR="006D7C56">
          <w:rPr>
            <w:noProof/>
            <w:webHidden/>
          </w:rPr>
          <w:t>35</w:t>
        </w:r>
        <w:r w:rsidR="004C1160">
          <w:rPr>
            <w:noProof/>
            <w:webHidden/>
          </w:rPr>
          <w:fldChar w:fldCharType="end"/>
        </w:r>
      </w:hyperlink>
    </w:p>
    <w:p w14:paraId="719871D0"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87" w:history="1">
        <w:r w:rsidR="006D7C56" w:rsidRPr="007F53D8">
          <w:rPr>
            <w:rStyle w:val="a7"/>
            <w:noProof/>
          </w:rPr>
          <w:t>(1)</w:t>
        </w:r>
        <w:r w:rsidR="006D7C56">
          <w:rPr>
            <w:rFonts w:asciiTheme="minorHAnsi" w:eastAsiaTheme="minorEastAsia" w:hAnsiTheme="minorHAnsi" w:cstheme="minorBidi"/>
            <w:b w:val="0"/>
            <w:noProof/>
            <w:kern w:val="2"/>
            <w:szCs w:val="22"/>
          </w:rPr>
          <w:tab/>
        </w:r>
        <w:r w:rsidR="006D7C56" w:rsidRPr="007F53D8">
          <w:rPr>
            <w:rStyle w:val="a7"/>
            <w:rFonts w:hint="eastAsia"/>
            <w:noProof/>
          </w:rPr>
          <w:t>外部对照</w:t>
        </w:r>
        <w:r w:rsidR="006D7C56">
          <w:rPr>
            <w:noProof/>
            <w:webHidden/>
          </w:rPr>
          <w:tab/>
        </w:r>
        <w:r w:rsidR="004C1160">
          <w:rPr>
            <w:noProof/>
            <w:webHidden/>
          </w:rPr>
          <w:fldChar w:fldCharType="begin"/>
        </w:r>
        <w:r w:rsidR="006D7C56">
          <w:rPr>
            <w:noProof/>
            <w:webHidden/>
          </w:rPr>
          <w:instrText xml:space="preserve"> PAGEREF _Toc97491087 \h </w:instrText>
        </w:r>
        <w:r w:rsidR="004C1160">
          <w:rPr>
            <w:noProof/>
            <w:webHidden/>
          </w:rPr>
        </w:r>
        <w:r w:rsidR="004C1160">
          <w:rPr>
            <w:noProof/>
            <w:webHidden/>
          </w:rPr>
          <w:fldChar w:fldCharType="separate"/>
        </w:r>
        <w:r w:rsidR="006D7C56">
          <w:rPr>
            <w:noProof/>
            <w:webHidden/>
          </w:rPr>
          <w:t>36</w:t>
        </w:r>
        <w:r w:rsidR="004C1160">
          <w:rPr>
            <w:noProof/>
            <w:webHidden/>
          </w:rPr>
          <w:fldChar w:fldCharType="end"/>
        </w:r>
      </w:hyperlink>
    </w:p>
    <w:p w14:paraId="0053334D" w14:textId="77777777" w:rsidR="006D7C56" w:rsidRDefault="00000000" w:rsidP="006D7C56">
      <w:pPr>
        <w:pStyle w:val="TOC3"/>
        <w:ind w:left="566"/>
        <w:rPr>
          <w:rFonts w:asciiTheme="minorHAnsi" w:eastAsiaTheme="minorEastAsia" w:hAnsiTheme="minorHAnsi" w:cstheme="minorBidi"/>
          <w:b w:val="0"/>
          <w:noProof/>
          <w:kern w:val="2"/>
          <w:szCs w:val="22"/>
        </w:rPr>
      </w:pPr>
      <w:hyperlink w:anchor="_Toc97491088" w:history="1">
        <w:r w:rsidR="006D7C56" w:rsidRPr="007F53D8">
          <w:rPr>
            <w:rStyle w:val="a7"/>
            <w:noProof/>
          </w:rPr>
          <w:t>(2)</w:t>
        </w:r>
        <w:r w:rsidR="006D7C56">
          <w:rPr>
            <w:rFonts w:asciiTheme="minorHAnsi" w:eastAsiaTheme="minorEastAsia" w:hAnsiTheme="minorHAnsi" w:cstheme="minorBidi"/>
            <w:b w:val="0"/>
            <w:noProof/>
            <w:kern w:val="2"/>
            <w:szCs w:val="22"/>
          </w:rPr>
          <w:tab/>
        </w:r>
        <w:r w:rsidR="006D7C56" w:rsidRPr="007F53D8">
          <w:rPr>
            <w:rStyle w:val="a7"/>
            <w:rFonts w:hint="eastAsia"/>
            <w:noProof/>
          </w:rPr>
          <w:t>内部对照</w:t>
        </w:r>
        <w:r w:rsidR="006D7C56">
          <w:rPr>
            <w:noProof/>
            <w:webHidden/>
          </w:rPr>
          <w:tab/>
        </w:r>
        <w:r w:rsidR="004C1160">
          <w:rPr>
            <w:noProof/>
            <w:webHidden/>
          </w:rPr>
          <w:fldChar w:fldCharType="begin"/>
        </w:r>
        <w:r w:rsidR="006D7C56">
          <w:rPr>
            <w:noProof/>
            <w:webHidden/>
          </w:rPr>
          <w:instrText xml:space="preserve"> PAGEREF _Toc97491088 \h </w:instrText>
        </w:r>
        <w:r w:rsidR="004C1160">
          <w:rPr>
            <w:noProof/>
            <w:webHidden/>
          </w:rPr>
        </w:r>
        <w:r w:rsidR="004C1160">
          <w:rPr>
            <w:noProof/>
            <w:webHidden/>
          </w:rPr>
          <w:fldChar w:fldCharType="separate"/>
        </w:r>
        <w:r w:rsidR="006D7C56">
          <w:rPr>
            <w:noProof/>
            <w:webHidden/>
          </w:rPr>
          <w:t>36</w:t>
        </w:r>
        <w:r w:rsidR="004C1160">
          <w:rPr>
            <w:noProof/>
            <w:webHidden/>
          </w:rPr>
          <w:fldChar w:fldCharType="end"/>
        </w:r>
      </w:hyperlink>
    </w:p>
    <w:p w14:paraId="12E3B278" w14:textId="77777777" w:rsidR="006D7C56" w:rsidRDefault="00000000" w:rsidP="006D7C56">
      <w:pPr>
        <w:pStyle w:val="TOC1"/>
        <w:spacing w:before="120" w:after="120"/>
        <w:rPr>
          <w:rFonts w:asciiTheme="minorHAnsi" w:eastAsiaTheme="minorEastAsia" w:hAnsiTheme="minorHAnsi" w:cstheme="minorBidi"/>
          <w:b w:val="0"/>
          <w:noProof/>
          <w:kern w:val="2"/>
          <w:sz w:val="21"/>
          <w:szCs w:val="22"/>
        </w:rPr>
      </w:pPr>
      <w:hyperlink w:anchor="_Toc97491089" w:history="1">
        <w:r w:rsidR="006D7C56" w:rsidRPr="007F53D8">
          <w:rPr>
            <w:rStyle w:val="a7"/>
            <w:noProof/>
          </w:rPr>
          <w:t>VIII.</w:t>
        </w:r>
        <w:r w:rsidR="006D7C56">
          <w:rPr>
            <w:rFonts w:asciiTheme="minorHAnsi" w:eastAsiaTheme="minorEastAsia" w:hAnsiTheme="minorHAnsi" w:cstheme="minorBidi"/>
            <w:b w:val="0"/>
            <w:noProof/>
            <w:kern w:val="2"/>
            <w:sz w:val="21"/>
            <w:szCs w:val="22"/>
          </w:rPr>
          <w:tab/>
        </w:r>
        <w:r w:rsidR="006D7C56" w:rsidRPr="007F53D8">
          <w:rPr>
            <w:rStyle w:val="a7"/>
            <w:rFonts w:hint="eastAsia"/>
            <w:noProof/>
          </w:rPr>
          <w:t>参考文献</w:t>
        </w:r>
        <w:r w:rsidR="006D7C56">
          <w:rPr>
            <w:noProof/>
            <w:webHidden/>
          </w:rPr>
          <w:tab/>
        </w:r>
        <w:r w:rsidR="004C1160">
          <w:rPr>
            <w:noProof/>
            <w:webHidden/>
          </w:rPr>
          <w:fldChar w:fldCharType="begin"/>
        </w:r>
        <w:r w:rsidR="006D7C56">
          <w:rPr>
            <w:noProof/>
            <w:webHidden/>
          </w:rPr>
          <w:instrText xml:space="preserve"> PAGEREF _Toc97491089 \h </w:instrText>
        </w:r>
        <w:r w:rsidR="004C1160">
          <w:rPr>
            <w:noProof/>
            <w:webHidden/>
          </w:rPr>
        </w:r>
        <w:r w:rsidR="004C1160">
          <w:rPr>
            <w:noProof/>
            <w:webHidden/>
          </w:rPr>
          <w:fldChar w:fldCharType="separate"/>
        </w:r>
        <w:r w:rsidR="006D7C56">
          <w:rPr>
            <w:noProof/>
            <w:webHidden/>
          </w:rPr>
          <w:t>37</w:t>
        </w:r>
        <w:r w:rsidR="004C1160">
          <w:rPr>
            <w:noProof/>
            <w:webHidden/>
          </w:rPr>
          <w:fldChar w:fldCharType="end"/>
        </w:r>
      </w:hyperlink>
    </w:p>
    <w:p w14:paraId="4442607D" w14:textId="77777777" w:rsidR="006D7C56" w:rsidRDefault="00000000" w:rsidP="006D7C56">
      <w:pPr>
        <w:pStyle w:val="TOC1"/>
        <w:spacing w:before="120" w:after="120"/>
        <w:rPr>
          <w:rFonts w:asciiTheme="minorHAnsi" w:eastAsiaTheme="minorEastAsia" w:hAnsiTheme="minorHAnsi" w:cstheme="minorBidi"/>
          <w:b w:val="0"/>
          <w:noProof/>
          <w:kern w:val="2"/>
          <w:sz w:val="21"/>
          <w:szCs w:val="22"/>
        </w:rPr>
      </w:pPr>
      <w:hyperlink w:anchor="_Toc97491090" w:history="1">
        <w:r w:rsidR="006D7C56" w:rsidRPr="007F53D8">
          <w:rPr>
            <w:rStyle w:val="a7"/>
            <w:noProof/>
          </w:rPr>
          <w:t>IX.</w:t>
        </w:r>
        <w:r w:rsidR="006D7C56">
          <w:rPr>
            <w:rFonts w:asciiTheme="minorHAnsi" w:eastAsiaTheme="minorEastAsia" w:hAnsiTheme="minorHAnsi" w:cstheme="minorBidi"/>
            <w:b w:val="0"/>
            <w:noProof/>
            <w:kern w:val="2"/>
            <w:sz w:val="21"/>
            <w:szCs w:val="22"/>
          </w:rPr>
          <w:tab/>
        </w:r>
        <w:r w:rsidR="006D7C56" w:rsidRPr="007F53D8">
          <w:rPr>
            <w:rStyle w:val="a7"/>
            <w:rFonts w:hint="eastAsia"/>
            <w:noProof/>
          </w:rPr>
          <w:t>附录</w:t>
        </w:r>
        <w:r w:rsidR="006D7C56" w:rsidRPr="007F53D8">
          <w:rPr>
            <w:rStyle w:val="a7"/>
            <w:noProof/>
          </w:rPr>
          <w:t xml:space="preserve"> - </w:t>
        </w:r>
        <w:r w:rsidR="006D7C56" w:rsidRPr="007F53D8">
          <w:rPr>
            <w:rStyle w:val="a7"/>
            <w:rFonts w:hint="eastAsia"/>
            <w:noProof/>
          </w:rPr>
          <w:t>统计学分析</w:t>
        </w:r>
        <w:r w:rsidR="006D7C56">
          <w:rPr>
            <w:noProof/>
            <w:webHidden/>
          </w:rPr>
          <w:tab/>
        </w:r>
        <w:r w:rsidR="004C1160">
          <w:rPr>
            <w:noProof/>
            <w:webHidden/>
          </w:rPr>
          <w:fldChar w:fldCharType="begin"/>
        </w:r>
        <w:r w:rsidR="006D7C56">
          <w:rPr>
            <w:noProof/>
            <w:webHidden/>
          </w:rPr>
          <w:instrText xml:space="preserve"> PAGEREF _Toc97491090 \h </w:instrText>
        </w:r>
        <w:r w:rsidR="004C1160">
          <w:rPr>
            <w:noProof/>
            <w:webHidden/>
          </w:rPr>
        </w:r>
        <w:r w:rsidR="004C1160">
          <w:rPr>
            <w:noProof/>
            <w:webHidden/>
          </w:rPr>
          <w:fldChar w:fldCharType="separate"/>
        </w:r>
        <w:r w:rsidR="006D7C56">
          <w:rPr>
            <w:noProof/>
            <w:webHidden/>
          </w:rPr>
          <w:t>40</w:t>
        </w:r>
        <w:r w:rsidR="004C1160">
          <w:rPr>
            <w:noProof/>
            <w:webHidden/>
          </w:rPr>
          <w:fldChar w:fldCharType="end"/>
        </w:r>
      </w:hyperlink>
    </w:p>
    <w:p w14:paraId="417C7AC6" w14:textId="77777777" w:rsidR="00CD727F" w:rsidRPr="0081221E" w:rsidRDefault="004C1160" w:rsidP="00CD727F">
      <w:pPr>
        <w:snapToGrid w:val="0"/>
        <w:jc w:val="both"/>
        <w:rPr>
          <w:rFonts w:eastAsia="宋体"/>
          <w:sz w:val="21"/>
          <w:szCs w:val="21"/>
        </w:rPr>
      </w:pPr>
      <w:r w:rsidRPr="0081221E">
        <w:rPr>
          <w:rFonts w:eastAsia="宋体"/>
          <w:b/>
          <w:sz w:val="21"/>
          <w:szCs w:val="21"/>
        </w:rPr>
        <w:fldChar w:fldCharType="end"/>
      </w:r>
    </w:p>
    <w:p w14:paraId="5F7EE867" w14:textId="77777777" w:rsidR="00CD727F" w:rsidRPr="0081221E" w:rsidRDefault="00CD727F" w:rsidP="00CD727F">
      <w:pPr>
        <w:snapToGrid w:val="0"/>
        <w:jc w:val="both"/>
        <w:rPr>
          <w:rFonts w:eastAsia="宋体"/>
          <w:sz w:val="21"/>
          <w:szCs w:val="21"/>
        </w:rPr>
      </w:pPr>
    </w:p>
    <w:p w14:paraId="22A69588"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720"/>
          <w:noEndnote/>
          <w:docGrid w:linePitch="272"/>
        </w:sectPr>
      </w:pPr>
    </w:p>
    <w:p w14:paraId="6BC33B46" w14:textId="77777777" w:rsidR="00CD727F" w:rsidRPr="0081221E" w:rsidRDefault="00B25D25" w:rsidP="00CD727F">
      <w:pPr>
        <w:pStyle w:val="Default"/>
        <w:pBdr>
          <w:bottom w:val="single" w:sz="4" w:space="1" w:color="auto"/>
        </w:pBdr>
        <w:jc w:val="center"/>
        <w:rPr>
          <w:rFonts w:eastAsia="宋体"/>
          <w:sz w:val="56"/>
          <w:szCs w:val="56"/>
        </w:rPr>
      </w:pPr>
      <w:r>
        <w:rPr>
          <w:rFonts w:eastAsia="宋体" w:hint="eastAsia"/>
          <w:b/>
          <w:bCs/>
          <w:sz w:val="56"/>
          <w:szCs w:val="56"/>
        </w:rPr>
        <w:lastRenderedPageBreak/>
        <w:t>确定</w:t>
      </w:r>
      <w:r w:rsidR="00CD727F" w:rsidRPr="0081221E">
        <w:rPr>
          <w:rFonts w:eastAsia="宋体"/>
          <w:b/>
          <w:bCs/>
          <w:sz w:val="56"/>
          <w:szCs w:val="56"/>
        </w:rPr>
        <w:t>人乳头状瘤病毒检测或</w:t>
      </w:r>
      <w:r>
        <w:rPr>
          <w:rFonts w:eastAsia="宋体"/>
          <w:b/>
          <w:bCs/>
          <w:sz w:val="56"/>
          <w:szCs w:val="56"/>
        </w:rPr>
        <w:t>检测和区分</w:t>
      </w:r>
      <w:r w:rsidR="00CD727F" w:rsidRPr="0081221E">
        <w:rPr>
          <w:rFonts w:eastAsia="宋体"/>
          <w:b/>
          <w:bCs/>
          <w:sz w:val="56"/>
          <w:szCs w:val="56"/>
        </w:rPr>
        <w:t>用体外诊断器械</w:t>
      </w:r>
      <w:r>
        <w:rPr>
          <w:rFonts w:eastAsia="宋体" w:hint="eastAsia"/>
          <w:b/>
          <w:bCs/>
          <w:sz w:val="56"/>
          <w:szCs w:val="56"/>
        </w:rPr>
        <w:t>的</w:t>
      </w:r>
      <w:r w:rsidR="00CD727F" w:rsidRPr="0081221E">
        <w:rPr>
          <w:rFonts w:eastAsia="宋体"/>
          <w:b/>
          <w:bCs/>
          <w:sz w:val="56"/>
          <w:szCs w:val="56"/>
        </w:rPr>
        <w:t>性能特征</w:t>
      </w:r>
    </w:p>
    <w:p w14:paraId="3BC5E776" w14:textId="77777777" w:rsidR="00CD727F" w:rsidRPr="0081221E" w:rsidRDefault="00CD727F" w:rsidP="00CD727F">
      <w:pPr>
        <w:snapToGrid w:val="0"/>
        <w:jc w:val="center"/>
        <w:rPr>
          <w:rFonts w:eastAsia="宋体"/>
          <w:sz w:val="23"/>
          <w:szCs w:val="23"/>
        </w:rPr>
      </w:pPr>
      <w:r w:rsidRPr="0081221E">
        <w:rPr>
          <w:rFonts w:eastAsia="宋体"/>
          <w:b/>
          <w:bCs/>
          <w:sz w:val="56"/>
          <w:szCs w:val="56"/>
        </w:rPr>
        <w:t>行业和美国食品药品监督管理局工作人员指南</w:t>
      </w:r>
    </w:p>
    <w:p w14:paraId="324D7D99" w14:textId="77777777" w:rsidR="00CD727F" w:rsidRPr="0081221E" w:rsidRDefault="00CD727F" w:rsidP="00CD727F">
      <w:pPr>
        <w:snapToGrid w:val="0"/>
        <w:jc w:val="both"/>
        <w:rPr>
          <w:rFonts w:eastAsia="宋体"/>
          <w:b/>
          <w:bCs/>
          <w:i/>
          <w:iCs/>
          <w:color w:val="000000"/>
          <w:sz w:val="21"/>
          <w:szCs w:val="21"/>
        </w:rPr>
      </w:pPr>
    </w:p>
    <w:p w14:paraId="61D8275A" w14:textId="77777777" w:rsidR="00CD727F" w:rsidRPr="0081221E" w:rsidRDefault="00CD727F" w:rsidP="00CD727F">
      <w:pPr>
        <w:snapToGrid w:val="0"/>
        <w:jc w:val="both"/>
        <w:rPr>
          <w:rFonts w:eastAsia="宋体"/>
          <w:b/>
          <w:bCs/>
          <w:i/>
          <w:iCs/>
          <w:color w:val="000000"/>
          <w:sz w:val="21"/>
          <w:szCs w:val="21"/>
        </w:rPr>
      </w:pPr>
    </w:p>
    <w:p w14:paraId="3C6AA08E" w14:textId="2DB86F7B" w:rsidR="00CD727F" w:rsidRPr="0081221E" w:rsidRDefault="00BF31BA" w:rsidP="00CD727F">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sz w:val="21"/>
          <w:szCs w:val="21"/>
        </w:rPr>
      </w:pPr>
      <w:r w:rsidRPr="00BF31BA">
        <w:rPr>
          <w:rFonts w:eastAsia="宋体" w:hint="eastAsia"/>
          <w:b/>
          <w:bCs/>
          <w:i/>
          <w:iCs/>
          <w:color w:val="000000"/>
          <w:sz w:val="21"/>
          <w:szCs w:val="21"/>
        </w:rPr>
        <w:t>本指南代表美国食品药品监督管理局（</w:t>
      </w:r>
      <w:r w:rsidRPr="00BF31BA">
        <w:rPr>
          <w:rFonts w:eastAsia="宋体" w:hint="eastAsia"/>
          <w:b/>
          <w:bCs/>
          <w:i/>
          <w:iCs/>
          <w:color w:val="000000"/>
          <w:sz w:val="21"/>
          <w:szCs w:val="21"/>
        </w:rPr>
        <w:t>FDA</w:t>
      </w:r>
      <w:r w:rsidRPr="00BF31BA">
        <w:rPr>
          <w:rFonts w:eastAsia="宋体" w:hint="eastAsia"/>
          <w:b/>
          <w:bCs/>
          <w:i/>
          <w:iCs/>
          <w:color w:val="000000"/>
          <w:sz w:val="21"/>
          <w:szCs w:val="21"/>
        </w:rPr>
        <w:t>）对该主题的当前看法。本文件不赋予任何人任何权利，对</w:t>
      </w:r>
      <w:r w:rsidRPr="00BF31BA">
        <w:rPr>
          <w:rFonts w:eastAsia="宋体" w:hint="eastAsia"/>
          <w:b/>
          <w:bCs/>
          <w:i/>
          <w:iCs/>
          <w:color w:val="000000"/>
          <w:sz w:val="21"/>
          <w:szCs w:val="21"/>
        </w:rPr>
        <w:t>FDA</w:t>
      </w:r>
      <w:r w:rsidRPr="00BF31BA">
        <w:rPr>
          <w:rFonts w:eastAsia="宋体" w:hint="eastAsia"/>
          <w:b/>
          <w:bCs/>
          <w:i/>
          <w:iCs/>
          <w:color w:val="000000"/>
          <w:sz w:val="21"/>
          <w:szCs w:val="21"/>
        </w:rPr>
        <w:t>或公众不具有约束力。如果替代方法满足适用的情形和法规</w:t>
      </w:r>
      <w:r w:rsidRPr="00BF31BA">
        <w:rPr>
          <w:rFonts w:eastAsia="宋体" w:hint="eastAsia"/>
          <w:b/>
          <w:bCs/>
          <w:i/>
          <w:iCs/>
          <w:color w:val="000000"/>
          <w:sz w:val="21"/>
          <w:szCs w:val="21"/>
        </w:rPr>
        <w:t xml:space="preserve"> </w:t>
      </w:r>
      <w:r w:rsidRPr="00BF31BA">
        <w:rPr>
          <w:rFonts w:eastAsia="宋体" w:hint="eastAsia"/>
          <w:b/>
          <w:bCs/>
          <w:i/>
          <w:iCs/>
          <w:color w:val="000000"/>
          <w:sz w:val="21"/>
          <w:szCs w:val="21"/>
        </w:rPr>
        <w:t>的要求，则贵司可使用替代方法。如需讨论替代方法，请联系标题页所列负责本指南的</w:t>
      </w:r>
      <w:r w:rsidRPr="00BF31BA">
        <w:rPr>
          <w:rFonts w:eastAsia="宋体" w:hint="eastAsia"/>
          <w:b/>
          <w:bCs/>
          <w:i/>
          <w:iCs/>
          <w:color w:val="000000"/>
          <w:sz w:val="21"/>
          <w:szCs w:val="21"/>
        </w:rPr>
        <w:t>FDA</w:t>
      </w:r>
      <w:r w:rsidRPr="00BF31BA">
        <w:rPr>
          <w:rFonts w:eastAsia="宋体" w:hint="eastAsia"/>
          <w:b/>
          <w:bCs/>
          <w:i/>
          <w:iCs/>
          <w:color w:val="000000"/>
          <w:sz w:val="21"/>
          <w:szCs w:val="21"/>
        </w:rPr>
        <w:t>工作人员或办公室。</w:t>
      </w:r>
    </w:p>
    <w:p w14:paraId="619E40E6" w14:textId="17999A8D" w:rsidR="00CD727F" w:rsidRPr="0081221E" w:rsidRDefault="00CD727F" w:rsidP="00CD727F">
      <w:pPr>
        <w:pStyle w:val="1"/>
        <w:spacing w:before="240" w:after="120"/>
        <w:rPr>
          <w:rFonts w:eastAsia="宋体"/>
        </w:rPr>
      </w:pPr>
      <w:bookmarkStart w:id="0" w:name="bookmark0"/>
      <w:bookmarkStart w:id="1" w:name="_Toc97491060"/>
      <w:r w:rsidRPr="0081221E">
        <w:rPr>
          <w:rFonts w:eastAsia="宋体"/>
        </w:rPr>
        <w:t>I</w:t>
      </w:r>
      <w:bookmarkEnd w:id="0"/>
      <w:r w:rsidRPr="0081221E">
        <w:rPr>
          <w:rFonts w:eastAsia="宋体"/>
        </w:rPr>
        <w:t>.</w:t>
      </w:r>
      <w:r w:rsidRPr="0081221E">
        <w:rPr>
          <w:rFonts w:eastAsia="宋体"/>
        </w:rPr>
        <w:tab/>
      </w:r>
      <w:r w:rsidR="00DB0B38">
        <w:rPr>
          <w:rFonts w:eastAsia="宋体" w:hint="eastAsia"/>
        </w:rPr>
        <w:t>前</w:t>
      </w:r>
      <w:r w:rsidRPr="0081221E">
        <w:rPr>
          <w:rFonts w:eastAsia="宋体"/>
        </w:rPr>
        <w:t>言</w:t>
      </w:r>
      <w:bookmarkEnd w:id="1"/>
    </w:p>
    <w:p w14:paraId="0F2CA52E" w14:textId="056F5E78"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FDA</w:t>
      </w:r>
      <w:r w:rsidRPr="0081221E">
        <w:rPr>
          <w:rFonts w:eastAsia="宋体"/>
          <w:color w:val="000000"/>
          <w:sz w:val="24"/>
          <w:szCs w:val="24"/>
        </w:rPr>
        <w:t>发布这一指南是为了促进研究设计，以确定用于检测或</w:t>
      </w:r>
      <w:r w:rsidR="00B25D25">
        <w:rPr>
          <w:rFonts w:eastAsia="宋体"/>
          <w:color w:val="000000"/>
          <w:sz w:val="24"/>
          <w:szCs w:val="24"/>
        </w:rPr>
        <w:t>检测和区分</w:t>
      </w:r>
      <w:r w:rsidRPr="0081221E">
        <w:rPr>
          <w:rFonts w:eastAsia="宋体"/>
          <w:color w:val="000000"/>
          <w:sz w:val="24"/>
          <w:szCs w:val="24"/>
        </w:rPr>
        <w:t>人乳头状瘤病毒（</w:t>
      </w:r>
      <w:r w:rsidRPr="0081221E">
        <w:rPr>
          <w:rFonts w:eastAsia="宋体"/>
          <w:color w:val="000000"/>
          <w:sz w:val="24"/>
          <w:szCs w:val="24"/>
        </w:rPr>
        <w:t>HPV</w:t>
      </w:r>
      <w:r w:rsidRPr="0081221E">
        <w:rPr>
          <w:rFonts w:eastAsia="宋体"/>
          <w:color w:val="000000"/>
          <w:sz w:val="24"/>
          <w:szCs w:val="24"/>
        </w:rPr>
        <w:t>）的体外诊断器械（</w:t>
      </w:r>
      <w:r w:rsidRPr="0081221E">
        <w:rPr>
          <w:rFonts w:eastAsia="宋体"/>
          <w:color w:val="000000"/>
          <w:sz w:val="24"/>
          <w:szCs w:val="24"/>
        </w:rPr>
        <w:t>IVD</w:t>
      </w:r>
      <w:r w:rsidRPr="0081221E">
        <w:rPr>
          <w:rFonts w:eastAsia="宋体"/>
          <w:color w:val="000000"/>
          <w:sz w:val="24"/>
          <w:szCs w:val="24"/>
        </w:rPr>
        <w:t>）的性能特征。这些器械与宫颈细胞学联合使用，以帮助筛查宫颈癌或作为一线初步宫颈癌筛查器械。这些器械包括那些检测一组</w:t>
      </w:r>
      <w:r w:rsidRPr="0081221E">
        <w:rPr>
          <w:rFonts w:eastAsia="宋体"/>
          <w:color w:val="000000"/>
          <w:sz w:val="24"/>
          <w:szCs w:val="24"/>
        </w:rPr>
        <w:t>HPV</w:t>
      </w:r>
      <w:r w:rsidRPr="0081221E">
        <w:rPr>
          <w:rFonts w:eastAsia="宋体"/>
          <w:color w:val="000000"/>
          <w:sz w:val="24"/>
          <w:szCs w:val="24"/>
        </w:rPr>
        <w:t>基因型，特别是高危型</w:t>
      </w:r>
      <w:r w:rsidRPr="0081221E">
        <w:rPr>
          <w:rFonts w:eastAsia="宋体"/>
          <w:color w:val="000000"/>
          <w:sz w:val="24"/>
          <w:szCs w:val="24"/>
        </w:rPr>
        <w:t>HPV</w:t>
      </w:r>
      <w:r w:rsidRPr="0081221E">
        <w:rPr>
          <w:rFonts w:eastAsia="宋体"/>
          <w:color w:val="000000"/>
          <w:sz w:val="24"/>
          <w:szCs w:val="24"/>
        </w:rPr>
        <w:t>的器械，以及检测到一种以上</w:t>
      </w:r>
      <w:r w:rsidRPr="0081221E">
        <w:rPr>
          <w:rFonts w:eastAsia="宋体"/>
          <w:color w:val="000000"/>
          <w:sz w:val="24"/>
          <w:szCs w:val="24"/>
        </w:rPr>
        <w:t>HPV</w:t>
      </w:r>
      <w:r w:rsidRPr="0081221E">
        <w:rPr>
          <w:rFonts w:eastAsia="宋体"/>
          <w:color w:val="000000"/>
          <w:sz w:val="24"/>
          <w:szCs w:val="24"/>
        </w:rPr>
        <w:t>基因型并进一步对其进行区分以指示存在哪种</w:t>
      </w:r>
      <w:r w:rsidRPr="0081221E">
        <w:rPr>
          <w:rFonts w:eastAsia="宋体"/>
          <w:color w:val="000000"/>
          <w:sz w:val="24"/>
          <w:szCs w:val="24"/>
        </w:rPr>
        <w:t>HPV</w:t>
      </w:r>
      <w:r w:rsidRPr="0081221E">
        <w:rPr>
          <w:rFonts w:eastAsia="宋体"/>
          <w:color w:val="000000"/>
          <w:sz w:val="24"/>
          <w:szCs w:val="24"/>
        </w:rPr>
        <w:t>基因型的器械。目前已鉴定出约</w:t>
      </w:r>
      <w:r w:rsidRPr="0081221E">
        <w:rPr>
          <w:rFonts w:eastAsia="宋体"/>
          <w:color w:val="000000"/>
          <w:sz w:val="24"/>
          <w:szCs w:val="24"/>
        </w:rPr>
        <w:t>200</w:t>
      </w:r>
      <w:r w:rsidRPr="0081221E">
        <w:rPr>
          <w:rFonts w:eastAsia="宋体"/>
          <w:color w:val="000000"/>
          <w:sz w:val="24"/>
          <w:szCs w:val="24"/>
        </w:rPr>
        <w:t>种</w:t>
      </w:r>
      <w:r w:rsidRPr="0081221E">
        <w:rPr>
          <w:rFonts w:eastAsia="宋体"/>
          <w:color w:val="000000"/>
          <w:sz w:val="24"/>
          <w:szCs w:val="24"/>
        </w:rPr>
        <w:t>HPV</w:t>
      </w:r>
      <w:r w:rsidRPr="0081221E">
        <w:rPr>
          <w:rFonts w:eastAsia="宋体"/>
          <w:color w:val="000000"/>
          <w:sz w:val="24"/>
          <w:szCs w:val="24"/>
        </w:rPr>
        <w:t>基因型，其中约</w:t>
      </w:r>
      <w:r w:rsidRPr="0081221E">
        <w:rPr>
          <w:rFonts w:eastAsia="宋体"/>
          <w:color w:val="000000"/>
          <w:sz w:val="24"/>
          <w:szCs w:val="24"/>
        </w:rPr>
        <w:t>40</w:t>
      </w:r>
      <w:r w:rsidRPr="0081221E">
        <w:rPr>
          <w:rFonts w:eastAsia="宋体"/>
          <w:color w:val="000000"/>
          <w:sz w:val="24"/>
          <w:szCs w:val="24"/>
        </w:rPr>
        <w:t>种可感染生殖道</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1]</w:t>
      </w:r>
      <w:r w:rsidRPr="0081221E">
        <w:rPr>
          <w:rFonts w:eastAsia="宋体"/>
          <w:color w:val="000000"/>
          <w:sz w:val="24"/>
          <w:szCs w:val="24"/>
        </w:rPr>
        <w:t>。感染</w:t>
      </w:r>
      <w:r w:rsidRPr="006D7C56">
        <w:rPr>
          <w:rFonts w:ascii="宋体" w:eastAsia="宋体" w:hAnsi="宋体"/>
          <w:color w:val="000000"/>
          <w:sz w:val="24"/>
          <w:szCs w:val="24"/>
        </w:rPr>
        <w:t>“</w:t>
      </w:r>
      <w:r w:rsidRPr="0081221E">
        <w:rPr>
          <w:rFonts w:eastAsia="宋体"/>
          <w:color w:val="000000"/>
          <w:sz w:val="24"/>
          <w:szCs w:val="24"/>
        </w:rPr>
        <w:t>高危</w:t>
      </w:r>
      <w:r w:rsidRPr="006D7C56">
        <w:rPr>
          <w:rFonts w:ascii="宋体" w:eastAsia="宋体" w:hAnsi="宋体"/>
          <w:color w:val="000000"/>
          <w:sz w:val="24"/>
          <w:szCs w:val="24"/>
        </w:rPr>
        <w:t>”</w:t>
      </w:r>
      <w:r w:rsidRPr="0081221E">
        <w:rPr>
          <w:rFonts w:eastAsia="宋体"/>
          <w:color w:val="000000"/>
          <w:sz w:val="24"/>
          <w:szCs w:val="24"/>
        </w:rPr>
        <w:t>型</w:t>
      </w:r>
      <w:r w:rsidRPr="0081221E">
        <w:rPr>
          <w:rFonts w:eastAsia="宋体"/>
          <w:color w:val="000000"/>
          <w:sz w:val="24"/>
          <w:szCs w:val="24"/>
        </w:rPr>
        <w:t>HPV</w:t>
      </w:r>
      <w:r w:rsidRPr="0081221E">
        <w:rPr>
          <w:rFonts w:eastAsia="宋体"/>
          <w:color w:val="000000"/>
          <w:sz w:val="24"/>
          <w:szCs w:val="24"/>
        </w:rPr>
        <w:t>被认为是几乎所有宫颈癌的必然原因</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2]</w:t>
      </w:r>
      <w:r w:rsidRPr="0081221E">
        <w:rPr>
          <w:rFonts w:eastAsia="宋体"/>
          <w:color w:val="000000"/>
          <w:sz w:val="24"/>
          <w:szCs w:val="24"/>
        </w:rPr>
        <w:t>。大约有</w:t>
      </w:r>
      <w:r w:rsidRPr="0081221E">
        <w:rPr>
          <w:rFonts w:eastAsia="宋体"/>
          <w:color w:val="000000"/>
          <w:sz w:val="24"/>
          <w:szCs w:val="24"/>
        </w:rPr>
        <w:t>14</w:t>
      </w:r>
      <w:r w:rsidRPr="0081221E">
        <w:rPr>
          <w:rFonts w:eastAsia="宋体"/>
          <w:color w:val="000000"/>
          <w:sz w:val="24"/>
          <w:szCs w:val="24"/>
        </w:rPr>
        <w:t>种</w:t>
      </w:r>
      <w:r w:rsidRPr="0081221E">
        <w:rPr>
          <w:rFonts w:eastAsia="宋体"/>
          <w:color w:val="000000"/>
          <w:sz w:val="24"/>
          <w:szCs w:val="24"/>
        </w:rPr>
        <w:t>HPV</w:t>
      </w:r>
      <w:r w:rsidRPr="0081221E">
        <w:rPr>
          <w:rFonts w:eastAsia="宋体"/>
          <w:color w:val="000000"/>
          <w:sz w:val="24"/>
          <w:szCs w:val="24"/>
        </w:rPr>
        <w:t>基因型被认为具有致癌性或具有</w:t>
      </w:r>
      <w:r w:rsidRPr="006D7C56">
        <w:rPr>
          <w:rFonts w:ascii="宋体" w:eastAsia="宋体" w:hAnsi="宋体"/>
          <w:color w:val="000000"/>
          <w:sz w:val="24"/>
          <w:szCs w:val="24"/>
        </w:rPr>
        <w:t>“</w:t>
      </w:r>
      <w:r w:rsidRPr="0081221E">
        <w:rPr>
          <w:rFonts w:eastAsia="宋体"/>
          <w:color w:val="000000"/>
          <w:sz w:val="24"/>
          <w:szCs w:val="24"/>
        </w:rPr>
        <w:t>高风险</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3</w:t>
      </w:r>
      <w:r w:rsidRPr="0081221E">
        <w:rPr>
          <w:rFonts w:eastAsia="宋体"/>
          <w:color w:val="000000"/>
          <w:sz w:val="24"/>
          <w:szCs w:val="24"/>
        </w:rPr>
        <w:t>和参考文献</w:t>
      </w:r>
      <w:r w:rsidRPr="0081221E">
        <w:rPr>
          <w:rFonts w:eastAsia="宋体"/>
          <w:color w:val="000000"/>
          <w:sz w:val="24"/>
          <w:szCs w:val="24"/>
        </w:rPr>
        <w:t>20]</w:t>
      </w:r>
      <w:r w:rsidRPr="0081221E">
        <w:rPr>
          <w:rFonts w:eastAsia="宋体"/>
          <w:color w:val="000000"/>
          <w:sz w:val="24"/>
          <w:szCs w:val="24"/>
        </w:rPr>
        <w:t>。在本文件的其余部分，</w:t>
      </w:r>
      <w:r w:rsidR="009607B8" w:rsidRPr="0081221E">
        <w:rPr>
          <w:rFonts w:eastAsia="宋体"/>
          <w:color w:val="000000"/>
          <w:sz w:val="24"/>
          <w:szCs w:val="24"/>
        </w:rPr>
        <w:t>除非另有说明</w:t>
      </w:r>
      <w:r w:rsidR="009607B8">
        <w:rPr>
          <w:rFonts w:eastAsia="宋体" w:hint="eastAsia"/>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HPV</w:t>
      </w:r>
      <w:r w:rsidRPr="006D7C56">
        <w:rPr>
          <w:rFonts w:ascii="宋体" w:eastAsia="宋体" w:hAnsi="宋体"/>
          <w:color w:val="000000"/>
          <w:sz w:val="24"/>
          <w:szCs w:val="24"/>
        </w:rPr>
        <w:t>”</w:t>
      </w:r>
      <w:r w:rsidRPr="0081221E">
        <w:rPr>
          <w:rFonts w:eastAsia="宋体"/>
          <w:color w:val="000000"/>
          <w:sz w:val="24"/>
          <w:szCs w:val="24"/>
        </w:rPr>
        <w:t>指</w:t>
      </w:r>
      <w:r w:rsidRPr="006D7C56">
        <w:rPr>
          <w:rFonts w:ascii="宋体" w:eastAsia="宋体" w:hAnsi="宋体"/>
          <w:color w:val="000000"/>
          <w:sz w:val="24"/>
          <w:szCs w:val="24"/>
        </w:rPr>
        <w:t>“</w:t>
      </w:r>
      <w:r w:rsidRPr="0081221E">
        <w:rPr>
          <w:rFonts w:eastAsia="宋体"/>
          <w:color w:val="000000"/>
          <w:sz w:val="24"/>
          <w:szCs w:val="24"/>
        </w:rPr>
        <w:t>高危型</w:t>
      </w:r>
      <w:r w:rsidRPr="006D7C56">
        <w:rPr>
          <w:rFonts w:ascii="宋体" w:eastAsia="宋体" w:hAnsi="宋体"/>
          <w:color w:val="000000"/>
          <w:sz w:val="24"/>
          <w:szCs w:val="24"/>
        </w:rPr>
        <w:t>”</w:t>
      </w:r>
      <w:r w:rsidRPr="0081221E">
        <w:rPr>
          <w:rFonts w:eastAsia="宋体"/>
          <w:color w:val="000000"/>
          <w:sz w:val="24"/>
          <w:szCs w:val="24"/>
        </w:rPr>
        <w:t>HPV</w:t>
      </w:r>
      <w:r w:rsidR="009607B8">
        <w:rPr>
          <w:rFonts w:eastAsia="宋体" w:hint="eastAsia"/>
          <w:color w:val="000000"/>
          <w:sz w:val="24"/>
          <w:szCs w:val="24"/>
        </w:rPr>
        <w:t>。</w:t>
      </w:r>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高危型</w:t>
      </w:r>
      <w:r w:rsidRPr="0081221E">
        <w:rPr>
          <w:rFonts w:eastAsia="宋体"/>
          <w:color w:val="000000"/>
          <w:sz w:val="24"/>
          <w:szCs w:val="24"/>
        </w:rPr>
        <w:t>HPV</w:t>
      </w:r>
      <w:r w:rsidRPr="0081221E">
        <w:rPr>
          <w:rFonts w:eastAsia="宋体"/>
          <w:color w:val="000000"/>
          <w:sz w:val="24"/>
          <w:szCs w:val="24"/>
        </w:rPr>
        <w:t>检测</w:t>
      </w:r>
      <w:r w:rsidRPr="006D7C56">
        <w:rPr>
          <w:rFonts w:ascii="宋体" w:eastAsia="宋体" w:hAnsi="宋体"/>
          <w:color w:val="000000"/>
          <w:sz w:val="24"/>
          <w:szCs w:val="24"/>
        </w:rPr>
        <w:t>”</w:t>
      </w:r>
      <w:r w:rsidRPr="0081221E">
        <w:rPr>
          <w:rFonts w:eastAsia="宋体"/>
          <w:color w:val="000000"/>
          <w:sz w:val="24"/>
          <w:szCs w:val="24"/>
        </w:rPr>
        <w:t>指</w:t>
      </w:r>
      <w:r w:rsidR="00FC6A79">
        <w:rPr>
          <w:rFonts w:eastAsia="宋体" w:hint="eastAsia"/>
          <w:color w:val="000000"/>
          <w:sz w:val="24"/>
          <w:szCs w:val="24"/>
        </w:rPr>
        <w:t>可检测</w:t>
      </w:r>
      <w:r w:rsidRPr="0081221E">
        <w:rPr>
          <w:rFonts w:eastAsia="宋体"/>
          <w:color w:val="000000"/>
          <w:sz w:val="24"/>
          <w:szCs w:val="24"/>
        </w:rPr>
        <w:t>不同类型的</w:t>
      </w:r>
      <w:r w:rsidRPr="0081221E">
        <w:rPr>
          <w:rFonts w:eastAsia="宋体"/>
          <w:color w:val="000000"/>
          <w:sz w:val="24"/>
          <w:szCs w:val="24"/>
        </w:rPr>
        <w:t>HPV</w:t>
      </w:r>
      <w:r w:rsidRPr="0081221E">
        <w:rPr>
          <w:rFonts w:eastAsia="宋体"/>
          <w:color w:val="000000"/>
          <w:sz w:val="24"/>
          <w:szCs w:val="24"/>
        </w:rPr>
        <w:t>但不区分</w:t>
      </w:r>
      <w:r w:rsidR="00FC6A79">
        <w:rPr>
          <w:rFonts w:eastAsia="宋体" w:hint="eastAsia"/>
          <w:color w:val="000000"/>
          <w:sz w:val="24"/>
          <w:szCs w:val="24"/>
        </w:rPr>
        <w:t>这些类型</w:t>
      </w:r>
      <w:r w:rsidRPr="0081221E">
        <w:rPr>
          <w:rFonts w:eastAsia="宋体"/>
          <w:color w:val="000000"/>
          <w:sz w:val="24"/>
          <w:szCs w:val="24"/>
        </w:rPr>
        <w:t>的</w:t>
      </w:r>
      <w:r w:rsidRPr="0081221E">
        <w:rPr>
          <w:rFonts w:eastAsia="宋体"/>
          <w:color w:val="000000"/>
          <w:sz w:val="24"/>
          <w:szCs w:val="24"/>
        </w:rPr>
        <w:t>HPV IVD</w:t>
      </w:r>
      <w:r w:rsidRPr="0081221E">
        <w:rPr>
          <w:rFonts w:eastAsia="宋体"/>
          <w:color w:val="000000"/>
          <w:sz w:val="24"/>
          <w:szCs w:val="24"/>
        </w:rPr>
        <w:t>器械；而</w:t>
      </w:r>
      <w:r w:rsidRPr="006D7C56">
        <w:rPr>
          <w:rFonts w:ascii="宋体" w:eastAsia="宋体" w:hAnsi="宋体"/>
          <w:color w:val="000000"/>
          <w:sz w:val="24"/>
          <w:szCs w:val="24"/>
        </w:rPr>
        <w:t>“</w:t>
      </w:r>
      <w:r w:rsidRPr="0081221E">
        <w:rPr>
          <w:rFonts w:eastAsia="宋体"/>
          <w:color w:val="000000"/>
          <w:sz w:val="24"/>
          <w:szCs w:val="24"/>
        </w:rPr>
        <w:t>HPV</w:t>
      </w:r>
      <w:r w:rsidRPr="0081221E">
        <w:rPr>
          <w:rFonts w:eastAsia="宋体"/>
          <w:color w:val="000000"/>
          <w:sz w:val="24"/>
          <w:szCs w:val="24"/>
        </w:rPr>
        <w:t>基因分型测试</w:t>
      </w:r>
      <w:r w:rsidRPr="006D7C56">
        <w:rPr>
          <w:rFonts w:ascii="宋体" w:eastAsia="宋体" w:hAnsi="宋体"/>
          <w:color w:val="000000"/>
          <w:sz w:val="24"/>
          <w:szCs w:val="24"/>
        </w:rPr>
        <w:t>”</w:t>
      </w:r>
      <w:r w:rsidRPr="0081221E">
        <w:rPr>
          <w:rFonts w:eastAsia="宋体"/>
          <w:color w:val="000000"/>
          <w:sz w:val="24"/>
          <w:szCs w:val="24"/>
        </w:rPr>
        <w:t>指检测并进一步区分</w:t>
      </w:r>
      <w:r w:rsidRPr="0081221E">
        <w:rPr>
          <w:rFonts w:eastAsia="宋体"/>
          <w:color w:val="000000"/>
          <w:sz w:val="24"/>
          <w:szCs w:val="24"/>
        </w:rPr>
        <w:t>HPV</w:t>
      </w:r>
      <w:r w:rsidRPr="0081221E">
        <w:rPr>
          <w:rFonts w:eastAsia="宋体"/>
          <w:color w:val="000000"/>
          <w:sz w:val="24"/>
          <w:szCs w:val="24"/>
        </w:rPr>
        <w:t>类型的</w:t>
      </w:r>
      <w:r w:rsidRPr="0081221E">
        <w:rPr>
          <w:rFonts w:eastAsia="宋体"/>
          <w:color w:val="000000"/>
          <w:sz w:val="24"/>
          <w:szCs w:val="24"/>
        </w:rPr>
        <w:t>HPV IVD</w:t>
      </w:r>
      <w:r w:rsidRPr="0081221E">
        <w:rPr>
          <w:rFonts w:eastAsia="宋体"/>
          <w:color w:val="000000"/>
          <w:sz w:val="24"/>
          <w:szCs w:val="24"/>
        </w:rPr>
        <w:t>器械（一些</w:t>
      </w:r>
      <w:r w:rsidRPr="0081221E">
        <w:rPr>
          <w:rFonts w:eastAsia="宋体"/>
          <w:color w:val="000000"/>
          <w:sz w:val="24"/>
          <w:szCs w:val="24"/>
        </w:rPr>
        <w:t>HPV</w:t>
      </w:r>
      <w:r w:rsidRPr="0081221E">
        <w:rPr>
          <w:rFonts w:eastAsia="宋体"/>
          <w:color w:val="000000"/>
          <w:sz w:val="24"/>
          <w:szCs w:val="24"/>
        </w:rPr>
        <w:t>检测除了提供合并</w:t>
      </w:r>
      <w:r w:rsidR="00B67165">
        <w:rPr>
          <w:rFonts w:eastAsia="宋体" w:hint="eastAsia"/>
          <w:color w:val="000000"/>
          <w:sz w:val="24"/>
          <w:szCs w:val="24"/>
        </w:rPr>
        <w:t>探针</w:t>
      </w:r>
      <w:r w:rsidRPr="0081221E">
        <w:rPr>
          <w:rFonts w:eastAsia="宋体"/>
          <w:color w:val="000000"/>
          <w:sz w:val="24"/>
          <w:szCs w:val="24"/>
        </w:rPr>
        <w:t>的结果外，还提供单独的</w:t>
      </w:r>
      <w:r w:rsidRPr="0081221E">
        <w:rPr>
          <w:rFonts w:eastAsia="宋体"/>
          <w:color w:val="000000"/>
          <w:sz w:val="24"/>
          <w:szCs w:val="24"/>
        </w:rPr>
        <w:t>HPV</w:t>
      </w:r>
      <w:r w:rsidRPr="0081221E">
        <w:rPr>
          <w:rFonts w:eastAsia="宋体"/>
          <w:color w:val="000000"/>
          <w:sz w:val="24"/>
          <w:szCs w:val="24"/>
        </w:rPr>
        <w:t>基因分型结果）。</w:t>
      </w:r>
    </w:p>
    <w:p w14:paraId="3EC97F39" w14:textId="77777777" w:rsidR="00CD727F" w:rsidRPr="0081221E" w:rsidRDefault="00CD727F" w:rsidP="00CD727F">
      <w:pPr>
        <w:snapToGrid w:val="0"/>
        <w:jc w:val="both"/>
        <w:rPr>
          <w:rFonts w:eastAsia="宋体"/>
          <w:sz w:val="24"/>
          <w:szCs w:val="24"/>
        </w:rPr>
      </w:pPr>
    </w:p>
    <w:p w14:paraId="5322794F"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本指南提供了</w:t>
      </w:r>
      <w:r w:rsidRPr="0081221E">
        <w:rPr>
          <w:rFonts w:eastAsia="宋体"/>
          <w:color w:val="000000"/>
          <w:sz w:val="24"/>
          <w:szCs w:val="24"/>
        </w:rPr>
        <w:t>FDA</w:t>
      </w:r>
      <w:r w:rsidRPr="0081221E">
        <w:rPr>
          <w:rFonts w:eastAsia="宋体"/>
          <w:color w:val="000000"/>
          <w:sz w:val="24"/>
          <w:szCs w:val="24"/>
        </w:rPr>
        <w:t>推荐用于支持这些器械的上市前申请（</w:t>
      </w:r>
      <w:r w:rsidRPr="0081221E">
        <w:rPr>
          <w:rFonts w:eastAsia="宋体"/>
          <w:color w:val="000000"/>
          <w:sz w:val="24"/>
          <w:szCs w:val="24"/>
        </w:rPr>
        <w:t>PMA</w:t>
      </w:r>
      <w:r w:rsidRPr="0081221E">
        <w:rPr>
          <w:rFonts w:eastAsia="宋体"/>
          <w:color w:val="000000"/>
          <w:sz w:val="24"/>
          <w:szCs w:val="24"/>
        </w:rPr>
        <w:t>）的研究类型的详细信息。建议您在开始研究之前联系</w:t>
      </w:r>
      <w:r w:rsidRPr="0081221E">
        <w:rPr>
          <w:rFonts w:eastAsia="宋体"/>
          <w:color w:val="000000"/>
          <w:sz w:val="24"/>
          <w:szCs w:val="24"/>
        </w:rPr>
        <w:t>FDA</w:t>
      </w:r>
      <w:r w:rsidRPr="0081221E">
        <w:rPr>
          <w:rFonts w:eastAsia="宋体"/>
          <w:color w:val="000000"/>
          <w:sz w:val="24"/>
          <w:szCs w:val="24"/>
        </w:rPr>
        <w:t>，讨论针对您的器械的具体研究建议和性能目标。</w:t>
      </w:r>
    </w:p>
    <w:p w14:paraId="6C94B01A" w14:textId="77777777" w:rsidR="00CD727F" w:rsidRPr="0081221E" w:rsidRDefault="00CD727F" w:rsidP="00CD727F">
      <w:pPr>
        <w:snapToGrid w:val="0"/>
        <w:jc w:val="both"/>
        <w:rPr>
          <w:rFonts w:eastAsia="宋体"/>
          <w:sz w:val="21"/>
          <w:szCs w:val="21"/>
        </w:rPr>
      </w:pPr>
    </w:p>
    <w:p w14:paraId="1F34BE92" w14:textId="77777777" w:rsidR="00CD727F" w:rsidRPr="0081221E" w:rsidRDefault="00CD727F" w:rsidP="00CD727F">
      <w:pPr>
        <w:snapToGrid w:val="0"/>
        <w:jc w:val="both"/>
        <w:rPr>
          <w:rFonts w:eastAsia="宋体"/>
          <w:sz w:val="21"/>
          <w:szCs w:val="21"/>
        </w:rPr>
      </w:pPr>
    </w:p>
    <w:p w14:paraId="457FBAE2"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503153C1" w14:textId="1FAEA170"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lastRenderedPageBreak/>
        <w:t>本指南仅限于旨在确定体外诊断</w:t>
      </w:r>
      <w:r w:rsidRPr="0081221E">
        <w:rPr>
          <w:rFonts w:eastAsia="宋体"/>
          <w:color w:val="000000"/>
          <w:sz w:val="24"/>
          <w:szCs w:val="24"/>
        </w:rPr>
        <w:t>HPV</w:t>
      </w:r>
      <w:r w:rsidRPr="0081221E">
        <w:rPr>
          <w:rFonts w:eastAsia="宋体"/>
          <w:color w:val="000000"/>
          <w:sz w:val="24"/>
          <w:szCs w:val="24"/>
        </w:rPr>
        <w:t>器械的性能特征的研究，这些器械与宫颈细胞学联合用于宫颈癌筛查或作为一线初步宫颈癌筛查器械。本指南专门针对从宫颈标本中定性检测</w:t>
      </w:r>
      <w:r w:rsidRPr="0081221E">
        <w:rPr>
          <w:rFonts w:eastAsia="宋体"/>
          <w:color w:val="000000"/>
          <w:sz w:val="24"/>
          <w:szCs w:val="24"/>
        </w:rPr>
        <w:t>HPV</w:t>
      </w:r>
      <w:r w:rsidRPr="0081221E">
        <w:rPr>
          <w:rFonts w:eastAsia="宋体"/>
          <w:color w:val="000000"/>
          <w:sz w:val="24"/>
          <w:szCs w:val="24"/>
        </w:rPr>
        <w:t>核酸的器械，但许多建议也将适用于检测</w:t>
      </w:r>
      <w:r w:rsidRPr="0081221E">
        <w:rPr>
          <w:rFonts w:eastAsia="宋体"/>
          <w:color w:val="000000"/>
          <w:sz w:val="24"/>
          <w:szCs w:val="24"/>
        </w:rPr>
        <w:t>HPV</w:t>
      </w:r>
      <w:r w:rsidRPr="0081221E">
        <w:rPr>
          <w:rFonts w:eastAsia="宋体"/>
          <w:color w:val="000000"/>
          <w:sz w:val="24"/>
          <w:szCs w:val="24"/>
        </w:rPr>
        <w:t>蛋白的器械。有关本指导文件涵盖内容的更多详细信息，请</w:t>
      </w:r>
      <w:proofErr w:type="gramStart"/>
      <w:r w:rsidRPr="0081221E">
        <w:rPr>
          <w:rFonts w:eastAsia="宋体"/>
          <w:color w:val="000000"/>
          <w:sz w:val="24"/>
          <w:szCs w:val="24"/>
        </w:rPr>
        <w:t>参见第</w:t>
      </w:r>
      <w:proofErr w:type="gramEnd"/>
      <w:r w:rsidRPr="0081221E">
        <w:rPr>
          <w:rFonts w:eastAsia="宋体"/>
          <w:color w:val="000000"/>
          <w:sz w:val="24"/>
          <w:szCs w:val="24"/>
        </w:rPr>
        <w:t>III</w:t>
      </w:r>
      <w:r w:rsidRPr="0081221E">
        <w:rPr>
          <w:rFonts w:eastAsia="宋体"/>
          <w:color w:val="000000"/>
          <w:sz w:val="24"/>
          <w:szCs w:val="24"/>
        </w:rPr>
        <w:t>部分</w:t>
      </w:r>
      <w:r w:rsidRPr="006D7C56">
        <w:rPr>
          <w:rFonts w:ascii="宋体" w:eastAsia="宋体" w:hAnsi="宋体"/>
          <w:color w:val="000000"/>
          <w:sz w:val="24"/>
          <w:szCs w:val="24"/>
        </w:rPr>
        <w:t>“</w:t>
      </w:r>
      <w:r w:rsidRPr="0081221E">
        <w:rPr>
          <w:rFonts w:eastAsia="宋体"/>
          <w:color w:val="000000"/>
          <w:sz w:val="24"/>
          <w:szCs w:val="24"/>
        </w:rPr>
        <w:t>范围</w:t>
      </w:r>
      <w:r w:rsidRPr="006D7C56">
        <w:rPr>
          <w:rFonts w:ascii="宋体" w:eastAsia="宋体" w:hAnsi="宋体"/>
          <w:color w:val="000000"/>
          <w:sz w:val="24"/>
          <w:szCs w:val="24"/>
        </w:rPr>
        <w:t>”</w:t>
      </w:r>
      <w:r w:rsidRPr="0081221E">
        <w:rPr>
          <w:rFonts w:eastAsia="宋体"/>
          <w:color w:val="000000"/>
          <w:sz w:val="24"/>
          <w:szCs w:val="24"/>
        </w:rPr>
        <w:t>。</w:t>
      </w:r>
    </w:p>
    <w:p w14:paraId="0F670349" w14:textId="77777777" w:rsidR="00CD727F" w:rsidRPr="0081221E" w:rsidRDefault="00CD727F" w:rsidP="00CD727F">
      <w:pPr>
        <w:snapToGrid w:val="0"/>
        <w:jc w:val="both"/>
        <w:rPr>
          <w:rFonts w:eastAsia="宋体"/>
          <w:sz w:val="24"/>
          <w:szCs w:val="24"/>
        </w:rPr>
      </w:pPr>
    </w:p>
    <w:p w14:paraId="7DF5B7C5"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有关本文件中引用的</w:t>
      </w:r>
      <w:r w:rsidRPr="0081221E">
        <w:rPr>
          <w:rFonts w:eastAsia="宋体"/>
          <w:color w:val="000000"/>
          <w:sz w:val="24"/>
          <w:szCs w:val="24"/>
        </w:rPr>
        <w:t>FDA</w:t>
      </w:r>
      <w:r w:rsidRPr="0081221E">
        <w:rPr>
          <w:rFonts w:eastAsia="宋体"/>
          <w:color w:val="000000"/>
          <w:sz w:val="24"/>
          <w:szCs w:val="24"/>
        </w:rPr>
        <w:t>认可的标准的最新版本，请参见</w:t>
      </w:r>
      <w:r w:rsidRPr="0081221E">
        <w:rPr>
          <w:rFonts w:eastAsia="宋体"/>
          <w:color w:val="000000"/>
          <w:sz w:val="24"/>
          <w:szCs w:val="24"/>
        </w:rPr>
        <w:t>FDA</w:t>
      </w:r>
      <w:r w:rsidRPr="0081221E">
        <w:rPr>
          <w:rFonts w:eastAsia="宋体"/>
          <w:color w:val="000000"/>
          <w:sz w:val="24"/>
          <w:szCs w:val="24"/>
        </w:rPr>
        <w:t>认可的共识标准数据库，网站：</w:t>
      </w:r>
    </w:p>
    <w:p w14:paraId="5697FFDE" w14:textId="77777777" w:rsidR="00CD727F" w:rsidRPr="0081221E" w:rsidRDefault="00CD727F" w:rsidP="00CD727F">
      <w:pPr>
        <w:snapToGrid w:val="0"/>
        <w:jc w:val="both"/>
        <w:rPr>
          <w:rFonts w:eastAsia="宋体"/>
          <w:sz w:val="24"/>
          <w:szCs w:val="24"/>
        </w:rPr>
      </w:pPr>
      <w:r w:rsidRPr="0081221E">
        <w:rPr>
          <w:rFonts w:eastAsia="宋体"/>
          <w:color w:val="0000FF"/>
          <w:sz w:val="24"/>
          <w:szCs w:val="24"/>
          <w:u w:val="single"/>
        </w:rPr>
        <w:t>http://www.accessdata.fda.gov/scripts/cdrh/cfdocs/cfStandards/search.cfm</w:t>
      </w:r>
      <w:r w:rsidRPr="0081221E">
        <w:rPr>
          <w:rFonts w:eastAsia="宋体"/>
          <w:color w:val="000000"/>
          <w:sz w:val="24"/>
          <w:szCs w:val="24"/>
        </w:rPr>
        <w:t>.</w:t>
      </w:r>
    </w:p>
    <w:p w14:paraId="203FD8DE" w14:textId="77777777" w:rsidR="00CD727F" w:rsidRPr="0081221E" w:rsidRDefault="00CD727F" w:rsidP="00CD727F">
      <w:pPr>
        <w:snapToGrid w:val="0"/>
        <w:jc w:val="both"/>
        <w:rPr>
          <w:rFonts w:eastAsia="宋体"/>
          <w:color w:val="000000"/>
          <w:sz w:val="24"/>
          <w:szCs w:val="24"/>
        </w:rPr>
      </w:pPr>
    </w:p>
    <w:p w14:paraId="4C6F81BB" w14:textId="0876F5E3" w:rsidR="00CD727F" w:rsidRPr="0081221E" w:rsidRDefault="00BE2177" w:rsidP="00CD727F">
      <w:pPr>
        <w:snapToGrid w:val="0"/>
        <w:jc w:val="both"/>
        <w:rPr>
          <w:rFonts w:eastAsia="宋体"/>
          <w:sz w:val="24"/>
          <w:szCs w:val="24"/>
        </w:rPr>
      </w:pPr>
      <w:r w:rsidRPr="00BE2177">
        <w:rPr>
          <w:rFonts w:eastAsia="宋体" w:hint="eastAsia"/>
          <w:color w:val="000000"/>
          <w:sz w:val="24"/>
          <w:szCs w:val="24"/>
        </w:rPr>
        <w:t>FDA</w:t>
      </w:r>
      <w:r w:rsidRPr="00BE2177">
        <w:rPr>
          <w:rFonts w:eastAsia="宋体" w:hint="eastAsia"/>
          <w:color w:val="000000"/>
          <w:sz w:val="24"/>
          <w:szCs w:val="24"/>
        </w:rPr>
        <w:t>指南文件，包括本指南，并未规定具有法律强制力的责任。相反，指南描述了</w:t>
      </w:r>
      <w:r w:rsidRPr="00BE2177">
        <w:rPr>
          <w:rFonts w:eastAsia="宋体" w:hint="eastAsia"/>
          <w:color w:val="000000"/>
          <w:sz w:val="24"/>
          <w:szCs w:val="24"/>
        </w:rPr>
        <w:t>FDA</w:t>
      </w:r>
      <w:r w:rsidRPr="00BE2177">
        <w:rPr>
          <w:rFonts w:eastAsia="宋体" w:hint="eastAsia"/>
          <w:color w:val="000000"/>
          <w:sz w:val="24"/>
          <w:szCs w:val="24"/>
        </w:rPr>
        <w:t>对该主题的当前看法，除非引用了具体监管或法定要求，否则应仅视为建议。</w:t>
      </w:r>
      <w:r w:rsidRPr="00BE2177">
        <w:rPr>
          <w:rFonts w:eastAsia="宋体" w:hint="eastAsia"/>
          <w:color w:val="000000"/>
          <w:sz w:val="24"/>
          <w:szCs w:val="24"/>
        </w:rPr>
        <w:t>FDA</w:t>
      </w:r>
      <w:r w:rsidRPr="00BE2177">
        <w:rPr>
          <w:rFonts w:eastAsia="宋体" w:hint="eastAsia"/>
          <w:color w:val="000000"/>
          <w:sz w:val="24"/>
          <w:szCs w:val="24"/>
        </w:rPr>
        <w:t>指南中使用的“</w:t>
      </w:r>
      <w:r w:rsidRPr="00734E95">
        <w:rPr>
          <w:rFonts w:eastAsia="宋体" w:hint="eastAsia"/>
          <w:i/>
          <w:iCs/>
          <w:color w:val="000000"/>
          <w:sz w:val="24"/>
          <w:szCs w:val="24"/>
        </w:rPr>
        <w:t>应该（</w:t>
      </w:r>
      <w:r w:rsidRPr="00734E95">
        <w:rPr>
          <w:rFonts w:eastAsia="宋体"/>
          <w:i/>
          <w:iCs/>
          <w:color w:val="000000"/>
          <w:sz w:val="24"/>
          <w:szCs w:val="24"/>
        </w:rPr>
        <w:t>should</w:t>
      </w:r>
      <w:r w:rsidRPr="00734E95">
        <w:rPr>
          <w:rFonts w:eastAsia="宋体" w:hint="eastAsia"/>
          <w:i/>
          <w:iCs/>
          <w:color w:val="000000"/>
          <w:sz w:val="24"/>
          <w:szCs w:val="24"/>
        </w:rPr>
        <w:t>）</w:t>
      </w:r>
      <w:r w:rsidRPr="00BE2177">
        <w:rPr>
          <w:rFonts w:eastAsia="宋体" w:hint="eastAsia"/>
          <w:color w:val="000000"/>
          <w:sz w:val="24"/>
          <w:szCs w:val="24"/>
        </w:rPr>
        <w:t>”一词指建议或推荐进行某一事项，并非强制要求。</w:t>
      </w:r>
    </w:p>
    <w:p w14:paraId="6CD0CEE7" w14:textId="77777777" w:rsidR="00CD727F" w:rsidRPr="0081221E" w:rsidRDefault="00CD727F" w:rsidP="00CD727F">
      <w:pPr>
        <w:pStyle w:val="1"/>
        <w:spacing w:before="240" w:after="120"/>
        <w:rPr>
          <w:rFonts w:eastAsia="宋体"/>
        </w:rPr>
      </w:pPr>
      <w:bookmarkStart w:id="2" w:name="bookmark1"/>
      <w:bookmarkStart w:id="3" w:name="_Toc97491061"/>
      <w:r w:rsidRPr="0081221E">
        <w:rPr>
          <w:rFonts w:eastAsia="宋体"/>
        </w:rPr>
        <w:t>I</w:t>
      </w:r>
      <w:bookmarkEnd w:id="2"/>
      <w:r w:rsidRPr="0081221E">
        <w:rPr>
          <w:rFonts w:eastAsia="宋体"/>
        </w:rPr>
        <w:t>I.</w:t>
      </w:r>
      <w:r w:rsidRPr="0081221E">
        <w:rPr>
          <w:rFonts w:eastAsia="宋体"/>
        </w:rPr>
        <w:tab/>
      </w:r>
      <w:r w:rsidRPr="0081221E">
        <w:rPr>
          <w:rFonts w:eastAsia="宋体"/>
        </w:rPr>
        <w:t>背景</w:t>
      </w:r>
      <w:bookmarkEnd w:id="3"/>
    </w:p>
    <w:p w14:paraId="219E6A4F" w14:textId="56C3B0C6"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本文件为建立用于检测或</w:t>
      </w:r>
      <w:r w:rsidR="00B25D25">
        <w:rPr>
          <w:rFonts w:eastAsia="宋体"/>
          <w:color w:val="000000"/>
          <w:sz w:val="24"/>
          <w:szCs w:val="24"/>
        </w:rPr>
        <w:t>检测和区分</w:t>
      </w:r>
      <w:r w:rsidRPr="0081221E">
        <w:rPr>
          <w:rFonts w:eastAsia="宋体"/>
          <w:color w:val="000000"/>
          <w:sz w:val="24"/>
          <w:szCs w:val="24"/>
        </w:rPr>
        <w:t>宫颈标本中的人乳头状瘤病毒的</w:t>
      </w:r>
      <w:r w:rsidRPr="006D7C56">
        <w:rPr>
          <w:rFonts w:eastAsia="宋体"/>
          <w:i/>
          <w:color w:val="000000"/>
          <w:sz w:val="24"/>
          <w:szCs w:val="24"/>
        </w:rPr>
        <w:t>体外</w:t>
      </w:r>
      <w:r w:rsidRPr="0081221E">
        <w:rPr>
          <w:rFonts w:eastAsia="宋体"/>
          <w:color w:val="000000"/>
          <w:sz w:val="24"/>
          <w:szCs w:val="24"/>
        </w:rPr>
        <w:t>诊断器械的性能特征提供指导。这些建议适用于</w:t>
      </w:r>
      <w:r w:rsidRPr="0081221E">
        <w:rPr>
          <w:rFonts w:eastAsia="宋体"/>
          <w:color w:val="000000"/>
          <w:sz w:val="24"/>
          <w:szCs w:val="24"/>
        </w:rPr>
        <w:t>HPV IVD</w:t>
      </w:r>
      <w:r w:rsidRPr="0081221E">
        <w:rPr>
          <w:rFonts w:eastAsia="宋体"/>
          <w:color w:val="000000"/>
          <w:sz w:val="24"/>
          <w:szCs w:val="24"/>
        </w:rPr>
        <w:t>的</w:t>
      </w:r>
      <w:r w:rsidRPr="0081221E">
        <w:rPr>
          <w:rFonts w:eastAsia="宋体"/>
          <w:color w:val="000000"/>
          <w:sz w:val="24"/>
          <w:szCs w:val="24"/>
        </w:rPr>
        <w:t>PMA</w:t>
      </w:r>
      <w:r w:rsidRPr="0081221E">
        <w:rPr>
          <w:rFonts w:eastAsia="宋体"/>
          <w:color w:val="000000"/>
          <w:sz w:val="24"/>
          <w:szCs w:val="24"/>
        </w:rPr>
        <w:t>。</w:t>
      </w:r>
    </w:p>
    <w:p w14:paraId="55610BE0" w14:textId="77777777" w:rsidR="00CD727F" w:rsidRPr="0081221E" w:rsidRDefault="00CD727F" w:rsidP="00CD727F">
      <w:pPr>
        <w:snapToGrid w:val="0"/>
        <w:jc w:val="both"/>
        <w:rPr>
          <w:rFonts w:eastAsia="宋体"/>
          <w:sz w:val="24"/>
          <w:szCs w:val="24"/>
        </w:rPr>
      </w:pPr>
    </w:p>
    <w:p w14:paraId="07116C8A" w14:textId="77777777" w:rsidR="00CD727F" w:rsidRPr="0081221E" w:rsidRDefault="00CD727F" w:rsidP="00B25D25">
      <w:pPr>
        <w:snapToGrid w:val="0"/>
        <w:rPr>
          <w:rFonts w:eastAsia="宋体"/>
          <w:color w:val="000000"/>
          <w:sz w:val="24"/>
          <w:szCs w:val="24"/>
        </w:rPr>
      </w:pPr>
      <w:r w:rsidRPr="0081221E">
        <w:rPr>
          <w:rFonts w:eastAsia="宋体"/>
          <w:color w:val="000000"/>
          <w:sz w:val="24"/>
          <w:szCs w:val="24"/>
        </w:rPr>
        <w:t>拟上市销售用于检测或</w:t>
      </w:r>
      <w:r w:rsidR="00B25D25">
        <w:rPr>
          <w:rFonts w:eastAsia="宋体"/>
          <w:color w:val="000000"/>
          <w:sz w:val="24"/>
          <w:szCs w:val="24"/>
        </w:rPr>
        <w:t>检测和区分</w:t>
      </w:r>
      <w:r w:rsidRPr="0081221E">
        <w:rPr>
          <w:rFonts w:eastAsia="宋体"/>
          <w:color w:val="000000"/>
          <w:sz w:val="24"/>
          <w:szCs w:val="24"/>
        </w:rPr>
        <w:t>人乳头状瘤病毒的</w:t>
      </w:r>
      <w:r w:rsidRPr="0081221E">
        <w:rPr>
          <w:rFonts w:eastAsia="宋体"/>
          <w:color w:val="000000"/>
          <w:sz w:val="24"/>
          <w:szCs w:val="24"/>
        </w:rPr>
        <w:t>IVD</w:t>
      </w:r>
      <w:r w:rsidRPr="0081221E">
        <w:rPr>
          <w:rFonts w:eastAsia="宋体"/>
          <w:color w:val="000000"/>
          <w:sz w:val="24"/>
          <w:szCs w:val="24"/>
        </w:rPr>
        <w:t>器械的制造商必须符合《联邦食品、药品和化妆品法案》（《</w:t>
      </w:r>
      <w:r w:rsidRPr="0081221E">
        <w:rPr>
          <w:rFonts w:eastAsia="宋体"/>
          <w:color w:val="000000"/>
          <w:sz w:val="24"/>
          <w:szCs w:val="24"/>
        </w:rPr>
        <w:t>FD&amp;C</w:t>
      </w:r>
      <w:r w:rsidRPr="0081221E">
        <w:rPr>
          <w:rFonts w:eastAsia="宋体"/>
          <w:color w:val="000000"/>
          <w:sz w:val="24"/>
          <w:szCs w:val="24"/>
        </w:rPr>
        <w:t>法案》）的要求，并在上市销售该器械之前获得上市前批准（《联邦食品、药品和化妆品法案》第</w:t>
      </w:r>
      <w:r w:rsidRPr="0081221E">
        <w:rPr>
          <w:rFonts w:eastAsia="宋体"/>
          <w:color w:val="000000"/>
          <w:sz w:val="24"/>
          <w:szCs w:val="24"/>
        </w:rPr>
        <w:t>513</w:t>
      </w:r>
      <w:r w:rsidRPr="0081221E">
        <w:rPr>
          <w:rFonts w:eastAsia="宋体"/>
          <w:color w:val="000000"/>
          <w:sz w:val="24"/>
          <w:szCs w:val="24"/>
        </w:rPr>
        <w:t>和</w:t>
      </w:r>
      <w:r w:rsidRPr="0081221E">
        <w:rPr>
          <w:rFonts w:eastAsia="宋体"/>
          <w:color w:val="000000"/>
          <w:sz w:val="24"/>
          <w:szCs w:val="24"/>
        </w:rPr>
        <w:t>515</w:t>
      </w:r>
      <w:r w:rsidRPr="0081221E">
        <w:rPr>
          <w:rFonts w:eastAsia="宋体"/>
          <w:color w:val="000000"/>
          <w:sz w:val="24"/>
          <w:szCs w:val="24"/>
        </w:rPr>
        <w:t>条；</w:t>
      </w:r>
      <w:r w:rsidRPr="0081221E">
        <w:rPr>
          <w:rFonts w:eastAsia="宋体"/>
          <w:color w:val="000000"/>
          <w:sz w:val="24"/>
          <w:szCs w:val="24"/>
        </w:rPr>
        <w:t>21 U.S.C. 360c</w:t>
      </w:r>
      <w:r w:rsidRPr="0081221E">
        <w:rPr>
          <w:rFonts w:eastAsia="宋体"/>
          <w:color w:val="000000"/>
          <w:sz w:val="24"/>
          <w:szCs w:val="24"/>
        </w:rPr>
        <w:t>和</w:t>
      </w:r>
      <w:r w:rsidRPr="0081221E">
        <w:rPr>
          <w:rFonts w:eastAsia="宋体"/>
          <w:color w:val="000000"/>
          <w:sz w:val="24"/>
          <w:szCs w:val="24"/>
        </w:rPr>
        <w:t>360e</w:t>
      </w:r>
      <w:r w:rsidRPr="0081221E">
        <w:rPr>
          <w:rFonts w:eastAsia="宋体"/>
          <w:color w:val="000000"/>
          <w:sz w:val="24"/>
          <w:szCs w:val="24"/>
        </w:rPr>
        <w:t>）。由于</w:t>
      </w:r>
      <w:r w:rsidRPr="0081221E">
        <w:rPr>
          <w:rFonts w:eastAsia="宋体"/>
          <w:color w:val="000000"/>
          <w:sz w:val="24"/>
          <w:szCs w:val="24"/>
        </w:rPr>
        <w:t>HPV</w:t>
      </w:r>
      <w:r w:rsidRPr="0081221E">
        <w:rPr>
          <w:rFonts w:eastAsia="宋体"/>
          <w:color w:val="000000"/>
          <w:sz w:val="24"/>
          <w:szCs w:val="24"/>
        </w:rPr>
        <w:t>诊断器械是修正后器械，根据《联邦食品、药品和化妆品法案》第</w:t>
      </w:r>
      <w:r w:rsidRPr="0081221E">
        <w:rPr>
          <w:rFonts w:eastAsia="宋体"/>
          <w:color w:val="000000"/>
          <w:sz w:val="24"/>
          <w:szCs w:val="24"/>
        </w:rPr>
        <w:t>513</w:t>
      </w:r>
      <w:r w:rsidRPr="0081221E">
        <w:rPr>
          <w:rFonts w:eastAsia="宋体"/>
          <w:color w:val="000000"/>
          <w:sz w:val="24"/>
          <w:szCs w:val="24"/>
        </w:rPr>
        <w:t>（</w:t>
      </w:r>
      <w:r w:rsidRPr="0081221E">
        <w:rPr>
          <w:rFonts w:eastAsia="宋体"/>
          <w:color w:val="000000"/>
          <w:sz w:val="24"/>
          <w:szCs w:val="24"/>
        </w:rPr>
        <w:t>f</w:t>
      </w:r>
      <w:r w:rsidRPr="0081221E">
        <w:rPr>
          <w:rFonts w:eastAsia="宋体"/>
          <w:color w:val="000000"/>
          <w:sz w:val="24"/>
          <w:szCs w:val="24"/>
        </w:rPr>
        <w:t>）（</w:t>
      </w:r>
      <w:r w:rsidRPr="0081221E">
        <w:rPr>
          <w:rFonts w:eastAsia="宋体"/>
          <w:color w:val="000000"/>
          <w:sz w:val="24"/>
          <w:szCs w:val="24"/>
        </w:rPr>
        <w:t>1</w:t>
      </w:r>
      <w:r w:rsidRPr="0081221E">
        <w:rPr>
          <w:rFonts w:eastAsia="宋体"/>
          <w:color w:val="000000"/>
          <w:sz w:val="24"/>
          <w:szCs w:val="24"/>
        </w:rPr>
        <w:t>）条，将其自动归类为</w:t>
      </w:r>
      <w:r w:rsidRPr="0081221E">
        <w:rPr>
          <w:rFonts w:eastAsia="宋体"/>
          <w:color w:val="000000"/>
          <w:sz w:val="24"/>
          <w:szCs w:val="24"/>
        </w:rPr>
        <w:t>III</w:t>
      </w:r>
      <w:r w:rsidRPr="0081221E">
        <w:rPr>
          <w:rFonts w:eastAsia="宋体"/>
          <w:color w:val="000000"/>
          <w:sz w:val="24"/>
          <w:szCs w:val="24"/>
        </w:rPr>
        <w:t>类。根据《联邦食品、药品和化妆品法案》第</w:t>
      </w:r>
      <w:r w:rsidRPr="0081221E">
        <w:rPr>
          <w:rFonts w:eastAsia="宋体"/>
          <w:color w:val="000000"/>
          <w:sz w:val="24"/>
          <w:szCs w:val="24"/>
        </w:rPr>
        <w:t>515</w:t>
      </w:r>
      <w:r w:rsidRPr="0081221E">
        <w:rPr>
          <w:rFonts w:eastAsia="宋体"/>
          <w:color w:val="000000"/>
          <w:sz w:val="24"/>
          <w:szCs w:val="24"/>
        </w:rPr>
        <w:t>条，依据第</w:t>
      </w:r>
      <w:r w:rsidRPr="0081221E">
        <w:rPr>
          <w:rFonts w:eastAsia="宋体"/>
          <w:color w:val="000000"/>
          <w:sz w:val="24"/>
          <w:szCs w:val="24"/>
        </w:rPr>
        <w:t>513</w:t>
      </w:r>
      <w:r w:rsidRPr="0081221E">
        <w:rPr>
          <w:rFonts w:eastAsia="宋体"/>
          <w:color w:val="000000"/>
          <w:sz w:val="24"/>
          <w:szCs w:val="24"/>
        </w:rPr>
        <w:t>（</w:t>
      </w:r>
      <w:r w:rsidRPr="0081221E">
        <w:rPr>
          <w:rFonts w:eastAsia="宋体"/>
          <w:color w:val="000000"/>
          <w:sz w:val="24"/>
          <w:szCs w:val="24"/>
        </w:rPr>
        <w:t>f</w:t>
      </w:r>
      <w:r w:rsidRPr="0081221E">
        <w:rPr>
          <w:rFonts w:eastAsia="宋体"/>
          <w:color w:val="000000"/>
          <w:sz w:val="24"/>
          <w:szCs w:val="24"/>
        </w:rPr>
        <w:t>）（</w:t>
      </w:r>
      <w:r w:rsidRPr="0081221E">
        <w:rPr>
          <w:rFonts w:eastAsia="宋体"/>
          <w:color w:val="000000"/>
          <w:sz w:val="24"/>
          <w:szCs w:val="24"/>
        </w:rPr>
        <w:t>1</w:t>
      </w:r>
      <w:r w:rsidRPr="0081221E">
        <w:rPr>
          <w:rFonts w:eastAsia="宋体"/>
          <w:color w:val="000000"/>
          <w:sz w:val="24"/>
          <w:szCs w:val="24"/>
        </w:rPr>
        <w:t>）条归类为</w:t>
      </w:r>
      <w:r w:rsidRPr="0081221E">
        <w:rPr>
          <w:rFonts w:eastAsia="宋体"/>
          <w:color w:val="000000"/>
          <w:sz w:val="24"/>
          <w:szCs w:val="24"/>
        </w:rPr>
        <w:t>III</w:t>
      </w:r>
      <w:r w:rsidRPr="0081221E">
        <w:rPr>
          <w:rFonts w:eastAsia="宋体"/>
          <w:color w:val="000000"/>
          <w:sz w:val="24"/>
          <w:szCs w:val="24"/>
        </w:rPr>
        <w:t>类的器械需要获得上市前批准。参见《联邦食品、药品和化妆品法案》第</w:t>
      </w:r>
      <w:r w:rsidRPr="0081221E">
        <w:rPr>
          <w:rFonts w:eastAsia="宋体"/>
          <w:color w:val="000000"/>
          <w:sz w:val="24"/>
          <w:szCs w:val="24"/>
        </w:rPr>
        <w:t>515</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sz w:val="24"/>
          <w:szCs w:val="24"/>
        </w:rPr>
        <w:t>）（</w:t>
      </w:r>
      <w:r w:rsidRPr="0081221E">
        <w:rPr>
          <w:rFonts w:eastAsia="宋体"/>
          <w:color w:val="000000"/>
          <w:sz w:val="24"/>
          <w:szCs w:val="24"/>
        </w:rPr>
        <w:t>2</w:t>
      </w:r>
      <w:r w:rsidRPr="0081221E">
        <w:rPr>
          <w:rFonts w:eastAsia="宋体"/>
          <w:color w:val="000000"/>
          <w:sz w:val="24"/>
          <w:szCs w:val="24"/>
        </w:rPr>
        <w:t>）条（要求根据第</w:t>
      </w:r>
      <w:r w:rsidRPr="0081221E">
        <w:rPr>
          <w:rFonts w:eastAsia="宋体"/>
          <w:color w:val="000000"/>
          <w:sz w:val="24"/>
          <w:szCs w:val="24"/>
        </w:rPr>
        <w:t>513</w:t>
      </w:r>
      <w:r w:rsidRPr="0081221E">
        <w:rPr>
          <w:rFonts w:eastAsia="宋体"/>
          <w:color w:val="000000"/>
          <w:sz w:val="24"/>
          <w:szCs w:val="24"/>
        </w:rPr>
        <w:t>（</w:t>
      </w:r>
      <w:r w:rsidRPr="0081221E">
        <w:rPr>
          <w:rFonts w:eastAsia="宋体"/>
          <w:color w:val="000000"/>
          <w:sz w:val="24"/>
          <w:szCs w:val="24"/>
        </w:rPr>
        <w:t>f</w:t>
      </w:r>
      <w:r w:rsidRPr="0081221E">
        <w:rPr>
          <w:rFonts w:eastAsia="宋体"/>
          <w:color w:val="000000"/>
          <w:sz w:val="24"/>
          <w:szCs w:val="24"/>
        </w:rPr>
        <w:t>）条对分类为</w:t>
      </w:r>
      <w:r w:rsidRPr="0081221E">
        <w:rPr>
          <w:rFonts w:eastAsia="宋体"/>
          <w:color w:val="000000"/>
          <w:sz w:val="24"/>
          <w:szCs w:val="24"/>
        </w:rPr>
        <w:t>III</w:t>
      </w:r>
      <w:r w:rsidRPr="0081221E">
        <w:rPr>
          <w:rFonts w:eastAsia="宋体"/>
          <w:color w:val="000000"/>
          <w:sz w:val="24"/>
          <w:szCs w:val="24"/>
        </w:rPr>
        <w:t>类的器械进行上市前批准）；也请参见《联邦食品、药品和化妆品法案》第</w:t>
      </w:r>
      <w:r w:rsidRPr="0081221E">
        <w:rPr>
          <w:rFonts w:eastAsia="宋体"/>
          <w:color w:val="000000"/>
          <w:sz w:val="24"/>
          <w:szCs w:val="24"/>
        </w:rPr>
        <w:t>513</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sz w:val="24"/>
          <w:szCs w:val="24"/>
        </w:rPr>
        <w:t>）（</w:t>
      </w:r>
      <w:r w:rsidRPr="0081221E">
        <w:rPr>
          <w:rFonts w:eastAsia="宋体"/>
          <w:color w:val="000000"/>
          <w:sz w:val="24"/>
          <w:szCs w:val="24"/>
        </w:rPr>
        <w:t>1</w:t>
      </w:r>
      <w:r w:rsidRPr="0081221E">
        <w:rPr>
          <w:rFonts w:eastAsia="宋体"/>
          <w:color w:val="000000"/>
          <w:sz w:val="24"/>
          <w:szCs w:val="24"/>
        </w:rPr>
        <w:t>）（</w:t>
      </w:r>
      <w:r w:rsidRPr="0081221E">
        <w:rPr>
          <w:rFonts w:eastAsia="宋体"/>
          <w:color w:val="000000"/>
          <w:sz w:val="24"/>
          <w:szCs w:val="24"/>
        </w:rPr>
        <w:t>C</w:t>
      </w:r>
      <w:r w:rsidRPr="0081221E">
        <w:rPr>
          <w:rFonts w:eastAsia="宋体"/>
          <w:color w:val="000000"/>
          <w:sz w:val="24"/>
          <w:szCs w:val="24"/>
        </w:rPr>
        <w:t>）条（将</w:t>
      </w:r>
      <w:r w:rsidRPr="0081221E">
        <w:rPr>
          <w:rFonts w:eastAsia="宋体"/>
          <w:color w:val="000000"/>
          <w:sz w:val="24"/>
          <w:szCs w:val="24"/>
        </w:rPr>
        <w:t>III</w:t>
      </w:r>
      <w:r w:rsidRPr="0081221E">
        <w:rPr>
          <w:rFonts w:eastAsia="宋体"/>
          <w:color w:val="000000"/>
          <w:sz w:val="24"/>
          <w:szCs w:val="24"/>
        </w:rPr>
        <w:t>类器械定义为</w:t>
      </w:r>
      <w:r w:rsidRPr="006D7C56">
        <w:rPr>
          <w:rFonts w:ascii="宋体" w:eastAsia="宋体" w:hAnsi="宋体"/>
          <w:color w:val="000000"/>
          <w:sz w:val="24"/>
          <w:szCs w:val="24"/>
        </w:rPr>
        <w:t>“</w:t>
      </w:r>
      <w:r w:rsidRPr="0081221E">
        <w:rPr>
          <w:rFonts w:eastAsia="宋体"/>
          <w:color w:val="000000"/>
          <w:sz w:val="24"/>
          <w:szCs w:val="24"/>
        </w:rPr>
        <w:t>根据第</w:t>
      </w:r>
      <w:r w:rsidRPr="0081221E">
        <w:rPr>
          <w:rFonts w:eastAsia="宋体"/>
          <w:color w:val="000000"/>
          <w:sz w:val="24"/>
          <w:szCs w:val="24"/>
        </w:rPr>
        <w:t>515</w:t>
      </w:r>
      <w:r w:rsidRPr="0081221E">
        <w:rPr>
          <w:rFonts w:eastAsia="宋体"/>
          <w:color w:val="000000"/>
          <w:sz w:val="24"/>
          <w:szCs w:val="24"/>
        </w:rPr>
        <w:t>条，必须接受上市前批准，以提供对其安全性和有效性的合理保证</w:t>
      </w:r>
      <w:r w:rsidRPr="006D7C56">
        <w:rPr>
          <w:rFonts w:ascii="宋体" w:eastAsia="宋体" w:hAnsi="宋体"/>
          <w:color w:val="000000"/>
          <w:sz w:val="24"/>
          <w:szCs w:val="24"/>
        </w:rPr>
        <w:t>”</w:t>
      </w:r>
      <w:r w:rsidRPr="0081221E">
        <w:rPr>
          <w:rFonts w:eastAsia="宋体"/>
          <w:color w:val="000000"/>
          <w:sz w:val="24"/>
          <w:szCs w:val="24"/>
        </w:rPr>
        <w:t>）。</w:t>
      </w:r>
    </w:p>
    <w:p w14:paraId="427DADA5" w14:textId="77777777" w:rsidR="00CD727F" w:rsidRPr="0081221E" w:rsidRDefault="00CD727F" w:rsidP="00B25D25">
      <w:pPr>
        <w:snapToGrid w:val="0"/>
        <w:rPr>
          <w:rFonts w:eastAsia="宋体"/>
          <w:sz w:val="24"/>
          <w:szCs w:val="24"/>
        </w:rPr>
      </w:pPr>
    </w:p>
    <w:p w14:paraId="6A7B5FAA" w14:textId="77777777" w:rsidR="00CD727F" w:rsidRPr="0081221E" w:rsidRDefault="00CD727F" w:rsidP="00B25D25">
      <w:pPr>
        <w:snapToGrid w:val="0"/>
        <w:rPr>
          <w:rFonts w:eastAsia="宋体"/>
          <w:sz w:val="24"/>
          <w:szCs w:val="24"/>
        </w:rPr>
      </w:pPr>
      <w:r w:rsidRPr="0081221E">
        <w:rPr>
          <w:rFonts w:eastAsia="宋体"/>
          <w:color w:val="000000"/>
          <w:sz w:val="24"/>
          <w:szCs w:val="24"/>
        </w:rPr>
        <w:t>有关器械测试的更多信息，可参见</w:t>
      </w:r>
      <w:r w:rsidRPr="0081221E">
        <w:rPr>
          <w:rFonts w:eastAsia="宋体"/>
          <w:color w:val="000000"/>
          <w:sz w:val="24"/>
          <w:szCs w:val="24"/>
        </w:rPr>
        <w:t>FDA</w:t>
      </w:r>
      <w:r w:rsidRPr="0081221E">
        <w:rPr>
          <w:rFonts w:eastAsia="宋体"/>
          <w:color w:val="000000"/>
          <w:sz w:val="24"/>
          <w:szCs w:val="24"/>
        </w:rPr>
        <w:t>指南，标题为</w:t>
      </w:r>
      <w:r w:rsidRPr="006D7C56">
        <w:rPr>
          <w:rFonts w:ascii="宋体" w:eastAsia="宋体" w:hAnsi="宋体"/>
          <w:color w:val="000000"/>
          <w:sz w:val="24"/>
          <w:szCs w:val="24"/>
        </w:rPr>
        <w:t>“</w:t>
      </w:r>
      <w:r w:rsidRPr="0081221E">
        <w:rPr>
          <w:rFonts w:eastAsia="宋体"/>
          <w:color w:val="000000"/>
          <w:sz w:val="24"/>
          <w:szCs w:val="24"/>
        </w:rPr>
        <w:t>体外诊断器械研究</w:t>
      </w:r>
      <w:r w:rsidRPr="0081221E">
        <w:rPr>
          <w:rFonts w:eastAsia="宋体"/>
          <w:color w:val="000000"/>
          <w:sz w:val="24"/>
          <w:szCs w:val="24"/>
        </w:rPr>
        <w:t>-</w:t>
      </w:r>
      <w:r w:rsidRPr="0081221E">
        <w:rPr>
          <w:rFonts w:eastAsia="宋体"/>
          <w:color w:val="000000"/>
          <w:sz w:val="24"/>
          <w:szCs w:val="24"/>
        </w:rPr>
        <w:t>常见问题</w:t>
      </w:r>
      <w:r w:rsidRPr="006D7C56">
        <w:rPr>
          <w:rFonts w:ascii="宋体" w:eastAsia="宋体" w:hAnsi="宋体"/>
          <w:color w:val="000000"/>
          <w:sz w:val="24"/>
          <w:szCs w:val="24"/>
        </w:rPr>
        <w:t>”</w:t>
      </w:r>
      <w:r w:rsidRPr="0081221E">
        <w:rPr>
          <w:rFonts w:eastAsia="宋体"/>
          <w:color w:val="000000"/>
          <w:sz w:val="24"/>
          <w:szCs w:val="24"/>
        </w:rPr>
        <w:t>，网站：</w:t>
      </w:r>
    </w:p>
    <w:p w14:paraId="1A11FCF6" w14:textId="2C617552" w:rsidR="00CD727F" w:rsidRPr="0081221E" w:rsidRDefault="00CD727F" w:rsidP="00B25D25">
      <w:pPr>
        <w:snapToGrid w:val="0"/>
        <w:rPr>
          <w:rFonts w:eastAsia="宋体"/>
          <w:sz w:val="24"/>
          <w:szCs w:val="24"/>
        </w:rPr>
      </w:pPr>
      <w:r w:rsidRPr="0081221E">
        <w:rPr>
          <w:rFonts w:eastAsia="宋体"/>
          <w:color w:val="000000"/>
          <w:sz w:val="24"/>
          <w:szCs w:val="24"/>
        </w:rPr>
        <w:t>（</w:t>
      </w:r>
      <w:r w:rsidRPr="0081221E">
        <w:rPr>
          <w:rFonts w:eastAsia="宋体"/>
          <w:color w:val="0000FF"/>
          <w:sz w:val="24"/>
          <w:szCs w:val="24"/>
        </w:rPr>
        <w:t>http://www.fda.gov/downloads/MedicalDevices/DeviceRegulationandGuidance/GuidanceDocuments/ucm071230.pdf</w:t>
      </w:r>
      <w:r w:rsidRPr="0081221E">
        <w:rPr>
          <w:rFonts w:eastAsia="宋体"/>
          <w:color w:val="0000FF"/>
          <w:sz w:val="24"/>
          <w:szCs w:val="24"/>
        </w:rPr>
        <w:t>），</w:t>
      </w:r>
      <w:r w:rsidRPr="0081221E">
        <w:rPr>
          <w:rFonts w:eastAsia="宋体"/>
          <w:color w:val="0000FF"/>
          <w:sz w:val="24"/>
          <w:szCs w:val="24"/>
        </w:rPr>
        <w:t xml:space="preserve"> </w:t>
      </w:r>
      <w:r w:rsidRPr="0081221E">
        <w:rPr>
          <w:rFonts w:eastAsia="宋体"/>
          <w:color w:val="000000" w:themeColor="text1"/>
          <w:sz w:val="24"/>
          <w:szCs w:val="24"/>
        </w:rPr>
        <w:t>以及</w:t>
      </w:r>
      <w:r w:rsidRPr="0081221E">
        <w:rPr>
          <w:rFonts w:eastAsia="宋体"/>
          <w:color w:val="000000" w:themeColor="text1"/>
          <w:sz w:val="24"/>
          <w:szCs w:val="24"/>
        </w:rPr>
        <w:t>FDA</w:t>
      </w:r>
      <w:r w:rsidRPr="0081221E">
        <w:rPr>
          <w:rFonts w:eastAsia="宋体"/>
          <w:color w:val="000000" w:themeColor="text1"/>
          <w:sz w:val="24"/>
          <w:szCs w:val="24"/>
        </w:rPr>
        <w:t>指南，标题为</w:t>
      </w:r>
      <w:r w:rsidRPr="006D7C56">
        <w:rPr>
          <w:rFonts w:ascii="宋体" w:eastAsia="宋体" w:hAnsi="宋体"/>
          <w:color w:val="000000" w:themeColor="text1"/>
          <w:sz w:val="24"/>
          <w:szCs w:val="24"/>
        </w:rPr>
        <w:t>“</w:t>
      </w:r>
      <w:r w:rsidRPr="0081221E">
        <w:rPr>
          <w:rFonts w:eastAsia="宋体"/>
          <w:color w:val="000000" w:themeColor="text1"/>
          <w:sz w:val="24"/>
          <w:szCs w:val="24"/>
        </w:rPr>
        <w:t>体外</w:t>
      </w:r>
      <w:r w:rsidRPr="0081221E">
        <w:rPr>
          <w:rFonts w:eastAsia="宋体"/>
          <w:color w:val="000000"/>
          <w:sz w:val="24"/>
          <w:szCs w:val="24"/>
        </w:rPr>
        <w:t>诊断器械的知情同意书指南</w:t>
      </w:r>
      <w:r w:rsidRPr="0081221E">
        <w:rPr>
          <w:rFonts w:eastAsia="宋体"/>
          <w:color w:val="000000"/>
          <w:sz w:val="24"/>
          <w:szCs w:val="24"/>
        </w:rPr>
        <w:t>-</w:t>
      </w:r>
      <w:r w:rsidRPr="0081221E">
        <w:rPr>
          <w:rFonts w:eastAsia="宋体"/>
          <w:color w:val="000000"/>
          <w:sz w:val="24"/>
          <w:szCs w:val="24"/>
        </w:rPr>
        <w:t>使用无法单独识别出的剩余人体</w:t>
      </w:r>
      <w:r w:rsidR="00181444">
        <w:rPr>
          <w:rFonts w:eastAsia="宋体"/>
          <w:color w:val="000000"/>
          <w:sz w:val="24"/>
          <w:szCs w:val="24"/>
        </w:rPr>
        <w:t>样本</w:t>
      </w:r>
      <w:r w:rsidRPr="0081221E">
        <w:rPr>
          <w:rFonts w:eastAsia="宋体"/>
          <w:color w:val="000000"/>
          <w:sz w:val="24"/>
          <w:szCs w:val="24"/>
        </w:rPr>
        <w:t>进行的研究</w:t>
      </w:r>
      <w:r w:rsidRPr="006D7C56">
        <w:rPr>
          <w:rFonts w:ascii="宋体" w:eastAsia="宋体" w:hAnsi="宋体"/>
          <w:color w:val="000000"/>
          <w:sz w:val="24"/>
          <w:szCs w:val="24"/>
        </w:rPr>
        <w:t>”</w:t>
      </w:r>
      <w:r w:rsidRPr="0081221E">
        <w:rPr>
          <w:rFonts w:eastAsia="宋体"/>
          <w:color w:val="000000"/>
          <w:sz w:val="24"/>
          <w:szCs w:val="24"/>
        </w:rPr>
        <w:t>，网站：</w:t>
      </w:r>
    </w:p>
    <w:p w14:paraId="3F223B0A" w14:textId="77777777" w:rsidR="00CD727F" w:rsidRPr="0081221E" w:rsidRDefault="00CD727F" w:rsidP="00CD727F">
      <w:pPr>
        <w:snapToGrid w:val="0"/>
        <w:jc w:val="both"/>
        <w:rPr>
          <w:rFonts w:eastAsia="宋体"/>
          <w:sz w:val="21"/>
          <w:szCs w:val="21"/>
        </w:rPr>
      </w:pPr>
    </w:p>
    <w:p w14:paraId="1F3FC806"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6CE95C67" w14:textId="77777777" w:rsidR="00CD727F" w:rsidRPr="0081221E" w:rsidRDefault="00CD727F" w:rsidP="00CD727F">
      <w:pPr>
        <w:snapToGrid w:val="0"/>
        <w:jc w:val="both"/>
        <w:rPr>
          <w:rFonts w:eastAsia="宋体"/>
          <w:sz w:val="21"/>
          <w:szCs w:val="21"/>
        </w:rPr>
      </w:pPr>
      <w:r w:rsidRPr="0081221E">
        <w:rPr>
          <w:rFonts w:eastAsia="宋体"/>
          <w:color w:val="000000"/>
          <w:sz w:val="24"/>
          <w:szCs w:val="24"/>
        </w:rPr>
        <w:lastRenderedPageBreak/>
        <w:t>(</w:t>
      </w:r>
      <w:r w:rsidRPr="0081221E">
        <w:rPr>
          <w:rFonts w:eastAsia="宋体"/>
          <w:color w:val="0000FF"/>
          <w:sz w:val="24"/>
          <w:szCs w:val="24"/>
        </w:rPr>
        <w:t>http://www.fda.gov/downloads/MedicalDevices/DeviceRegulationandGuidance/GuidanceDocuments/ucm</w:t>
      </w:r>
      <w:r w:rsidRPr="0081221E">
        <w:rPr>
          <w:rFonts w:eastAsia="宋体"/>
          <w:color w:val="0000FF"/>
          <w:sz w:val="21"/>
          <w:szCs w:val="21"/>
        </w:rPr>
        <w:t>071265.pdf).</w:t>
      </w:r>
    </w:p>
    <w:p w14:paraId="4F8ACD88" w14:textId="77777777" w:rsidR="00CD727F" w:rsidRPr="0081221E" w:rsidRDefault="00CD727F" w:rsidP="00CD727F">
      <w:pPr>
        <w:pStyle w:val="1"/>
        <w:spacing w:before="240" w:after="120"/>
        <w:rPr>
          <w:rFonts w:eastAsia="宋体"/>
        </w:rPr>
      </w:pPr>
      <w:bookmarkStart w:id="4" w:name="bookmark2"/>
      <w:bookmarkStart w:id="5" w:name="_Toc97491062"/>
      <w:r w:rsidRPr="0081221E">
        <w:rPr>
          <w:rFonts w:eastAsia="宋体"/>
        </w:rPr>
        <w:t>I</w:t>
      </w:r>
      <w:bookmarkEnd w:id="4"/>
      <w:r w:rsidRPr="0081221E">
        <w:rPr>
          <w:rFonts w:eastAsia="宋体"/>
        </w:rPr>
        <w:t>II.</w:t>
      </w:r>
      <w:r w:rsidRPr="0081221E">
        <w:rPr>
          <w:rFonts w:eastAsia="宋体"/>
        </w:rPr>
        <w:tab/>
      </w:r>
      <w:r w:rsidRPr="0081221E">
        <w:rPr>
          <w:rFonts w:eastAsia="宋体"/>
        </w:rPr>
        <w:t>范围</w:t>
      </w:r>
      <w:bookmarkEnd w:id="5"/>
    </w:p>
    <w:p w14:paraId="1AFBCCD3" w14:textId="43A0FA35"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本文件为建立用于定性检测或</w:t>
      </w:r>
      <w:r w:rsidR="00B25D25">
        <w:rPr>
          <w:rFonts w:eastAsia="宋体"/>
          <w:color w:val="000000"/>
          <w:sz w:val="24"/>
          <w:szCs w:val="24"/>
        </w:rPr>
        <w:t>检测和区分</w:t>
      </w:r>
      <w:r w:rsidRPr="0081221E">
        <w:rPr>
          <w:rFonts w:eastAsia="宋体"/>
          <w:color w:val="000000"/>
          <w:sz w:val="24"/>
          <w:szCs w:val="24"/>
        </w:rPr>
        <w:t>HPV</w:t>
      </w:r>
      <w:r w:rsidRPr="0081221E">
        <w:rPr>
          <w:rFonts w:eastAsia="宋体"/>
          <w:color w:val="000000"/>
          <w:sz w:val="24"/>
          <w:szCs w:val="24"/>
        </w:rPr>
        <w:t>的体外诊断器械的性能特征推荐研究。本指南仅限于旨在确定体外诊断</w:t>
      </w:r>
      <w:r w:rsidRPr="0081221E">
        <w:rPr>
          <w:rFonts w:eastAsia="宋体"/>
          <w:color w:val="000000"/>
          <w:sz w:val="24"/>
          <w:szCs w:val="24"/>
        </w:rPr>
        <w:t>HPV</w:t>
      </w:r>
      <w:r w:rsidRPr="0081221E">
        <w:rPr>
          <w:rFonts w:eastAsia="宋体"/>
          <w:color w:val="000000"/>
          <w:sz w:val="24"/>
          <w:szCs w:val="24"/>
        </w:rPr>
        <w:t>器械的性能特征的研究，这些器械与宫颈细胞学联合用于宫颈癌筛查或作为一线初步宫颈癌筛查器械。其没有涉及非宫颈</w:t>
      </w:r>
      <w:proofErr w:type="gramStart"/>
      <w:r w:rsidR="000764D3">
        <w:rPr>
          <w:rFonts w:eastAsia="宋体" w:hint="eastAsia"/>
          <w:color w:val="000000"/>
          <w:sz w:val="24"/>
          <w:szCs w:val="24"/>
        </w:rPr>
        <w:t>样本</w:t>
      </w:r>
      <w:r w:rsidR="00181444">
        <w:rPr>
          <w:rFonts w:eastAsia="宋体"/>
          <w:color w:val="000000"/>
          <w:sz w:val="24"/>
          <w:szCs w:val="24"/>
        </w:rPr>
        <w:t>样本</w:t>
      </w:r>
      <w:proofErr w:type="gramEnd"/>
      <w:r w:rsidRPr="0081221E">
        <w:rPr>
          <w:rFonts w:eastAsia="宋体"/>
          <w:color w:val="000000"/>
          <w:sz w:val="24"/>
          <w:szCs w:val="24"/>
        </w:rPr>
        <w:t>的</w:t>
      </w:r>
      <w:r w:rsidRPr="0081221E">
        <w:rPr>
          <w:rFonts w:eastAsia="宋体"/>
          <w:color w:val="000000"/>
          <w:sz w:val="24"/>
          <w:szCs w:val="24"/>
        </w:rPr>
        <w:t>HPV</w:t>
      </w:r>
      <w:r w:rsidRPr="0081221E">
        <w:rPr>
          <w:rFonts w:eastAsia="宋体"/>
          <w:color w:val="000000"/>
          <w:sz w:val="24"/>
          <w:szCs w:val="24"/>
        </w:rPr>
        <w:t>检测，如咽部、阴道、阴茎或肛门</w:t>
      </w:r>
      <w:r w:rsidR="000764D3">
        <w:rPr>
          <w:rFonts w:eastAsia="宋体" w:hint="eastAsia"/>
          <w:color w:val="000000"/>
          <w:sz w:val="24"/>
          <w:szCs w:val="24"/>
        </w:rPr>
        <w:t>样本</w:t>
      </w:r>
      <w:proofErr w:type="gramStart"/>
      <w:r w:rsidR="00181444">
        <w:rPr>
          <w:rFonts w:eastAsia="宋体"/>
          <w:color w:val="000000"/>
          <w:sz w:val="24"/>
          <w:szCs w:val="24"/>
        </w:rPr>
        <w:t>样本</w:t>
      </w:r>
      <w:proofErr w:type="gramEnd"/>
      <w:r w:rsidRPr="0081221E">
        <w:rPr>
          <w:rFonts w:eastAsia="宋体"/>
          <w:color w:val="000000"/>
          <w:sz w:val="24"/>
          <w:szCs w:val="24"/>
        </w:rPr>
        <w:t>，或对</w:t>
      </w:r>
      <w:r w:rsidRPr="0081221E">
        <w:rPr>
          <w:rFonts w:eastAsia="宋体"/>
          <w:color w:val="000000"/>
          <w:sz w:val="24"/>
          <w:szCs w:val="24"/>
        </w:rPr>
        <w:t>HPV</w:t>
      </w:r>
      <w:r w:rsidRPr="0081221E">
        <w:rPr>
          <w:rFonts w:eastAsia="宋体"/>
          <w:color w:val="000000"/>
          <w:sz w:val="24"/>
          <w:szCs w:val="24"/>
        </w:rPr>
        <w:t>感染的灵敏度测试。其没有涉及</w:t>
      </w:r>
      <w:r w:rsidRPr="0081221E">
        <w:rPr>
          <w:rFonts w:eastAsia="宋体"/>
          <w:color w:val="000000"/>
          <w:sz w:val="24"/>
          <w:szCs w:val="24"/>
        </w:rPr>
        <w:t>HPV</w:t>
      </w:r>
      <w:r w:rsidRPr="0081221E">
        <w:rPr>
          <w:rFonts w:eastAsia="宋体"/>
          <w:color w:val="000000"/>
          <w:sz w:val="24"/>
          <w:szCs w:val="24"/>
        </w:rPr>
        <w:t>的定量或半定量分析。</w:t>
      </w:r>
    </w:p>
    <w:p w14:paraId="48ED7C24" w14:textId="77777777" w:rsidR="00CD727F" w:rsidRPr="0081221E" w:rsidRDefault="00CD727F" w:rsidP="00CD727F">
      <w:pPr>
        <w:snapToGrid w:val="0"/>
        <w:jc w:val="both"/>
        <w:rPr>
          <w:rFonts w:eastAsia="宋体"/>
          <w:sz w:val="24"/>
          <w:szCs w:val="24"/>
        </w:rPr>
      </w:pPr>
    </w:p>
    <w:p w14:paraId="59C0417A"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作为修正后器械，根据《联邦食品、药品和化妆品法案》第</w:t>
      </w:r>
      <w:r w:rsidRPr="0081221E">
        <w:rPr>
          <w:rFonts w:eastAsia="宋体"/>
          <w:color w:val="000000"/>
          <w:sz w:val="24"/>
          <w:szCs w:val="24"/>
        </w:rPr>
        <w:t>513</w:t>
      </w:r>
      <w:r w:rsidRPr="0081221E">
        <w:rPr>
          <w:rFonts w:eastAsia="宋体"/>
          <w:color w:val="000000"/>
          <w:sz w:val="24"/>
          <w:szCs w:val="24"/>
        </w:rPr>
        <w:t>（</w:t>
      </w:r>
      <w:r w:rsidRPr="0081221E">
        <w:rPr>
          <w:rFonts w:eastAsia="宋体"/>
          <w:color w:val="000000"/>
          <w:sz w:val="24"/>
          <w:szCs w:val="24"/>
        </w:rPr>
        <w:t>f</w:t>
      </w:r>
      <w:r w:rsidRPr="0081221E">
        <w:rPr>
          <w:rFonts w:eastAsia="宋体"/>
          <w:color w:val="000000"/>
          <w:sz w:val="24"/>
          <w:szCs w:val="24"/>
        </w:rPr>
        <w:t>）（</w:t>
      </w:r>
      <w:r w:rsidRPr="0081221E">
        <w:rPr>
          <w:rFonts w:eastAsia="宋体"/>
          <w:color w:val="000000"/>
          <w:sz w:val="24"/>
          <w:szCs w:val="24"/>
        </w:rPr>
        <w:t>1</w:t>
      </w:r>
      <w:r w:rsidRPr="0081221E">
        <w:rPr>
          <w:rFonts w:eastAsia="宋体"/>
          <w:color w:val="000000"/>
          <w:sz w:val="24"/>
          <w:szCs w:val="24"/>
        </w:rPr>
        <w:t>）条，将</w:t>
      </w:r>
      <w:r w:rsidRPr="0081221E">
        <w:rPr>
          <w:rFonts w:eastAsia="宋体"/>
          <w:color w:val="000000"/>
          <w:sz w:val="24"/>
          <w:szCs w:val="24"/>
        </w:rPr>
        <w:t>HPV</w:t>
      </w:r>
      <w:r w:rsidRPr="0081221E">
        <w:rPr>
          <w:rFonts w:eastAsia="宋体"/>
          <w:color w:val="000000"/>
          <w:sz w:val="24"/>
          <w:szCs w:val="24"/>
        </w:rPr>
        <w:t>诊断器械自动归类为</w:t>
      </w:r>
      <w:r w:rsidRPr="0081221E">
        <w:rPr>
          <w:rFonts w:eastAsia="宋体"/>
          <w:color w:val="000000"/>
          <w:sz w:val="24"/>
          <w:szCs w:val="24"/>
        </w:rPr>
        <w:t>III</w:t>
      </w:r>
      <w:r w:rsidRPr="0081221E">
        <w:rPr>
          <w:rFonts w:eastAsia="宋体"/>
          <w:color w:val="000000"/>
          <w:sz w:val="24"/>
          <w:szCs w:val="24"/>
        </w:rPr>
        <w:t>类器械。到目前为止，已经为</w:t>
      </w:r>
      <w:r w:rsidRPr="0081221E">
        <w:rPr>
          <w:rFonts w:eastAsia="宋体"/>
          <w:color w:val="000000"/>
          <w:sz w:val="24"/>
          <w:szCs w:val="24"/>
        </w:rPr>
        <w:t>HPV</w:t>
      </w:r>
      <w:r w:rsidRPr="0081221E">
        <w:rPr>
          <w:rFonts w:eastAsia="宋体"/>
          <w:color w:val="000000"/>
          <w:sz w:val="24"/>
          <w:szCs w:val="24"/>
        </w:rPr>
        <w:t>核酸检测器械建立了两个产品代码：</w:t>
      </w:r>
      <w:r w:rsidRPr="0081221E">
        <w:rPr>
          <w:rFonts w:eastAsia="宋体"/>
          <w:color w:val="000000"/>
          <w:sz w:val="24"/>
          <w:szCs w:val="24"/>
        </w:rPr>
        <w:t>MAQ</w:t>
      </w:r>
      <w:r w:rsidRPr="0081221E">
        <w:rPr>
          <w:rFonts w:eastAsia="宋体"/>
          <w:color w:val="000000"/>
          <w:sz w:val="24"/>
          <w:szCs w:val="24"/>
        </w:rPr>
        <w:t>（</w:t>
      </w:r>
      <w:r w:rsidRPr="0081221E">
        <w:rPr>
          <w:rFonts w:eastAsia="宋体"/>
          <w:color w:val="000000"/>
          <w:sz w:val="24"/>
          <w:szCs w:val="24"/>
        </w:rPr>
        <w:t>HPV DNA</w:t>
      </w:r>
      <w:r w:rsidRPr="0081221E">
        <w:rPr>
          <w:rFonts w:eastAsia="宋体"/>
          <w:color w:val="000000"/>
          <w:sz w:val="24"/>
          <w:szCs w:val="24"/>
        </w:rPr>
        <w:t>检测器械）和</w:t>
      </w:r>
      <w:r w:rsidRPr="0081221E">
        <w:rPr>
          <w:rFonts w:eastAsia="宋体"/>
          <w:color w:val="000000"/>
          <w:sz w:val="24"/>
          <w:szCs w:val="24"/>
        </w:rPr>
        <w:t>OYB</w:t>
      </w:r>
      <w:r w:rsidRPr="0081221E">
        <w:rPr>
          <w:rFonts w:eastAsia="宋体"/>
          <w:color w:val="000000"/>
          <w:sz w:val="24"/>
          <w:szCs w:val="24"/>
        </w:rPr>
        <w:t>（</w:t>
      </w:r>
      <w:r w:rsidRPr="0081221E">
        <w:rPr>
          <w:rFonts w:eastAsia="宋体"/>
          <w:color w:val="000000"/>
          <w:sz w:val="24"/>
          <w:szCs w:val="24"/>
        </w:rPr>
        <w:t>HPV RNA</w:t>
      </w:r>
      <w:r w:rsidRPr="0081221E">
        <w:rPr>
          <w:rFonts w:eastAsia="宋体"/>
          <w:color w:val="000000"/>
          <w:sz w:val="24"/>
          <w:szCs w:val="24"/>
        </w:rPr>
        <w:t>检测器械）。这两个产品代码都是</w:t>
      </w:r>
      <w:r w:rsidRPr="0081221E">
        <w:rPr>
          <w:rFonts w:eastAsia="宋体"/>
          <w:color w:val="000000"/>
          <w:sz w:val="24"/>
          <w:szCs w:val="24"/>
        </w:rPr>
        <w:t>III</w:t>
      </w:r>
      <w:r w:rsidRPr="0081221E">
        <w:rPr>
          <w:rFonts w:eastAsia="宋体"/>
          <w:color w:val="000000"/>
          <w:sz w:val="24"/>
          <w:szCs w:val="24"/>
        </w:rPr>
        <w:t>类器械。本指南中的建议适用于检测</w:t>
      </w:r>
      <w:r w:rsidRPr="0081221E">
        <w:rPr>
          <w:rFonts w:eastAsia="宋体"/>
          <w:color w:val="000000"/>
          <w:sz w:val="24"/>
          <w:szCs w:val="24"/>
        </w:rPr>
        <w:t>HPV</w:t>
      </w:r>
      <w:r w:rsidRPr="0081221E">
        <w:rPr>
          <w:rFonts w:eastAsia="宋体"/>
          <w:color w:val="000000"/>
          <w:sz w:val="24"/>
          <w:szCs w:val="24"/>
        </w:rPr>
        <w:t>核酸（</w:t>
      </w:r>
      <w:r w:rsidRPr="0081221E">
        <w:rPr>
          <w:rFonts w:eastAsia="宋体"/>
          <w:color w:val="000000"/>
          <w:sz w:val="24"/>
          <w:szCs w:val="24"/>
        </w:rPr>
        <w:t>HPV DNA</w:t>
      </w:r>
      <w:r w:rsidRPr="0081221E">
        <w:rPr>
          <w:rFonts w:eastAsia="宋体"/>
          <w:color w:val="000000"/>
          <w:sz w:val="24"/>
          <w:szCs w:val="24"/>
        </w:rPr>
        <w:t>和</w:t>
      </w:r>
      <w:r w:rsidRPr="0081221E">
        <w:rPr>
          <w:rFonts w:eastAsia="宋体"/>
          <w:color w:val="000000"/>
          <w:sz w:val="24"/>
          <w:szCs w:val="24"/>
        </w:rPr>
        <w:t>RNA</w:t>
      </w:r>
      <w:r w:rsidRPr="0081221E">
        <w:rPr>
          <w:rFonts w:eastAsia="宋体"/>
          <w:color w:val="000000"/>
          <w:sz w:val="24"/>
          <w:szCs w:val="24"/>
        </w:rPr>
        <w:t>）的</w:t>
      </w:r>
      <w:r w:rsidRPr="0081221E">
        <w:rPr>
          <w:rFonts w:eastAsia="宋体"/>
          <w:color w:val="000000"/>
          <w:sz w:val="24"/>
          <w:szCs w:val="24"/>
        </w:rPr>
        <w:t>HPV</w:t>
      </w:r>
      <w:r w:rsidRPr="0081221E">
        <w:rPr>
          <w:rFonts w:eastAsia="宋体"/>
          <w:color w:val="000000"/>
          <w:sz w:val="24"/>
          <w:szCs w:val="24"/>
        </w:rPr>
        <w:t>诊断器械。许多建议也将适用于使用</w:t>
      </w:r>
      <w:r w:rsidRPr="0081221E">
        <w:rPr>
          <w:rFonts w:eastAsia="宋体"/>
          <w:color w:val="000000"/>
          <w:sz w:val="24"/>
          <w:szCs w:val="24"/>
        </w:rPr>
        <w:t>HPV</w:t>
      </w:r>
      <w:r w:rsidRPr="0081221E">
        <w:rPr>
          <w:rFonts w:eastAsia="宋体"/>
          <w:color w:val="000000"/>
          <w:sz w:val="24"/>
          <w:szCs w:val="24"/>
        </w:rPr>
        <w:t>核酸（如</w:t>
      </w:r>
      <w:r w:rsidRPr="0081221E">
        <w:rPr>
          <w:rFonts w:eastAsia="宋体"/>
          <w:color w:val="000000"/>
          <w:sz w:val="24"/>
          <w:szCs w:val="24"/>
        </w:rPr>
        <w:t>HPV</w:t>
      </w:r>
      <w:r w:rsidRPr="0081221E">
        <w:rPr>
          <w:rFonts w:eastAsia="宋体"/>
          <w:color w:val="000000"/>
          <w:sz w:val="24"/>
          <w:szCs w:val="24"/>
        </w:rPr>
        <w:t>蛋白）以外的靶标的</w:t>
      </w:r>
      <w:r w:rsidRPr="0081221E">
        <w:rPr>
          <w:rFonts w:eastAsia="宋体"/>
          <w:color w:val="000000"/>
          <w:sz w:val="24"/>
          <w:szCs w:val="24"/>
        </w:rPr>
        <w:t>HPV</w:t>
      </w:r>
      <w:r w:rsidRPr="0081221E">
        <w:rPr>
          <w:rFonts w:eastAsia="宋体"/>
          <w:color w:val="000000"/>
          <w:sz w:val="24"/>
          <w:szCs w:val="24"/>
        </w:rPr>
        <w:t>检测器械。因此，本指南可能包含列表之外的未来</w:t>
      </w:r>
      <w:r w:rsidRPr="0081221E">
        <w:rPr>
          <w:rFonts w:eastAsia="宋体"/>
          <w:color w:val="000000"/>
          <w:sz w:val="24"/>
          <w:szCs w:val="24"/>
        </w:rPr>
        <w:t>HPV</w:t>
      </w:r>
      <w:r w:rsidRPr="0081221E">
        <w:rPr>
          <w:rFonts w:eastAsia="宋体"/>
          <w:color w:val="000000"/>
          <w:sz w:val="24"/>
          <w:szCs w:val="24"/>
        </w:rPr>
        <w:t>产品代码。本指南不适用于</w:t>
      </w:r>
      <w:r w:rsidRPr="0081221E">
        <w:rPr>
          <w:rFonts w:eastAsia="宋体"/>
          <w:color w:val="000000"/>
          <w:sz w:val="24"/>
          <w:szCs w:val="24"/>
        </w:rPr>
        <w:t>HPV</w:t>
      </w:r>
      <w:r w:rsidRPr="0081221E">
        <w:rPr>
          <w:rFonts w:eastAsia="宋体"/>
          <w:color w:val="000000"/>
          <w:sz w:val="24"/>
          <w:szCs w:val="24"/>
        </w:rPr>
        <w:t>相关生物标志物（例如，第</w:t>
      </w:r>
      <w:r w:rsidRPr="0081221E">
        <w:rPr>
          <w:rFonts w:eastAsia="宋体"/>
          <w:color w:val="000000"/>
          <w:sz w:val="24"/>
          <w:szCs w:val="24"/>
        </w:rPr>
        <w:t>16</w:t>
      </w:r>
      <w:r w:rsidRPr="0081221E">
        <w:rPr>
          <w:rFonts w:eastAsia="宋体"/>
          <w:color w:val="000000"/>
          <w:sz w:val="24"/>
          <w:szCs w:val="24"/>
        </w:rPr>
        <w:t>页）。</w:t>
      </w:r>
    </w:p>
    <w:p w14:paraId="3F9CBB57" w14:textId="77777777" w:rsidR="00CD727F" w:rsidRPr="0081221E" w:rsidRDefault="00CD727F" w:rsidP="00CD727F">
      <w:pPr>
        <w:pStyle w:val="1"/>
        <w:spacing w:before="240" w:after="120"/>
        <w:rPr>
          <w:rFonts w:eastAsia="宋体"/>
        </w:rPr>
      </w:pPr>
      <w:bookmarkStart w:id="6" w:name="bookmark3"/>
      <w:bookmarkStart w:id="7" w:name="_Toc97491063"/>
      <w:r w:rsidRPr="0081221E">
        <w:rPr>
          <w:rFonts w:eastAsia="宋体"/>
        </w:rPr>
        <w:t>I</w:t>
      </w:r>
      <w:bookmarkEnd w:id="6"/>
      <w:r w:rsidRPr="0081221E">
        <w:rPr>
          <w:rFonts w:eastAsia="宋体"/>
        </w:rPr>
        <w:t>V.</w:t>
      </w:r>
      <w:r w:rsidRPr="0081221E">
        <w:rPr>
          <w:rFonts w:eastAsia="宋体"/>
        </w:rPr>
        <w:tab/>
      </w:r>
      <w:r w:rsidRPr="0081221E">
        <w:rPr>
          <w:rFonts w:eastAsia="宋体"/>
        </w:rPr>
        <w:t>健康风险</w:t>
      </w:r>
      <w:bookmarkEnd w:id="7"/>
    </w:p>
    <w:p w14:paraId="7ACBC029"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检测或</w:t>
      </w:r>
      <w:r w:rsidR="00B25D25">
        <w:rPr>
          <w:rFonts w:eastAsia="宋体"/>
          <w:color w:val="000000"/>
          <w:sz w:val="24"/>
          <w:szCs w:val="24"/>
        </w:rPr>
        <w:t>检测和区分</w:t>
      </w:r>
      <w:r w:rsidRPr="0081221E">
        <w:rPr>
          <w:rFonts w:eastAsia="宋体"/>
          <w:color w:val="000000"/>
          <w:sz w:val="24"/>
          <w:szCs w:val="24"/>
        </w:rPr>
        <w:t>人乳头状瘤病毒的器械不能按预期发挥性能，或者不能正确解释结果，可能会导致宫颈癌筛查和治疗中不正确的患者管理决策。假阴性结果可能会导致宫颈癌的及时诊断和治疗延迟，使未被发现的疾病恶化，并有可能增加发病率和死亡率。假阳性结果可能会导致许多女性不必要地接受更频繁的筛查和潜在的侵入性操作，如阴道镜检查和活检。最高危型</w:t>
      </w:r>
      <w:r w:rsidRPr="0081221E">
        <w:rPr>
          <w:rFonts w:eastAsia="宋体"/>
          <w:color w:val="000000"/>
          <w:sz w:val="24"/>
          <w:szCs w:val="24"/>
        </w:rPr>
        <w:t>HPV</w:t>
      </w:r>
      <w:r w:rsidRPr="0081221E">
        <w:rPr>
          <w:rFonts w:eastAsia="宋体"/>
          <w:color w:val="000000"/>
          <w:sz w:val="24"/>
          <w:szCs w:val="24"/>
        </w:rPr>
        <w:t>（如</w:t>
      </w:r>
      <w:r w:rsidRPr="0081221E">
        <w:rPr>
          <w:rFonts w:eastAsia="宋体"/>
          <w:color w:val="000000"/>
          <w:sz w:val="24"/>
          <w:szCs w:val="24"/>
        </w:rPr>
        <w:t>HPV 16</w:t>
      </w:r>
      <w:r w:rsidRPr="0081221E">
        <w:rPr>
          <w:rFonts w:eastAsia="宋体"/>
          <w:color w:val="000000"/>
          <w:sz w:val="24"/>
          <w:szCs w:val="24"/>
        </w:rPr>
        <w:t>和</w:t>
      </w:r>
      <w:r w:rsidRPr="0081221E">
        <w:rPr>
          <w:rFonts w:eastAsia="宋体"/>
          <w:color w:val="000000"/>
          <w:sz w:val="24"/>
          <w:szCs w:val="24"/>
        </w:rPr>
        <w:t>/</w:t>
      </w:r>
      <w:r w:rsidRPr="0081221E">
        <w:rPr>
          <w:rFonts w:eastAsia="宋体"/>
          <w:color w:val="000000"/>
          <w:sz w:val="24"/>
          <w:szCs w:val="24"/>
        </w:rPr>
        <w:t>或</w:t>
      </w:r>
      <w:r w:rsidRPr="0081221E">
        <w:rPr>
          <w:rFonts w:eastAsia="宋体"/>
          <w:color w:val="000000"/>
          <w:sz w:val="24"/>
          <w:szCs w:val="24"/>
        </w:rPr>
        <w:t>18</w:t>
      </w:r>
      <w:r w:rsidRPr="0081221E">
        <w:rPr>
          <w:rFonts w:eastAsia="宋体"/>
          <w:color w:val="000000"/>
          <w:sz w:val="24"/>
          <w:szCs w:val="24"/>
        </w:rPr>
        <w:t>型）的假阳性结果可能会导致不必要的积极治疗宫颈病变，这可能会损害生育能力。由于建议对几乎所有性行为活跃的女性进行宫颈癌筛查，其中相当一部分女性将接受</w:t>
      </w:r>
      <w:r w:rsidRPr="0081221E">
        <w:rPr>
          <w:rFonts w:eastAsia="宋体"/>
          <w:color w:val="000000"/>
          <w:sz w:val="24"/>
          <w:szCs w:val="24"/>
        </w:rPr>
        <w:t>HPV</w:t>
      </w:r>
      <w:r w:rsidRPr="0081221E">
        <w:rPr>
          <w:rFonts w:eastAsia="宋体"/>
          <w:color w:val="000000"/>
          <w:sz w:val="24"/>
          <w:szCs w:val="24"/>
        </w:rPr>
        <w:t>检测，因此</w:t>
      </w:r>
      <w:r w:rsidRPr="0081221E">
        <w:rPr>
          <w:rFonts w:eastAsia="宋体"/>
          <w:color w:val="000000"/>
          <w:sz w:val="24"/>
          <w:szCs w:val="24"/>
        </w:rPr>
        <w:t>HPV</w:t>
      </w:r>
      <w:r w:rsidRPr="0081221E">
        <w:rPr>
          <w:rFonts w:eastAsia="宋体"/>
          <w:color w:val="000000"/>
          <w:sz w:val="24"/>
          <w:szCs w:val="24"/>
        </w:rPr>
        <w:t>假阴性和假阳性结果对公众健康的潜在危害的风险范围很大。因此，确定这些器械的性能并了解可能与使用这些器械相关的风险对于安全有效地使用这些器械至关重要。</w:t>
      </w:r>
    </w:p>
    <w:p w14:paraId="7597D0A3" w14:textId="77777777" w:rsidR="00CD727F" w:rsidRPr="0081221E" w:rsidRDefault="00CD727F" w:rsidP="00CD727F">
      <w:pPr>
        <w:snapToGrid w:val="0"/>
        <w:jc w:val="both"/>
        <w:rPr>
          <w:rFonts w:eastAsia="宋体"/>
          <w:sz w:val="24"/>
          <w:szCs w:val="24"/>
        </w:rPr>
      </w:pPr>
    </w:p>
    <w:p w14:paraId="5C2C0535"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为确定</w:t>
      </w:r>
      <w:r w:rsidRPr="0081221E">
        <w:rPr>
          <w:rFonts w:eastAsia="宋体"/>
          <w:color w:val="000000"/>
          <w:sz w:val="24"/>
          <w:szCs w:val="24"/>
        </w:rPr>
        <w:t>HPV</w:t>
      </w:r>
      <w:r w:rsidRPr="0081221E">
        <w:rPr>
          <w:rFonts w:eastAsia="宋体"/>
          <w:color w:val="000000"/>
          <w:sz w:val="24"/>
          <w:szCs w:val="24"/>
        </w:rPr>
        <w:t>检测器械的性能而在</w:t>
      </w:r>
      <w:r w:rsidRPr="0081221E">
        <w:rPr>
          <w:rFonts w:eastAsia="宋体"/>
          <w:color w:val="000000"/>
          <w:sz w:val="24"/>
          <w:szCs w:val="24"/>
        </w:rPr>
        <w:t>PMA</w:t>
      </w:r>
      <w:r w:rsidRPr="0081221E">
        <w:rPr>
          <w:rFonts w:eastAsia="宋体"/>
          <w:color w:val="000000"/>
          <w:sz w:val="24"/>
          <w:szCs w:val="24"/>
        </w:rPr>
        <w:t>中递交的研究是确定这些器械的安全性和有效性的关键因素。</w:t>
      </w:r>
    </w:p>
    <w:p w14:paraId="1FD0B62C" w14:textId="77777777" w:rsidR="00CD727F" w:rsidRPr="0081221E" w:rsidRDefault="00CD727F" w:rsidP="00CD727F">
      <w:pPr>
        <w:snapToGrid w:val="0"/>
        <w:jc w:val="both"/>
        <w:rPr>
          <w:rFonts w:eastAsia="宋体"/>
          <w:sz w:val="21"/>
          <w:szCs w:val="21"/>
        </w:rPr>
      </w:pPr>
    </w:p>
    <w:p w14:paraId="24E96963"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297CC5AC" w14:textId="77777777" w:rsidR="00CD727F" w:rsidRPr="0081221E" w:rsidRDefault="00CD727F" w:rsidP="00CD727F">
      <w:pPr>
        <w:pStyle w:val="1"/>
        <w:spacing w:before="240" w:after="120"/>
        <w:rPr>
          <w:rFonts w:eastAsia="宋体"/>
        </w:rPr>
      </w:pPr>
      <w:bookmarkStart w:id="8" w:name="bookmark4"/>
      <w:bookmarkStart w:id="9" w:name="_Toc97491064"/>
      <w:r w:rsidRPr="0081221E">
        <w:rPr>
          <w:rFonts w:eastAsia="宋体"/>
        </w:rPr>
        <w:lastRenderedPageBreak/>
        <w:t>V</w:t>
      </w:r>
      <w:bookmarkEnd w:id="8"/>
      <w:r w:rsidRPr="0081221E">
        <w:rPr>
          <w:rFonts w:eastAsia="宋体"/>
        </w:rPr>
        <w:t>.</w:t>
      </w:r>
      <w:r w:rsidRPr="0081221E">
        <w:rPr>
          <w:rFonts w:eastAsia="宋体"/>
        </w:rPr>
        <w:tab/>
      </w:r>
      <w:r w:rsidRPr="0081221E">
        <w:rPr>
          <w:rFonts w:eastAsia="宋体"/>
        </w:rPr>
        <w:t>器械描述</w:t>
      </w:r>
      <w:bookmarkEnd w:id="9"/>
    </w:p>
    <w:p w14:paraId="32B80EA2"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在您的</w:t>
      </w:r>
      <w:r w:rsidRPr="0081221E">
        <w:rPr>
          <w:rFonts w:eastAsia="宋体"/>
          <w:color w:val="000000"/>
          <w:sz w:val="24"/>
          <w:szCs w:val="24"/>
        </w:rPr>
        <w:t>PMA</w:t>
      </w:r>
      <w:r w:rsidRPr="0081221E">
        <w:rPr>
          <w:rFonts w:eastAsia="宋体"/>
          <w:color w:val="000000"/>
          <w:sz w:val="24"/>
          <w:szCs w:val="24"/>
        </w:rPr>
        <w:t>中，您需要提供器械描述以及其他信息（</w:t>
      </w:r>
      <w:r w:rsidRPr="0081221E">
        <w:rPr>
          <w:rFonts w:eastAsia="宋体"/>
          <w:color w:val="000000"/>
          <w:sz w:val="24"/>
          <w:szCs w:val="24"/>
        </w:rPr>
        <w:t>21 CFR 814.20</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w:t>
      </w:r>
      <w:r w:rsidRPr="0081221E">
        <w:rPr>
          <w:rFonts w:eastAsia="宋体"/>
          <w:color w:val="000000"/>
          <w:sz w:val="24"/>
          <w:szCs w:val="24"/>
        </w:rPr>
        <w:t>3</w:t>
      </w:r>
      <w:r w:rsidRPr="0081221E">
        <w:rPr>
          <w:rFonts w:eastAsia="宋体"/>
          <w:color w:val="000000"/>
          <w:sz w:val="24"/>
          <w:szCs w:val="24"/>
        </w:rPr>
        <w:t>）（</w:t>
      </w:r>
      <w:r w:rsidRPr="0081221E">
        <w:rPr>
          <w:rFonts w:eastAsia="宋体"/>
          <w:color w:val="000000"/>
          <w:sz w:val="24"/>
          <w:szCs w:val="24"/>
        </w:rPr>
        <w:t>ii</w:t>
      </w:r>
      <w:r w:rsidRPr="0081221E">
        <w:rPr>
          <w:rFonts w:eastAsia="宋体"/>
          <w:color w:val="000000"/>
          <w:sz w:val="24"/>
          <w:szCs w:val="24"/>
        </w:rPr>
        <w:t>））。您应在</w:t>
      </w:r>
      <w:r w:rsidRPr="0081221E">
        <w:rPr>
          <w:rFonts w:eastAsia="宋体"/>
          <w:color w:val="000000"/>
          <w:sz w:val="24"/>
          <w:szCs w:val="24"/>
        </w:rPr>
        <w:t>PMA</w:t>
      </w:r>
      <w:r w:rsidRPr="0081221E">
        <w:rPr>
          <w:rFonts w:eastAsia="宋体"/>
          <w:color w:val="000000"/>
          <w:sz w:val="24"/>
          <w:szCs w:val="24"/>
        </w:rPr>
        <w:t>中提供器械描述，其中包含足以理解申报器械及其工作原理的信息，例如：</w:t>
      </w:r>
    </w:p>
    <w:p w14:paraId="5A162AB3" w14:textId="77777777" w:rsidR="00CD727F" w:rsidRPr="0081221E" w:rsidRDefault="00CD727F" w:rsidP="00CD727F">
      <w:pPr>
        <w:snapToGrid w:val="0"/>
        <w:jc w:val="both"/>
        <w:rPr>
          <w:rFonts w:eastAsia="宋体"/>
          <w:sz w:val="24"/>
          <w:szCs w:val="24"/>
        </w:rPr>
      </w:pPr>
    </w:p>
    <w:p w14:paraId="1F710AAB"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器械的文字描述以及图片、图表和</w:t>
      </w:r>
      <w:r w:rsidRPr="0081221E">
        <w:rPr>
          <w:rFonts w:eastAsia="宋体"/>
          <w:color w:val="000000"/>
          <w:sz w:val="24"/>
          <w:szCs w:val="24"/>
        </w:rPr>
        <w:t>/</w:t>
      </w:r>
      <w:r w:rsidRPr="0081221E">
        <w:rPr>
          <w:rFonts w:eastAsia="宋体"/>
          <w:color w:val="000000"/>
          <w:sz w:val="24"/>
          <w:szCs w:val="24"/>
        </w:rPr>
        <w:t>或工程图纸（如适用）。</w:t>
      </w:r>
    </w:p>
    <w:p w14:paraId="4EB2FC57"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作用机制和工作原理的解释。</w:t>
      </w:r>
    </w:p>
    <w:p w14:paraId="4387749D"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器械输出的特性（例如，是否可以区分基因型，</w:t>
      </w:r>
      <w:proofErr w:type="gramStart"/>
      <w:r w:rsidRPr="0081221E">
        <w:rPr>
          <w:rFonts w:eastAsia="宋体"/>
          <w:color w:val="000000"/>
          <w:sz w:val="24"/>
          <w:szCs w:val="24"/>
        </w:rPr>
        <w:t>在加样孔或</w:t>
      </w:r>
      <w:proofErr w:type="gramEnd"/>
      <w:r w:rsidRPr="0081221E">
        <w:rPr>
          <w:rFonts w:eastAsia="宋体"/>
          <w:color w:val="000000"/>
          <w:sz w:val="24"/>
          <w:szCs w:val="24"/>
        </w:rPr>
        <w:t>通道中同时或单独评估基因型等）。</w:t>
      </w:r>
    </w:p>
    <w:p w14:paraId="3E91912A"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器械的详细技术描述，包括仪器、试剂、部件、软件和附件。</w:t>
      </w:r>
    </w:p>
    <w:p w14:paraId="717AC1D6" w14:textId="11AB8F3C"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器械的拟议适应症（包括</w:t>
      </w:r>
      <w:r w:rsidR="00181444">
        <w:rPr>
          <w:rFonts w:eastAsia="宋体"/>
          <w:color w:val="000000"/>
          <w:sz w:val="24"/>
          <w:szCs w:val="24"/>
        </w:rPr>
        <w:t>样本</w:t>
      </w:r>
      <w:r w:rsidRPr="0081221E">
        <w:rPr>
          <w:rFonts w:eastAsia="宋体"/>
          <w:color w:val="000000"/>
          <w:sz w:val="24"/>
          <w:szCs w:val="24"/>
        </w:rPr>
        <w:t>类型和收集器械）。</w:t>
      </w:r>
    </w:p>
    <w:p w14:paraId="0D6B16D2" w14:textId="77777777" w:rsidR="00CD727F" w:rsidRPr="0081221E" w:rsidRDefault="00CD727F" w:rsidP="00CD727F">
      <w:pPr>
        <w:pStyle w:val="1"/>
        <w:spacing w:before="240" w:after="120"/>
        <w:rPr>
          <w:rFonts w:eastAsia="宋体"/>
        </w:rPr>
      </w:pPr>
      <w:bookmarkStart w:id="10" w:name="bookmark5"/>
      <w:bookmarkStart w:id="11" w:name="_Toc97491065"/>
      <w:r w:rsidRPr="0081221E">
        <w:rPr>
          <w:rFonts w:eastAsia="宋体"/>
        </w:rPr>
        <w:t>V</w:t>
      </w:r>
      <w:bookmarkEnd w:id="10"/>
      <w:r w:rsidRPr="0081221E">
        <w:rPr>
          <w:rFonts w:eastAsia="宋体"/>
        </w:rPr>
        <w:t>I.</w:t>
      </w:r>
      <w:r w:rsidRPr="0081221E">
        <w:rPr>
          <w:rFonts w:eastAsia="宋体"/>
        </w:rPr>
        <w:tab/>
      </w:r>
      <w:r w:rsidRPr="0081221E">
        <w:rPr>
          <w:rFonts w:eastAsia="宋体"/>
        </w:rPr>
        <w:t>测试方法</w:t>
      </w:r>
      <w:bookmarkEnd w:id="11"/>
    </w:p>
    <w:p w14:paraId="6057354D"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您应详细</w:t>
      </w:r>
      <w:proofErr w:type="gramStart"/>
      <w:r w:rsidRPr="0081221E">
        <w:rPr>
          <w:rFonts w:eastAsia="宋体"/>
          <w:color w:val="000000"/>
          <w:sz w:val="24"/>
          <w:szCs w:val="24"/>
        </w:rPr>
        <w:t>描述您</w:t>
      </w:r>
      <w:proofErr w:type="gramEnd"/>
      <w:r w:rsidRPr="0081221E">
        <w:rPr>
          <w:rFonts w:eastAsia="宋体"/>
          <w:color w:val="000000"/>
          <w:sz w:val="24"/>
          <w:szCs w:val="24"/>
        </w:rPr>
        <w:t>的器械在</w:t>
      </w:r>
      <w:r w:rsidRPr="0081221E">
        <w:rPr>
          <w:rFonts w:eastAsia="宋体"/>
          <w:color w:val="000000"/>
          <w:sz w:val="24"/>
          <w:szCs w:val="24"/>
        </w:rPr>
        <w:t>PMA</w:t>
      </w:r>
      <w:r w:rsidRPr="0081221E">
        <w:rPr>
          <w:rFonts w:eastAsia="宋体"/>
          <w:color w:val="000000"/>
          <w:sz w:val="24"/>
          <w:szCs w:val="24"/>
        </w:rPr>
        <w:t>中使用的方法。您应描述适用于您的器械的以下要素：</w:t>
      </w:r>
    </w:p>
    <w:p w14:paraId="0CA4C1F6" w14:textId="77777777" w:rsidR="00CD727F" w:rsidRPr="0081221E" w:rsidRDefault="00CD727F" w:rsidP="00CD727F">
      <w:pPr>
        <w:snapToGrid w:val="0"/>
        <w:jc w:val="both"/>
        <w:rPr>
          <w:rFonts w:eastAsia="宋体"/>
          <w:sz w:val="24"/>
          <w:szCs w:val="24"/>
        </w:rPr>
      </w:pPr>
    </w:p>
    <w:p w14:paraId="27B1BEEE"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测试平台。</w:t>
      </w:r>
    </w:p>
    <w:p w14:paraId="68F66BA7"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用于选择特定靶序列和用于设计检测元件的方法的信息和依据。</w:t>
      </w:r>
    </w:p>
    <w:p w14:paraId="508CD28A"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标本采集和处理方法。</w:t>
      </w:r>
    </w:p>
    <w:p w14:paraId="4575CF0D"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用于标本收集、稳定和浓缩的所有分析前方法和仪器（视情况而定）。</w:t>
      </w:r>
    </w:p>
    <w:p w14:paraId="5394F42C"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测定的限制因素（例如饱和水平，最大循环次数等）。</w:t>
      </w:r>
    </w:p>
    <w:p w14:paraId="14681CA5"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提供或推荐使用的试剂组件及其在系统中的功能（例如，缓冲剂、酶、荧光染料、化学发光试剂、寡核苷酸、其他信号</w:t>
      </w:r>
      <w:r w:rsidRPr="0081221E">
        <w:rPr>
          <w:rFonts w:eastAsia="宋体"/>
          <w:color w:val="000000"/>
          <w:sz w:val="24"/>
          <w:szCs w:val="24"/>
        </w:rPr>
        <w:t>/</w:t>
      </w:r>
      <w:r w:rsidRPr="0081221E">
        <w:rPr>
          <w:rFonts w:eastAsia="宋体"/>
          <w:color w:val="000000"/>
          <w:sz w:val="24"/>
          <w:szCs w:val="24"/>
        </w:rPr>
        <w:t>扩增试剂等）。</w:t>
      </w:r>
    </w:p>
    <w:p w14:paraId="791FA58D"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试剂或器械材料可能产生的特定和非特定干扰效应。</w:t>
      </w:r>
    </w:p>
    <w:p w14:paraId="4E1F1A97"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内部对照及其在系统中的具体功能描述。</w:t>
      </w:r>
    </w:p>
    <w:p w14:paraId="1A4C032D"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您建议或提供给使用者的外部对照。</w:t>
      </w:r>
    </w:p>
    <w:p w14:paraId="71229389"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使用器械所固有的工具，包括组件及其在系统中的功能。</w:t>
      </w:r>
    </w:p>
    <w:p w14:paraId="5682E5D4"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从原始数据到报告结果的计算路径（例如，原始信号如何被处理并转换成可用的结果）。这将包括背景调整和归一化（如适用）。展示如何报告和解释结果。</w:t>
      </w:r>
    </w:p>
    <w:p w14:paraId="76B7E7FB"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插图、照片和非标准设备或方法的详细描述（视情况而定）。</w:t>
      </w:r>
    </w:p>
    <w:p w14:paraId="084B6C97" w14:textId="77777777" w:rsidR="00CD727F" w:rsidRPr="0081221E" w:rsidRDefault="00CD727F" w:rsidP="00CD727F">
      <w:pPr>
        <w:tabs>
          <w:tab w:val="left" w:pos="720"/>
        </w:tabs>
        <w:snapToGrid w:val="0"/>
        <w:jc w:val="both"/>
        <w:rPr>
          <w:rFonts w:eastAsia="宋体"/>
          <w:sz w:val="21"/>
          <w:szCs w:val="21"/>
        </w:rPr>
      </w:pPr>
    </w:p>
    <w:p w14:paraId="50919F9E" w14:textId="77777777" w:rsidR="00CD727F" w:rsidRPr="0081221E" w:rsidRDefault="00CD727F" w:rsidP="00CD727F">
      <w:pPr>
        <w:tabs>
          <w:tab w:val="left" w:pos="720"/>
        </w:tabs>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7DA5442A" w14:textId="77777777" w:rsidR="00CD727F" w:rsidRPr="0081221E" w:rsidRDefault="00CD727F" w:rsidP="00A74BEF">
      <w:pPr>
        <w:pStyle w:val="1"/>
        <w:tabs>
          <w:tab w:val="clear" w:pos="630"/>
          <w:tab w:val="left" w:pos="709"/>
        </w:tabs>
        <w:spacing w:before="240" w:after="120"/>
        <w:rPr>
          <w:rFonts w:eastAsia="宋体"/>
        </w:rPr>
      </w:pPr>
      <w:bookmarkStart w:id="12" w:name="bookmark6"/>
      <w:bookmarkStart w:id="13" w:name="_Toc97491066"/>
      <w:r w:rsidRPr="0081221E">
        <w:rPr>
          <w:rFonts w:eastAsia="宋体"/>
        </w:rPr>
        <w:lastRenderedPageBreak/>
        <w:t>V</w:t>
      </w:r>
      <w:bookmarkEnd w:id="12"/>
      <w:r w:rsidRPr="0081221E">
        <w:rPr>
          <w:rFonts w:eastAsia="宋体"/>
        </w:rPr>
        <w:t>II.</w:t>
      </w:r>
      <w:r w:rsidRPr="0081221E">
        <w:rPr>
          <w:rFonts w:eastAsia="宋体"/>
        </w:rPr>
        <w:tab/>
      </w:r>
      <w:r w:rsidR="00B25D25">
        <w:rPr>
          <w:rFonts w:eastAsia="宋体"/>
        </w:rPr>
        <w:t>确定性能特征</w:t>
      </w:r>
      <w:bookmarkEnd w:id="13"/>
    </w:p>
    <w:p w14:paraId="4835024F" w14:textId="77777777" w:rsidR="00CD727F" w:rsidRPr="0081221E" w:rsidRDefault="00CD727F" w:rsidP="00B25D25">
      <w:pPr>
        <w:pStyle w:val="2"/>
        <w:spacing w:before="240" w:after="240"/>
      </w:pPr>
      <w:bookmarkStart w:id="14" w:name="_Toc97491067"/>
      <w:r w:rsidRPr="0081221E">
        <w:t>A.</w:t>
      </w:r>
      <w:r w:rsidRPr="0081221E">
        <w:tab/>
      </w:r>
      <w:r w:rsidRPr="0081221E">
        <w:t>分析研究</w:t>
      </w:r>
      <w:bookmarkEnd w:id="14"/>
    </w:p>
    <w:p w14:paraId="34A65EB3"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您应在</w:t>
      </w:r>
      <w:r w:rsidRPr="0081221E">
        <w:rPr>
          <w:rFonts w:eastAsia="宋体"/>
          <w:color w:val="000000"/>
          <w:sz w:val="24"/>
          <w:szCs w:val="24"/>
        </w:rPr>
        <w:t>PMA</w:t>
      </w:r>
      <w:r w:rsidRPr="0081221E">
        <w:rPr>
          <w:rFonts w:eastAsia="宋体"/>
          <w:color w:val="000000"/>
          <w:sz w:val="24"/>
          <w:szCs w:val="24"/>
        </w:rPr>
        <w:t>中提供符合以下建议的分析研究。</w:t>
      </w:r>
    </w:p>
    <w:p w14:paraId="6D8BD63C" w14:textId="77777777" w:rsidR="00CD727F" w:rsidRPr="0081221E" w:rsidRDefault="00CD727F" w:rsidP="00CD727F">
      <w:pPr>
        <w:pStyle w:val="3"/>
      </w:pPr>
      <w:bookmarkStart w:id="15" w:name="bookmark7"/>
      <w:bookmarkStart w:id="16" w:name="_Toc97491068"/>
      <w:r w:rsidRPr="0081221E">
        <w:t>(</w:t>
      </w:r>
      <w:bookmarkEnd w:id="15"/>
      <w:r w:rsidRPr="0081221E">
        <w:t>1)</w:t>
      </w:r>
      <w:r w:rsidRPr="0081221E">
        <w:tab/>
      </w:r>
      <w:r w:rsidRPr="0081221E">
        <w:t>检测限</w:t>
      </w:r>
      <w:bookmarkEnd w:id="16"/>
    </w:p>
    <w:p w14:paraId="28A6BA81" w14:textId="649316F1"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FDA</w:t>
      </w:r>
      <w:r w:rsidRPr="0081221E">
        <w:rPr>
          <w:rFonts w:eastAsia="宋体"/>
          <w:color w:val="000000"/>
          <w:sz w:val="24"/>
          <w:szCs w:val="24"/>
        </w:rPr>
        <w:t>建议您使用</w:t>
      </w:r>
      <w:r w:rsidR="00181444">
        <w:rPr>
          <w:rFonts w:eastAsia="宋体"/>
          <w:color w:val="000000"/>
          <w:sz w:val="24"/>
          <w:szCs w:val="24"/>
        </w:rPr>
        <w:t>样本</w:t>
      </w:r>
      <w:r w:rsidRPr="0081221E">
        <w:rPr>
          <w:rFonts w:eastAsia="宋体"/>
          <w:color w:val="000000"/>
          <w:sz w:val="24"/>
          <w:szCs w:val="24"/>
        </w:rPr>
        <w:t>收集缓冲</w:t>
      </w:r>
      <w:r w:rsidR="00ED3C78">
        <w:rPr>
          <w:rFonts w:eastAsia="宋体" w:hint="eastAsia"/>
          <w:color w:val="000000"/>
          <w:sz w:val="24"/>
          <w:szCs w:val="24"/>
        </w:rPr>
        <w:t>液</w:t>
      </w:r>
      <w:r w:rsidRPr="0081221E">
        <w:rPr>
          <w:rFonts w:eastAsia="宋体"/>
          <w:color w:val="000000"/>
          <w:sz w:val="24"/>
          <w:szCs w:val="24"/>
        </w:rPr>
        <w:t>中的</w:t>
      </w:r>
      <w:r w:rsidRPr="0081221E">
        <w:rPr>
          <w:rFonts w:eastAsia="宋体"/>
          <w:color w:val="000000"/>
          <w:sz w:val="24"/>
          <w:szCs w:val="24"/>
        </w:rPr>
        <w:t>HPV</w:t>
      </w:r>
      <w:r w:rsidRPr="0081221E">
        <w:rPr>
          <w:rFonts w:eastAsia="宋体"/>
          <w:color w:val="000000"/>
          <w:sz w:val="24"/>
          <w:szCs w:val="24"/>
        </w:rPr>
        <w:t>基因组</w:t>
      </w:r>
      <w:r w:rsidRPr="0081221E">
        <w:rPr>
          <w:rFonts w:eastAsia="宋体"/>
          <w:color w:val="000000"/>
          <w:sz w:val="24"/>
          <w:szCs w:val="24"/>
        </w:rPr>
        <w:t>DNA</w:t>
      </w:r>
      <w:r w:rsidRPr="0081221E">
        <w:rPr>
          <w:rFonts w:eastAsia="宋体"/>
          <w:color w:val="000000"/>
          <w:sz w:val="24"/>
          <w:szCs w:val="24"/>
        </w:rPr>
        <w:t>或</w:t>
      </w:r>
      <w:r w:rsidRPr="0081221E">
        <w:rPr>
          <w:rFonts w:eastAsia="宋体"/>
          <w:color w:val="000000"/>
          <w:sz w:val="24"/>
          <w:szCs w:val="24"/>
        </w:rPr>
        <w:t>RNA</w:t>
      </w:r>
      <w:r w:rsidRPr="0081221E">
        <w:rPr>
          <w:rFonts w:eastAsia="宋体"/>
          <w:color w:val="000000"/>
          <w:sz w:val="24"/>
          <w:szCs w:val="24"/>
        </w:rPr>
        <w:t>转录本（视情况而定）的系列稀释来确定器械的检出限（</w:t>
      </w:r>
      <w:proofErr w:type="spellStart"/>
      <w:r w:rsidRPr="0081221E">
        <w:rPr>
          <w:rFonts w:eastAsia="宋体"/>
          <w:color w:val="000000"/>
          <w:sz w:val="24"/>
          <w:szCs w:val="24"/>
        </w:rPr>
        <w:t>LoD</w:t>
      </w:r>
      <w:proofErr w:type="spellEnd"/>
      <w:r w:rsidRPr="0081221E">
        <w:rPr>
          <w:rFonts w:eastAsia="宋体"/>
          <w:color w:val="000000"/>
          <w:sz w:val="24"/>
          <w:szCs w:val="24"/>
        </w:rPr>
        <w:t>）。基因组</w:t>
      </w:r>
      <w:r w:rsidRPr="0081221E">
        <w:rPr>
          <w:rFonts w:eastAsia="宋体"/>
          <w:color w:val="000000"/>
          <w:sz w:val="24"/>
          <w:szCs w:val="24"/>
        </w:rPr>
        <w:t>DNA</w:t>
      </w:r>
      <w:r w:rsidRPr="0081221E">
        <w:rPr>
          <w:rFonts w:eastAsia="宋体"/>
          <w:color w:val="000000"/>
          <w:sz w:val="24"/>
          <w:szCs w:val="24"/>
        </w:rPr>
        <w:t>或</w:t>
      </w:r>
      <w:r w:rsidRPr="0081221E">
        <w:rPr>
          <w:rFonts w:eastAsia="宋体"/>
          <w:color w:val="000000"/>
          <w:sz w:val="24"/>
          <w:szCs w:val="24"/>
        </w:rPr>
        <w:t>RNA</w:t>
      </w:r>
      <w:r w:rsidRPr="0081221E">
        <w:rPr>
          <w:rFonts w:eastAsia="宋体"/>
          <w:color w:val="000000"/>
          <w:sz w:val="24"/>
          <w:szCs w:val="24"/>
        </w:rPr>
        <w:t>转录本，或两者都可以被克隆或合成材料，这是因为</w:t>
      </w:r>
      <w:r w:rsidRPr="0081221E">
        <w:rPr>
          <w:rFonts w:eastAsia="宋体"/>
          <w:color w:val="000000"/>
          <w:sz w:val="24"/>
          <w:szCs w:val="24"/>
        </w:rPr>
        <w:t>HPV</w:t>
      </w:r>
      <w:r w:rsidRPr="0081221E">
        <w:rPr>
          <w:rFonts w:eastAsia="宋体"/>
          <w:color w:val="000000"/>
          <w:sz w:val="24"/>
          <w:szCs w:val="24"/>
        </w:rPr>
        <w:t>无法培养。我们建议您确定器械检测的每个</w:t>
      </w:r>
      <w:r w:rsidRPr="0081221E">
        <w:rPr>
          <w:rFonts w:eastAsia="宋体"/>
          <w:color w:val="000000"/>
          <w:sz w:val="24"/>
          <w:szCs w:val="24"/>
        </w:rPr>
        <w:t>HPV</w:t>
      </w:r>
      <w:r w:rsidRPr="0081221E">
        <w:rPr>
          <w:rFonts w:eastAsia="宋体"/>
          <w:color w:val="000000"/>
          <w:sz w:val="24"/>
          <w:szCs w:val="24"/>
        </w:rPr>
        <w:t>基因型和每个标本采集培养基的</w:t>
      </w:r>
      <w:proofErr w:type="spellStart"/>
      <w:r w:rsidRPr="0081221E">
        <w:rPr>
          <w:rFonts w:eastAsia="宋体"/>
          <w:color w:val="000000"/>
          <w:sz w:val="24"/>
          <w:szCs w:val="24"/>
        </w:rPr>
        <w:t>LoD</w:t>
      </w:r>
      <w:proofErr w:type="spellEnd"/>
      <w:r w:rsidRPr="0081221E">
        <w:rPr>
          <w:rFonts w:eastAsia="宋体"/>
          <w:color w:val="000000"/>
          <w:sz w:val="24"/>
          <w:szCs w:val="24"/>
        </w:rPr>
        <w:t>。</w:t>
      </w:r>
    </w:p>
    <w:p w14:paraId="1F4DA056" w14:textId="77777777" w:rsidR="00CD727F" w:rsidRPr="0081221E" w:rsidRDefault="00CD727F" w:rsidP="00CD727F">
      <w:pPr>
        <w:snapToGrid w:val="0"/>
        <w:jc w:val="both"/>
        <w:rPr>
          <w:rFonts w:eastAsia="宋体"/>
          <w:sz w:val="24"/>
          <w:szCs w:val="24"/>
        </w:rPr>
      </w:pPr>
    </w:p>
    <w:p w14:paraId="000CC2EF" w14:textId="48536053"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如果您的分析要求使用液基细胞学（</w:t>
      </w:r>
      <w:r w:rsidRPr="0081221E">
        <w:rPr>
          <w:rFonts w:eastAsia="宋体"/>
          <w:color w:val="000000"/>
          <w:sz w:val="24"/>
          <w:szCs w:val="24"/>
        </w:rPr>
        <w:t>LBC</w:t>
      </w:r>
      <w:r w:rsidRPr="0081221E">
        <w:rPr>
          <w:rFonts w:eastAsia="宋体"/>
          <w:color w:val="000000"/>
          <w:sz w:val="24"/>
          <w:szCs w:val="24"/>
        </w:rPr>
        <w:t>）</w:t>
      </w:r>
      <w:r w:rsidR="00181444">
        <w:rPr>
          <w:rFonts w:eastAsia="宋体"/>
          <w:color w:val="000000"/>
          <w:sz w:val="24"/>
          <w:szCs w:val="24"/>
        </w:rPr>
        <w:t>样本</w:t>
      </w:r>
      <w:r w:rsidRPr="0081221E">
        <w:rPr>
          <w:rFonts w:eastAsia="宋体"/>
          <w:color w:val="000000"/>
          <w:sz w:val="24"/>
          <w:szCs w:val="24"/>
        </w:rPr>
        <w:t>进行检测，并且需要对宫颈细胞学</w:t>
      </w:r>
      <w:proofErr w:type="gramStart"/>
      <w:r w:rsidR="00181444">
        <w:rPr>
          <w:rFonts w:eastAsia="宋体"/>
          <w:color w:val="000000"/>
          <w:sz w:val="24"/>
          <w:szCs w:val="24"/>
        </w:rPr>
        <w:t>样本</w:t>
      </w:r>
      <w:r w:rsidR="00FF0B0D">
        <w:rPr>
          <w:rFonts w:eastAsia="宋体" w:hint="eastAsia"/>
          <w:color w:val="000000"/>
          <w:sz w:val="24"/>
          <w:szCs w:val="24"/>
        </w:rPr>
        <w:t>样本</w:t>
      </w:r>
      <w:proofErr w:type="gramEnd"/>
      <w:r w:rsidRPr="0081221E">
        <w:rPr>
          <w:rFonts w:eastAsia="宋体"/>
          <w:color w:val="000000"/>
          <w:sz w:val="24"/>
          <w:szCs w:val="24"/>
        </w:rPr>
        <w:t>进行离心，并在进行</w:t>
      </w:r>
      <w:r w:rsidRPr="0081221E">
        <w:rPr>
          <w:rFonts w:eastAsia="宋体"/>
          <w:color w:val="000000"/>
          <w:sz w:val="24"/>
          <w:szCs w:val="24"/>
        </w:rPr>
        <w:t>HPV</w:t>
      </w:r>
      <w:r w:rsidRPr="0081221E">
        <w:rPr>
          <w:rFonts w:eastAsia="宋体"/>
          <w:color w:val="000000"/>
          <w:sz w:val="24"/>
          <w:szCs w:val="24"/>
        </w:rPr>
        <w:t>检测之前去除</w:t>
      </w:r>
      <w:r w:rsidRPr="0081221E">
        <w:rPr>
          <w:rFonts w:eastAsia="宋体"/>
          <w:color w:val="000000"/>
          <w:sz w:val="24"/>
          <w:szCs w:val="24"/>
        </w:rPr>
        <w:t>LBC</w:t>
      </w:r>
      <w:r w:rsidRPr="0081221E">
        <w:rPr>
          <w:rFonts w:eastAsia="宋体"/>
          <w:color w:val="000000"/>
          <w:sz w:val="24"/>
          <w:szCs w:val="24"/>
        </w:rPr>
        <w:t>采集培养基（上清液），则您应在离心步骤后细胞重新悬浮的任何基质或缓冲液中进行</w:t>
      </w:r>
      <w:proofErr w:type="spellStart"/>
      <w:r w:rsidRPr="0081221E">
        <w:rPr>
          <w:rFonts w:eastAsia="宋体"/>
          <w:color w:val="000000"/>
          <w:sz w:val="24"/>
          <w:szCs w:val="24"/>
        </w:rPr>
        <w:t>LoD</w:t>
      </w:r>
      <w:proofErr w:type="spellEnd"/>
      <w:r w:rsidRPr="0081221E">
        <w:rPr>
          <w:rFonts w:eastAsia="宋体"/>
          <w:color w:val="000000"/>
          <w:sz w:val="24"/>
          <w:szCs w:val="24"/>
        </w:rPr>
        <w:t>研究。如果您在任何分析研究中使用含有</w:t>
      </w:r>
      <w:r w:rsidRPr="0081221E">
        <w:rPr>
          <w:rFonts w:eastAsia="宋体"/>
          <w:color w:val="000000"/>
          <w:sz w:val="24"/>
          <w:szCs w:val="24"/>
        </w:rPr>
        <w:t>HPV</w:t>
      </w:r>
      <w:r w:rsidRPr="0081221E">
        <w:rPr>
          <w:rFonts w:eastAsia="宋体"/>
          <w:color w:val="000000"/>
          <w:sz w:val="24"/>
          <w:szCs w:val="24"/>
        </w:rPr>
        <w:t>感染细胞系的</w:t>
      </w:r>
      <w:r w:rsidRPr="0081221E">
        <w:rPr>
          <w:rFonts w:eastAsia="宋体"/>
          <w:color w:val="000000"/>
          <w:sz w:val="24"/>
          <w:szCs w:val="24"/>
        </w:rPr>
        <w:t>LBC</w:t>
      </w:r>
      <w:r w:rsidRPr="0081221E">
        <w:rPr>
          <w:rFonts w:eastAsia="宋体"/>
          <w:color w:val="000000"/>
          <w:sz w:val="24"/>
          <w:szCs w:val="24"/>
        </w:rPr>
        <w:t>模拟</w:t>
      </w:r>
      <w:r w:rsidR="00181444">
        <w:rPr>
          <w:rFonts w:eastAsia="宋体"/>
          <w:color w:val="000000"/>
          <w:sz w:val="24"/>
          <w:szCs w:val="24"/>
        </w:rPr>
        <w:t>样本</w:t>
      </w:r>
      <w:r w:rsidRPr="0081221E">
        <w:rPr>
          <w:rFonts w:eastAsia="宋体"/>
          <w:color w:val="000000"/>
          <w:sz w:val="24"/>
          <w:szCs w:val="24"/>
        </w:rPr>
        <w:t>（根据</w:t>
      </w:r>
      <w:proofErr w:type="gramStart"/>
      <w:r w:rsidRPr="0081221E">
        <w:rPr>
          <w:rFonts w:eastAsia="宋体"/>
          <w:color w:val="000000"/>
          <w:sz w:val="24"/>
          <w:szCs w:val="24"/>
        </w:rPr>
        <w:t>下文第</w:t>
      </w:r>
      <w:proofErr w:type="gramEnd"/>
      <w:r w:rsidRPr="0081221E">
        <w:rPr>
          <w:rFonts w:eastAsia="宋体"/>
          <w:color w:val="000000"/>
          <w:sz w:val="24"/>
          <w:szCs w:val="24"/>
        </w:rPr>
        <w:t>VII</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sz w:val="24"/>
          <w:szCs w:val="24"/>
        </w:rPr>
        <w:t>）（</w:t>
      </w:r>
      <w:r w:rsidRPr="0081221E">
        <w:rPr>
          <w:rFonts w:eastAsia="宋体"/>
          <w:color w:val="000000"/>
          <w:sz w:val="24"/>
          <w:szCs w:val="24"/>
        </w:rPr>
        <w:t>2</w:t>
      </w:r>
      <w:r w:rsidRPr="0081221E">
        <w:rPr>
          <w:rFonts w:eastAsia="宋体"/>
          <w:color w:val="000000"/>
          <w:sz w:val="24"/>
          <w:szCs w:val="24"/>
        </w:rPr>
        <w:t>）节精密度部分的建议），那么您也应对这些类型的</w:t>
      </w:r>
      <w:r w:rsidR="00181444">
        <w:rPr>
          <w:rFonts w:eastAsia="宋体"/>
          <w:color w:val="000000"/>
          <w:sz w:val="24"/>
          <w:szCs w:val="24"/>
        </w:rPr>
        <w:t>样本</w:t>
      </w:r>
      <w:r w:rsidRPr="0081221E">
        <w:rPr>
          <w:rFonts w:eastAsia="宋体"/>
          <w:color w:val="000000"/>
          <w:sz w:val="24"/>
          <w:szCs w:val="24"/>
        </w:rPr>
        <w:t>进行</w:t>
      </w:r>
      <w:proofErr w:type="spellStart"/>
      <w:r w:rsidRPr="0081221E">
        <w:rPr>
          <w:rFonts w:eastAsia="宋体"/>
          <w:color w:val="000000"/>
          <w:sz w:val="24"/>
          <w:szCs w:val="24"/>
        </w:rPr>
        <w:t>LoD</w:t>
      </w:r>
      <w:proofErr w:type="spellEnd"/>
      <w:r w:rsidRPr="0081221E">
        <w:rPr>
          <w:rFonts w:eastAsia="宋体"/>
          <w:color w:val="000000"/>
          <w:sz w:val="24"/>
          <w:szCs w:val="24"/>
        </w:rPr>
        <w:t>研究。建议用人</w:t>
      </w:r>
      <w:r w:rsidRPr="0081221E">
        <w:rPr>
          <w:rFonts w:eastAsia="宋体"/>
          <w:color w:val="000000"/>
          <w:sz w:val="24"/>
          <w:szCs w:val="24"/>
        </w:rPr>
        <w:t>HPV</w:t>
      </w:r>
      <w:r w:rsidRPr="0081221E">
        <w:rPr>
          <w:rFonts w:eastAsia="宋体"/>
          <w:color w:val="000000"/>
          <w:sz w:val="24"/>
          <w:szCs w:val="24"/>
        </w:rPr>
        <w:t>阴性细胞系作为由</w:t>
      </w:r>
      <w:r w:rsidRPr="0081221E">
        <w:rPr>
          <w:rFonts w:eastAsia="宋体"/>
          <w:color w:val="000000"/>
          <w:sz w:val="24"/>
          <w:szCs w:val="24"/>
        </w:rPr>
        <w:t>HPV</w:t>
      </w:r>
      <w:r w:rsidRPr="0081221E">
        <w:rPr>
          <w:rFonts w:eastAsia="宋体"/>
          <w:color w:val="000000"/>
          <w:sz w:val="24"/>
          <w:szCs w:val="24"/>
        </w:rPr>
        <w:t>感染细胞系（即</w:t>
      </w:r>
      <w:proofErr w:type="spellStart"/>
      <w:r w:rsidRPr="0081221E">
        <w:rPr>
          <w:rFonts w:eastAsia="宋体"/>
          <w:color w:val="000000"/>
          <w:sz w:val="24"/>
          <w:szCs w:val="24"/>
        </w:rPr>
        <w:t>SiHA</w:t>
      </w:r>
      <w:proofErr w:type="spellEnd"/>
      <w:r w:rsidRPr="0081221E">
        <w:rPr>
          <w:rFonts w:eastAsia="宋体"/>
          <w:color w:val="000000"/>
          <w:sz w:val="24"/>
          <w:szCs w:val="24"/>
        </w:rPr>
        <w:t>和</w:t>
      </w:r>
      <w:r w:rsidRPr="0081221E">
        <w:rPr>
          <w:rFonts w:eastAsia="宋体"/>
          <w:color w:val="000000"/>
          <w:sz w:val="24"/>
          <w:szCs w:val="24"/>
        </w:rPr>
        <w:t>HeLa</w:t>
      </w:r>
      <w:r w:rsidRPr="0081221E">
        <w:rPr>
          <w:rFonts w:eastAsia="宋体"/>
          <w:color w:val="000000"/>
          <w:sz w:val="24"/>
          <w:szCs w:val="24"/>
        </w:rPr>
        <w:t>细胞系）制成的</w:t>
      </w:r>
      <w:r w:rsidRPr="0081221E">
        <w:rPr>
          <w:rFonts w:eastAsia="宋体"/>
          <w:color w:val="000000"/>
          <w:sz w:val="24"/>
          <w:szCs w:val="24"/>
        </w:rPr>
        <w:t>LBC</w:t>
      </w:r>
      <w:r w:rsidR="00181444">
        <w:rPr>
          <w:rFonts w:eastAsia="宋体"/>
          <w:color w:val="000000"/>
          <w:sz w:val="24"/>
          <w:szCs w:val="24"/>
        </w:rPr>
        <w:t>样本</w:t>
      </w:r>
      <w:r w:rsidRPr="0081221E">
        <w:rPr>
          <w:rFonts w:eastAsia="宋体"/>
          <w:color w:val="000000"/>
          <w:sz w:val="24"/>
          <w:szCs w:val="24"/>
        </w:rPr>
        <w:t>中非</w:t>
      </w:r>
      <w:r w:rsidRPr="0081221E">
        <w:rPr>
          <w:rFonts w:eastAsia="宋体"/>
          <w:color w:val="000000"/>
          <w:sz w:val="24"/>
          <w:szCs w:val="24"/>
        </w:rPr>
        <w:t>HPV</w:t>
      </w:r>
      <w:r w:rsidRPr="0081221E">
        <w:rPr>
          <w:rFonts w:eastAsia="宋体"/>
          <w:color w:val="000000"/>
          <w:sz w:val="24"/>
          <w:szCs w:val="24"/>
        </w:rPr>
        <w:t>感染细胞的替代物。您应对其中至少一种</w:t>
      </w:r>
      <w:r w:rsidRPr="0081221E">
        <w:rPr>
          <w:rFonts w:eastAsia="宋体"/>
          <w:color w:val="000000"/>
          <w:sz w:val="24"/>
          <w:szCs w:val="24"/>
        </w:rPr>
        <w:t>HPV</w:t>
      </w:r>
      <w:r w:rsidRPr="0081221E">
        <w:rPr>
          <w:rFonts w:eastAsia="宋体"/>
          <w:color w:val="000000"/>
          <w:sz w:val="24"/>
          <w:szCs w:val="24"/>
        </w:rPr>
        <w:t>感染细胞系进行配对样本</w:t>
      </w:r>
      <w:proofErr w:type="spellStart"/>
      <w:r w:rsidRPr="0081221E">
        <w:rPr>
          <w:rFonts w:eastAsia="宋体"/>
          <w:color w:val="000000"/>
          <w:sz w:val="24"/>
          <w:szCs w:val="24"/>
        </w:rPr>
        <w:t>LoD</w:t>
      </w:r>
      <w:proofErr w:type="spellEnd"/>
      <w:r w:rsidRPr="0081221E">
        <w:rPr>
          <w:rFonts w:eastAsia="宋体"/>
          <w:color w:val="000000"/>
          <w:sz w:val="24"/>
          <w:szCs w:val="24"/>
        </w:rPr>
        <w:t>研究，表明在合并的阴性临床和模拟背景基质（即，</w:t>
      </w:r>
      <w:r w:rsidRPr="0081221E">
        <w:rPr>
          <w:rFonts w:eastAsia="宋体"/>
          <w:color w:val="000000"/>
          <w:sz w:val="24"/>
          <w:szCs w:val="24"/>
        </w:rPr>
        <w:t>LBC</w:t>
      </w:r>
      <w:r w:rsidRPr="0081221E">
        <w:rPr>
          <w:rFonts w:eastAsia="宋体"/>
          <w:color w:val="000000"/>
          <w:sz w:val="24"/>
          <w:szCs w:val="24"/>
        </w:rPr>
        <w:t>培养基中的</w:t>
      </w:r>
      <w:r w:rsidRPr="0081221E">
        <w:rPr>
          <w:rFonts w:eastAsia="宋体"/>
          <w:color w:val="000000"/>
          <w:sz w:val="24"/>
          <w:szCs w:val="24"/>
        </w:rPr>
        <w:t>HPV</w:t>
      </w:r>
      <w:r w:rsidRPr="0081221E">
        <w:rPr>
          <w:rFonts w:eastAsia="宋体"/>
          <w:color w:val="000000"/>
          <w:sz w:val="24"/>
          <w:szCs w:val="24"/>
        </w:rPr>
        <w:t>阴性细胞系）中，您都得到了相同的</w:t>
      </w:r>
      <w:proofErr w:type="spellStart"/>
      <w:r w:rsidRPr="0081221E">
        <w:rPr>
          <w:rFonts w:eastAsia="宋体"/>
          <w:color w:val="000000"/>
          <w:sz w:val="24"/>
          <w:szCs w:val="24"/>
        </w:rPr>
        <w:t>LoD</w:t>
      </w:r>
      <w:proofErr w:type="spellEnd"/>
      <w:r w:rsidRPr="0081221E">
        <w:rPr>
          <w:rFonts w:eastAsia="宋体"/>
          <w:color w:val="000000"/>
          <w:sz w:val="24"/>
          <w:szCs w:val="24"/>
        </w:rPr>
        <w:t>结果。如果这两种</w:t>
      </w:r>
      <w:r w:rsidR="00181444">
        <w:rPr>
          <w:rFonts w:eastAsia="宋体"/>
          <w:color w:val="000000"/>
          <w:sz w:val="24"/>
          <w:szCs w:val="24"/>
        </w:rPr>
        <w:t>样本</w:t>
      </w:r>
      <w:r w:rsidRPr="0081221E">
        <w:rPr>
          <w:rFonts w:eastAsia="宋体"/>
          <w:color w:val="000000"/>
          <w:sz w:val="24"/>
          <w:szCs w:val="24"/>
        </w:rPr>
        <w:t>证明具有等同性，那么阴性细胞系可以用作其他分析研究的背景。</w:t>
      </w:r>
    </w:p>
    <w:p w14:paraId="049F0D70" w14:textId="77777777" w:rsidR="00CD727F" w:rsidRPr="0081221E" w:rsidRDefault="00CD727F" w:rsidP="00CD727F">
      <w:pPr>
        <w:snapToGrid w:val="0"/>
        <w:jc w:val="both"/>
        <w:rPr>
          <w:rFonts w:eastAsia="宋体"/>
          <w:sz w:val="24"/>
          <w:szCs w:val="24"/>
        </w:rPr>
      </w:pPr>
    </w:p>
    <w:p w14:paraId="64D34785" w14:textId="0A4E4554"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我们建议您首先定义数字信号的</w:t>
      </w:r>
      <w:r w:rsidR="00B25D25">
        <w:rPr>
          <w:rFonts w:eastAsia="宋体"/>
          <w:color w:val="000000"/>
          <w:sz w:val="24"/>
          <w:szCs w:val="24"/>
        </w:rPr>
        <w:t>临界值</w:t>
      </w:r>
      <w:r w:rsidRPr="0081221E">
        <w:rPr>
          <w:rFonts w:eastAsia="宋体"/>
          <w:color w:val="000000"/>
          <w:sz w:val="24"/>
          <w:szCs w:val="24"/>
        </w:rPr>
        <w:t>（即空白限（</w:t>
      </w:r>
      <w:proofErr w:type="spellStart"/>
      <w:r w:rsidRPr="0081221E">
        <w:rPr>
          <w:rFonts w:eastAsia="宋体"/>
          <w:color w:val="000000"/>
          <w:sz w:val="24"/>
          <w:szCs w:val="24"/>
        </w:rPr>
        <w:t>LoB</w:t>
      </w:r>
      <w:proofErr w:type="spellEnd"/>
      <w:r w:rsidRPr="0081221E">
        <w:rPr>
          <w:rFonts w:eastAsia="宋体"/>
          <w:color w:val="000000"/>
          <w:sz w:val="24"/>
          <w:szCs w:val="24"/>
        </w:rPr>
        <w:t>）），以便患者</w:t>
      </w:r>
      <w:proofErr w:type="gramStart"/>
      <w:r w:rsidR="00425E9D">
        <w:rPr>
          <w:rFonts w:eastAsia="宋体" w:hint="eastAsia"/>
          <w:color w:val="000000"/>
          <w:sz w:val="24"/>
          <w:szCs w:val="24"/>
        </w:rPr>
        <w:t>样本</w:t>
      </w:r>
      <w:r w:rsidR="00181444">
        <w:rPr>
          <w:rFonts w:eastAsia="宋体"/>
          <w:color w:val="000000"/>
          <w:sz w:val="24"/>
          <w:szCs w:val="24"/>
        </w:rPr>
        <w:t>样本</w:t>
      </w:r>
      <w:proofErr w:type="gramEnd"/>
      <w:r w:rsidRPr="0081221E">
        <w:rPr>
          <w:rFonts w:eastAsia="宋体"/>
          <w:color w:val="000000"/>
          <w:sz w:val="24"/>
          <w:szCs w:val="24"/>
        </w:rPr>
        <w:t>中高于</w:t>
      </w:r>
      <w:proofErr w:type="spellStart"/>
      <w:r w:rsidRPr="0081221E">
        <w:rPr>
          <w:rFonts w:eastAsia="宋体"/>
          <w:color w:val="000000"/>
          <w:sz w:val="24"/>
          <w:szCs w:val="24"/>
        </w:rPr>
        <w:t>LoB</w:t>
      </w:r>
      <w:proofErr w:type="spellEnd"/>
      <w:r w:rsidRPr="0081221E">
        <w:rPr>
          <w:rFonts w:eastAsia="宋体"/>
          <w:color w:val="000000"/>
          <w:sz w:val="24"/>
          <w:szCs w:val="24"/>
        </w:rPr>
        <w:t>的信号表示检测到病毒。您还应估计</w:t>
      </w:r>
      <w:r w:rsidRPr="0081221E">
        <w:rPr>
          <w:rFonts w:eastAsia="宋体"/>
          <w:color w:val="000000"/>
          <w:sz w:val="24"/>
          <w:szCs w:val="24"/>
        </w:rPr>
        <w:t>95%</w:t>
      </w:r>
      <w:r w:rsidRPr="0081221E">
        <w:rPr>
          <w:rFonts w:eastAsia="宋体"/>
          <w:color w:val="000000"/>
          <w:sz w:val="24"/>
          <w:szCs w:val="24"/>
        </w:rPr>
        <w:t>的检出率（</w:t>
      </w:r>
      <w:proofErr w:type="spellStart"/>
      <w:r w:rsidRPr="0081221E">
        <w:rPr>
          <w:rFonts w:eastAsia="宋体"/>
          <w:color w:val="000000"/>
          <w:sz w:val="24"/>
          <w:szCs w:val="24"/>
        </w:rPr>
        <w:t>LoD</w:t>
      </w:r>
      <w:proofErr w:type="spellEnd"/>
      <w:r w:rsidRPr="0081221E">
        <w:rPr>
          <w:rFonts w:eastAsia="宋体"/>
          <w:color w:val="000000"/>
          <w:sz w:val="24"/>
          <w:szCs w:val="24"/>
        </w:rPr>
        <w:t>）病毒</w:t>
      </w:r>
      <w:r w:rsidR="00934472">
        <w:rPr>
          <w:rFonts w:eastAsia="宋体" w:hint="eastAsia"/>
          <w:color w:val="000000"/>
          <w:sz w:val="24"/>
          <w:szCs w:val="24"/>
        </w:rPr>
        <w:t>水平</w:t>
      </w:r>
      <w:r w:rsidRPr="0081221E">
        <w:rPr>
          <w:rFonts w:eastAsia="宋体"/>
          <w:color w:val="000000"/>
          <w:sz w:val="24"/>
          <w:szCs w:val="24"/>
        </w:rPr>
        <w:t>。在建立</w:t>
      </w:r>
      <w:r w:rsidR="00B25D25">
        <w:rPr>
          <w:rFonts w:eastAsia="宋体"/>
          <w:color w:val="000000"/>
          <w:sz w:val="24"/>
          <w:szCs w:val="24"/>
        </w:rPr>
        <w:t>临界值</w:t>
      </w:r>
      <w:r w:rsidRPr="0081221E">
        <w:rPr>
          <w:rFonts w:eastAsia="宋体"/>
          <w:color w:val="000000"/>
          <w:sz w:val="24"/>
          <w:szCs w:val="24"/>
        </w:rPr>
        <w:t>时，需要考虑两种不同类型的器械。一种类型涵盖当重复检测已知浓度为零（真正没有目标分析物）的</w:t>
      </w:r>
      <w:r w:rsidR="00181444">
        <w:rPr>
          <w:rFonts w:eastAsia="宋体"/>
          <w:color w:val="000000"/>
          <w:sz w:val="24"/>
          <w:szCs w:val="24"/>
        </w:rPr>
        <w:t>样本</w:t>
      </w:r>
      <w:r w:rsidRPr="0081221E">
        <w:rPr>
          <w:rFonts w:eastAsia="宋体"/>
          <w:color w:val="000000"/>
          <w:sz w:val="24"/>
          <w:szCs w:val="24"/>
        </w:rPr>
        <w:t>时获得数字信号分布的器械。对于该器械类型，</w:t>
      </w:r>
      <w:proofErr w:type="spellStart"/>
      <w:r w:rsidRPr="0081221E">
        <w:rPr>
          <w:rFonts w:eastAsia="宋体"/>
          <w:color w:val="000000"/>
          <w:sz w:val="24"/>
          <w:szCs w:val="24"/>
        </w:rPr>
        <w:t>LoB</w:t>
      </w:r>
      <w:proofErr w:type="spellEnd"/>
      <w:r w:rsidRPr="0081221E">
        <w:rPr>
          <w:rFonts w:eastAsia="宋体"/>
          <w:color w:val="000000"/>
          <w:sz w:val="24"/>
          <w:szCs w:val="24"/>
        </w:rPr>
        <w:t>是具有预定义</w:t>
      </w:r>
      <w:r w:rsidR="00A25646">
        <w:rPr>
          <w:rFonts w:eastAsia="宋体" w:hint="eastAsia"/>
          <w:color w:val="000000"/>
          <w:sz w:val="24"/>
          <w:szCs w:val="24"/>
        </w:rPr>
        <w:t>I</w:t>
      </w:r>
      <w:r w:rsidR="003236DE">
        <w:rPr>
          <w:rFonts w:eastAsia="宋体" w:hint="eastAsia"/>
          <w:color w:val="000000"/>
          <w:sz w:val="24"/>
          <w:szCs w:val="24"/>
        </w:rPr>
        <w:t>类错误</w:t>
      </w:r>
      <w:r w:rsidRPr="0081221E">
        <w:rPr>
          <w:rFonts w:eastAsia="宋体"/>
          <w:color w:val="000000"/>
          <w:sz w:val="24"/>
          <w:szCs w:val="24"/>
        </w:rPr>
        <w:t>（通常为</w:t>
      </w:r>
      <w:r w:rsidRPr="0081221E">
        <w:rPr>
          <w:rFonts w:eastAsia="宋体"/>
          <w:color w:val="000000"/>
          <w:sz w:val="24"/>
          <w:szCs w:val="24"/>
        </w:rPr>
        <w:t>5%</w:t>
      </w:r>
      <w:r w:rsidRPr="0081221E">
        <w:rPr>
          <w:rFonts w:eastAsia="宋体"/>
          <w:color w:val="000000"/>
          <w:sz w:val="24"/>
          <w:szCs w:val="24"/>
        </w:rPr>
        <w:t>）的数字信号的阈值，使得具有高于</w:t>
      </w:r>
      <w:proofErr w:type="spellStart"/>
      <w:r w:rsidRPr="0081221E">
        <w:rPr>
          <w:rFonts w:eastAsia="宋体"/>
          <w:color w:val="000000"/>
          <w:sz w:val="24"/>
          <w:szCs w:val="24"/>
        </w:rPr>
        <w:t>LoB</w:t>
      </w:r>
      <w:proofErr w:type="spellEnd"/>
      <w:r w:rsidRPr="0081221E">
        <w:rPr>
          <w:rFonts w:eastAsia="宋体"/>
          <w:color w:val="000000"/>
          <w:sz w:val="24"/>
          <w:szCs w:val="24"/>
        </w:rPr>
        <w:t>的数字信号的</w:t>
      </w:r>
      <w:r w:rsidR="00181444">
        <w:rPr>
          <w:rFonts w:eastAsia="宋体"/>
          <w:color w:val="000000"/>
          <w:sz w:val="24"/>
          <w:szCs w:val="24"/>
        </w:rPr>
        <w:t>样本</w:t>
      </w:r>
      <w:r w:rsidRPr="0081221E">
        <w:rPr>
          <w:rFonts w:eastAsia="宋体"/>
          <w:color w:val="000000"/>
          <w:sz w:val="24"/>
          <w:szCs w:val="24"/>
        </w:rPr>
        <w:t>被认为是</w:t>
      </w:r>
      <w:r w:rsidRPr="006D7C56">
        <w:rPr>
          <w:rFonts w:ascii="宋体" w:eastAsia="宋体" w:hAnsi="宋体"/>
          <w:color w:val="000000"/>
          <w:sz w:val="24"/>
          <w:szCs w:val="24"/>
        </w:rPr>
        <w:t>“</w:t>
      </w:r>
      <w:r w:rsidRPr="0081221E">
        <w:rPr>
          <w:rFonts w:eastAsia="宋体"/>
          <w:color w:val="000000"/>
          <w:sz w:val="24"/>
          <w:szCs w:val="24"/>
        </w:rPr>
        <w:t>检测到</w:t>
      </w:r>
      <w:r w:rsidRPr="0081221E">
        <w:rPr>
          <w:rFonts w:eastAsia="宋体"/>
          <w:color w:val="000000"/>
          <w:sz w:val="24"/>
          <w:szCs w:val="24"/>
        </w:rPr>
        <w:t>HPV</w:t>
      </w:r>
      <w:r w:rsidRPr="006D7C56">
        <w:rPr>
          <w:rFonts w:ascii="宋体" w:eastAsia="宋体" w:hAnsi="宋体"/>
          <w:color w:val="000000"/>
          <w:sz w:val="24"/>
          <w:szCs w:val="24"/>
        </w:rPr>
        <w:t>”</w:t>
      </w:r>
      <w:r w:rsidRPr="0081221E">
        <w:rPr>
          <w:rFonts w:eastAsia="宋体"/>
          <w:color w:val="000000"/>
          <w:sz w:val="24"/>
          <w:szCs w:val="24"/>
        </w:rPr>
        <w:t>。对于第二种类型的器械，即超灵敏器械，分析物浓度为零的</w:t>
      </w:r>
      <w:r w:rsidR="00181444">
        <w:rPr>
          <w:rFonts w:eastAsia="宋体"/>
          <w:color w:val="000000"/>
          <w:sz w:val="24"/>
          <w:szCs w:val="24"/>
        </w:rPr>
        <w:t>样本</w:t>
      </w:r>
      <w:r w:rsidRPr="0081221E">
        <w:rPr>
          <w:rFonts w:eastAsia="宋体"/>
          <w:color w:val="000000"/>
          <w:sz w:val="24"/>
          <w:szCs w:val="24"/>
        </w:rPr>
        <w:t>几乎总是有</w:t>
      </w:r>
      <w:r w:rsidRPr="006D7C56">
        <w:rPr>
          <w:rFonts w:ascii="宋体" w:eastAsia="宋体" w:hAnsi="宋体"/>
          <w:color w:val="000000"/>
          <w:sz w:val="24"/>
          <w:szCs w:val="24"/>
        </w:rPr>
        <w:t>“</w:t>
      </w:r>
      <w:r w:rsidRPr="0081221E">
        <w:rPr>
          <w:rFonts w:eastAsia="宋体"/>
          <w:color w:val="000000"/>
          <w:sz w:val="24"/>
          <w:szCs w:val="24"/>
        </w:rPr>
        <w:t>未检测到</w:t>
      </w:r>
      <w:r w:rsidRPr="0081221E">
        <w:rPr>
          <w:rFonts w:eastAsia="宋体"/>
          <w:color w:val="000000"/>
          <w:sz w:val="24"/>
          <w:szCs w:val="24"/>
        </w:rPr>
        <w:t>HPV</w:t>
      </w:r>
      <w:r w:rsidRPr="006D7C56">
        <w:rPr>
          <w:rFonts w:ascii="宋体" w:eastAsia="宋体" w:hAnsi="宋体"/>
          <w:color w:val="000000"/>
          <w:sz w:val="24"/>
          <w:szCs w:val="24"/>
        </w:rPr>
        <w:t>”</w:t>
      </w:r>
      <w:r w:rsidRPr="0081221E">
        <w:rPr>
          <w:rFonts w:eastAsia="宋体"/>
          <w:color w:val="000000"/>
          <w:sz w:val="24"/>
          <w:szCs w:val="24"/>
        </w:rPr>
        <w:t>的结果（</w:t>
      </w:r>
      <w:r w:rsidR="00A25646">
        <w:rPr>
          <w:rFonts w:eastAsia="宋体" w:hint="eastAsia"/>
          <w:color w:val="000000"/>
          <w:sz w:val="24"/>
          <w:szCs w:val="24"/>
        </w:rPr>
        <w:t>I</w:t>
      </w:r>
      <w:r w:rsidR="003236DE">
        <w:rPr>
          <w:rFonts w:eastAsia="宋体" w:hint="eastAsia"/>
          <w:color w:val="000000"/>
          <w:sz w:val="24"/>
          <w:szCs w:val="24"/>
        </w:rPr>
        <w:t>类错误</w:t>
      </w:r>
      <w:r w:rsidRPr="0081221E">
        <w:rPr>
          <w:rFonts w:eastAsia="宋体"/>
          <w:color w:val="000000"/>
          <w:sz w:val="24"/>
          <w:szCs w:val="24"/>
        </w:rPr>
        <w:t>接近于零）。</w:t>
      </w:r>
    </w:p>
    <w:p w14:paraId="186BABE7" w14:textId="77777777" w:rsidR="00CD727F" w:rsidRPr="0081221E" w:rsidRDefault="00CD727F" w:rsidP="00CD727F">
      <w:pPr>
        <w:snapToGrid w:val="0"/>
        <w:jc w:val="both"/>
        <w:rPr>
          <w:rFonts w:eastAsia="宋体"/>
          <w:sz w:val="24"/>
          <w:szCs w:val="24"/>
        </w:rPr>
      </w:pPr>
    </w:p>
    <w:p w14:paraId="75AE8479" w14:textId="5CE6B5BC" w:rsidR="00CD727F" w:rsidRPr="0081221E" w:rsidRDefault="00CD727F" w:rsidP="00CD727F">
      <w:pPr>
        <w:snapToGrid w:val="0"/>
        <w:jc w:val="both"/>
        <w:rPr>
          <w:rFonts w:eastAsia="宋体"/>
          <w:sz w:val="24"/>
          <w:szCs w:val="24"/>
        </w:rPr>
      </w:pPr>
      <w:r w:rsidRPr="0081221E">
        <w:rPr>
          <w:rFonts w:eastAsia="宋体"/>
          <w:color w:val="000000"/>
          <w:sz w:val="24"/>
          <w:szCs w:val="24"/>
        </w:rPr>
        <w:t>我们建议您参考美国临床和实验室标准协会（</w:t>
      </w:r>
      <w:r w:rsidRPr="0081221E">
        <w:rPr>
          <w:rFonts w:eastAsia="宋体"/>
          <w:color w:val="000000"/>
          <w:sz w:val="24"/>
          <w:szCs w:val="24"/>
        </w:rPr>
        <w:t>CLSI</w:t>
      </w:r>
      <w:r w:rsidRPr="0081221E">
        <w:rPr>
          <w:rFonts w:eastAsia="宋体"/>
          <w:color w:val="000000"/>
          <w:sz w:val="24"/>
          <w:szCs w:val="24"/>
        </w:rPr>
        <w:t>）文件</w:t>
      </w:r>
      <w:r w:rsidRPr="0081221E">
        <w:rPr>
          <w:rFonts w:eastAsia="宋体"/>
          <w:color w:val="000000"/>
          <w:sz w:val="24"/>
          <w:szCs w:val="24"/>
        </w:rPr>
        <w:t>EP17-A2</w:t>
      </w:r>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临床实验室测量程序检测能力的评价</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4]</w:t>
      </w:r>
      <w:r w:rsidRPr="0081221E">
        <w:rPr>
          <w:rFonts w:eastAsia="宋体"/>
          <w:color w:val="000000"/>
          <w:sz w:val="24"/>
          <w:szCs w:val="24"/>
        </w:rPr>
        <w:t>，以了解您的</w:t>
      </w:r>
      <w:proofErr w:type="spellStart"/>
      <w:r w:rsidRPr="0081221E">
        <w:rPr>
          <w:rFonts w:eastAsia="宋体"/>
          <w:color w:val="000000"/>
          <w:sz w:val="24"/>
          <w:szCs w:val="24"/>
        </w:rPr>
        <w:t>LoD</w:t>
      </w:r>
      <w:proofErr w:type="spellEnd"/>
      <w:r w:rsidRPr="0081221E">
        <w:rPr>
          <w:rFonts w:eastAsia="宋体"/>
          <w:color w:val="000000"/>
          <w:sz w:val="24"/>
          <w:szCs w:val="24"/>
        </w:rPr>
        <w:t>研究的基本概念、设计和统计分析。对于上述第一种类型的器械，您可以使用</w:t>
      </w:r>
      <w:r w:rsidRPr="0081221E">
        <w:rPr>
          <w:rFonts w:eastAsia="宋体"/>
          <w:color w:val="000000"/>
          <w:sz w:val="24"/>
          <w:szCs w:val="24"/>
        </w:rPr>
        <w:t>CLSI EP17-A2</w:t>
      </w:r>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临床实验室测量程序检测能力的评价</w:t>
      </w:r>
      <w:r w:rsidRPr="006D7C56">
        <w:rPr>
          <w:rFonts w:ascii="宋体" w:eastAsia="宋体" w:hAnsi="宋体"/>
          <w:color w:val="000000"/>
          <w:sz w:val="24"/>
          <w:szCs w:val="24"/>
        </w:rPr>
        <w:t>”</w:t>
      </w:r>
      <w:r w:rsidRPr="0081221E">
        <w:rPr>
          <w:rFonts w:eastAsia="宋体"/>
          <w:color w:val="000000"/>
          <w:sz w:val="24"/>
          <w:szCs w:val="24"/>
        </w:rPr>
        <w:t>以及</w:t>
      </w:r>
      <w:r w:rsidRPr="0081221E">
        <w:rPr>
          <w:rFonts w:eastAsia="宋体"/>
          <w:color w:val="000000"/>
          <w:sz w:val="24"/>
          <w:szCs w:val="24"/>
        </w:rPr>
        <w:t>Linnet</w:t>
      </w:r>
      <w:r w:rsidRPr="0081221E">
        <w:rPr>
          <w:rFonts w:eastAsia="宋体"/>
          <w:color w:val="000000"/>
          <w:sz w:val="24"/>
          <w:szCs w:val="24"/>
        </w:rPr>
        <w:t>和</w:t>
      </w:r>
      <w:proofErr w:type="spellStart"/>
      <w:r w:rsidRPr="0081221E">
        <w:rPr>
          <w:rFonts w:eastAsia="宋体"/>
          <w:color w:val="000000"/>
          <w:sz w:val="24"/>
          <w:szCs w:val="24"/>
        </w:rPr>
        <w:t>Kondratovich</w:t>
      </w:r>
      <w:proofErr w:type="spellEnd"/>
      <w:r w:rsidRPr="0081221E">
        <w:rPr>
          <w:rFonts w:eastAsia="宋体"/>
          <w:color w:val="000000"/>
          <w:sz w:val="24"/>
          <w:szCs w:val="24"/>
        </w:rPr>
        <w:t>的研究</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5]</w:t>
      </w:r>
      <w:r w:rsidRPr="0081221E">
        <w:rPr>
          <w:rFonts w:eastAsia="宋体"/>
          <w:color w:val="000000"/>
          <w:sz w:val="24"/>
          <w:szCs w:val="24"/>
        </w:rPr>
        <w:t>中描述的方法，以用极低浓度</w:t>
      </w:r>
      <w:r w:rsidR="00181444">
        <w:rPr>
          <w:rFonts w:eastAsia="宋体"/>
          <w:color w:val="000000"/>
          <w:sz w:val="24"/>
          <w:szCs w:val="24"/>
        </w:rPr>
        <w:t>样本</w:t>
      </w:r>
      <w:r w:rsidRPr="0081221E">
        <w:rPr>
          <w:rFonts w:eastAsia="宋体"/>
          <w:color w:val="000000"/>
          <w:sz w:val="24"/>
          <w:szCs w:val="24"/>
        </w:rPr>
        <w:t>的标准差估算</w:t>
      </w:r>
      <w:proofErr w:type="spellStart"/>
      <w:r w:rsidRPr="0081221E">
        <w:rPr>
          <w:rFonts w:eastAsia="宋体"/>
          <w:color w:val="000000"/>
          <w:sz w:val="24"/>
          <w:szCs w:val="24"/>
        </w:rPr>
        <w:t>LoD</w:t>
      </w:r>
      <w:proofErr w:type="spellEnd"/>
      <w:r w:rsidRPr="0081221E">
        <w:rPr>
          <w:rFonts w:eastAsia="宋体"/>
          <w:color w:val="000000"/>
          <w:sz w:val="24"/>
          <w:szCs w:val="24"/>
        </w:rPr>
        <w:t>。对于第二种类型的器械，可以使用不同稀释度的检出率（检测到的病毒百分比）通过概率分析来估算</w:t>
      </w:r>
      <w:proofErr w:type="spellStart"/>
      <w:r w:rsidRPr="0081221E">
        <w:rPr>
          <w:rFonts w:eastAsia="宋体"/>
          <w:color w:val="000000"/>
          <w:sz w:val="24"/>
          <w:szCs w:val="24"/>
        </w:rPr>
        <w:t>LoD</w:t>
      </w:r>
      <w:proofErr w:type="spellEnd"/>
      <w:r w:rsidR="00231F90">
        <w:rPr>
          <w:rFonts w:eastAsia="宋体"/>
          <w:color w:val="000000"/>
          <w:sz w:val="24"/>
          <w:szCs w:val="24"/>
        </w:rPr>
        <w:t xml:space="preserve"> </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6]</w:t>
      </w:r>
      <w:r w:rsidRPr="0081221E">
        <w:rPr>
          <w:rFonts w:eastAsia="宋体"/>
          <w:color w:val="000000"/>
          <w:sz w:val="24"/>
          <w:szCs w:val="24"/>
        </w:rPr>
        <w:t>。这些稀释度的检出率应覆盖很大一部分检测范围（</w:t>
      </w:r>
      <w:r w:rsidRPr="0081221E">
        <w:rPr>
          <w:rFonts w:eastAsia="宋体"/>
          <w:color w:val="000000"/>
          <w:sz w:val="24"/>
          <w:szCs w:val="24"/>
        </w:rPr>
        <w:t>0%</w:t>
      </w:r>
      <w:r w:rsidRPr="0081221E">
        <w:rPr>
          <w:rFonts w:eastAsia="宋体"/>
          <w:color w:val="000000"/>
          <w:sz w:val="24"/>
          <w:szCs w:val="24"/>
        </w:rPr>
        <w:t>到</w:t>
      </w:r>
      <w:r w:rsidRPr="0081221E">
        <w:rPr>
          <w:rFonts w:eastAsia="宋体"/>
          <w:color w:val="000000"/>
          <w:sz w:val="24"/>
          <w:szCs w:val="24"/>
        </w:rPr>
        <w:t>100%</w:t>
      </w:r>
      <w:r w:rsidR="002874E1">
        <w:rPr>
          <w:rFonts w:eastAsia="宋体" w:hint="eastAsia"/>
          <w:color w:val="000000"/>
          <w:sz w:val="24"/>
          <w:szCs w:val="24"/>
        </w:rPr>
        <w:t>检出</w:t>
      </w:r>
      <w:r w:rsidRPr="0081221E">
        <w:rPr>
          <w:rFonts w:eastAsia="宋体"/>
          <w:color w:val="000000"/>
          <w:sz w:val="24"/>
          <w:szCs w:val="24"/>
        </w:rPr>
        <w:t>）。</w:t>
      </w:r>
      <w:proofErr w:type="spellStart"/>
      <w:r w:rsidRPr="0081221E">
        <w:rPr>
          <w:rFonts w:eastAsia="宋体"/>
          <w:color w:val="000000"/>
          <w:sz w:val="24"/>
          <w:szCs w:val="24"/>
        </w:rPr>
        <w:t>LoD</w:t>
      </w:r>
      <w:proofErr w:type="spellEnd"/>
      <w:r w:rsidRPr="0081221E">
        <w:rPr>
          <w:rFonts w:eastAsia="宋体"/>
          <w:color w:val="000000"/>
          <w:sz w:val="24"/>
          <w:szCs w:val="24"/>
        </w:rPr>
        <w:t>应通过在</w:t>
      </w:r>
      <w:proofErr w:type="spellStart"/>
      <w:r w:rsidRPr="0081221E">
        <w:rPr>
          <w:rFonts w:eastAsia="宋体"/>
          <w:color w:val="000000"/>
          <w:sz w:val="24"/>
          <w:szCs w:val="24"/>
        </w:rPr>
        <w:t>LoD</w:t>
      </w:r>
      <w:proofErr w:type="spellEnd"/>
      <w:r w:rsidRPr="0081221E">
        <w:rPr>
          <w:rFonts w:eastAsia="宋体"/>
          <w:color w:val="000000"/>
          <w:sz w:val="24"/>
          <w:szCs w:val="24"/>
        </w:rPr>
        <w:t>浓度下制备至少</w:t>
      </w:r>
      <w:r w:rsidRPr="0081221E">
        <w:rPr>
          <w:rFonts w:eastAsia="宋体"/>
          <w:color w:val="000000"/>
          <w:sz w:val="24"/>
          <w:szCs w:val="24"/>
        </w:rPr>
        <w:t>20</w:t>
      </w:r>
      <w:r w:rsidR="00231F90">
        <w:rPr>
          <w:rFonts w:eastAsia="宋体" w:hint="eastAsia"/>
          <w:color w:val="000000"/>
          <w:sz w:val="24"/>
          <w:szCs w:val="24"/>
        </w:rPr>
        <w:t>份</w:t>
      </w:r>
      <w:r w:rsidRPr="0081221E">
        <w:rPr>
          <w:rFonts w:eastAsia="宋体"/>
          <w:color w:val="000000"/>
          <w:sz w:val="24"/>
          <w:szCs w:val="24"/>
        </w:rPr>
        <w:t>额外的</w:t>
      </w:r>
      <w:r w:rsidR="00B25D25">
        <w:rPr>
          <w:rFonts w:eastAsia="宋体"/>
          <w:color w:val="000000"/>
          <w:sz w:val="24"/>
          <w:szCs w:val="24"/>
        </w:rPr>
        <w:t>重复样</w:t>
      </w:r>
      <w:r w:rsidRPr="0081221E">
        <w:rPr>
          <w:rFonts w:eastAsia="宋体"/>
          <w:color w:val="000000"/>
          <w:sz w:val="24"/>
          <w:szCs w:val="24"/>
        </w:rPr>
        <w:t>并证明</w:t>
      </w:r>
      <w:r w:rsidRPr="0081221E">
        <w:rPr>
          <w:rFonts w:eastAsia="宋体"/>
          <w:color w:val="000000"/>
          <w:sz w:val="24"/>
          <w:szCs w:val="24"/>
        </w:rPr>
        <w:t>95%</w:t>
      </w:r>
      <w:r w:rsidRPr="0081221E">
        <w:rPr>
          <w:rFonts w:eastAsia="宋体"/>
          <w:color w:val="000000"/>
          <w:sz w:val="24"/>
          <w:szCs w:val="24"/>
        </w:rPr>
        <w:t>的时间检测到病毒来确认。</w:t>
      </w:r>
      <w:proofErr w:type="spellStart"/>
      <w:r w:rsidRPr="0081221E">
        <w:rPr>
          <w:rFonts w:eastAsia="宋体"/>
          <w:color w:val="000000"/>
          <w:sz w:val="24"/>
          <w:szCs w:val="24"/>
        </w:rPr>
        <w:t>LoD</w:t>
      </w:r>
      <w:proofErr w:type="spellEnd"/>
      <w:r w:rsidRPr="0081221E">
        <w:rPr>
          <w:rFonts w:eastAsia="宋体"/>
          <w:color w:val="000000"/>
          <w:sz w:val="24"/>
          <w:szCs w:val="24"/>
        </w:rPr>
        <w:t>研究应包括每种目标</w:t>
      </w:r>
      <w:r w:rsidRPr="0081221E">
        <w:rPr>
          <w:rFonts w:eastAsia="宋体"/>
          <w:color w:val="000000"/>
          <w:sz w:val="24"/>
          <w:szCs w:val="24"/>
        </w:rPr>
        <w:t>HPV</w:t>
      </w:r>
      <w:r w:rsidRPr="0081221E">
        <w:rPr>
          <w:rFonts w:eastAsia="宋体"/>
          <w:color w:val="000000"/>
          <w:sz w:val="24"/>
          <w:szCs w:val="24"/>
        </w:rPr>
        <w:t>基因型、细胞系或标本类型的系列稀释度。在这两种</w:t>
      </w:r>
      <w:proofErr w:type="spellStart"/>
      <w:r w:rsidRPr="0081221E">
        <w:rPr>
          <w:rFonts w:eastAsia="宋体"/>
          <w:color w:val="000000"/>
          <w:sz w:val="24"/>
          <w:szCs w:val="24"/>
        </w:rPr>
        <w:t>LoD</w:t>
      </w:r>
      <w:proofErr w:type="spellEnd"/>
      <w:r w:rsidRPr="0081221E">
        <w:rPr>
          <w:rFonts w:eastAsia="宋体"/>
          <w:color w:val="000000"/>
          <w:sz w:val="24"/>
          <w:szCs w:val="24"/>
        </w:rPr>
        <w:t>估算方法中，通过使用</w:t>
      </w:r>
      <w:r w:rsidRPr="0081221E">
        <w:rPr>
          <w:rFonts w:eastAsia="宋体"/>
          <w:color w:val="000000"/>
          <w:sz w:val="24"/>
          <w:szCs w:val="24"/>
        </w:rPr>
        <w:t>2-3</w:t>
      </w:r>
      <w:r w:rsidRPr="0081221E">
        <w:rPr>
          <w:rFonts w:eastAsia="宋体"/>
          <w:color w:val="000000"/>
          <w:sz w:val="24"/>
          <w:szCs w:val="24"/>
        </w:rPr>
        <w:t>批器械在</w:t>
      </w:r>
      <w:r w:rsidRPr="0081221E">
        <w:rPr>
          <w:rFonts w:eastAsia="宋体"/>
          <w:color w:val="000000"/>
          <w:sz w:val="24"/>
          <w:szCs w:val="24"/>
        </w:rPr>
        <w:t>3-5</w:t>
      </w:r>
      <w:r w:rsidRPr="0081221E">
        <w:rPr>
          <w:rFonts w:eastAsia="宋体"/>
          <w:color w:val="000000"/>
          <w:sz w:val="24"/>
          <w:szCs w:val="24"/>
        </w:rPr>
        <w:t>天内检测</w:t>
      </w:r>
      <w:r w:rsidRPr="0081221E">
        <w:rPr>
          <w:rFonts w:eastAsia="宋体"/>
          <w:color w:val="000000"/>
          <w:sz w:val="24"/>
          <w:szCs w:val="24"/>
        </w:rPr>
        <w:t>3-5</w:t>
      </w:r>
      <w:r w:rsidR="00181444">
        <w:rPr>
          <w:rFonts w:eastAsia="宋体"/>
          <w:color w:val="000000"/>
          <w:sz w:val="24"/>
          <w:szCs w:val="24"/>
        </w:rPr>
        <w:t>样本</w:t>
      </w:r>
      <w:r w:rsidR="00231F90">
        <w:rPr>
          <w:rFonts w:eastAsia="宋体"/>
          <w:color w:val="000000"/>
          <w:sz w:val="24"/>
          <w:szCs w:val="24"/>
        </w:rPr>
        <w:t>份</w:t>
      </w:r>
      <w:r w:rsidR="00181444">
        <w:rPr>
          <w:rFonts w:eastAsia="宋体"/>
          <w:color w:val="000000"/>
          <w:sz w:val="24"/>
          <w:szCs w:val="24"/>
        </w:rPr>
        <w:t>样本</w:t>
      </w:r>
      <w:r w:rsidRPr="0081221E">
        <w:rPr>
          <w:rFonts w:eastAsia="宋体"/>
          <w:color w:val="000000"/>
          <w:sz w:val="24"/>
          <w:szCs w:val="24"/>
        </w:rPr>
        <w:t>，在</w:t>
      </w:r>
      <w:proofErr w:type="spellStart"/>
      <w:r w:rsidRPr="0081221E">
        <w:rPr>
          <w:rFonts w:eastAsia="宋体"/>
          <w:color w:val="000000"/>
          <w:sz w:val="24"/>
          <w:szCs w:val="24"/>
        </w:rPr>
        <w:t>LoD</w:t>
      </w:r>
      <w:proofErr w:type="spellEnd"/>
      <w:r w:rsidRPr="0081221E">
        <w:rPr>
          <w:rFonts w:eastAsia="宋体"/>
          <w:color w:val="000000"/>
          <w:sz w:val="24"/>
          <w:szCs w:val="24"/>
        </w:rPr>
        <w:t>研究中包括适当的</w:t>
      </w:r>
      <w:r w:rsidR="00F34BA2">
        <w:rPr>
          <w:rFonts w:eastAsia="宋体" w:hint="eastAsia"/>
          <w:color w:val="000000"/>
          <w:sz w:val="24"/>
          <w:szCs w:val="24"/>
        </w:rPr>
        <w:t>变量</w:t>
      </w:r>
      <w:r w:rsidRPr="0081221E">
        <w:rPr>
          <w:rFonts w:eastAsia="宋体"/>
          <w:color w:val="000000"/>
          <w:sz w:val="24"/>
          <w:szCs w:val="24"/>
        </w:rPr>
        <w:t>来源。</w:t>
      </w:r>
    </w:p>
    <w:p w14:paraId="431D01B4" w14:textId="77777777" w:rsidR="00CD727F" w:rsidRPr="0081221E" w:rsidRDefault="00CD727F" w:rsidP="00CD727F">
      <w:pPr>
        <w:snapToGrid w:val="0"/>
        <w:jc w:val="both"/>
        <w:rPr>
          <w:rFonts w:eastAsia="宋体"/>
          <w:sz w:val="24"/>
          <w:szCs w:val="24"/>
        </w:rPr>
      </w:pPr>
    </w:p>
    <w:p w14:paraId="4AD73806" w14:textId="77777777" w:rsidR="00CD727F" w:rsidRPr="0081221E" w:rsidRDefault="00CD727F" w:rsidP="00CD727F">
      <w:pPr>
        <w:snapToGrid w:val="0"/>
        <w:jc w:val="both"/>
        <w:rPr>
          <w:rFonts w:eastAsia="宋体"/>
          <w:sz w:val="21"/>
          <w:szCs w:val="21"/>
        </w:rPr>
      </w:pPr>
    </w:p>
    <w:p w14:paraId="3D8D0BA8"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6704FED3" w14:textId="3C7FBC2B" w:rsidR="00CD727F" w:rsidRPr="0081221E" w:rsidRDefault="00CD727F" w:rsidP="00CD727F">
      <w:pPr>
        <w:snapToGrid w:val="0"/>
        <w:jc w:val="both"/>
        <w:rPr>
          <w:rFonts w:eastAsia="宋体"/>
          <w:sz w:val="24"/>
          <w:szCs w:val="24"/>
        </w:rPr>
      </w:pPr>
      <w:r w:rsidRPr="0081221E">
        <w:rPr>
          <w:rFonts w:eastAsia="宋体"/>
          <w:color w:val="000000"/>
          <w:sz w:val="24"/>
          <w:szCs w:val="24"/>
        </w:rPr>
        <w:lastRenderedPageBreak/>
        <w:t>请注意，定义临床</w:t>
      </w:r>
      <w:r w:rsidR="00181444">
        <w:rPr>
          <w:rFonts w:eastAsia="宋体"/>
          <w:color w:val="000000"/>
          <w:sz w:val="24"/>
          <w:szCs w:val="24"/>
        </w:rPr>
        <w:t>样本</w:t>
      </w:r>
      <w:r w:rsidRPr="0081221E">
        <w:rPr>
          <w:rFonts w:eastAsia="宋体"/>
          <w:color w:val="000000"/>
          <w:sz w:val="24"/>
          <w:szCs w:val="24"/>
        </w:rPr>
        <w:t>HPV</w:t>
      </w:r>
      <w:r w:rsidRPr="0081221E">
        <w:rPr>
          <w:rFonts w:eastAsia="宋体"/>
          <w:color w:val="000000"/>
          <w:sz w:val="24"/>
          <w:szCs w:val="24"/>
        </w:rPr>
        <w:t>检测阳性和阴性结果的临床</w:t>
      </w:r>
      <w:r w:rsidR="00B25D25">
        <w:rPr>
          <w:rFonts w:eastAsia="宋体"/>
          <w:color w:val="000000"/>
          <w:sz w:val="24"/>
          <w:szCs w:val="24"/>
        </w:rPr>
        <w:t>临界值</w:t>
      </w:r>
      <w:r w:rsidRPr="0081221E">
        <w:rPr>
          <w:rFonts w:eastAsia="宋体"/>
          <w:color w:val="000000"/>
          <w:sz w:val="24"/>
          <w:szCs w:val="24"/>
        </w:rPr>
        <w:t>可能高于分析性定义</w:t>
      </w:r>
      <w:r w:rsidRPr="0081221E">
        <w:rPr>
          <w:rFonts w:eastAsia="宋体"/>
          <w:color w:val="000000"/>
          <w:sz w:val="24"/>
          <w:szCs w:val="24"/>
        </w:rPr>
        <w:t>HPV</w:t>
      </w:r>
      <w:r w:rsidRPr="0081221E">
        <w:rPr>
          <w:rFonts w:eastAsia="宋体"/>
          <w:color w:val="000000"/>
          <w:sz w:val="24"/>
          <w:szCs w:val="24"/>
        </w:rPr>
        <w:t>病毒存在与否的</w:t>
      </w:r>
      <w:proofErr w:type="spellStart"/>
      <w:r w:rsidRPr="0081221E">
        <w:rPr>
          <w:rFonts w:eastAsia="宋体"/>
          <w:color w:val="000000"/>
          <w:sz w:val="24"/>
          <w:szCs w:val="24"/>
        </w:rPr>
        <w:t>LoB</w:t>
      </w:r>
      <w:proofErr w:type="spellEnd"/>
      <w:r w:rsidRPr="0081221E">
        <w:rPr>
          <w:rFonts w:eastAsia="宋体"/>
          <w:color w:val="000000"/>
          <w:sz w:val="24"/>
          <w:szCs w:val="24"/>
        </w:rPr>
        <w:t>。</w:t>
      </w:r>
      <w:r w:rsidRPr="00734E95">
        <w:rPr>
          <w:rFonts w:eastAsia="宋体"/>
          <w:color w:val="000000" w:themeColor="text1"/>
          <w:sz w:val="24"/>
          <w:szCs w:val="24"/>
        </w:rPr>
        <w:t>C</w:t>
      </w:r>
      <w:r w:rsidRPr="0081221E">
        <w:rPr>
          <w:rFonts w:eastAsia="宋体"/>
          <w:color w:val="000000" w:themeColor="text1"/>
          <w:sz w:val="24"/>
          <w:szCs w:val="24"/>
          <w:vertAlign w:val="subscript"/>
        </w:rPr>
        <w:t>95</w:t>
      </w:r>
      <w:r w:rsidRPr="0081221E">
        <w:rPr>
          <w:rFonts w:eastAsia="宋体"/>
          <w:color w:val="000000"/>
          <w:sz w:val="24"/>
          <w:szCs w:val="24"/>
        </w:rPr>
        <w:t>浓度是略高于临床</w:t>
      </w:r>
      <w:r w:rsidR="00B25D25">
        <w:rPr>
          <w:rFonts w:eastAsia="宋体"/>
          <w:color w:val="000000"/>
          <w:sz w:val="24"/>
          <w:szCs w:val="24"/>
        </w:rPr>
        <w:t>临界值</w:t>
      </w:r>
      <w:r w:rsidRPr="0081221E">
        <w:rPr>
          <w:rFonts w:eastAsia="宋体"/>
          <w:color w:val="000000"/>
          <w:sz w:val="24"/>
          <w:szCs w:val="24"/>
        </w:rPr>
        <w:t>的分析物浓度，因此大约</w:t>
      </w:r>
      <w:r w:rsidRPr="0081221E">
        <w:rPr>
          <w:rFonts w:eastAsia="宋体"/>
          <w:color w:val="000000"/>
          <w:sz w:val="24"/>
          <w:szCs w:val="24"/>
        </w:rPr>
        <w:t>95%</w:t>
      </w:r>
      <w:r w:rsidRPr="0081221E">
        <w:rPr>
          <w:rFonts w:eastAsia="宋体"/>
          <w:color w:val="000000"/>
          <w:sz w:val="24"/>
          <w:szCs w:val="24"/>
        </w:rPr>
        <w:t>的时间该</w:t>
      </w:r>
      <w:r w:rsidR="00181444">
        <w:rPr>
          <w:rFonts w:eastAsia="宋体"/>
          <w:color w:val="000000"/>
          <w:sz w:val="24"/>
          <w:szCs w:val="24"/>
        </w:rPr>
        <w:t>样本</w:t>
      </w:r>
      <w:r w:rsidRPr="0081221E">
        <w:rPr>
          <w:rFonts w:eastAsia="宋体"/>
          <w:color w:val="000000"/>
          <w:sz w:val="24"/>
          <w:szCs w:val="24"/>
        </w:rPr>
        <w:t>重复检测的结果是阳性。当</w:t>
      </w:r>
      <w:proofErr w:type="spellStart"/>
      <w:r w:rsidRPr="0081221E">
        <w:rPr>
          <w:rFonts w:eastAsia="宋体"/>
          <w:color w:val="000000"/>
          <w:sz w:val="24"/>
          <w:szCs w:val="24"/>
        </w:rPr>
        <w:t>LoB</w:t>
      </w:r>
      <w:proofErr w:type="spellEnd"/>
      <w:r w:rsidRPr="0081221E">
        <w:rPr>
          <w:rFonts w:eastAsia="宋体"/>
          <w:color w:val="000000"/>
          <w:sz w:val="24"/>
          <w:szCs w:val="24"/>
        </w:rPr>
        <w:t>用作</w:t>
      </w:r>
      <w:r w:rsidR="00B25D25">
        <w:rPr>
          <w:rFonts w:eastAsia="宋体"/>
          <w:color w:val="000000"/>
          <w:sz w:val="24"/>
          <w:szCs w:val="24"/>
        </w:rPr>
        <w:t>临界值</w:t>
      </w:r>
      <w:r w:rsidRPr="0081221E">
        <w:rPr>
          <w:rFonts w:eastAsia="宋体"/>
          <w:color w:val="000000"/>
          <w:sz w:val="24"/>
          <w:szCs w:val="24"/>
        </w:rPr>
        <w:t>时，</w:t>
      </w:r>
      <w:r w:rsidR="00B55B6F" w:rsidRPr="0081221E" w:rsidDel="00B55B6F">
        <w:rPr>
          <w:rFonts w:eastAsia="宋体"/>
          <w:color w:val="000000"/>
          <w:sz w:val="24"/>
          <w:szCs w:val="24"/>
        </w:rPr>
        <w:t xml:space="preserve"> </w:t>
      </w:r>
      <w:r w:rsidRPr="00734E95">
        <w:rPr>
          <w:rFonts w:eastAsia="宋体"/>
          <w:color w:val="000000" w:themeColor="text1"/>
          <w:sz w:val="24"/>
          <w:szCs w:val="24"/>
        </w:rPr>
        <w:t>C</w:t>
      </w:r>
      <w:r w:rsidRPr="0081221E">
        <w:rPr>
          <w:rFonts w:eastAsia="宋体"/>
          <w:color w:val="000000" w:themeColor="text1"/>
          <w:sz w:val="24"/>
          <w:szCs w:val="24"/>
          <w:vertAlign w:val="subscript"/>
        </w:rPr>
        <w:t>95</w:t>
      </w:r>
      <w:r w:rsidR="00B55B6F" w:rsidRPr="0081221E">
        <w:rPr>
          <w:rFonts w:eastAsia="宋体"/>
          <w:color w:val="000000"/>
          <w:sz w:val="24"/>
          <w:szCs w:val="24"/>
        </w:rPr>
        <w:t>浓度</w:t>
      </w:r>
      <w:r w:rsidRPr="0081221E">
        <w:rPr>
          <w:rFonts w:eastAsia="宋体"/>
          <w:color w:val="000000"/>
          <w:sz w:val="24"/>
          <w:szCs w:val="24"/>
        </w:rPr>
        <w:t>与</w:t>
      </w:r>
      <w:proofErr w:type="spellStart"/>
      <w:r w:rsidRPr="0081221E">
        <w:rPr>
          <w:rFonts w:eastAsia="宋体"/>
          <w:color w:val="000000"/>
          <w:sz w:val="24"/>
          <w:szCs w:val="24"/>
        </w:rPr>
        <w:t>LoD</w:t>
      </w:r>
      <w:proofErr w:type="spellEnd"/>
      <w:r w:rsidRPr="0081221E">
        <w:rPr>
          <w:rFonts w:eastAsia="宋体"/>
          <w:color w:val="000000"/>
          <w:sz w:val="24"/>
          <w:szCs w:val="24"/>
        </w:rPr>
        <w:t>相同。对于临床</w:t>
      </w:r>
      <w:r w:rsidR="00B25D25">
        <w:rPr>
          <w:rFonts w:eastAsia="宋体"/>
          <w:color w:val="000000"/>
          <w:sz w:val="24"/>
          <w:szCs w:val="24"/>
        </w:rPr>
        <w:t>临界值</w:t>
      </w:r>
      <w:r w:rsidRPr="0081221E">
        <w:rPr>
          <w:rFonts w:eastAsia="宋体"/>
          <w:color w:val="000000"/>
          <w:sz w:val="24"/>
          <w:szCs w:val="24"/>
        </w:rPr>
        <w:t>高于</w:t>
      </w:r>
      <w:proofErr w:type="spellStart"/>
      <w:r w:rsidRPr="0081221E">
        <w:rPr>
          <w:rFonts w:eastAsia="宋体"/>
          <w:color w:val="000000"/>
          <w:sz w:val="24"/>
          <w:szCs w:val="24"/>
        </w:rPr>
        <w:t>LoB</w:t>
      </w:r>
      <w:proofErr w:type="spellEnd"/>
      <w:r w:rsidRPr="0081221E">
        <w:rPr>
          <w:rFonts w:eastAsia="宋体"/>
          <w:color w:val="000000"/>
          <w:sz w:val="24"/>
          <w:szCs w:val="24"/>
        </w:rPr>
        <w:t>的</w:t>
      </w:r>
      <w:r w:rsidRPr="0081221E">
        <w:rPr>
          <w:rFonts w:eastAsia="宋体"/>
          <w:color w:val="000000"/>
          <w:sz w:val="24"/>
          <w:szCs w:val="24"/>
        </w:rPr>
        <w:t>HPV</w:t>
      </w:r>
      <w:r w:rsidRPr="0081221E">
        <w:rPr>
          <w:rFonts w:eastAsia="宋体"/>
          <w:color w:val="000000"/>
          <w:sz w:val="24"/>
          <w:szCs w:val="24"/>
        </w:rPr>
        <w:t>检测，</w:t>
      </w:r>
      <w:r w:rsidR="00B55B6F" w:rsidRPr="0081221E" w:rsidDel="00B55B6F">
        <w:rPr>
          <w:rFonts w:eastAsia="宋体"/>
          <w:color w:val="000000"/>
          <w:sz w:val="24"/>
          <w:szCs w:val="24"/>
        </w:rPr>
        <w:t xml:space="preserve"> </w:t>
      </w:r>
      <w:r w:rsidRPr="00734E95">
        <w:rPr>
          <w:rFonts w:eastAsia="宋体"/>
          <w:color w:val="000000" w:themeColor="text1"/>
          <w:sz w:val="24"/>
          <w:szCs w:val="24"/>
        </w:rPr>
        <w:t>C</w:t>
      </w:r>
      <w:r w:rsidRPr="0081221E">
        <w:rPr>
          <w:rFonts w:eastAsia="宋体"/>
          <w:color w:val="000000" w:themeColor="text1"/>
          <w:sz w:val="24"/>
          <w:szCs w:val="24"/>
          <w:vertAlign w:val="subscript"/>
        </w:rPr>
        <w:t>95</w:t>
      </w:r>
      <w:r w:rsidR="00B55B6F" w:rsidRPr="0081221E">
        <w:rPr>
          <w:rFonts w:eastAsia="宋体"/>
          <w:color w:val="000000"/>
          <w:sz w:val="24"/>
          <w:szCs w:val="24"/>
        </w:rPr>
        <w:t>浓度</w:t>
      </w:r>
      <w:r w:rsidRPr="0081221E">
        <w:rPr>
          <w:rFonts w:eastAsia="宋体"/>
          <w:color w:val="000000"/>
          <w:sz w:val="24"/>
          <w:szCs w:val="24"/>
        </w:rPr>
        <w:t>可能与</w:t>
      </w:r>
      <w:proofErr w:type="spellStart"/>
      <w:r w:rsidRPr="0081221E">
        <w:rPr>
          <w:rFonts w:eastAsia="宋体"/>
          <w:color w:val="000000"/>
          <w:sz w:val="24"/>
          <w:szCs w:val="24"/>
        </w:rPr>
        <w:t>LoD</w:t>
      </w:r>
      <w:proofErr w:type="spellEnd"/>
      <w:r w:rsidRPr="0081221E">
        <w:rPr>
          <w:rFonts w:eastAsia="宋体"/>
          <w:color w:val="000000"/>
          <w:sz w:val="24"/>
          <w:szCs w:val="24"/>
        </w:rPr>
        <w:t>浓度不同。</w:t>
      </w:r>
    </w:p>
    <w:p w14:paraId="45B0D9D7" w14:textId="77777777" w:rsidR="00CD727F" w:rsidRPr="0081221E" w:rsidRDefault="00CD727F" w:rsidP="00CD727F">
      <w:pPr>
        <w:pStyle w:val="3"/>
      </w:pPr>
      <w:bookmarkStart w:id="17" w:name="bookmark8"/>
      <w:bookmarkStart w:id="18" w:name="_Toc97491069"/>
      <w:r w:rsidRPr="0081221E">
        <w:t>(</w:t>
      </w:r>
      <w:bookmarkEnd w:id="17"/>
      <w:r w:rsidRPr="0081221E">
        <w:t>2)</w:t>
      </w:r>
      <w:r w:rsidRPr="0081221E">
        <w:tab/>
      </w:r>
      <w:r w:rsidRPr="0081221E">
        <w:t>精密度</w:t>
      </w:r>
      <w:bookmarkEnd w:id="18"/>
    </w:p>
    <w:p w14:paraId="2CA1EA3E" w14:textId="0B629E48" w:rsidR="00CD727F" w:rsidRPr="0081221E" w:rsidRDefault="00CD727F" w:rsidP="0081221E">
      <w:pPr>
        <w:pStyle w:val="4"/>
        <w:ind w:left="604" w:hanging="304"/>
        <w:rPr>
          <w:sz w:val="24"/>
          <w:szCs w:val="24"/>
        </w:rPr>
      </w:pPr>
      <w:r w:rsidRPr="0081221E">
        <w:rPr>
          <w:sz w:val="24"/>
          <w:szCs w:val="24"/>
        </w:rPr>
        <w:t>a.</w:t>
      </w:r>
      <w:r w:rsidRPr="0081221E">
        <w:rPr>
          <w:sz w:val="24"/>
          <w:szCs w:val="24"/>
        </w:rPr>
        <w:tab/>
      </w:r>
      <w:r w:rsidRPr="0081221E">
        <w:rPr>
          <w:sz w:val="24"/>
          <w:szCs w:val="24"/>
        </w:rPr>
        <w:t>实验室内精密度</w:t>
      </w:r>
      <w:r w:rsidRPr="0081221E">
        <w:rPr>
          <w:sz w:val="24"/>
          <w:szCs w:val="24"/>
        </w:rPr>
        <w:t>/</w:t>
      </w:r>
      <w:r w:rsidRPr="0081221E">
        <w:rPr>
          <w:sz w:val="24"/>
          <w:szCs w:val="24"/>
        </w:rPr>
        <w:t>重复性研究的</w:t>
      </w:r>
      <w:r w:rsidR="00181444">
        <w:rPr>
          <w:sz w:val="24"/>
          <w:szCs w:val="24"/>
        </w:rPr>
        <w:t>样本</w:t>
      </w:r>
    </w:p>
    <w:p w14:paraId="5AA41DE5" w14:textId="6D34218C" w:rsidR="00CD727F" w:rsidRPr="0081221E" w:rsidRDefault="00CD727F" w:rsidP="00CD727F">
      <w:pPr>
        <w:snapToGrid w:val="0"/>
        <w:jc w:val="both"/>
        <w:rPr>
          <w:rFonts w:eastAsia="宋体"/>
          <w:sz w:val="24"/>
          <w:szCs w:val="24"/>
        </w:rPr>
      </w:pPr>
      <w:r w:rsidRPr="0081221E">
        <w:rPr>
          <w:rFonts w:eastAsia="宋体"/>
          <w:color w:val="000000"/>
          <w:sz w:val="24"/>
          <w:szCs w:val="24"/>
        </w:rPr>
        <w:t>为了建立</w:t>
      </w:r>
      <w:r w:rsidRPr="0081221E">
        <w:rPr>
          <w:rFonts w:eastAsia="宋体"/>
          <w:color w:val="000000"/>
          <w:sz w:val="24"/>
          <w:szCs w:val="24"/>
        </w:rPr>
        <w:t>HPV</w:t>
      </w:r>
      <w:r w:rsidRPr="0081221E">
        <w:rPr>
          <w:rFonts w:eastAsia="宋体"/>
          <w:color w:val="000000"/>
          <w:sz w:val="24"/>
          <w:szCs w:val="24"/>
        </w:rPr>
        <w:t>检测的精密度，您应创建</w:t>
      </w:r>
      <w:r w:rsidRPr="0081221E">
        <w:rPr>
          <w:rFonts w:eastAsia="宋体"/>
          <w:color w:val="000000"/>
          <w:sz w:val="24"/>
          <w:szCs w:val="24"/>
        </w:rPr>
        <w:t>10-20</w:t>
      </w:r>
      <w:r w:rsidRPr="0081221E">
        <w:rPr>
          <w:rFonts w:eastAsia="宋体"/>
          <w:color w:val="000000"/>
          <w:sz w:val="24"/>
          <w:szCs w:val="24"/>
        </w:rPr>
        <w:t>个具有定义的分析物水平和</w:t>
      </w:r>
      <w:r w:rsidRPr="0081221E">
        <w:rPr>
          <w:rFonts w:eastAsia="宋体"/>
          <w:color w:val="000000"/>
          <w:sz w:val="24"/>
          <w:szCs w:val="24"/>
        </w:rPr>
        <w:t>HPV</w:t>
      </w:r>
      <w:r w:rsidRPr="0081221E">
        <w:rPr>
          <w:rFonts w:eastAsia="宋体"/>
          <w:color w:val="000000"/>
          <w:sz w:val="24"/>
          <w:szCs w:val="24"/>
        </w:rPr>
        <w:t>基因型的精密度</w:t>
      </w:r>
      <w:r w:rsidR="00B25D25">
        <w:rPr>
          <w:rFonts w:eastAsia="宋体"/>
          <w:color w:val="000000"/>
          <w:sz w:val="24"/>
          <w:szCs w:val="24"/>
        </w:rPr>
        <w:t>检测</w:t>
      </w:r>
      <w:r w:rsidR="00411D58">
        <w:rPr>
          <w:rFonts w:eastAsia="宋体" w:hint="eastAsia"/>
          <w:color w:val="000000"/>
          <w:sz w:val="24"/>
          <w:szCs w:val="24"/>
        </w:rPr>
        <w:t>盘</w:t>
      </w:r>
      <w:r w:rsidRPr="0081221E">
        <w:rPr>
          <w:rFonts w:eastAsia="宋体"/>
          <w:color w:val="000000"/>
          <w:sz w:val="24"/>
          <w:szCs w:val="24"/>
        </w:rPr>
        <w:t>。除了中等分析物水平的</w:t>
      </w:r>
      <w:r w:rsidR="00181444">
        <w:rPr>
          <w:rFonts w:eastAsia="宋体"/>
          <w:color w:val="000000"/>
          <w:sz w:val="24"/>
          <w:szCs w:val="24"/>
        </w:rPr>
        <w:t>样本</w:t>
      </w:r>
      <w:r w:rsidRPr="0081221E">
        <w:rPr>
          <w:rFonts w:eastAsia="宋体"/>
          <w:color w:val="000000"/>
          <w:sz w:val="24"/>
          <w:szCs w:val="24"/>
        </w:rPr>
        <w:t>（如下所述）外，还应使用分析物水平对医学决策点构成挑战的</w:t>
      </w:r>
      <w:r w:rsidR="00181444">
        <w:rPr>
          <w:rFonts w:eastAsia="宋体"/>
          <w:color w:val="000000"/>
          <w:sz w:val="24"/>
          <w:szCs w:val="24"/>
        </w:rPr>
        <w:t>样本</w:t>
      </w:r>
      <w:r w:rsidRPr="0081221E">
        <w:rPr>
          <w:rFonts w:eastAsia="宋体"/>
          <w:color w:val="000000"/>
          <w:sz w:val="24"/>
          <w:szCs w:val="24"/>
        </w:rPr>
        <w:t>来建立性能。由于</w:t>
      </w:r>
      <w:r w:rsidRPr="0081221E">
        <w:rPr>
          <w:rFonts w:eastAsia="宋体"/>
          <w:color w:val="000000"/>
          <w:sz w:val="24"/>
          <w:szCs w:val="24"/>
        </w:rPr>
        <w:t>HPV</w:t>
      </w:r>
      <w:r w:rsidRPr="0081221E">
        <w:rPr>
          <w:rFonts w:eastAsia="宋体"/>
          <w:color w:val="000000"/>
          <w:sz w:val="24"/>
          <w:szCs w:val="24"/>
        </w:rPr>
        <w:t>不能培养，</w:t>
      </w:r>
      <w:r w:rsidRPr="0081221E">
        <w:rPr>
          <w:rFonts w:eastAsia="宋体"/>
          <w:color w:val="000000"/>
          <w:sz w:val="24"/>
          <w:szCs w:val="24"/>
        </w:rPr>
        <w:t>HPV</w:t>
      </w:r>
      <w:r w:rsidRPr="0081221E">
        <w:rPr>
          <w:rFonts w:eastAsia="宋体"/>
          <w:color w:val="000000"/>
          <w:sz w:val="24"/>
          <w:szCs w:val="24"/>
        </w:rPr>
        <w:t>感染人细胞系（以及人</w:t>
      </w:r>
      <w:r w:rsidRPr="0081221E">
        <w:rPr>
          <w:rFonts w:eastAsia="宋体"/>
          <w:color w:val="000000"/>
          <w:sz w:val="24"/>
          <w:szCs w:val="24"/>
        </w:rPr>
        <w:t>HPV</w:t>
      </w:r>
      <w:r w:rsidRPr="0081221E">
        <w:rPr>
          <w:rFonts w:eastAsia="宋体"/>
          <w:color w:val="000000"/>
          <w:sz w:val="24"/>
          <w:szCs w:val="24"/>
        </w:rPr>
        <w:t>阴性细胞系）可以用来创建模拟临床标本并含有目标水平的</w:t>
      </w:r>
      <w:r w:rsidRPr="0081221E">
        <w:rPr>
          <w:rFonts w:eastAsia="宋体"/>
          <w:color w:val="000000"/>
          <w:sz w:val="24"/>
          <w:szCs w:val="24"/>
        </w:rPr>
        <w:t>HPV</w:t>
      </w:r>
      <w:r w:rsidRPr="0081221E">
        <w:rPr>
          <w:rFonts w:eastAsia="宋体"/>
          <w:color w:val="000000"/>
          <w:sz w:val="24"/>
          <w:szCs w:val="24"/>
        </w:rPr>
        <w:t>分析物的</w:t>
      </w:r>
      <w:r w:rsidR="00B25D25">
        <w:rPr>
          <w:rFonts w:eastAsia="宋体"/>
          <w:color w:val="000000"/>
          <w:sz w:val="24"/>
          <w:szCs w:val="24"/>
        </w:rPr>
        <w:t>检测</w:t>
      </w:r>
      <w:r w:rsidR="00411D58">
        <w:rPr>
          <w:rFonts w:eastAsia="宋体" w:hint="eastAsia"/>
          <w:color w:val="000000"/>
          <w:sz w:val="24"/>
          <w:szCs w:val="24"/>
        </w:rPr>
        <w:t>盘</w:t>
      </w:r>
      <w:r w:rsidRPr="0081221E">
        <w:rPr>
          <w:rFonts w:eastAsia="宋体"/>
          <w:color w:val="000000"/>
          <w:sz w:val="24"/>
          <w:szCs w:val="24"/>
        </w:rPr>
        <w:t>。利用细胞系对</w:t>
      </w:r>
      <w:r w:rsidRPr="0081221E">
        <w:rPr>
          <w:rFonts w:eastAsia="宋体"/>
          <w:color w:val="000000"/>
          <w:sz w:val="24"/>
          <w:szCs w:val="24"/>
        </w:rPr>
        <w:t>LBC</w:t>
      </w:r>
      <w:r w:rsidRPr="0081221E">
        <w:rPr>
          <w:rFonts w:eastAsia="宋体"/>
          <w:color w:val="000000"/>
          <w:sz w:val="24"/>
          <w:szCs w:val="24"/>
        </w:rPr>
        <w:t>标本很重要，因为这有助于解释由于细胞异质悬液的取样和处理而产生的一些变异性。当您预期声明检测的</w:t>
      </w:r>
      <w:r w:rsidRPr="0081221E">
        <w:rPr>
          <w:rFonts w:eastAsia="宋体"/>
          <w:color w:val="000000"/>
          <w:sz w:val="24"/>
          <w:szCs w:val="24"/>
        </w:rPr>
        <w:t>HPV</w:t>
      </w:r>
      <w:r w:rsidRPr="0081221E">
        <w:rPr>
          <w:rFonts w:eastAsia="宋体"/>
          <w:color w:val="000000"/>
          <w:sz w:val="24"/>
          <w:szCs w:val="24"/>
        </w:rPr>
        <w:t>基因型无法作为感染细胞系轻易获取时，您也可以根据需要使用来自</w:t>
      </w:r>
      <w:r w:rsidRPr="0081221E">
        <w:rPr>
          <w:rFonts w:eastAsia="宋体"/>
          <w:color w:val="000000"/>
          <w:sz w:val="24"/>
          <w:szCs w:val="24"/>
        </w:rPr>
        <w:t>HPV DNA</w:t>
      </w:r>
      <w:r w:rsidRPr="0081221E">
        <w:rPr>
          <w:rFonts w:eastAsia="宋体"/>
          <w:color w:val="000000"/>
          <w:sz w:val="24"/>
          <w:szCs w:val="24"/>
        </w:rPr>
        <w:t>质粒或</w:t>
      </w:r>
      <w:r w:rsidRPr="0081221E">
        <w:rPr>
          <w:rFonts w:eastAsia="宋体"/>
          <w:color w:val="000000"/>
          <w:sz w:val="24"/>
          <w:szCs w:val="24"/>
        </w:rPr>
        <w:t>RNA</w:t>
      </w:r>
      <w:r w:rsidRPr="0081221E">
        <w:rPr>
          <w:rFonts w:eastAsia="宋体"/>
          <w:color w:val="000000"/>
          <w:sz w:val="24"/>
          <w:szCs w:val="24"/>
        </w:rPr>
        <w:t>转录本的人工</w:t>
      </w:r>
      <w:r w:rsidR="00B25D25">
        <w:rPr>
          <w:rFonts w:eastAsia="宋体"/>
          <w:color w:val="000000"/>
          <w:sz w:val="24"/>
          <w:szCs w:val="24"/>
        </w:rPr>
        <w:t>检测</w:t>
      </w:r>
      <w:r w:rsidR="00411D58">
        <w:rPr>
          <w:rFonts w:eastAsia="宋体" w:hint="eastAsia"/>
          <w:color w:val="000000"/>
          <w:sz w:val="24"/>
          <w:szCs w:val="24"/>
        </w:rPr>
        <w:t>盘</w:t>
      </w:r>
      <w:r w:rsidRPr="0081221E">
        <w:rPr>
          <w:rFonts w:eastAsia="宋体"/>
          <w:color w:val="000000"/>
          <w:sz w:val="24"/>
          <w:szCs w:val="24"/>
        </w:rPr>
        <w:t>。除了这些具有定义水平的</w:t>
      </w:r>
      <w:r w:rsidRPr="0081221E">
        <w:rPr>
          <w:rFonts w:eastAsia="宋体"/>
          <w:color w:val="000000"/>
          <w:sz w:val="24"/>
          <w:szCs w:val="24"/>
        </w:rPr>
        <w:t>HPV</w:t>
      </w:r>
      <w:r w:rsidRPr="0081221E">
        <w:rPr>
          <w:rFonts w:eastAsia="宋体"/>
          <w:color w:val="000000"/>
          <w:sz w:val="24"/>
          <w:szCs w:val="24"/>
        </w:rPr>
        <w:t>感染细胞或</w:t>
      </w:r>
      <w:r w:rsidRPr="0081221E">
        <w:rPr>
          <w:rFonts w:eastAsia="宋体"/>
          <w:color w:val="000000"/>
          <w:sz w:val="24"/>
          <w:szCs w:val="24"/>
        </w:rPr>
        <w:t>HPV</w:t>
      </w:r>
      <w:r w:rsidRPr="0081221E">
        <w:rPr>
          <w:rFonts w:eastAsia="宋体"/>
          <w:color w:val="000000"/>
          <w:sz w:val="24"/>
          <w:szCs w:val="24"/>
        </w:rPr>
        <w:t>核酸的人工</w:t>
      </w:r>
      <w:r w:rsidR="00181444">
        <w:rPr>
          <w:rFonts w:eastAsia="宋体"/>
          <w:color w:val="000000"/>
          <w:sz w:val="24"/>
          <w:szCs w:val="24"/>
        </w:rPr>
        <w:t>样本</w:t>
      </w:r>
      <w:r w:rsidRPr="0081221E">
        <w:rPr>
          <w:rFonts w:eastAsia="宋体"/>
          <w:color w:val="000000"/>
          <w:sz w:val="24"/>
          <w:szCs w:val="24"/>
        </w:rPr>
        <w:t>外，您还应在精密度研究鉴定</w:t>
      </w:r>
      <w:r w:rsidR="005E0332">
        <w:rPr>
          <w:rFonts w:eastAsia="宋体" w:hint="eastAsia"/>
          <w:color w:val="000000"/>
          <w:sz w:val="24"/>
          <w:szCs w:val="24"/>
        </w:rPr>
        <w:t>盘</w:t>
      </w:r>
      <w:r w:rsidRPr="0081221E">
        <w:rPr>
          <w:rFonts w:eastAsia="宋体"/>
          <w:color w:val="000000"/>
          <w:sz w:val="24"/>
          <w:szCs w:val="24"/>
        </w:rPr>
        <w:t>中加入四个或以上具有对检测临床</w:t>
      </w:r>
      <w:r w:rsidR="00B25D25">
        <w:rPr>
          <w:rFonts w:eastAsia="宋体"/>
          <w:color w:val="000000"/>
          <w:sz w:val="24"/>
          <w:szCs w:val="24"/>
        </w:rPr>
        <w:t>临界值</w:t>
      </w:r>
      <w:r w:rsidRPr="0081221E">
        <w:rPr>
          <w:rFonts w:eastAsia="宋体"/>
          <w:color w:val="000000"/>
          <w:sz w:val="24"/>
          <w:szCs w:val="24"/>
        </w:rPr>
        <w:t>构成挑战的信号水平的真实临床</w:t>
      </w:r>
      <w:r w:rsidR="00181444">
        <w:rPr>
          <w:rFonts w:eastAsia="宋体"/>
          <w:color w:val="000000"/>
          <w:sz w:val="24"/>
          <w:szCs w:val="24"/>
        </w:rPr>
        <w:t>样本</w:t>
      </w:r>
      <w:r w:rsidRPr="0081221E">
        <w:rPr>
          <w:rFonts w:eastAsia="宋体"/>
          <w:color w:val="000000"/>
          <w:sz w:val="24"/>
          <w:szCs w:val="24"/>
        </w:rPr>
        <w:t>，以及至少一个</w:t>
      </w:r>
      <w:r w:rsidRPr="0081221E">
        <w:rPr>
          <w:rFonts w:eastAsia="宋体"/>
          <w:color w:val="000000"/>
          <w:sz w:val="24"/>
          <w:szCs w:val="24"/>
        </w:rPr>
        <w:t>HPV</w:t>
      </w:r>
      <w:r w:rsidRPr="0081221E">
        <w:rPr>
          <w:rFonts w:eastAsia="宋体"/>
          <w:color w:val="000000"/>
          <w:sz w:val="24"/>
          <w:szCs w:val="24"/>
        </w:rPr>
        <w:t>阴性的临床</w:t>
      </w:r>
      <w:r w:rsidR="00181444">
        <w:rPr>
          <w:rFonts w:eastAsia="宋体"/>
          <w:color w:val="000000"/>
          <w:sz w:val="24"/>
          <w:szCs w:val="24"/>
        </w:rPr>
        <w:t>样本</w:t>
      </w:r>
      <w:r w:rsidRPr="0081221E">
        <w:rPr>
          <w:rFonts w:eastAsia="宋体"/>
          <w:color w:val="000000"/>
          <w:sz w:val="24"/>
          <w:szCs w:val="24"/>
        </w:rPr>
        <w:t>。应使用真实临床</w:t>
      </w:r>
      <w:r w:rsidR="00181444">
        <w:rPr>
          <w:rFonts w:eastAsia="宋体"/>
          <w:color w:val="000000"/>
          <w:sz w:val="24"/>
          <w:szCs w:val="24"/>
        </w:rPr>
        <w:t>样本</w:t>
      </w:r>
      <w:r w:rsidRPr="0081221E">
        <w:rPr>
          <w:rFonts w:eastAsia="宋体"/>
          <w:color w:val="000000"/>
          <w:sz w:val="24"/>
          <w:szCs w:val="24"/>
        </w:rPr>
        <w:t>，因为单独细胞系和质粒不能解决临床</w:t>
      </w:r>
      <w:r w:rsidR="00181444">
        <w:rPr>
          <w:rFonts w:eastAsia="宋体"/>
          <w:color w:val="000000"/>
          <w:sz w:val="24"/>
          <w:szCs w:val="24"/>
        </w:rPr>
        <w:t>样本</w:t>
      </w:r>
      <w:r w:rsidRPr="0081221E">
        <w:rPr>
          <w:rFonts w:eastAsia="宋体"/>
          <w:color w:val="000000"/>
          <w:sz w:val="24"/>
          <w:szCs w:val="24"/>
        </w:rPr>
        <w:t>中存在的所有变异性。可以合并临床</w:t>
      </w:r>
      <w:r w:rsidR="00181444">
        <w:rPr>
          <w:rFonts w:eastAsia="宋体"/>
          <w:color w:val="000000"/>
          <w:sz w:val="24"/>
          <w:szCs w:val="24"/>
        </w:rPr>
        <w:t>样本</w:t>
      </w:r>
      <w:r w:rsidRPr="0081221E">
        <w:rPr>
          <w:rFonts w:eastAsia="宋体"/>
          <w:color w:val="000000"/>
          <w:sz w:val="24"/>
          <w:szCs w:val="24"/>
        </w:rPr>
        <w:t>，以</w:t>
      </w:r>
      <w:r w:rsidR="005A09F7">
        <w:rPr>
          <w:rFonts w:eastAsia="宋体" w:hint="eastAsia"/>
          <w:color w:val="000000"/>
          <w:sz w:val="24"/>
          <w:szCs w:val="24"/>
        </w:rPr>
        <w:t>得到</w:t>
      </w:r>
      <w:r w:rsidRPr="0081221E">
        <w:rPr>
          <w:rFonts w:eastAsia="宋体"/>
          <w:color w:val="000000"/>
          <w:sz w:val="24"/>
          <w:szCs w:val="24"/>
        </w:rPr>
        <w:t>足够的</w:t>
      </w:r>
      <w:r w:rsidR="005A09F7">
        <w:rPr>
          <w:rFonts w:eastAsia="宋体" w:hint="eastAsia"/>
          <w:color w:val="000000"/>
          <w:sz w:val="24"/>
          <w:szCs w:val="24"/>
        </w:rPr>
        <w:t>样本量</w:t>
      </w:r>
      <w:r w:rsidRPr="0081221E">
        <w:rPr>
          <w:rFonts w:eastAsia="宋体"/>
          <w:color w:val="000000"/>
          <w:sz w:val="24"/>
          <w:szCs w:val="24"/>
        </w:rPr>
        <w:t>，并达到所需的病毒浓度水平。在某些情况下，合并临床标本可能会显著增加观察到的变异性；在这种情况下，您应与</w:t>
      </w:r>
      <w:r w:rsidRPr="0081221E">
        <w:rPr>
          <w:rFonts w:eastAsia="宋体"/>
          <w:color w:val="000000"/>
          <w:sz w:val="24"/>
          <w:szCs w:val="24"/>
        </w:rPr>
        <w:t>FDA</w:t>
      </w:r>
      <w:r w:rsidRPr="0081221E">
        <w:rPr>
          <w:rFonts w:eastAsia="宋体"/>
          <w:color w:val="000000"/>
          <w:sz w:val="24"/>
          <w:szCs w:val="24"/>
        </w:rPr>
        <w:t>联系，以讨论使用单个临床</w:t>
      </w:r>
      <w:r w:rsidR="00181444">
        <w:rPr>
          <w:rFonts w:eastAsia="宋体"/>
          <w:color w:val="000000"/>
          <w:sz w:val="24"/>
          <w:szCs w:val="24"/>
        </w:rPr>
        <w:t>样本</w:t>
      </w:r>
      <w:r w:rsidRPr="0081221E">
        <w:rPr>
          <w:rFonts w:eastAsia="宋体"/>
          <w:color w:val="000000"/>
          <w:sz w:val="24"/>
          <w:szCs w:val="24"/>
        </w:rPr>
        <w:t>的替代研究设计。无法定义临床标本的病毒载量，但您</w:t>
      </w:r>
      <w:proofErr w:type="gramStart"/>
      <w:r w:rsidRPr="0081221E">
        <w:rPr>
          <w:rFonts w:eastAsia="宋体"/>
          <w:color w:val="000000"/>
          <w:sz w:val="24"/>
          <w:szCs w:val="24"/>
        </w:rPr>
        <w:t>应挑战</w:t>
      </w:r>
      <w:proofErr w:type="gramEnd"/>
      <w:r w:rsidRPr="0081221E">
        <w:rPr>
          <w:rFonts w:eastAsia="宋体"/>
          <w:color w:val="000000"/>
          <w:sz w:val="24"/>
          <w:szCs w:val="24"/>
        </w:rPr>
        <w:t>医学决策点</w:t>
      </w:r>
      <w:r w:rsidRPr="0081221E">
        <w:rPr>
          <w:rFonts w:eastAsia="宋体"/>
          <w:color w:val="000000"/>
          <w:sz w:val="24"/>
          <w:szCs w:val="24"/>
        </w:rPr>
        <w:t>[</w:t>
      </w:r>
      <w:r w:rsidRPr="0081221E">
        <w:rPr>
          <w:rFonts w:eastAsia="宋体"/>
          <w:color w:val="000000"/>
          <w:sz w:val="24"/>
          <w:szCs w:val="24"/>
        </w:rPr>
        <w:t>即，临床</w:t>
      </w:r>
      <w:r w:rsidR="00B25D25">
        <w:rPr>
          <w:rFonts w:eastAsia="宋体"/>
          <w:color w:val="000000"/>
          <w:sz w:val="24"/>
          <w:szCs w:val="24"/>
        </w:rPr>
        <w:t>临界值</w:t>
      </w:r>
      <w:r w:rsidRPr="0081221E">
        <w:rPr>
          <w:rFonts w:eastAsia="宋体"/>
          <w:color w:val="000000"/>
          <w:sz w:val="24"/>
          <w:szCs w:val="24"/>
        </w:rPr>
        <w:t>]</w:t>
      </w:r>
      <w:r w:rsidRPr="0081221E">
        <w:rPr>
          <w:rFonts w:eastAsia="宋体"/>
          <w:color w:val="000000"/>
          <w:sz w:val="24"/>
          <w:szCs w:val="24"/>
        </w:rPr>
        <w:t>，方式是只包括</w:t>
      </w:r>
      <w:proofErr w:type="gramStart"/>
      <w:r w:rsidRPr="0081221E">
        <w:rPr>
          <w:rFonts w:eastAsia="宋体"/>
          <w:color w:val="000000"/>
          <w:sz w:val="24"/>
          <w:szCs w:val="24"/>
        </w:rPr>
        <w:t>一</w:t>
      </w:r>
      <w:proofErr w:type="gramEnd"/>
      <w:r w:rsidRPr="0081221E">
        <w:rPr>
          <w:rFonts w:eastAsia="宋体"/>
          <w:color w:val="000000"/>
          <w:sz w:val="24"/>
          <w:szCs w:val="24"/>
        </w:rPr>
        <w:t>小部分时间检测呈阳性和</w:t>
      </w:r>
      <w:r w:rsidRPr="0081221E">
        <w:rPr>
          <w:rFonts w:eastAsia="宋体"/>
          <w:color w:val="000000"/>
          <w:sz w:val="24"/>
          <w:szCs w:val="24"/>
        </w:rPr>
        <w:t>/</w:t>
      </w:r>
      <w:r w:rsidRPr="0081221E">
        <w:rPr>
          <w:rFonts w:eastAsia="宋体"/>
          <w:color w:val="000000"/>
          <w:sz w:val="24"/>
          <w:szCs w:val="24"/>
        </w:rPr>
        <w:t>或阴性的标本（该部分的确切值不是关键，</w:t>
      </w:r>
      <w:r w:rsidRPr="0081221E">
        <w:rPr>
          <w:rFonts w:eastAsia="宋体"/>
          <w:color w:val="000000"/>
          <w:sz w:val="24"/>
          <w:szCs w:val="24"/>
        </w:rPr>
        <w:t>5%</w:t>
      </w:r>
      <w:r w:rsidRPr="0081221E">
        <w:rPr>
          <w:rFonts w:eastAsia="宋体"/>
          <w:color w:val="000000"/>
          <w:sz w:val="24"/>
          <w:szCs w:val="24"/>
        </w:rPr>
        <w:t>到</w:t>
      </w:r>
      <w:r w:rsidRPr="0081221E">
        <w:rPr>
          <w:rFonts w:eastAsia="宋体"/>
          <w:color w:val="000000"/>
          <w:sz w:val="24"/>
          <w:szCs w:val="24"/>
        </w:rPr>
        <w:t>95%</w:t>
      </w:r>
      <w:r w:rsidRPr="0081221E">
        <w:rPr>
          <w:rFonts w:eastAsia="宋体"/>
          <w:color w:val="000000"/>
          <w:sz w:val="24"/>
          <w:szCs w:val="24"/>
        </w:rPr>
        <w:t>的阳性都可接受）。这样，终端用户可以看到哪些输出信号水平具有与其定性结果相关的变异性程度。来自细胞系和</w:t>
      </w:r>
      <w:r w:rsidRPr="0081221E">
        <w:rPr>
          <w:rFonts w:eastAsia="宋体"/>
          <w:color w:val="000000"/>
          <w:sz w:val="24"/>
          <w:szCs w:val="24"/>
        </w:rPr>
        <w:t>/</w:t>
      </w:r>
      <w:r w:rsidRPr="0081221E">
        <w:rPr>
          <w:rFonts w:eastAsia="宋体"/>
          <w:color w:val="000000"/>
          <w:sz w:val="24"/>
          <w:szCs w:val="24"/>
        </w:rPr>
        <w:t>或真实临床</w:t>
      </w:r>
      <w:r w:rsidR="00181444">
        <w:rPr>
          <w:rFonts w:eastAsia="宋体"/>
          <w:color w:val="000000"/>
          <w:sz w:val="24"/>
          <w:szCs w:val="24"/>
        </w:rPr>
        <w:t>样本</w:t>
      </w:r>
      <w:r w:rsidRPr="0081221E">
        <w:rPr>
          <w:rFonts w:eastAsia="宋体"/>
          <w:color w:val="000000"/>
          <w:sz w:val="24"/>
          <w:szCs w:val="24"/>
        </w:rPr>
        <w:t>的</w:t>
      </w:r>
      <w:r w:rsidR="00B25D25">
        <w:rPr>
          <w:rFonts w:eastAsia="宋体"/>
          <w:color w:val="000000"/>
          <w:sz w:val="24"/>
          <w:szCs w:val="24"/>
        </w:rPr>
        <w:t>检测</w:t>
      </w:r>
      <w:r w:rsidR="00E97D9D">
        <w:rPr>
          <w:rFonts w:eastAsia="宋体" w:hint="eastAsia"/>
          <w:color w:val="000000"/>
          <w:sz w:val="24"/>
          <w:szCs w:val="24"/>
        </w:rPr>
        <w:t>盘</w:t>
      </w:r>
      <w:r w:rsidRPr="0081221E">
        <w:rPr>
          <w:rFonts w:eastAsia="宋体"/>
          <w:color w:val="000000"/>
          <w:sz w:val="24"/>
          <w:szCs w:val="24"/>
        </w:rPr>
        <w:t>应作为真实</w:t>
      </w:r>
      <w:r w:rsidRPr="0081221E">
        <w:rPr>
          <w:rFonts w:eastAsia="宋体"/>
          <w:color w:val="000000"/>
          <w:sz w:val="24"/>
          <w:szCs w:val="24"/>
        </w:rPr>
        <w:t>LBC</w:t>
      </w:r>
      <w:r w:rsidRPr="0081221E">
        <w:rPr>
          <w:rFonts w:eastAsia="宋体"/>
          <w:color w:val="000000"/>
          <w:sz w:val="24"/>
          <w:szCs w:val="24"/>
        </w:rPr>
        <w:t>标本进行处理，在</w:t>
      </w:r>
      <w:r w:rsidR="001770F8">
        <w:rPr>
          <w:rFonts w:eastAsia="宋体"/>
          <w:color w:val="000000"/>
          <w:sz w:val="24"/>
          <w:szCs w:val="24"/>
        </w:rPr>
        <w:t>核酸</w:t>
      </w:r>
      <w:r w:rsidR="00E97D9D">
        <w:rPr>
          <w:rFonts w:eastAsia="宋体" w:hint="eastAsia"/>
          <w:color w:val="000000"/>
          <w:sz w:val="24"/>
          <w:szCs w:val="24"/>
        </w:rPr>
        <w:t>提取</w:t>
      </w:r>
      <w:r w:rsidRPr="0081221E">
        <w:rPr>
          <w:rFonts w:eastAsia="宋体"/>
          <w:color w:val="000000"/>
          <w:sz w:val="24"/>
          <w:szCs w:val="24"/>
        </w:rPr>
        <w:t>步骤之前，从</w:t>
      </w:r>
      <w:r w:rsidRPr="0081221E">
        <w:rPr>
          <w:rFonts w:eastAsia="宋体"/>
          <w:color w:val="000000"/>
          <w:sz w:val="24"/>
          <w:szCs w:val="24"/>
        </w:rPr>
        <w:t>LBC</w:t>
      </w:r>
      <w:r w:rsidRPr="0081221E">
        <w:rPr>
          <w:rFonts w:eastAsia="宋体"/>
          <w:color w:val="000000"/>
          <w:sz w:val="24"/>
          <w:szCs w:val="24"/>
        </w:rPr>
        <w:t>培养基中的悬液开始。如果您希望使用完全由真实临床标本（没有任何模拟标本）组成的精密度鉴定</w:t>
      </w:r>
      <w:r w:rsidR="00E97D9D">
        <w:rPr>
          <w:rFonts w:eastAsia="宋体" w:hint="eastAsia"/>
          <w:color w:val="000000"/>
          <w:sz w:val="24"/>
          <w:szCs w:val="24"/>
        </w:rPr>
        <w:t>盘</w:t>
      </w:r>
      <w:r w:rsidRPr="0081221E">
        <w:rPr>
          <w:rFonts w:eastAsia="宋体"/>
          <w:color w:val="000000"/>
          <w:sz w:val="24"/>
          <w:szCs w:val="24"/>
        </w:rPr>
        <w:t>，请与</w:t>
      </w:r>
      <w:r w:rsidRPr="0081221E">
        <w:rPr>
          <w:rFonts w:eastAsia="宋体"/>
          <w:color w:val="000000"/>
          <w:sz w:val="24"/>
          <w:szCs w:val="24"/>
        </w:rPr>
        <w:t>FDA</w:t>
      </w:r>
      <w:r w:rsidRPr="0081221E">
        <w:rPr>
          <w:rFonts w:eastAsia="宋体"/>
          <w:color w:val="000000"/>
          <w:sz w:val="24"/>
          <w:szCs w:val="24"/>
        </w:rPr>
        <w:t>联系，以讨论有关此类标本的额外</w:t>
      </w:r>
      <w:r w:rsidR="00E97D9D">
        <w:rPr>
          <w:rFonts w:eastAsia="宋体" w:hint="eastAsia"/>
          <w:color w:val="000000"/>
          <w:sz w:val="24"/>
          <w:szCs w:val="24"/>
        </w:rPr>
        <w:t>特征</w:t>
      </w:r>
      <w:r w:rsidRPr="0081221E">
        <w:rPr>
          <w:rFonts w:eastAsia="宋体"/>
          <w:color w:val="000000"/>
          <w:sz w:val="24"/>
          <w:szCs w:val="24"/>
        </w:rPr>
        <w:t>的建议。</w:t>
      </w:r>
    </w:p>
    <w:p w14:paraId="651BBE12" w14:textId="77777777" w:rsidR="00CD727F" w:rsidRPr="0081221E" w:rsidRDefault="00CD727F" w:rsidP="00CD727F">
      <w:pPr>
        <w:snapToGrid w:val="0"/>
        <w:jc w:val="both"/>
        <w:rPr>
          <w:rFonts w:eastAsia="宋体"/>
          <w:sz w:val="24"/>
          <w:szCs w:val="24"/>
        </w:rPr>
      </w:pPr>
    </w:p>
    <w:p w14:paraId="7457973F" w14:textId="77777777" w:rsidR="00CD727F" w:rsidRPr="0081221E" w:rsidRDefault="00CD727F" w:rsidP="00CD727F">
      <w:pPr>
        <w:snapToGrid w:val="0"/>
        <w:jc w:val="both"/>
        <w:rPr>
          <w:rFonts w:eastAsia="宋体"/>
          <w:sz w:val="24"/>
          <w:szCs w:val="24"/>
        </w:rPr>
      </w:pPr>
    </w:p>
    <w:p w14:paraId="5F523C81"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70E7FB00" w14:textId="782078EF"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lastRenderedPageBreak/>
        <w:t>我们建议您对包括复杂仪器或自动化组件的器械进行实验室内的精密度研究。您应包括</w:t>
      </w:r>
      <w:r w:rsidR="00EC3F2D">
        <w:rPr>
          <w:rFonts w:eastAsia="宋体" w:hint="eastAsia"/>
          <w:color w:val="000000"/>
          <w:sz w:val="24"/>
          <w:szCs w:val="24"/>
        </w:rPr>
        <w:t>变量</w:t>
      </w:r>
      <w:r w:rsidRPr="0081221E">
        <w:rPr>
          <w:rFonts w:eastAsia="宋体"/>
          <w:color w:val="000000"/>
          <w:sz w:val="24"/>
          <w:szCs w:val="24"/>
        </w:rPr>
        <w:t>来源（如操作员、天数、仪器、分析运行等），包括至少</w:t>
      </w:r>
      <w:r w:rsidRPr="0081221E">
        <w:rPr>
          <w:rFonts w:eastAsia="宋体"/>
          <w:color w:val="000000"/>
          <w:sz w:val="24"/>
          <w:szCs w:val="24"/>
        </w:rPr>
        <w:t>12</w:t>
      </w:r>
      <w:r w:rsidRPr="0081221E">
        <w:rPr>
          <w:rFonts w:eastAsia="宋体"/>
          <w:color w:val="000000"/>
          <w:sz w:val="24"/>
          <w:szCs w:val="24"/>
        </w:rPr>
        <w:t>天（不一定连续），每天运行两次，每次每</w:t>
      </w:r>
      <w:r w:rsidR="00181444">
        <w:rPr>
          <w:rFonts w:eastAsia="宋体"/>
          <w:color w:val="000000"/>
          <w:sz w:val="24"/>
          <w:szCs w:val="24"/>
        </w:rPr>
        <w:t>样本</w:t>
      </w:r>
      <w:r w:rsidR="00231F90">
        <w:rPr>
          <w:rFonts w:eastAsia="宋体"/>
          <w:color w:val="000000"/>
          <w:sz w:val="24"/>
          <w:szCs w:val="24"/>
        </w:rPr>
        <w:t>份</w:t>
      </w:r>
      <w:r w:rsidR="00181444">
        <w:rPr>
          <w:rFonts w:eastAsia="宋体"/>
          <w:color w:val="000000"/>
          <w:sz w:val="24"/>
          <w:szCs w:val="24"/>
        </w:rPr>
        <w:t>样本</w:t>
      </w:r>
      <w:r w:rsidRPr="0081221E">
        <w:rPr>
          <w:rFonts w:eastAsia="宋体"/>
          <w:color w:val="000000"/>
          <w:sz w:val="24"/>
          <w:szCs w:val="24"/>
        </w:rPr>
        <w:t>运行两</w:t>
      </w:r>
      <w:r w:rsidR="003F7124">
        <w:rPr>
          <w:rFonts w:eastAsia="宋体"/>
          <w:color w:val="000000"/>
          <w:sz w:val="24"/>
          <w:szCs w:val="24"/>
        </w:rPr>
        <w:t>份重复样</w:t>
      </w:r>
      <w:r w:rsidRPr="0081221E">
        <w:rPr>
          <w:rFonts w:eastAsia="宋体"/>
          <w:color w:val="000000"/>
          <w:sz w:val="24"/>
          <w:szCs w:val="24"/>
        </w:rPr>
        <w:t>。您应评估三个试剂批次之间的精密度；在每个试剂盒批次</w:t>
      </w:r>
      <w:proofErr w:type="gramStart"/>
      <w:r w:rsidRPr="0081221E">
        <w:rPr>
          <w:rFonts w:eastAsia="宋体"/>
          <w:color w:val="000000"/>
          <w:sz w:val="24"/>
          <w:szCs w:val="24"/>
        </w:rPr>
        <w:t>内评价</w:t>
      </w:r>
      <w:proofErr w:type="gramEnd"/>
      <w:r w:rsidRPr="0081221E">
        <w:rPr>
          <w:rFonts w:eastAsia="宋体"/>
          <w:color w:val="000000"/>
          <w:sz w:val="24"/>
          <w:szCs w:val="24"/>
        </w:rPr>
        <w:t>的各个试剂批次，或者在单独销售的任何校准品或</w:t>
      </w:r>
      <w:proofErr w:type="gramStart"/>
      <w:r w:rsidRPr="0081221E">
        <w:rPr>
          <w:rFonts w:eastAsia="宋体"/>
          <w:color w:val="000000"/>
          <w:sz w:val="24"/>
          <w:szCs w:val="24"/>
        </w:rPr>
        <w:t>质控品中</w:t>
      </w:r>
      <w:proofErr w:type="gramEnd"/>
      <w:r w:rsidRPr="0081221E">
        <w:rPr>
          <w:rFonts w:eastAsia="宋体"/>
          <w:color w:val="000000"/>
          <w:sz w:val="24"/>
          <w:szCs w:val="24"/>
        </w:rPr>
        <w:t>不应有任何冗余。仪器间</w:t>
      </w:r>
      <w:proofErr w:type="gramStart"/>
      <w:r w:rsidRPr="0081221E">
        <w:rPr>
          <w:rFonts w:eastAsia="宋体"/>
          <w:color w:val="000000"/>
          <w:sz w:val="24"/>
          <w:szCs w:val="24"/>
        </w:rPr>
        <w:t>不</w:t>
      </w:r>
      <w:proofErr w:type="gramEnd"/>
      <w:r w:rsidRPr="0081221E">
        <w:rPr>
          <w:rFonts w:eastAsia="宋体"/>
          <w:color w:val="000000"/>
          <w:sz w:val="24"/>
          <w:szCs w:val="24"/>
        </w:rPr>
        <w:t>精密度可以在您的内部精密度研究期间进行评价，但更常见的是在申办者的再现性研究期间进行评估（如</w:t>
      </w:r>
      <w:proofErr w:type="gramStart"/>
      <w:r w:rsidRPr="0081221E">
        <w:rPr>
          <w:rFonts w:eastAsia="宋体"/>
          <w:color w:val="000000"/>
          <w:sz w:val="24"/>
          <w:szCs w:val="24"/>
        </w:rPr>
        <w:t>下文第</w:t>
      </w:r>
      <w:proofErr w:type="gramEnd"/>
      <w:r w:rsidRPr="0081221E">
        <w:rPr>
          <w:rFonts w:eastAsia="宋体"/>
          <w:color w:val="000000"/>
          <w:sz w:val="24"/>
          <w:szCs w:val="24"/>
        </w:rPr>
        <w:t>VII</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sz w:val="24"/>
          <w:szCs w:val="24"/>
        </w:rPr>
        <w:t>）（</w:t>
      </w:r>
      <w:r w:rsidRPr="0081221E">
        <w:rPr>
          <w:rFonts w:eastAsia="宋体"/>
          <w:color w:val="000000"/>
          <w:sz w:val="24"/>
          <w:szCs w:val="24"/>
        </w:rPr>
        <w:t>2</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）节</w:t>
      </w:r>
      <w:r w:rsidRPr="006D7C56">
        <w:rPr>
          <w:rFonts w:ascii="宋体" w:eastAsia="宋体" w:hAnsi="宋体"/>
          <w:color w:val="000000"/>
          <w:sz w:val="24"/>
          <w:szCs w:val="24"/>
        </w:rPr>
        <w:t>“</w:t>
      </w:r>
      <w:r w:rsidRPr="0081221E">
        <w:rPr>
          <w:rFonts w:eastAsia="宋体"/>
          <w:color w:val="000000"/>
          <w:sz w:val="24"/>
          <w:szCs w:val="24"/>
        </w:rPr>
        <w:t>再现性</w:t>
      </w:r>
      <w:r w:rsidRPr="006D7C56">
        <w:rPr>
          <w:rFonts w:ascii="宋体" w:eastAsia="宋体" w:hAnsi="宋体"/>
          <w:color w:val="000000"/>
          <w:sz w:val="24"/>
          <w:szCs w:val="24"/>
        </w:rPr>
        <w:t>”</w:t>
      </w:r>
      <w:r w:rsidRPr="0081221E">
        <w:rPr>
          <w:rFonts w:eastAsia="宋体"/>
          <w:color w:val="000000"/>
          <w:sz w:val="24"/>
          <w:szCs w:val="24"/>
        </w:rPr>
        <w:t>所述）。</w:t>
      </w:r>
    </w:p>
    <w:p w14:paraId="0E951C8C" w14:textId="77777777" w:rsidR="00CD727F" w:rsidRPr="0081221E" w:rsidRDefault="00CD727F" w:rsidP="00CD727F">
      <w:pPr>
        <w:snapToGrid w:val="0"/>
        <w:jc w:val="both"/>
        <w:rPr>
          <w:rFonts w:eastAsia="宋体"/>
          <w:sz w:val="24"/>
          <w:szCs w:val="24"/>
        </w:rPr>
      </w:pPr>
    </w:p>
    <w:p w14:paraId="0974EFEB" w14:textId="675B8101"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对于模拟精密度</w:t>
      </w:r>
      <w:r w:rsidR="00B25D25">
        <w:rPr>
          <w:rFonts w:eastAsia="宋体"/>
          <w:color w:val="000000"/>
          <w:sz w:val="24"/>
          <w:szCs w:val="24"/>
        </w:rPr>
        <w:t>检测</w:t>
      </w:r>
      <w:r w:rsidR="00573207">
        <w:rPr>
          <w:rFonts w:eastAsia="宋体" w:hint="eastAsia"/>
          <w:color w:val="000000"/>
          <w:sz w:val="24"/>
          <w:szCs w:val="24"/>
        </w:rPr>
        <w:t>盘</w:t>
      </w:r>
      <w:r w:rsidRPr="0081221E">
        <w:rPr>
          <w:rFonts w:eastAsia="宋体"/>
          <w:color w:val="000000"/>
          <w:sz w:val="24"/>
          <w:szCs w:val="24"/>
        </w:rPr>
        <w:t>，检测</w:t>
      </w:r>
      <w:r w:rsidR="00573207">
        <w:rPr>
          <w:rFonts w:eastAsia="宋体" w:hint="eastAsia"/>
          <w:color w:val="000000"/>
          <w:sz w:val="24"/>
          <w:szCs w:val="24"/>
        </w:rPr>
        <w:t>盘</w:t>
      </w:r>
      <w:r w:rsidRPr="0081221E">
        <w:rPr>
          <w:rFonts w:eastAsia="宋体"/>
          <w:color w:val="000000"/>
          <w:sz w:val="24"/>
          <w:szCs w:val="24"/>
        </w:rPr>
        <w:t>应至少包括下述三种病毒载量水平的六</w:t>
      </w:r>
      <w:r w:rsidR="00181444">
        <w:rPr>
          <w:rFonts w:eastAsia="宋体"/>
          <w:color w:val="000000"/>
          <w:sz w:val="24"/>
          <w:szCs w:val="24"/>
        </w:rPr>
        <w:t>样本</w:t>
      </w:r>
      <w:r w:rsidR="00231F90">
        <w:rPr>
          <w:rFonts w:eastAsia="宋体"/>
          <w:color w:val="000000"/>
          <w:sz w:val="24"/>
          <w:szCs w:val="24"/>
        </w:rPr>
        <w:t>份</w:t>
      </w:r>
      <w:r w:rsidR="00181444">
        <w:rPr>
          <w:rFonts w:eastAsia="宋体"/>
          <w:color w:val="000000"/>
          <w:sz w:val="24"/>
          <w:szCs w:val="24"/>
        </w:rPr>
        <w:t>样本</w:t>
      </w:r>
      <w:r w:rsidRPr="0081221E">
        <w:rPr>
          <w:rFonts w:eastAsia="宋体"/>
          <w:color w:val="000000"/>
          <w:sz w:val="24"/>
          <w:szCs w:val="24"/>
        </w:rPr>
        <w:t>（两个</w:t>
      </w:r>
      <w:r w:rsidRPr="0081221E">
        <w:rPr>
          <w:rFonts w:eastAsia="宋体"/>
          <w:color w:val="000000"/>
          <w:sz w:val="24"/>
          <w:szCs w:val="24"/>
        </w:rPr>
        <w:t>HPV</w:t>
      </w:r>
      <w:r w:rsidRPr="0081221E">
        <w:rPr>
          <w:rFonts w:eastAsia="宋体"/>
          <w:color w:val="000000"/>
          <w:sz w:val="24"/>
          <w:szCs w:val="24"/>
        </w:rPr>
        <w:t>基因型）（另见图表</w:t>
      </w:r>
      <w:r w:rsidRPr="0081221E">
        <w:rPr>
          <w:rFonts w:eastAsia="宋体"/>
          <w:color w:val="000000"/>
          <w:sz w:val="24"/>
          <w:szCs w:val="24"/>
        </w:rPr>
        <w:t>1</w:t>
      </w:r>
      <w:r w:rsidRPr="0081221E">
        <w:rPr>
          <w:rFonts w:eastAsia="宋体"/>
          <w:color w:val="000000"/>
          <w:sz w:val="24"/>
          <w:szCs w:val="24"/>
        </w:rPr>
        <w:t>）：</w:t>
      </w:r>
    </w:p>
    <w:p w14:paraId="6624C1AB" w14:textId="77777777" w:rsidR="00CD727F" w:rsidRPr="0081221E" w:rsidRDefault="00CD727F" w:rsidP="00CD727F">
      <w:pPr>
        <w:snapToGrid w:val="0"/>
        <w:jc w:val="both"/>
        <w:rPr>
          <w:rFonts w:eastAsia="宋体"/>
          <w:sz w:val="24"/>
          <w:szCs w:val="24"/>
        </w:rPr>
      </w:pPr>
    </w:p>
    <w:p w14:paraId="2B2698E9" w14:textId="3C7100B8" w:rsidR="00CD727F" w:rsidRPr="0081221E" w:rsidRDefault="00CD727F" w:rsidP="00CD727F">
      <w:pPr>
        <w:snapToGrid w:val="0"/>
        <w:ind w:leftChars="307" w:left="929" w:hanging="315"/>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6D7C56">
        <w:rPr>
          <w:rFonts w:ascii="宋体" w:eastAsia="宋体" w:hAnsi="宋体"/>
          <w:b/>
          <w:bCs/>
          <w:color w:val="000000"/>
          <w:sz w:val="24"/>
          <w:szCs w:val="24"/>
        </w:rPr>
        <w:t>“</w:t>
      </w:r>
      <w:r w:rsidRPr="0081221E">
        <w:rPr>
          <w:rFonts w:eastAsia="宋体"/>
          <w:b/>
          <w:bCs/>
          <w:color w:val="000000"/>
          <w:sz w:val="24"/>
          <w:szCs w:val="24"/>
        </w:rPr>
        <w:t>零浓度</w:t>
      </w:r>
      <w:r w:rsidRPr="006D7C56">
        <w:rPr>
          <w:rFonts w:ascii="宋体" w:eastAsia="宋体" w:hAnsi="宋体"/>
          <w:b/>
          <w:bCs/>
          <w:color w:val="000000"/>
          <w:sz w:val="24"/>
          <w:szCs w:val="24"/>
        </w:rPr>
        <w:t>”</w:t>
      </w:r>
      <w:r w:rsidR="00181444">
        <w:rPr>
          <w:rFonts w:eastAsia="宋体"/>
          <w:b/>
          <w:bCs/>
          <w:color w:val="000000"/>
          <w:sz w:val="24"/>
          <w:szCs w:val="24"/>
        </w:rPr>
        <w:t>样本</w:t>
      </w:r>
      <w:r w:rsidRPr="0081221E">
        <w:rPr>
          <w:rFonts w:eastAsia="宋体"/>
          <w:color w:val="000000"/>
          <w:sz w:val="24"/>
          <w:szCs w:val="24"/>
        </w:rPr>
        <w:t>，不含分析物。</w:t>
      </w:r>
    </w:p>
    <w:p w14:paraId="02C4E9AE" w14:textId="47C7970E" w:rsidR="00CD727F" w:rsidRPr="0081221E" w:rsidRDefault="00CD727F" w:rsidP="00CD727F">
      <w:pPr>
        <w:snapToGrid w:val="0"/>
        <w:ind w:leftChars="307" w:left="929" w:hanging="315"/>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6D7C56">
        <w:rPr>
          <w:rFonts w:ascii="宋体" w:eastAsia="宋体" w:hAnsi="宋体"/>
          <w:b/>
          <w:bCs/>
          <w:color w:val="000000"/>
          <w:sz w:val="24"/>
          <w:szCs w:val="24"/>
        </w:rPr>
        <w:t>“</w:t>
      </w:r>
      <w:r w:rsidR="00231F90">
        <w:rPr>
          <w:rFonts w:eastAsia="宋体"/>
          <w:b/>
          <w:bCs/>
          <w:color w:val="000000"/>
          <w:sz w:val="24"/>
          <w:szCs w:val="24"/>
        </w:rPr>
        <w:t>高浓度阴</w:t>
      </w:r>
      <w:r w:rsidRPr="0081221E">
        <w:rPr>
          <w:rFonts w:eastAsia="宋体"/>
          <w:b/>
          <w:bCs/>
          <w:color w:val="000000"/>
          <w:sz w:val="24"/>
          <w:szCs w:val="24"/>
        </w:rPr>
        <w:t>性</w:t>
      </w:r>
      <w:r w:rsidRPr="006D7C56">
        <w:rPr>
          <w:rFonts w:ascii="宋体" w:eastAsia="宋体" w:hAnsi="宋体"/>
          <w:b/>
          <w:bCs/>
          <w:color w:val="000000"/>
          <w:sz w:val="24"/>
          <w:szCs w:val="24"/>
        </w:rPr>
        <w:t>”</w:t>
      </w:r>
      <w:r w:rsidR="00181444">
        <w:rPr>
          <w:rFonts w:eastAsia="宋体"/>
          <w:b/>
          <w:bCs/>
          <w:color w:val="000000"/>
          <w:sz w:val="24"/>
          <w:szCs w:val="24"/>
        </w:rPr>
        <w:t>样本</w:t>
      </w:r>
      <w:r w:rsidRPr="0081221E">
        <w:rPr>
          <w:rFonts w:eastAsia="宋体"/>
          <w:color w:val="000000"/>
          <w:sz w:val="24"/>
          <w:szCs w:val="24"/>
        </w:rPr>
        <w:t>，旨在表示低于临床设定的</w:t>
      </w:r>
      <w:r w:rsidR="00B25D25">
        <w:rPr>
          <w:rFonts w:eastAsia="宋体"/>
          <w:color w:val="000000"/>
          <w:sz w:val="24"/>
          <w:szCs w:val="24"/>
        </w:rPr>
        <w:t>临界值</w:t>
      </w:r>
      <w:r w:rsidRPr="0081221E">
        <w:rPr>
          <w:rFonts w:eastAsia="宋体"/>
          <w:color w:val="000000"/>
          <w:sz w:val="24"/>
          <w:szCs w:val="24"/>
        </w:rPr>
        <w:t>的分析物浓度，从而使该</w:t>
      </w:r>
      <w:r w:rsidR="00181444">
        <w:rPr>
          <w:rFonts w:eastAsia="宋体"/>
          <w:color w:val="000000"/>
          <w:sz w:val="24"/>
          <w:szCs w:val="24"/>
        </w:rPr>
        <w:t>样本</w:t>
      </w:r>
      <w:r w:rsidRPr="0081221E">
        <w:rPr>
          <w:rFonts w:eastAsia="宋体"/>
          <w:color w:val="000000"/>
          <w:sz w:val="24"/>
          <w:szCs w:val="24"/>
        </w:rPr>
        <w:t>的重复检测结果在</w:t>
      </w:r>
      <w:r w:rsidRPr="0081221E">
        <w:rPr>
          <w:rFonts w:eastAsia="宋体"/>
          <w:i/>
          <w:iCs/>
          <w:color w:val="000000"/>
          <w:sz w:val="24"/>
          <w:szCs w:val="24"/>
        </w:rPr>
        <w:t>大约</w:t>
      </w:r>
      <w:r w:rsidRPr="0081221E">
        <w:rPr>
          <w:rFonts w:eastAsia="宋体"/>
          <w:color w:val="000000"/>
          <w:sz w:val="24"/>
          <w:szCs w:val="24"/>
        </w:rPr>
        <w:t>95%</w:t>
      </w:r>
      <w:r w:rsidRPr="0081221E">
        <w:rPr>
          <w:rFonts w:eastAsia="宋体"/>
          <w:color w:val="000000"/>
          <w:sz w:val="24"/>
          <w:szCs w:val="24"/>
        </w:rPr>
        <w:t>的时间内为阴性，而在</w:t>
      </w:r>
      <w:r w:rsidRPr="0081221E">
        <w:rPr>
          <w:rFonts w:eastAsia="宋体"/>
          <w:i/>
          <w:iCs/>
          <w:color w:val="000000"/>
          <w:sz w:val="24"/>
          <w:szCs w:val="24"/>
        </w:rPr>
        <w:t>大约</w:t>
      </w:r>
      <w:r w:rsidRPr="0081221E">
        <w:rPr>
          <w:rFonts w:eastAsia="宋体"/>
          <w:color w:val="000000"/>
          <w:sz w:val="24"/>
          <w:szCs w:val="24"/>
        </w:rPr>
        <w:t>5%</w:t>
      </w:r>
      <w:r w:rsidRPr="0081221E">
        <w:rPr>
          <w:rFonts w:eastAsia="宋体"/>
          <w:color w:val="000000"/>
          <w:sz w:val="24"/>
          <w:szCs w:val="24"/>
        </w:rPr>
        <w:t>的时间内为阳性，</w:t>
      </w:r>
      <w:r w:rsidRPr="0081221E">
        <w:rPr>
          <w:rFonts w:eastAsia="宋体"/>
          <w:color w:val="000000"/>
          <w:sz w:val="24"/>
          <w:szCs w:val="24"/>
        </w:rPr>
        <w:t xml:space="preserve"> </w:t>
      </w:r>
      <w:r w:rsidRPr="00734E95">
        <w:rPr>
          <w:rFonts w:eastAsia="宋体"/>
          <w:color w:val="000000" w:themeColor="text1"/>
          <w:sz w:val="24"/>
          <w:szCs w:val="24"/>
        </w:rPr>
        <w:t>C</w:t>
      </w:r>
      <w:r w:rsidRPr="0081221E">
        <w:rPr>
          <w:rFonts w:eastAsia="宋体"/>
          <w:color w:val="000000" w:themeColor="text1"/>
          <w:sz w:val="24"/>
          <w:szCs w:val="24"/>
          <w:vertAlign w:val="subscript"/>
        </w:rPr>
        <w:t>5</w:t>
      </w:r>
      <w:r w:rsidRPr="0081221E">
        <w:rPr>
          <w:rFonts w:eastAsia="宋体"/>
          <w:color w:val="000000"/>
          <w:sz w:val="24"/>
          <w:szCs w:val="24"/>
        </w:rPr>
        <w:t xml:space="preserve"> </w:t>
      </w:r>
      <w:r w:rsidRPr="0081221E">
        <w:rPr>
          <w:rFonts w:eastAsia="宋体"/>
          <w:color w:val="000000"/>
          <w:sz w:val="24"/>
          <w:szCs w:val="24"/>
        </w:rPr>
        <w:t>浓度（例如，对于实时</w:t>
      </w:r>
      <w:r w:rsidRPr="0081221E">
        <w:rPr>
          <w:rFonts w:eastAsia="宋体"/>
          <w:color w:val="000000"/>
          <w:sz w:val="24"/>
          <w:szCs w:val="24"/>
        </w:rPr>
        <w:t>PCR</w:t>
      </w:r>
      <w:r w:rsidRPr="0081221E">
        <w:rPr>
          <w:rFonts w:eastAsia="宋体"/>
          <w:color w:val="000000"/>
          <w:sz w:val="24"/>
          <w:szCs w:val="24"/>
        </w:rPr>
        <w:t>分析，分析物浓度低于临床分析</w:t>
      </w:r>
      <w:r w:rsidR="00B25D25">
        <w:rPr>
          <w:rFonts w:eastAsia="宋体"/>
          <w:color w:val="000000"/>
          <w:sz w:val="24"/>
          <w:szCs w:val="24"/>
        </w:rPr>
        <w:t>临界值</w:t>
      </w:r>
      <w:r w:rsidRPr="0081221E">
        <w:rPr>
          <w:rFonts w:eastAsia="宋体"/>
          <w:color w:val="000000"/>
          <w:sz w:val="24"/>
          <w:szCs w:val="24"/>
        </w:rPr>
        <w:t>不超过</w:t>
      </w:r>
      <w:r w:rsidRPr="0081221E">
        <w:rPr>
          <w:rFonts w:eastAsia="宋体"/>
          <w:color w:val="000000"/>
          <w:sz w:val="24"/>
          <w:szCs w:val="24"/>
        </w:rPr>
        <w:t>10</w:t>
      </w:r>
      <w:r w:rsidRPr="0081221E">
        <w:rPr>
          <w:rFonts w:eastAsia="宋体"/>
          <w:color w:val="000000"/>
          <w:sz w:val="24"/>
          <w:szCs w:val="24"/>
        </w:rPr>
        <w:t>倍的</w:t>
      </w:r>
      <w:r w:rsidR="00181444">
        <w:rPr>
          <w:rFonts w:eastAsia="宋体"/>
          <w:color w:val="000000"/>
          <w:sz w:val="24"/>
          <w:szCs w:val="24"/>
        </w:rPr>
        <w:t>样本</w:t>
      </w:r>
      <w:r w:rsidRPr="0081221E">
        <w:rPr>
          <w:rFonts w:eastAsia="宋体"/>
          <w:color w:val="000000"/>
          <w:sz w:val="24"/>
          <w:szCs w:val="24"/>
        </w:rPr>
        <w:t>）。</w:t>
      </w:r>
    </w:p>
    <w:p w14:paraId="5745732E" w14:textId="0C7B8C3A" w:rsidR="00CD727F" w:rsidRPr="0081221E" w:rsidRDefault="00CD727F" w:rsidP="00CD727F">
      <w:pPr>
        <w:snapToGrid w:val="0"/>
        <w:ind w:leftChars="307" w:left="929" w:hanging="315"/>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6D7C56">
        <w:rPr>
          <w:rFonts w:ascii="宋体" w:eastAsia="宋体" w:hAnsi="宋体"/>
          <w:b/>
          <w:bCs/>
          <w:color w:val="000000"/>
          <w:sz w:val="24"/>
          <w:szCs w:val="24"/>
        </w:rPr>
        <w:t>“</w:t>
      </w:r>
      <w:r w:rsidR="00231F90">
        <w:rPr>
          <w:rFonts w:eastAsia="宋体"/>
          <w:b/>
          <w:bCs/>
          <w:color w:val="000000"/>
          <w:sz w:val="24"/>
          <w:szCs w:val="24"/>
        </w:rPr>
        <w:t>低浓度阳</w:t>
      </w:r>
      <w:r w:rsidRPr="0081221E">
        <w:rPr>
          <w:rFonts w:eastAsia="宋体"/>
          <w:b/>
          <w:bCs/>
          <w:color w:val="000000"/>
          <w:sz w:val="24"/>
          <w:szCs w:val="24"/>
        </w:rPr>
        <w:t>性</w:t>
      </w:r>
      <w:r w:rsidRPr="006D7C56">
        <w:rPr>
          <w:rFonts w:ascii="宋体" w:eastAsia="宋体" w:hAnsi="宋体"/>
          <w:b/>
          <w:bCs/>
          <w:color w:val="000000"/>
          <w:sz w:val="24"/>
          <w:szCs w:val="24"/>
        </w:rPr>
        <w:t>”</w:t>
      </w:r>
      <w:r w:rsidR="00181444">
        <w:rPr>
          <w:rFonts w:eastAsia="宋体"/>
          <w:b/>
          <w:bCs/>
          <w:color w:val="000000"/>
          <w:sz w:val="24"/>
          <w:szCs w:val="24"/>
        </w:rPr>
        <w:t>样本</w:t>
      </w:r>
      <w:r w:rsidRPr="0081221E">
        <w:rPr>
          <w:rFonts w:eastAsia="宋体"/>
          <w:b/>
          <w:bCs/>
          <w:color w:val="000000"/>
          <w:sz w:val="24"/>
          <w:szCs w:val="24"/>
        </w:rPr>
        <w:t>（</w:t>
      </w:r>
      <w:r w:rsidRPr="00734E95">
        <w:rPr>
          <w:rFonts w:eastAsia="宋体"/>
          <w:b/>
          <w:bCs/>
          <w:color w:val="000000" w:themeColor="text1"/>
          <w:sz w:val="24"/>
          <w:szCs w:val="24"/>
        </w:rPr>
        <w:t>C</w:t>
      </w:r>
      <w:r w:rsidRPr="0081221E">
        <w:rPr>
          <w:rFonts w:eastAsia="宋体"/>
          <w:b/>
          <w:bCs/>
          <w:color w:val="000000" w:themeColor="text1"/>
          <w:sz w:val="24"/>
          <w:szCs w:val="24"/>
          <w:vertAlign w:val="subscript"/>
        </w:rPr>
        <w:t>95</w:t>
      </w:r>
      <w:r w:rsidRPr="0081221E">
        <w:rPr>
          <w:rFonts w:eastAsia="宋体"/>
          <w:b/>
          <w:bCs/>
          <w:color w:val="000000"/>
          <w:sz w:val="24"/>
          <w:szCs w:val="24"/>
        </w:rPr>
        <w:t xml:space="preserve"> </w:t>
      </w:r>
      <w:r w:rsidRPr="0081221E">
        <w:rPr>
          <w:rFonts w:eastAsia="宋体"/>
          <w:b/>
          <w:bCs/>
          <w:color w:val="000000"/>
          <w:sz w:val="24"/>
          <w:szCs w:val="24"/>
        </w:rPr>
        <w:t>浓度）</w:t>
      </w:r>
      <w:r w:rsidRPr="0081221E">
        <w:rPr>
          <w:rFonts w:eastAsia="宋体"/>
          <w:color w:val="000000"/>
          <w:sz w:val="24"/>
          <w:szCs w:val="24"/>
        </w:rPr>
        <w:t>，其分析物浓度略高于临床</w:t>
      </w:r>
      <w:r w:rsidR="00B25D25">
        <w:rPr>
          <w:rFonts w:eastAsia="宋体"/>
          <w:color w:val="000000"/>
          <w:sz w:val="24"/>
          <w:szCs w:val="24"/>
        </w:rPr>
        <w:t>临界值</w:t>
      </w:r>
      <w:r w:rsidRPr="0081221E">
        <w:rPr>
          <w:rFonts w:eastAsia="宋体"/>
          <w:color w:val="000000"/>
          <w:sz w:val="24"/>
          <w:szCs w:val="24"/>
        </w:rPr>
        <w:t>，因此大约</w:t>
      </w:r>
      <w:r w:rsidRPr="0081221E">
        <w:rPr>
          <w:rFonts w:eastAsia="宋体"/>
          <w:color w:val="000000"/>
          <w:sz w:val="24"/>
          <w:szCs w:val="24"/>
        </w:rPr>
        <w:t>95%</w:t>
      </w:r>
      <w:r w:rsidRPr="0081221E">
        <w:rPr>
          <w:rFonts w:eastAsia="宋体"/>
          <w:color w:val="000000"/>
          <w:sz w:val="24"/>
          <w:szCs w:val="24"/>
        </w:rPr>
        <w:t>的时间该</w:t>
      </w:r>
      <w:r w:rsidR="00181444">
        <w:rPr>
          <w:rFonts w:eastAsia="宋体"/>
          <w:color w:val="000000"/>
          <w:sz w:val="24"/>
          <w:szCs w:val="24"/>
        </w:rPr>
        <w:t>样本</w:t>
      </w:r>
      <w:r w:rsidRPr="0081221E">
        <w:rPr>
          <w:rFonts w:eastAsia="宋体"/>
          <w:color w:val="000000"/>
          <w:sz w:val="24"/>
          <w:szCs w:val="24"/>
        </w:rPr>
        <w:t>重复检测的结果是阳性。</w:t>
      </w:r>
    </w:p>
    <w:p w14:paraId="1E6083AE" w14:textId="7ABF3E4C" w:rsidR="00CD727F" w:rsidRPr="0081221E" w:rsidRDefault="00CD727F" w:rsidP="00CD727F">
      <w:pPr>
        <w:snapToGrid w:val="0"/>
        <w:ind w:leftChars="307" w:left="929" w:hanging="315"/>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6D7C56">
        <w:rPr>
          <w:rFonts w:ascii="宋体" w:eastAsia="宋体" w:hAnsi="宋体"/>
          <w:b/>
          <w:bCs/>
          <w:color w:val="000000"/>
          <w:sz w:val="24"/>
          <w:szCs w:val="24"/>
        </w:rPr>
        <w:t>“</w:t>
      </w:r>
      <w:r w:rsidRPr="0081221E">
        <w:rPr>
          <w:rFonts w:eastAsia="宋体"/>
          <w:b/>
          <w:bCs/>
          <w:color w:val="000000"/>
          <w:sz w:val="24"/>
          <w:szCs w:val="24"/>
        </w:rPr>
        <w:t>中等</w:t>
      </w:r>
      <w:r w:rsidR="00231F90">
        <w:rPr>
          <w:rFonts w:eastAsia="宋体" w:hint="eastAsia"/>
          <w:b/>
          <w:bCs/>
          <w:color w:val="000000"/>
          <w:sz w:val="24"/>
          <w:szCs w:val="24"/>
        </w:rPr>
        <w:t>浓度</w:t>
      </w:r>
      <w:r w:rsidRPr="0081221E">
        <w:rPr>
          <w:rFonts w:eastAsia="宋体"/>
          <w:b/>
          <w:bCs/>
          <w:color w:val="000000"/>
          <w:sz w:val="24"/>
          <w:szCs w:val="24"/>
        </w:rPr>
        <w:t>阳性</w:t>
      </w:r>
      <w:r w:rsidRPr="006D7C56">
        <w:rPr>
          <w:rFonts w:ascii="宋体" w:eastAsia="宋体" w:hAnsi="宋体"/>
          <w:b/>
          <w:bCs/>
          <w:color w:val="000000"/>
          <w:sz w:val="24"/>
          <w:szCs w:val="24"/>
        </w:rPr>
        <w:t>”</w:t>
      </w:r>
      <w:r w:rsidR="00181444">
        <w:rPr>
          <w:rFonts w:eastAsia="宋体"/>
          <w:b/>
          <w:bCs/>
          <w:color w:val="000000"/>
          <w:sz w:val="24"/>
          <w:szCs w:val="24"/>
        </w:rPr>
        <w:t>样本</w:t>
      </w:r>
      <w:r w:rsidRPr="0081221E">
        <w:rPr>
          <w:rFonts w:eastAsia="宋体"/>
          <w:color w:val="000000"/>
          <w:sz w:val="24"/>
          <w:szCs w:val="24"/>
        </w:rPr>
        <w:t>，其浓度在大约</w:t>
      </w:r>
      <w:r w:rsidRPr="0081221E">
        <w:rPr>
          <w:rFonts w:eastAsia="宋体"/>
          <w:color w:val="000000"/>
          <w:sz w:val="24"/>
          <w:szCs w:val="24"/>
        </w:rPr>
        <w:t>100%</w:t>
      </w:r>
      <w:r w:rsidRPr="0081221E">
        <w:rPr>
          <w:rFonts w:eastAsia="宋体"/>
          <w:color w:val="000000"/>
          <w:sz w:val="24"/>
          <w:szCs w:val="24"/>
        </w:rPr>
        <w:t>的时间内可预期阳性结果（例如，约为临床</w:t>
      </w:r>
      <w:r w:rsidR="00B25D25">
        <w:rPr>
          <w:rFonts w:eastAsia="宋体"/>
          <w:color w:val="000000"/>
          <w:sz w:val="24"/>
          <w:szCs w:val="24"/>
        </w:rPr>
        <w:t>临界值</w:t>
      </w:r>
      <w:r w:rsidRPr="0081221E">
        <w:rPr>
          <w:rFonts w:eastAsia="宋体"/>
          <w:color w:val="000000"/>
          <w:sz w:val="24"/>
          <w:szCs w:val="24"/>
        </w:rPr>
        <w:t>浓度的</w:t>
      </w:r>
      <w:r w:rsidRPr="0081221E">
        <w:rPr>
          <w:rFonts w:eastAsia="宋体"/>
          <w:color w:val="000000"/>
          <w:sz w:val="24"/>
          <w:szCs w:val="24"/>
        </w:rPr>
        <w:t>2</w:t>
      </w:r>
      <w:r w:rsidRPr="0081221E">
        <w:rPr>
          <w:rFonts w:eastAsia="宋体"/>
          <w:color w:val="000000"/>
          <w:sz w:val="24"/>
          <w:szCs w:val="24"/>
        </w:rPr>
        <w:t>至</w:t>
      </w:r>
      <w:r w:rsidRPr="0081221E">
        <w:rPr>
          <w:rFonts w:eastAsia="宋体"/>
          <w:color w:val="000000"/>
          <w:sz w:val="24"/>
          <w:szCs w:val="24"/>
        </w:rPr>
        <w:t>3</w:t>
      </w:r>
      <w:r w:rsidRPr="0081221E">
        <w:rPr>
          <w:rFonts w:eastAsia="宋体"/>
          <w:color w:val="000000"/>
          <w:sz w:val="24"/>
          <w:szCs w:val="24"/>
        </w:rPr>
        <w:t>倍）。</w:t>
      </w:r>
    </w:p>
    <w:p w14:paraId="77A87E21" w14:textId="77777777" w:rsidR="00CD727F" w:rsidRPr="0081221E" w:rsidRDefault="00CD727F" w:rsidP="00CD727F">
      <w:pPr>
        <w:tabs>
          <w:tab w:val="left" w:pos="720"/>
        </w:tabs>
        <w:snapToGrid w:val="0"/>
        <w:jc w:val="both"/>
        <w:rPr>
          <w:rFonts w:eastAsia="宋体"/>
          <w:sz w:val="21"/>
          <w:szCs w:val="21"/>
        </w:rPr>
      </w:pPr>
    </w:p>
    <w:p w14:paraId="15FBA29D" w14:textId="77777777" w:rsidR="00CD727F" w:rsidRPr="0081221E" w:rsidRDefault="00CD727F" w:rsidP="00CD727F">
      <w:pPr>
        <w:tabs>
          <w:tab w:val="left" w:pos="720"/>
        </w:tabs>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719A26CA" w14:textId="77777777" w:rsidR="00CD727F" w:rsidRPr="0081221E" w:rsidRDefault="00CD727F" w:rsidP="00CD727F">
      <w:pPr>
        <w:snapToGrid w:val="0"/>
        <w:jc w:val="center"/>
        <w:rPr>
          <w:rFonts w:eastAsia="宋体"/>
          <w:b/>
          <w:bCs/>
          <w:color w:val="000000"/>
          <w:sz w:val="21"/>
          <w:szCs w:val="21"/>
        </w:rPr>
      </w:pPr>
      <w:r w:rsidRPr="0081221E">
        <w:rPr>
          <w:rFonts w:eastAsia="宋体"/>
          <w:b/>
          <w:bCs/>
          <w:color w:val="000000"/>
          <w:sz w:val="21"/>
          <w:szCs w:val="21"/>
        </w:rPr>
        <w:lastRenderedPageBreak/>
        <w:t>图表</w:t>
      </w:r>
      <w:r w:rsidRPr="0081221E">
        <w:rPr>
          <w:rFonts w:eastAsia="宋体"/>
          <w:b/>
          <w:bCs/>
          <w:color w:val="000000"/>
          <w:sz w:val="21"/>
          <w:szCs w:val="21"/>
        </w:rPr>
        <w:t>1</w:t>
      </w:r>
      <w:r w:rsidRPr="0081221E">
        <w:rPr>
          <w:rFonts w:eastAsia="宋体"/>
          <w:b/>
          <w:bCs/>
          <w:color w:val="000000"/>
          <w:sz w:val="21"/>
          <w:szCs w:val="21"/>
        </w:rPr>
        <w:t>：精密度研究的三种水平</w:t>
      </w:r>
    </w:p>
    <w:p w14:paraId="41CF17B5" w14:textId="25E841EF" w:rsidR="00CD727F" w:rsidRPr="0081221E" w:rsidRDefault="005F18E1" w:rsidP="00CD727F">
      <w:pPr>
        <w:snapToGrid w:val="0"/>
        <w:jc w:val="center"/>
        <w:rPr>
          <w:rFonts w:eastAsia="宋体"/>
          <w:sz w:val="21"/>
          <w:szCs w:val="21"/>
        </w:rPr>
      </w:pPr>
      <w:r>
        <w:rPr>
          <w:rFonts w:eastAsia="宋体"/>
          <w:noProof/>
          <w:sz w:val="21"/>
          <w:szCs w:val="21"/>
        </w:rPr>
        <mc:AlternateContent>
          <mc:Choice Requires="wps">
            <w:drawing>
              <wp:anchor distT="0" distB="0" distL="114300" distR="114300" simplePos="0" relativeHeight="251659264" behindDoc="0" locked="0" layoutInCell="1" allowOverlap="1" wp14:anchorId="7A1930C1" wp14:editId="21C1E12D">
                <wp:simplePos x="0" y="0"/>
                <wp:positionH relativeFrom="column">
                  <wp:posOffset>471170</wp:posOffset>
                </wp:positionH>
                <wp:positionV relativeFrom="paragraph">
                  <wp:posOffset>844550</wp:posOffset>
                </wp:positionV>
                <wp:extent cx="149860" cy="1240155"/>
                <wp:effectExtent l="0" t="0" r="0" b="0"/>
                <wp:wrapNone/>
                <wp:docPr id="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240155"/>
                        </a:xfrm>
                        <a:prstGeom prst="rect">
                          <a:avLst/>
                        </a:prstGeom>
                        <a:solidFill>
                          <a:schemeClr val="bg1"/>
                        </a:solidFill>
                      </wps:spPr>
                      <wps:txbx>
                        <w:txbxContent>
                          <w:p w14:paraId="0E76A124" w14:textId="77777777" w:rsidR="00CD727F" w:rsidRPr="00CD727F" w:rsidRDefault="00CD727F" w:rsidP="00CD727F">
                            <w:pPr>
                              <w:jc w:val="center"/>
                              <w:rPr>
                                <w:rFonts w:eastAsia="宋体"/>
                                <w:b/>
                                <w:bCs/>
                                <w:sz w:val="18"/>
                                <w:szCs w:val="18"/>
                              </w:rPr>
                            </w:pPr>
                            <w:r>
                              <w:rPr>
                                <w:rFonts w:eastAsia="宋体"/>
                                <w:b/>
                                <w:bCs/>
                                <w:color w:val="000000" w:themeColor="text1"/>
                                <w:kern w:val="24"/>
                                <w:sz w:val="18"/>
                                <w:szCs w:val="18"/>
                              </w:rPr>
                              <w:t>阳性结果百分比</w:t>
                            </w:r>
                          </w:p>
                        </w:txbxContent>
                      </wps:txbx>
                      <wps:bodyPr vert="vert270" wrap="square" lIns="0" tIns="0" rIns="0" bIns="0">
                        <a:noAutofit/>
                      </wps:bodyPr>
                    </wps:wsp>
                  </a:graphicData>
                </a:graphic>
                <wp14:sizeRelH relativeFrom="margin">
                  <wp14:pctWidth>0</wp14:pctWidth>
                </wp14:sizeRelH>
                <wp14:sizeRelV relativeFrom="page">
                  <wp14:pctHeight>0</wp14:pctHeight>
                </wp14:sizeRelV>
              </wp:anchor>
            </w:drawing>
          </mc:Choice>
          <mc:Fallback>
            <w:pict>
              <v:rect w14:anchorId="7A1930C1" id="矩形 2" o:spid="_x0000_s1026" style="position:absolute;left:0;text-align:left;margin-left:37.1pt;margin-top:66.5pt;width:11.8pt;height: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" fillcolor="white [3212]" stroked="f">
                <v:textbox style="layout-flow:vertical;mso-layout-flow-alt:bottom-to-top" inset="0,0,0,0">
                  <w:txbxContent>
                    <w:p w14:paraId="0E76A124" w14:textId="77777777" w:rsidR="00CD727F" w:rsidRPr="00CD727F" w:rsidRDefault="00CD727F" w:rsidP="00CD727F">
                      <w:pPr>
                        <w:jc w:val="center"/>
                        <w:rPr>
                          <w:rFonts w:eastAsia="宋体"/>
                          <w:b/>
                          <w:bCs/>
                          <w:sz w:val="18"/>
                          <w:szCs w:val="18"/>
                        </w:rPr>
                      </w:pPr>
                      <w:r>
                        <w:rPr>
                          <w:rFonts w:eastAsia="宋体"/>
                          <w:b/>
                          <w:bCs/>
                          <w:color w:val="000000" w:themeColor="text1"/>
                          <w:kern w:val="24"/>
                          <w:sz w:val="18"/>
                          <w:szCs w:val="18"/>
                        </w:rPr>
                        <w:t>阳性结果百分比</w:t>
                      </w:r>
                    </w:p>
                  </w:txbxContent>
                </v:textbox>
              </v:rect>
            </w:pict>
          </mc:Fallback>
        </mc:AlternateContent>
      </w:r>
      <w:r>
        <w:rPr>
          <w:rFonts w:eastAsia="宋体"/>
          <w:noProof/>
          <w:sz w:val="21"/>
          <w:szCs w:val="21"/>
        </w:rPr>
        <mc:AlternateContent>
          <mc:Choice Requires="wps">
            <w:drawing>
              <wp:anchor distT="0" distB="0" distL="114300" distR="114300" simplePos="0" relativeHeight="251663360" behindDoc="0" locked="0" layoutInCell="1" allowOverlap="1" wp14:anchorId="337062B0" wp14:editId="4BF46FC8">
                <wp:simplePos x="0" y="0"/>
                <wp:positionH relativeFrom="column">
                  <wp:posOffset>1010285</wp:posOffset>
                </wp:positionH>
                <wp:positionV relativeFrom="paragraph">
                  <wp:posOffset>3154045</wp:posOffset>
                </wp:positionV>
                <wp:extent cx="1219200" cy="213360"/>
                <wp:effectExtent l="0" t="0" r="0" b="0"/>
                <wp:wrapNone/>
                <wp:docPr id="9"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213360"/>
                        </a:xfrm>
                        <a:prstGeom prst="rect">
                          <a:avLst/>
                        </a:prstGeom>
                      </wps:spPr>
                      <wps:txbx>
                        <w:txbxContent>
                          <w:p w14:paraId="2E2C86EF" w14:textId="7A3ACA70" w:rsidR="00CD727F" w:rsidRPr="00CD727F" w:rsidRDefault="00231F90" w:rsidP="00CD727F">
                            <w:pPr>
                              <w:jc w:val="center"/>
                              <w:rPr>
                                <w:rFonts w:eastAsia="宋体"/>
                                <w:sz w:val="24"/>
                                <w:szCs w:val="24"/>
                              </w:rPr>
                            </w:pPr>
                            <w:r>
                              <w:rPr>
                                <w:rFonts w:eastAsia="宋体"/>
                                <w:color w:val="000000" w:themeColor="text1"/>
                                <w:kern w:val="24"/>
                              </w:rPr>
                              <w:t>高</w:t>
                            </w:r>
                            <w:r>
                              <w:rPr>
                                <w:rFonts w:eastAsia="宋体" w:hint="eastAsia"/>
                                <w:color w:val="000000" w:themeColor="text1"/>
                                <w:kern w:val="24"/>
                              </w:rPr>
                              <w:t>浓度</w:t>
                            </w:r>
                            <w:r w:rsidR="00CD727F">
                              <w:rPr>
                                <w:rFonts w:eastAsia="宋体"/>
                                <w:color w:val="000000" w:themeColor="text1"/>
                                <w:kern w:val="24"/>
                              </w:rPr>
                              <w:t>阴性</w:t>
                            </w:r>
                            <w:r w:rsidR="00CD727F">
                              <w:rPr>
                                <w:rFonts w:eastAsia="宋体"/>
                                <w:color w:val="000000" w:themeColor="text1"/>
                                <w:kern w:val="24"/>
                              </w:rPr>
                              <w:t>C</w:t>
                            </w:r>
                            <w:r w:rsidR="00CD727F">
                              <w:rPr>
                                <w:rFonts w:eastAsia="宋体"/>
                                <w:color w:val="000000" w:themeColor="text1"/>
                                <w:kern w:val="24"/>
                                <w:sz w:val="16"/>
                                <w:szCs w:val="16"/>
                              </w:rPr>
                              <w:t>5</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337062B0" id="矩形 6" o:spid="_x0000_s1027" style="position:absolute;left:0;text-align:left;margin-left:79.55pt;margin-top:248.35pt;width:96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" filled="f" stroked="f">
                <v:textbox inset="0,0,0,0">
                  <w:txbxContent>
                    <w:p w14:paraId="2E2C86EF" w14:textId="7A3ACA70" w:rsidR="00CD727F" w:rsidRPr="00CD727F" w:rsidRDefault="00231F90" w:rsidP="00CD727F">
                      <w:pPr>
                        <w:jc w:val="center"/>
                        <w:rPr>
                          <w:rFonts w:eastAsia="宋体"/>
                          <w:sz w:val="24"/>
                          <w:szCs w:val="24"/>
                        </w:rPr>
                      </w:pPr>
                      <w:r>
                        <w:rPr>
                          <w:rFonts w:eastAsia="宋体"/>
                          <w:color w:val="000000" w:themeColor="text1"/>
                          <w:kern w:val="24"/>
                        </w:rPr>
                        <w:t>高</w:t>
                      </w:r>
                      <w:r>
                        <w:rPr>
                          <w:rFonts w:eastAsia="宋体" w:hint="eastAsia"/>
                          <w:color w:val="000000" w:themeColor="text1"/>
                          <w:kern w:val="24"/>
                        </w:rPr>
                        <w:t>浓度</w:t>
                      </w:r>
                      <w:r w:rsidR="00CD727F">
                        <w:rPr>
                          <w:rFonts w:eastAsia="宋体"/>
                          <w:color w:val="000000" w:themeColor="text1"/>
                          <w:kern w:val="24"/>
                        </w:rPr>
                        <w:t>阴性</w:t>
                      </w:r>
                      <w:r w:rsidR="00CD727F">
                        <w:rPr>
                          <w:rFonts w:eastAsia="宋体"/>
                          <w:color w:val="000000" w:themeColor="text1"/>
                          <w:kern w:val="24"/>
                        </w:rPr>
                        <w:t>C</w:t>
                      </w:r>
                      <w:r w:rsidR="00CD727F">
                        <w:rPr>
                          <w:rFonts w:eastAsia="宋体"/>
                          <w:color w:val="000000" w:themeColor="text1"/>
                          <w:kern w:val="24"/>
                          <w:sz w:val="16"/>
                          <w:szCs w:val="16"/>
                        </w:rPr>
                        <w:t>5</w:t>
                      </w:r>
                    </w:p>
                  </w:txbxContent>
                </v:textbox>
              </v:rect>
            </w:pict>
          </mc:Fallback>
        </mc:AlternateContent>
      </w:r>
      <w:r>
        <w:rPr>
          <w:rFonts w:eastAsia="宋体"/>
          <w:noProof/>
          <w:sz w:val="21"/>
          <w:szCs w:val="21"/>
        </w:rPr>
        <mc:AlternateContent>
          <mc:Choice Requires="wps">
            <w:drawing>
              <wp:anchor distT="0" distB="0" distL="114300" distR="114300" simplePos="0" relativeHeight="251660288" behindDoc="0" locked="0" layoutInCell="1" allowOverlap="1" wp14:anchorId="7986B61A" wp14:editId="3EA2DED9">
                <wp:simplePos x="0" y="0"/>
                <wp:positionH relativeFrom="column">
                  <wp:posOffset>4207510</wp:posOffset>
                </wp:positionH>
                <wp:positionV relativeFrom="paragraph">
                  <wp:posOffset>2285365</wp:posOffset>
                </wp:positionV>
                <wp:extent cx="1014730" cy="219075"/>
                <wp:effectExtent l="0" t="0" r="0" b="0"/>
                <wp:wrapNone/>
                <wp:docPr id="4"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4730" cy="219075"/>
                        </a:xfrm>
                        <a:prstGeom prst="rect">
                          <a:avLst/>
                        </a:prstGeom>
                      </wps:spPr>
                      <wps:txbx>
                        <w:txbxContent>
                          <w:p w14:paraId="4C2A6381" w14:textId="77777777" w:rsidR="00CD727F" w:rsidRPr="00CD727F" w:rsidRDefault="00CD727F" w:rsidP="00CD727F">
                            <w:pPr>
                              <w:jc w:val="center"/>
                              <w:rPr>
                                <w:rFonts w:eastAsia="宋体"/>
                                <w:sz w:val="24"/>
                                <w:szCs w:val="24"/>
                              </w:rPr>
                            </w:pPr>
                            <w:r>
                              <w:rPr>
                                <w:rFonts w:eastAsia="宋体"/>
                                <w:color w:val="000000" w:themeColor="text1"/>
                                <w:kern w:val="24"/>
                              </w:rPr>
                              <w:t>临床</w:t>
                            </w:r>
                            <w:r w:rsidR="00B25D25">
                              <w:rPr>
                                <w:rFonts w:eastAsia="宋体"/>
                                <w:color w:val="000000" w:themeColor="text1"/>
                                <w:kern w:val="24"/>
                              </w:rPr>
                              <w:t>临界值</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7986B61A" id="矩形 3" o:spid="_x0000_s1028" style="position:absolute;left:0;text-align:left;margin-left:331.3pt;margin-top:179.95pt;width:79.9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" filled="f" stroked="f">
                <v:textbox inset="0,0,0,0">
                  <w:txbxContent>
                    <w:p w14:paraId="4C2A6381" w14:textId="77777777" w:rsidR="00CD727F" w:rsidRPr="00CD727F" w:rsidRDefault="00CD727F" w:rsidP="00CD727F">
                      <w:pPr>
                        <w:jc w:val="center"/>
                        <w:rPr>
                          <w:rFonts w:eastAsia="宋体"/>
                          <w:sz w:val="24"/>
                          <w:szCs w:val="24"/>
                        </w:rPr>
                      </w:pPr>
                      <w:r>
                        <w:rPr>
                          <w:rFonts w:eastAsia="宋体"/>
                          <w:color w:val="000000" w:themeColor="text1"/>
                          <w:kern w:val="24"/>
                        </w:rPr>
                        <w:t>临床</w:t>
                      </w:r>
                      <w:r w:rsidR="00B25D25">
                        <w:rPr>
                          <w:rFonts w:eastAsia="宋体"/>
                          <w:color w:val="000000" w:themeColor="text1"/>
                          <w:kern w:val="24"/>
                        </w:rPr>
                        <w:t>临界值</w:t>
                      </w:r>
                    </w:p>
                  </w:txbxContent>
                </v:textbox>
              </v:rect>
            </w:pict>
          </mc:Fallback>
        </mc:AlternateContent>
      </w:r>
      <w:r>
        <w:rPr>
          <w:rFonts w:eastAsia="宋体"/>
          <w:noProof/>
          <w:sz w:val="21"/>
          <w:szCs w:val="21"/>
        </w:rPr>
        <mc:AlternateContent>
          <mc:Choice Requires="wps">
            <w:drawing>
              <wp:anchor distT="0" distB="0" distL="114300" distR="114300" simplePos="0" relativeHeight="251661312" behindDoc="0" locked="0" layoutInCell="1" allowOverlap="1" wp14:anchorId="4004FE2E" wp14:editId="64A4DF26">
                <wp:simplePos x="0" y="0"/>
                <wp:positionH relativeFrom="column">
                  <wp:posOffset>3411855</wp:posOffset>
                </wp:positionH>
                <wp:positionV relativeFrom="paragraph">
                  <wp:posOffset>3131185</wp:posOffset>
                </wp:positionV>
                <wp:extent cx="1176020" cy="198120"/>
                <wp:effectExtent l="0" t="0" r="0" b="0"/>
                <wp:wrapNone/>
                <wp:docPr id="5"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6020" cy="198120"/>
                        </a:xfrm>
                        <a:prstGeom prst="rect">
                          <a:avLst/>
                        </a:prstGeom>
                      </wps:spPr>
                      <wps:txbx>
                        <w:txbxContent>
                          <w:p w14:paraId="2FEED461" w14:textId="3C7513BD" w:rsidR="00CD727F" w:rsidRPr="00CD727F" w:rsidRDefault="00CD727F" w:rsidP="00CD727F">
                            <w:pPr>
                              <w:jc w:val="center"/>
                              <w:rPr>
                                <w:rFonts w:eastAsia="宋体"/>
                                <w:sz w:val="24"/>
                                <w:szCs w:val="24"/>
                              </w:rPr>
                            </w:pPr>
                            <w:r>
                              <w:rPr>
                                <w:rFonts w:eastAsia="宋体"/>
                                <w:color w:val="000000" w:themeColor="text1"/>
                                <w:kern w:val="24"/>
                              </w:rPr>
                              <w:t>低</w:t>
                            </w:r>
                            <w:r w:rsidR="00231F90">
                              <w:rPr>
                                <w:rFonts w:eastAsia="宋体" w:hint="eastAsia"/>
                                <w:color w:val="000000" w:themeColor="text1"/>
                                <w:kern w:val="24"/>
                              </w:rPr>
                              <w:t>浓度</w:t>
                            </w:r>
                            <w:r>
                              <w:rPr>
                                <w:rFonts w:eastAsia="宋体"/>
                                <w:color w:val="000000" w:themeColor="text1"/>
                                <w:kern w:val="24"/>
                              </w:rPr>
                              <w:t>阳性</w:t>
                            </w:r>
                            <w:r>
                              <w:rPr>
                                <w:rFonts w:eastAsia="宋体"/>
                                <w:color w:val="000000" w:themeColor="text1"/>
                                <w:kern w:val="24"/>
                              </w:rPr>
                              <w:t>C</w:t>
                            </w:r>
                            <w:r>
                              <w:rPr>
                                <w:rFonts w:eastAsia="宋体"/>
                                <w:color w:val="000000" w:themeColor="text1"/>
                                <w:kern w:val="24"/>
                                <w:sz w:val="16"/>
                                <w:szCs w:val="16"/>
                              </w:rPr>
                              <w:t>95</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004FE2E" id="矩形 4" o:spid="_x0000_s1029" style="position:absolute;left:0;text-align:left;margin-left:268.65pt;margin-top:246.55pt;width:92.6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" filled="f" stroked="f">
                <v:textbox inset="0,0,0,0">
                  <w:txbxContent>
                    <w:p w14:paraId="2FEED461" w14:textId="3C7513BD" w:rsidR="00CD727F" w:rsidRPr="00CD727F" w:rsidRDefault="00CD727F" w:rsidP="00CD727F">
                      <w:pPr>
                        <w:jc w:val="center"/>
                        <w:rPr>
                          <w:rFonts w:eastAsia="宋体"/>
                          <w:sz w:val="24"/>
                          <w:szCs w:val="24"/>
                        </w:rPr>
                      </w:pPr>
                      <w:r>
                        <w:rPr>
                          <w:rFonts w:eastAsia="宋体"/>
                          <w:color w:val="000000" w:themeColor="text1"/>
                          <w:kern w:val="24"/>
                        </w:rPr>
                        <w:t>低</w:t>
                      </w:r>
                      <w:r w:rsidR="00231F90">
                        <w:rPr>
                          <w:rFonts w:eastAsia="宋体" w:hint="eastAsia"/>
                          <w:color w:val="000000" w:themeColor="text1"/>
                          <w:kern w:val="24"/>
                        </w:rPr>
                        <w:t>浓度</w:t>
                      </w:r>
                      <w:r>
                        <w:rPr>
                          <w:rFonts w:eastAsia="宋体"/>
                          <w:color w:val="000000" w:themeColor="text1"/>
                          <w:kern w:val="24"/>
                        </w:rPr>
                        <w:t>阳性</w:t>
                      </w:r>
                      <w:r>
                        <w:rPr>
                          <w:rFonts w:eastAsia="宋体"/>
                          <w:color w:val="000000" w:themeColor="text1"/>
                          <w:kern w:val="24"/>
                        </w:rPr>
                        <w:t>C</w:t>
                      </w:r>
                      <w:r>
                        <w:rPr>
                          <w:rFonts w:eastAsia="宋体"/>
                          <w:color w:val="000000" w:themeColor="text1"/>
                          <w:kern w:val="24"/>
                          <w:sz w:val="16"/>
                          <w:szCs w:val="16"/>
                        </w:rPr>
                        <w:t>95</w:t>
                      </w:r>
                    </w:p>
                  </w:txbxContent>
                </v:textbox>
              </v:rect>
            </w:pict>
          </mc:Fallback>
        </mc:AlternateContent>
      </w:r>
      <w:r>
        <w:rPr>
          <w:rFonts w:eastAsia="宋体"/>
          <w:noProof/>
          <w:sz w:val="21"/>
          <w:szCs w:val="21"/>
        </w:rPr>
        <mc:AlternateContent>
          <mc:Choice Requires="wps">
            <w:drawing>
              <wp:anchor distT="0" distB="0" distL="114300" distR="114300" simplePos="0" relativeHeight="251662336" behindDoc="0" locked="0" layoutInCell="1" allowOverlap="1" wp14:anchorId="1A97F292" wp14:editId="694DAE9F">
                <wp:simplePos x="0" y="0"/>
                <wp:positionH relativeFrom="column">
                  <wp:posOffset>4335780</wp:posOffset>
                </wp:positionH>
                <wp:positionV relativeFrom="paragraph">
                  <wp:posOffset>2856865</wp:posOffset>
                </wp:positionV>
                <wp:extent cx="405130" cy="228600"/>
                <wp:effectExtent l="0" t="0" r="0" b="0"/>
                <wp:wrapNone/>
                <wp:docPr id="6"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130" cy="228600"/>
                        </a:xfrm>
                        <a:prstGeom prst="rect">
                          <a:avLst/>
                        </a:prstGeom>
                      </wps:spPr>
                      <wps:txbx>
                        <w:txbxContent>
                          <w:p w14:paraId="210BB1FF" w14:textId="77777777" w:rsidR="00CD727F" w:rsidRPr="00CD727F" w:rsidRDefault="00CD727F" w:rsidP="00CD727F">
                            <w:pPr>
                              <w:jc w:val="center"/>
                              <w:rPr>
                                <w:rFonts w:eastAsia="宋体"/>
                                <w:sz w:val="24"/>
                                <w:szCs w:val="24"/>
                              </w:rPr>
                            </w:pPr>
                            <w:r>
                              <w:rPr>
                                <w:rFonts w:eastAsia="宋体"/>
                                <w:color w:val="000000" w:themeColor="text1"/>
                                <w:kern w:val="24"/>
                              </w:rPr>
                              <w:t>信号</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A97F292" id="矩形 5" o:spid="_x0000_s1030" style="position:absolute;left:0;text-align:left;margin-left:341.4pt;margin-top:224.95pt;width:31.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" filled="f" stroked="f">
                <v:textbox inset="0,0,0,0">
                  <w:txbxContent>
                    <w:p w14:paraId="210BB1FF" w14:textId="77777777" w:rsidR="00CD727F" w:rsidRPr="00CD727F" w:rsidRDefault="00CD727F" w:rsidP="00CD727F">
                      <w:pPr>
                        <w:jc w:val="center"/>
                        <w:rPr>
                          <w:rFonts w:eastAsia="宋体"/>
                          <w:sz w:val="24"/>
                          <w:szCs w:val="24"/>
                        </w:rPr>
                      </w:pPr>
                      <w:r>
                        <w:rPr>
                          <w:rFonts w:eastAsia="宋体"/>
                          <w:color w:val="000000" w:themeColor="text1"/>
                          <w:kern w:val="24"/>
                        </w:rPr>
                        <w:t>信号</w:t>
                      </w:r>
                    </w:p>
                  </w:txbxContent>
                </v:textbox>
              </v:rect>
            </w:pict>
          </mc:Fallback>
        </mc:AlternateContent>
      </w:r>
      <w:r w:rsidR="00CD727F" w:rsidRPr="0081221E">
        <w:rPr>
          <w:rFonts w:eastAsia="宋体"/>
          <w:noProof/>
          <w:sz w:val="21"/>
          <w:szCs w:val="21"/>
        </w:rPr>
        <w:drawing>
          <wp:inline distT="0" distB="0" distL="0" distR="0" wp14:anchorId="524185EF" wp14:editId="36BBF2D3">
            <wp:extent cx="4959096" cy="348996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959096" cy="3489960"/>
                    </a:xfrm>
                    <a:prstGeom prst="rect">
                      <a:avLst/>
                    </a:prstGeom>
                  </pic:spPr>
                </pic:pic>
              </a:graphicData>
            </a:graphic>
          </wp:inline>
        </w:drawing>
      </w:r>
      <w:r w:rsidR="00CD727F" w:rsidRPr="0081221E">
        <w:rPr>
          <w:rFonts w:eastAsia="宋体"/>
          <w:noProof/>
        </w:rPr>
        <w:t xml:space="preserve"> </w:t>
      </w:r>
    </w:p>
    <w:p w14:paraId="40CD4C34" w14:textId="77777777" w:rsidR="00CD727F" w:rsidRPr="0081221E" w:rsidRDefault="00CD727F" w:rsidP="00CD727F">
      <w:pPr>
        <w:snapToGrid w:val="0"/>
        <w:jc w:val="both"/>
        <w:rPr>
          <w:rFonts w:eastAsia="宋体"/>
          <w:color w:val="000000"/>
          <w:sz w:val="21"/>
          <w:szCs w:val="21"/>
        </w:rPr>
      </w:pPr>
    </w:p>
    <w:p w14:paraId="1EF12B61" w14:textId="06C97841"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当将</w:t>
      </w:r>
      <w:proofErr w:type="spellStart"/>
      <w:r w:rsidRPr="0081221E">
        <w:rPr>
          <w:rFonts w:eastAsia="宋体"/>
          <w:color w:val="000000"/>
          <w:sz w:val="24"/>
          <w:szCs w:val="24"/>
        </w:rPr>
        <w:t>LoB</w:t>
      </w:r>
      <w:proofErr w:type="spellEnd"/>
      <w:r w:rsidRPr="0081221E">
        <w:rPr>
          <w:rFonts w:eastAsia="宋体"/>
          <w:color w:val="000000"/>
          <w:sz w:val="24"/>
          <w:szCs w:val="24"/>
        </w:rPr>
        <w:t>用作临床</w:t>
      </w:r>
      <w:r w:rsidR="00B25D25">
        <w:rPr>
          <w:rFonts w:eastAsia="宋体"/>
          <w:color w:val="000000"/>
          <w:sz w:val="24"/>
          <w:szCs w:val="24"/>
        </w:rPr>
        <w:t>临界值</w:t>
      </w:r>
      <w:r w:rsidRPr="0081221E">
        <w:rPr>
          <w:rFonts w:eastAsia="宋体"/>
          <w:color w:val="000000"/>
          <w:sz w:val="24"/>
          <w:szCs w:val="24"/>
        </w:rPr>
        <w:t>时，则浓度</w:t>
      </w:r>
      <w:r w:rsidRPr="00734E95">
        <w:rPr>
          <w:rFonts w:eastAsia="宋体"/>
          <w:color w:val="000000" w:themeColor="text1"/>
          <w:sz w:val="24"/>
          <w:szCs w:val="24"/>
        </w:rPr>
        <w:t>C</w:t>
      </w:r>
      <w:r w:rsidRPr="0081221E">
        <w:rPr>
          <w:rFonts w:eastAsia="宋体"/>
          <w:color w:val="000000" w:themeColor="text1"/>
          <w:sz w:val="24"/>
          <w:szCs w:val="24"/>
          <w:vertAlign w:val="subscript"/>
        </w:rPr>
        <w:t>95</w:t>
      </w:r>
      <w:r w:rsidRPr="0081221E">
        <w:rPr>
          <w:rFonts w:eastAsia="宋体"/>
          <w:color w:val="000000"/>
          <w:sz w:val="24"/>
          <w:szCs w:val="24"/>
        </w:rPr>
        <w:t xml:space="preserve"> </w:t>
      </w:r>
      <w:r w:rsidRPr="0081221E">
        <w:rPr>
          <w:rFonts w:eastAsia="宋体"/>
          <w:color w:val="000000"/>
          <w:sz w:val="24"/>
          <w:szCs w:val="24"/>
        </w:rPr>
        <w:t>与</w:t>
      </w:r>
      <w:proofErr w:type="spellStart"/>
      <w:r w:rsidRPr="0081221E">
        <w:rPr>
          <w:rFonts w:eastAsia="宋体"/>
          <w:color w:val="000000"/>
          <w:sz w:val="24"/>
          <w:szCs w:val="24"/>
        </w:rPr>
        <w:t>LoD</w:t>
      </w:r>
      <w:proofErr w:type="spellEnd"/>
      <w:r w:rsidRPr="0081221E">
        <w:rPr>
          <w:rFonts w:eastAsia="宋体"/>
          <w:color w:val="000000"/>
          <w:sz w:val="24"/>
          <w:szCs w:val="24"/>
        </w:rPr>
        <w:t>相同，零浓度（</w:t>
      </w:r>
      <w:r w:rsidR="00181444">
        <w:rPr>
          <w:rFonts w:eastAsia="宋体"/>
          <w:color w:val="000000"/>
          <w:sz w:val="24"/>
          <w:szCs w:val="24"/>
        </w:rPr>
        <w:t>样本</w:t>
      </w:r>
      <w:r w:rsidRPr="0081221E">
        <w:rPr>
          <w:rFonts w:eastAsia="宋体"/>
          <w:color w:val="000000"/>
          <w:sz w:val="24"/>
          <w:szCs w:val="24"/>
        </w:rPr>
        <w:t>中不含分析物）为</w:t>
      </w:r>
      <w:r w:rsidRPr="0081221E">
        <w:rPr>
          <w:rFonts w:eastAsia="宋体"/>
          <w:color w:val="000000"/>
          <w:sz w:val="24"/>
          <w:szCs w:val="24"/>
        </w:rPr>
        <w:t xml:space="preserve"> </w:t>
      </w:r>
      <w:r w:rsidRPr="0081221E">
        <w:rPr>
          <w:rFonts w:eastAsia="宋体"/>
          <w:color w:val="000000" w:themeColor="text1"/>
          <w:sz w:val="24"/>
          <w:szCs w:val="24"/>
        </w:rPr>
        <w:t>C</w:t>
      </w:r>
      <w:r w:rsidRPr="0081221E">
        <w:rPr>
          <w:rFonts w:eastAsia="宋体"/>
          <w:color w:val="000000" w:themeColor="text1"/>
          <w:sz w:val="24"/>
          <w:szCs w:val="24"/>
          <w:vertAlign w:val="subscript"/>
        </w:rPr>
        <w:t>5</w:t>
      </w:r>
      <w:r w:rsidRPr="0081221E">
        <w:rPr>
          <w:rFonts w:eastAsia="宋体"/>
          <w:color w:val="000000"/>
          <w:sz w:val="24"/>
          <w:szCs w:val="24"/>
        </w:rPr>
        <w:t xml:space="preserve"> [</w:t>
      </w:r>
      <w:r w:rsidRPr="0081221E">
        <w:rPr>
          <w:rFonts w:eastAsia="宋体"/>
          <w:color w:val="000000"/>
          <w:sz w:val="24"/>
          <w:szCs w:val="24"/>
        </w:rPr>
        <w:t>参考文献</w:t>
      </w:r>
      <w:r w:rsidRPr="0081221E">
        <w:rPr>
          <w:rFonts w:eastAsia="宋体"/>
          <w:color w:val="000000"/>
          <w:sz w:val="24"/>
          <w:szCs w:val="24"/>
        </w:rPr>
        <w:t>4]</w:t>
      </w:r>
      <w:r w:rsidRPr="0081221E">
        <w:rPr>
          <w:rFonts w:eastAsia="宋体"/>
          <w:color w:val="000000"/>
          <w:sz w:val="24"/>
          <w:szCs w:val="24"/>
        </w:rPr>
        <w:t>。</w:t>
      </w:r>
      <w:r w:rsidRPr="0081221E">
        <w:rPr>
          <w:rFonts w:eastAsia="宋体"/>
          <w:color w:val="000000"/>
          <w:sz w:val="24"/>
          <w:szCs w:val="24"/>
        </w:rPr>
        <w:t>CLSI</w:t>
      </w:r>
      <w:r w:rsidRPr="0081221E">
        <w:rPr>
          <w:rFonts w:eastAsia="宋体"/>
          <w:color w:val="000000"/>
          <w:sz w:val="24"/>
          <w:szCs w:val="24"/>
        </w:rPr>
        <w:t>文件</w:t>
      </w:r>
      <w:r w:rsidRPr="0081221E">
        <w:rPr>
          <w:rFonts w:eastAsia="宋体"/>
          <w:color w:val="000000"/>
          <w:sz w:val="24"/>
          <w:szCs w:val="24"/>
        </w:rPr>
        <w:t>EP05-A3</w:t>
      </w:r>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定量测量程序的精密度评价</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7]</w:t>
      </w:r>
      <w:r w:rsidRPr="0081221E">
        <w:rPr>
          <w:rFonts w:eastAsia="宋体"/>
          <w:color w:val="000000"/>
          <w:sz w:val="24"/>
          <w:szCs w:val="24"/>
        </w:rPr>
        <w:t>和</w:t>
      </w:r>
      <w:r w:rsidRPr="0081221E">
        <w:rPr>
          <w:rFonts w:eastAsia="宋体"/>
          <w:color w:val="000000"/>
          <w:sz w:val="24"/>
          <w:szCs w:val="24"/>
        </w:rPr>
        <w:t>EP12-A2</w:t>
      </w:r>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定性测试性能评价的用户方案</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8]</w:t>
      </w:r>
      <w:r w:rsidRPr="0081221E">
        <w:rPr>
          <w:rFonts w:eastAsia="宋体"/>
          <w:color w:val="000000"/>
          <w:sz w:val="24"/>
          <w:szCs w:val="24"/>
        </w:rPr>
        <w:t>包含有关设计和执行精密度研究的更多信息。</w:t>
      </w:r>
    </w:p>
    <w:p w14:paraId="2519DC77" w14:textId="77777777" w:rsidR="00CD727F" w:rsidRPr="0081221E" w:rsidRDefault="00CD727F" w:rsidP="00CD727F">
      <w:pPr>
        <w:snapToGrid w:val="0"/>
        <w:jc w:val="both"/>
        <w:rPr>
          <w:rFonts w:eastAsia="宋体"/>
          <w:sz w:val="24"/>
          <w:szCs w:val="24"/>
        </w:rPr>
      </w:pPr>
    </w:p>
    <w:p w14:paraId="6C2B8BDB" w14:textId="44760458" w:rsidR="00CD727F" w:rsidRPr="0081221E" w:rsidRDefault="00CD727F" w:rsidP="00CD727F">
      <w:pPr>
        <w:snapToGrid w:val="0"/>
        <w:jc w:val="both"/>
        <w:rPr>
          <w:rFonts w:eastAsia="宋体"/>
          <w:sz w:val="24"/>
          <w:szCs w:val="24"/>
        </w:rPr>
      </w:pPr>
      <w:r w:rsidRPr="0081221E">
        <w:rPr>
          <w:rFonts w:eastAsia="宋体"/>
          <w:color w:val="000000"/>
          <w:sz w:val="24"/>
          <w:szCs w:val="24"/>
        </w:rPr>
        <w:t>对于精密度研究，没有必要确切在</w:t>
      </w:r>
      <w:r w:rsidRPr="0081221E">
        <w:rPr>
          <w:rFonts w:eastAsia="宋体"/>
          <w:color w:val="000000" w:themeColor="text1"/>
          <w:sz w:val="24"/>
          <w:szCs w:val="24"/>
        </w:rPr>
        <w:t>C</w:t>
      </w:r>
      <w:r w:rsidRPr="0081221E">
        <w:rPr>
          <w:rFonts w:eastAsia="宋体"/>
          <w:color w:val="000000" w:themeColor="text1"/>
          <w:sz w:val="24"/>
          <w:szCs w:val="24"/>
          <w:vertAlign w:val="subscript"/>
        </w:rPr>
        <w:t>5</w:t>
      </w:r>
      <w:r w:rsidRPr="0081221E">
        <w:rPr>
          <w:rFonts w:eastAsia="宋体"/>
          <w:color w:val="000000"/>
          <w:sz w:val="24"/>
          <w:szCs w:val="24"/>
        </w:rPr>
        <w:t>或</w:t>
      </w:r>
      <w:r w:rsidRPr="0081221E">
        <w:rPr>
          <w:rFonts w:eastAsia="宋体"/>
          <w:color w:val="000000" w:themeColor="text1"/>
          <w:sz w:val="24"/>
          <w:szCs w:val="24"/>
        </w:rPr>
        <w:t>C</w:t>
      </w:r>
      <w:r w:rsidRPr="0081221E">
        <w:rPr>
          <w:rFonts w:eastAsia="宋体"/>
          <w:color w:val="000000" w:themeColor="text1"/>
          <w:sz w:val="24"/>
          <w:szCs w:val="24"/>
          <w:vertAlign w:val="subscript"/>
        </w:rPr>
        <w:t>95</w:t>
      </w:r>
      <w:r w:rsidRPr="0081221E">
        <w:rPr>
          <w:rFonts w:eastAsia="宋体"/>
          <w:color w:val="000000"/>
          <w:sz w:val="24"/>
          <w:szCs w:val="24"/>
        </w:rPr>
        <w:t>下具有</w:t>
      </w:r>
      <w:r w:rsidR="00231F90">
        <w:rPr>
          <w:rFonts w:eastAsia="宋体"/>
          <w:color w:val="000000"/>
          <w:sz w:val="24"/>
          <w:szCs w:val="24"/>
        </w:rPr>
        <w:t>高浓度阴</w:t>
      </w:r>
      <w:r w:rsidRPr="0081221E">
        <w:rPr>
          <w:rFonts w:eastAsia="宋体"/>
          <w:color w:val="000000"/>
          <w:sz w:val="24"/>
          <w:szCs w:val="24"/>
        </w:rPr>
        <w:t>性和</w:t>
      </w:r>
      <w:r w:rsidR="00231F90">
        <w:rPr>
          <w:rFonts w:eastAsia="宋体"/>
          <w:color w:val="000000"/>
          <w:sz w:val="24"/>
          <w:szCs w:val="24"/>
        </w:rPr>
        <w:t>低浓度阳</w:t>
      </w:r>
      <w:r w:rsidRPr="0081221E">
        <w:rPr>
          <w:rFonts w:eastAsia="宋体"/>
          <w:color w:val="000000"/>
          <w:sz w:val="24"/>
          <w:szCs w:val="24"/>
        </w:rPr>
        <w:t>性</w:t>
      </w:r>
      <w:r w:rsidR="00181444">
        <w:rPr>
          <w:rFonts w:eastAsia="宋体"/>
          <w:color w:val="000000"/>
          <w:sz w:val="24"/>
          <w:szCs w:val="24"/>
        </w:rPr>
        <w:t>样本</w:t>
      </w:r>
      <w:r w:rsidRPr="0081221E">
        <w:rPr>
          <w:rFonts w:eastAsia="宋体"/>
          <w:color w:val="000000"/>
          <w:sz w:val="24"/>
          <w:szCs w:val="24"/>
        </w:rPr>
        <w:t>。如果精密度研究中的</w:t>
      </w:r>
      <w:r w:rsidR="00231F90">
        <w:rPr>
          <w:rFonts w:eastAsia="宋体"/>
          <w:color w:val="000000"/>
          <w:sz w:val="24"/>
          <w:szCs w:val="24"/>
        </w:rPr>
        <w:t>高浓度阴</w:t>
      </w:r>
      <w:r w:rsidRPr="0081221E">
        <w:rPr>
          <w:rFonts w:eastAsia="宋体"/>
          <w:color w:val="000000"/>
          <w:sz w:val="24"/>
          <w:szCs w:val="24"/>
        </w:rPr>
        <w:t>性和</w:t>
      </w:r>
      <w:r w:rsidR="00231F90">
        <w:rPr>
          <w:rFonts w:eastAsia="宋体"/>
          <w:color w:val="000000"/>
          <w:sz w:val="24"/>
          <w:szCs w:val="24"/>
        </w:rPr>
        <w:t>低浓度阳</w:t>
      </w:r>
      <w:r w:rsidRPr="0081221E">
        <w:rPr>
          <w:rFonts w:eastAsia="宋体"/>
          <w:color w:val="000000"/>
          <w:sz w:val="24"/>
          <w:szCs w:val="24"/>
        </w:rPr>
        <w:t>性</w:t>
      </w:r>
      <w:r w:rsidR="00181444">
        <w:rPr>
          <w:rFonts w:eastAsia="宋体"/>
          <w:color w:val="000000"/>
          <w:sz w:val="24"/>
          <w:szCs w:val="24"/>
        </w:rPr>
        <w:t>样本</w:t>
      </w:r>
      <w:r w:rsidRPr="0081221E">
        <w:rPr>
          <w:rFonts w:eastAsia="宋体"/>
          <w:color w:val="000000"/>
          <w:sz w:val="24"/>
          <w:szCs w:val="24"/>
        </w:rPr>
        <w:t>足够接近</w:t>
      </w:r>
      <w:r w:rsidR="00B25D25">
        <w:rPr>
          <w:rFonts w:eastAsia="宋体"/>
          <w:color w:val="000000"/>
          <w:sz w:val="24"/>
          <w:szCs w:val="24"/>
        </w:rPr>
        <w:t>临界值</w:t>
      </w:r>
      <w:r w:rsidRPr="0081221E">
        <w:rPr>
          <w:rFonts w:eastAsia="宋体"/>
          <w:color w:val="000000"/>
          <w:sz w:val="24"/>
          <w:szCs w:val="24"/>
        </w:rPr>
        <w:t>，以至于标准差（或变异系数百分比（</w:t>
      </w:r>
      <w:r w:rsidRPr="0081221E">
        <w:rPr>
          <w:rFonts w:eastAsia="宋体"/>
          <w:color w:val="000000"/>
          <w:sz w:val="24"/>
          <w:szCs w:val="24"/>
        </w:rPr>
        <w:t>%CV</w:t>
      </w:r>
      <w:r w:rsidRPr="0081221E">
        <w:rPr>
          <w:rFonts w:eastAsia="宋体"/>
          <w:color w:val="000000"/>
          <w:sz w:val="24"/>
          <w:szCs w:val="24"/>
        </w:rPr>
        <w:t>））在</w:t>
      </w:r>
      <w:r w:rsidR="00B25D25">
        <w:rPr>
          <w:rFonts w:eastAsia="宋体"/>
          <w:color w:val="000000"/>
          <w:sz w:val="24"/>
          <w:szCs w:val="24"/>
        </w:rPr>
        <w:t>临界值</w:t>
      </w:r>
      <w:r w:rsidRPr="0081221E">
        <w:rPr>
          <w:rFonts w:eastAsia="宋体"/>
          <w:color w:val="000000"/>
          <w:sz w:val="24"/>
          <w:szCs w:val="24"/>
        </w:rPr>
        <w:t>周围的范围内大致恒定，则可以根据此项实验室内的精密度研究评价</w:t>
      </w:r>
      <w:r w:rsidRPr="0081221E">
        <w:rPr>
          <w:rFonts w:eastAsia="宋体"/>
          <w:color w:val="000000"/>
          <w:sz w:val="24"/>
          <w:szCs w:val="24"/>
        </w:rPr>
        <w:t xml:space="preserve"> </w:t>
      </w:r>
      <w:r w:rsidRPr="0081221E">
        <w:rPr>
          <w:rFonts w:eastAsia="宋体"/>
          <w:color w:val="000000" w:themeColor="text1"/>
          <w:sz w:val="24"/>
          <w:szCs w:val="24"/>
        </w:rPr>
        <w:t>C</w:t>
      </w:r>
      <w:r w:rsidRPr="0081221E">
        <w:rPr>
          <w:rFonts w:eastAsia="宋体"/>
          <w:color w:val="000000" w:themeColor="text1"/>
          <w:sz w:val="24"/>
          <w:szCs w:val="24"/>
          <w:vertAlign w:val="subscript"/>
        </w:rPr>
        <w:t>5</w:t>
      </w:r>
      <w:r w:rsidRPr="0081221E">
        <w:rPr>
          <w:rFonts w:eastAsia="宋体"/>
          <w:color w:val="000000"/>
          <w:sz w:val="24"/>
          <w:szCs w:val="24"/>
        </w:rPr>
        <w:t xml:space="preserve"> </w:t>
      </w:r>
      <w:r w:rsidRPr="0081221E">
        <w:rPr>
          <w:rFonts w:eastAsia="宋体"/>
          <w:color w:val="000000"/>
          <w:sz w:val="24"/>
          <w:szCs w:val="24"/>
        </w:rPr>
        <w:t>和</w:t>
      </w:r>
      <w:r w:rsidRPr="0081221E">
        <w:rPr>
          <w:rFonts w:eastAsia="宋体"/>
          <w:color w:val="000000"/>
          <w:sz w:val="24"/>
          <w:szCs w:val="24"/>
        </w:rPr>
        <w:t xml:space="preserve"> </w:t>
      </w:r>
      <w:r w:rsidRPr="0081221E">
        <w:rPr>
          <w:rFonts w:eastAsia="宋体"/>
          <w:color w:val="000000" w:themeColor="text1"/>
          <w:sz w:val="24"/>
          <w:szCs w:val="24"/>
        </w:rPr>
        <w:t>C</w:t>
      </w:r>
      <w:r w:rsidRPr="0081221E">
        <w:rPr>
          <w:rFonts w:eastAsia="宋体"/>
          <w:color w:val="000000" w:themeColor="text1"/>
          <w:sz w:val="24"/>
          <w:szCs w:val="24"/>
          <w:vertAlign w:val="subscript"/>
        </w:rPr>
        <w:t>95</w:t>
      </w:r>
      <w:r w:rsidRPr="0081221E">
        <w:rPr>
          <w:rFonts w:eastAsia="宋体"/>
          <w:color w:val="000000"/>
          <w:sz w:val="24"/>
          <w:szCs w:val="24"/>
        </w:rPr>
        <w:t>。</w:t>
      </w:r>
      <w:r w:rsidRPr="0081221E">
        <w:rPr>
          <w:rStyle w:val="aa"/>
          <w:rFonts w:eastAsia="宋体"/>
          <w:color w:val="000000"/>
          <w:sz w:val="24"/>
          <w:szCs w:val="24"/>
        </w:rPr>
        <w:footnoteReference w:id="1"/>
      </w:r>
      <w:r w:rsidRPr="0081221E">
        <w:rPr>
          <w:rFonts w:eastAsia="宋体"/>
          <w:color w:val="000000"/>
          <w:sz w:val="24"/>
          <w:szCs w:val="24"/>
        </w:rPr>
        <w:t>以这种方式估计</w:t>
      </w:r>
      <w:r w:rsidRPr="0081221E">
        <w:rPr>
          <w:rFonts w:eastAsia="宋体"/>
          <w:color w:val="000000" w:themeColor="text1"/>
          <w:sz w:val="24"/>
          <w:szCs w:val="24"/>
        </w:rPr>
        <w:t>C</w:t>
      </w:r>
      <w:r w:rsidRPr="0081221E">
        <w:rPr>
          <w:rFonts w:eastAsia="宋体"/>
          <w:color w:val="000000" w:themeColor="text1"/>
          <w:sz w:val="24"/>
          <w:szCs w:val="24"/>
          <w:vertAlign w:val="subscript"/>
        </w:rPr>
        <w:t>5</w:t>
      </w:r>
      <w:r w:rsidRPr="0081221E">
        <w:rPr>
          <w:rFonts w:eastAsia="宋体"/>
          <w:color w:val="000000"/>
          <w:sz w:val="24"/>
          <w:szCs w:val="24"/>
        </w:rPr>
        <w:t>和</w:t>
      </w:r>
      <w:r w:rsidRPr="0081221E">
        <w:rPr>
          <w:rFonts w:eastAsia="宋体"/>
          <w:color w:val="000000" w:themeColor="text1"/>
          <w:sz w:val="24"/>
          <w:szCs w:val="24"/>
        </w:rPr>
        <w:t>C</w:t>
      </w:r>
      <w:r w:rsidRPr="0081221E">
        <w:rPr>
          <w:rFonts w:eastAsia="宋体"/>
          <w:color w:val="000000" w:themeColor="text1"/>
          <w:sz w:val="24"/>
          <w:szCs w:val="24"/>
          <w:vertAlign w:val="subscript"/>
        </w:rPr>
        <w:t>95</w:t>
      </w:r>
      <w:r w:rsidRPr="0081221E">
        <w:rPr>
          <w:rFonts w:eastAsia="宋体"/>
          <w:color w:val="000000"/>
          <w:sz w:val="24"/>
          <w:szCs w:val="24"/>
        </w:rPr>
        <w:t>浓度的目的是确保您的精密度</w:t>
      </w:r>
      <w:r w:rsidR="00B25D25">
        <w:rPr>
          <w:rFonts w:eastAsia="宋体"/>
          <w:color w:val="000000"/>
          <w:sz w:val="24"/>
          <w:szCs w:val="24"/>
        </w:rPr>
        <w:t>检测</w:t>
      </w:r>
      <w:proofErr w:type="gramStart"/>
      <w:r w:rsidR="00337245">
        <w:rPr>
          <w:rFonts w:eastAsia="宋体" w:hint="eastAsia"/>
          <w:color w:val="000000"/>
          <w:sz w:val="24"/>
          <w:szCs w:val="24"/>
        </w:rPr>
        <w:t>盘</w:t>
      </w:r>
      <w:r w:rsidRPr="0081221E">
        <w:rPr>
          <w:rFonts w:eastAsia="宋体"/>
          <w:color w:val="000000"/>
          <w:sz w:val="24"/>
          <w:szCs w:val="24"/>
        </w:rPr>
        <w:t>充分</w:t>
      </w:r>
      <w:proofErr w:type="gramEnd"/>
      <w:r w:rsidRPr="0081221E">
        <w:rPr>
          <w:rFonts w:eastAsia="宋体"/>
          <w:color w:val="000000"/>
          <w:sz w:val="24"/>
          <w:szCs w:val="24"/>
        </w:rPr>
        <w:t>挑战您的医疗决策点。</w:t>
      </w:r>
    </w:p>
    <w:p w14:paraId="5DA14D76" w14:textId="77777777" w:rsidR="00CD727F" w:rsidRPr="0081221E" w:rsidRDefault="00CD727F" w:rsidP="00CD727F">
      <w:pPr>
        <w:snapToGrid w:val="0"/>
        <w:jc w:val="both"/>
        <w:rPr>
          <w:rFonts w:eastAsia="宋体"/>
          <w:sz w:val="24"/>
          <w:szCs w:val="24"/>
        </w:rPr>
      </w:pPr>
    </w:p>
    <w:p w14:paraId="1025A048" w14:textId="77777777" w:rsidR="00CD727F" w:rsidRPr="0081221E" w:rsidRDefault="00CD727F" w:rsidP="00CD727F">
      <w:pPr>
        <w:snapToGrid w:val="0"/>
        <w:jc w:val="both"/>
        <w:rPr>
          <w:rFonts w:eastAsia="宋体"/>
          <w:sz w:val="24"/>
          <w:szCs w:val="24"/>
        </w:rPr>
      </w:pPr>
    </w:p>
    <w:p w14:paraId="0E8299AA"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434DC861" w14:textId="77777777" w:rsidR="00CD727F" w:rsidRPr="0081221E" w:rsidRDefault="00CD727F" w:rsidP="0081221E">
      <w:pPr>
        <w:snapToGrid w:val="0"/>
        <w:ind w:leftChars="150" w:left="661" w:hangingChars="150" w:hanging="361"/>
        <w:jc w:val="both"/>
        <w:rPr>
          <w:rFonts w:eastAsia="宋体"/>
          <w:b/>
          <w:bCs/>
          <w:color w:val="000000"/>
          <w:sz w:val="24"/>
          <w:szCs w:val="24"/>
        </w:rPr>
      </w:pPr>
      <w:r w:rsidRPr="0081221E">
        <w:rPr>
          <w:rFonts w:eastAsia="宋体"/>
          <w:b/>
          <w:bCs/>
          <w:color w:val="000000"/>
          <w:sz w:val="24"/>
          <w:szCs w:val="24"/>
        </w:rPr>
        <w:lastRenderedPageBreak/>
        <w:t>b.</w:t>
      </w:r>
      <w:r w:rsidRPr="0081221E">
        <w:rPr>
          <w:rFonts w:eastAsia="宋体"/>
          <w:b/>
          <w:bCs/>
          <w:color w:val="000000"/>
          <w:sz w:val="24"/>
          <w:szCs w:val="24"/>
        </w:rPr>
        <w:tab/>
      </w:r>
      <w:r w:rsidRPr="0081221E">
        <w:rPr>
          <w:rFonts w:eastAsia="宋体"/>
          <w:b/>
          <w:bCs/>
          <w:color w:val="000000"/>
          <w:sz w:val="24"/>
          <w:szCs w:val="24"/>
        </w:rPr>
        <w:t>再现性</w:t>
      </w:r>
    </w:p>
    <w:p w14:paraId="1A0CFEDE" w14:textId="77777777" w:rsidR="00CD727F" w:rsidRPr="0081221E" w:rsidRDefault="00CD727F" w:rsidP="00CD727F">
      <w:pPr>
        <w:snapToGrid w:val="0"/>
        <w:jc w:val="both"/>
        <w:rPr>
          <w:rFonts w:eastAsia="宋体"/>
          <w:color w:val="000000"/>
          <w:sz w:val="24"/>
          <w:szCs w:val="24"/>
        </w:rPr>
      </w:pPr>
    </w:p>
    <w:p w14:paraId="7F9A4504"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再现性研究的方案可能会因分析格式的不同而略有不同。我们建议使用以下方案：</w:t>
      </w:r>
    </w:p>
    <w:p w14:paraId="5C569766" w14:textId="77777777" w:rsidR="00CD727F" w:rsidRPr="0081221E" w:rsidRDefault="00CD727F" w:rsidP="00CD727F">
      <w:pPr>
        <w:snapToGrid w:val="0"/>
        <w:jc w:val="both"/>
        <w:rPr>
          <w:rFonts w:eastAsia="宋体"/>
          <w:sz w:val="24"/>
          <w:szCs w:val="24"/>
        </w:rPr>
      </w:pPr>
    </w:p>
    <w:p w14:paraId="00FB0218"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评价在三个</w:t>
      </w:r>
      <w:r w:rsidR="00B25D25">
        <w:rPr>
          <w:rFonts w:eastAsia="宋体"/>
          <w:color w:val="000000"/>
          <w:sz w:val="24"/>
          <w:szCs w:val="24"/>
        </w:rPr>
        <w:t>试验机构</w:t>
      </w:r>
      <w:r w:rsidRPr="0081221E">
        <w:rPr>
          <w:rFonts w:eastAsia="宋体"/>
          <w:color w:val="000000"/>
          <w:sz w:val="24"/>
          <w:szCs w:val="24"/>
        </w:rPr>
        <w:t>（例如，两个</w:t>
      </w:r>
      <w:r w:rsidR="00B25D25">
        <w:rPr>
          <w:rFonts w:eastAsia="宋体"/>
          <w:color w:val="000000"/>
          <w:sz w:val="24"/>
          <w:szCs w:val="24"/>
        </w:rPr>
        <w:t>外部试验机构</w:t>
      </w:r>
      <w:r w:rsidRPr="0081221E">
        <w:rPr>
          <w:rFonts w:eastAsia="宋体"/>
          <w:color w:val="000000"/>
          <w:sz w:val="24"/>
          <w:szCs w:val="24"/>
        </w:rPr>
        <w:t>和一个</w:t>
      </w:r>
      <w:r w:rsidR="00B25D25">
        <w:rPr>
          <w:rFonts w:eastAsia="宋体"/>
          <w:color w:val="000000"/>
          <w:sz w:val="24"/>
          <w:szCs w:val="24"/>
        </w:rPr>
        <w:t>内部试验机构</w:t>
      </w:r>
      <w:r w:rsidRPr="0081221E">
        <w:rPr>
          <w:rFonts w:eastAsia="宋体"/>
          <w:color w:val="000000"/>
          <w:sz w:val="24"/>
          <w:szCs w:val="24"/>
        </w:rPr>
        <w:t>）试验的再现性。</w:t>
      </w:r>
    </w:p>
    <w:p w14:paraId="388C049F" w14:textId="5AB2D85F"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使用五天试验方案，包括每天至少运行两次（除非试验设计排除了每天多次运行）和每个</w:t>
      </w:r>
      <w:r w:rsidR="00B25D25">
        <w:rPr>
          <w:rFonts w:eastAsia="宋体"/>
          <w:color w:val="000000"/>
          <w:sz w:val="24"/>
          <w:szCs w:val="24"/>
        </w:rPr>
        <w:t>检测</w:t>
      </w:r>
      <w:r w:rsidR="001770F8">
        <w:rPr>
          <w:rFonts w:eastAsia="宋体" w:hint="eastAsia"/>
          <w:color w:val="000000"/>
          <w:sz w:val="24"/>
          <w:szCs w:val="24"/>
        </w:rPr>
        <w:t>盘</w:t>
      </w:r>
      <w:r w:rsidRPr="0081221E">
        <w:rPr>
          <w:rFonts w:eastAsia="宋体"/>
          <w:color w:val="000000"/>
          <w:sz w:val="24"/>
          <w:szCs w:val="24"/>
        </w:rPr>
        <w:t>每次运行三</w:t>
      </w:r>
      <w:r w:rsidR="003F7124">
        <w:rPr>
          <w:rFonts w:eastAsia="宋体"/>
          <w:color w:val="000000"/>
          <w:sz w:val="24"/>
          <w:szCs w:val="24"/>
        </w:rPr>
        <w:t>份重复样</w:t>
      </w:r>
      <w:r w:rsidRPr="0081221E">
        <w:rPr>
          <w:rFonts w:eastAsia="宋体"/>
          <w:color w:val="000000"/>
          <w:sz w:val="24"/>
          <w:szCs w:val="24"/>
        </w:rPr>
        <w:t>。</w:t>
      </w:r>
    </w:p>
    <w:p w14:paraId="6E9A208D"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每天至少有两名操作员在每个机构进行试验。</w:t>
      </w:r>
    </w:p>
    <w:p w14:paraId="29DFAFE5" w14:textId="093C50F2"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再现性研究中的每个人工细胞系</w:t>
      </w:r>
      <w:r w:rsidR="00181444">
        <w:rPr>
          <w:rFonts w:eastAsia="宋体"/>
          <w:color w:val="000000"/>
          <w:sz w:val="24"/>
          <w:szCs w:val="24"/>
        </w:rPr>
        <w:t>样本</w:t>
      </w:r>
      <w:r w:rsidR="00B25D25">
        <w:rPr>
          <w:rFonts w:eastAsia="宋体"/>
          <w:color w:val="000000"/>
          <w:sz w:val="24"/>
          <w:szCs w:val="24"/>
        </w:rPr>
        <w:t>检测</w:t>
      </w:r>
      <w:r w:rsidR="001770F8">
        <w:rPr>
          <w:rFonts w:eastAsia="宋体" w:hint="eastAsia"/>
          <w:color w:val="000000"/>
          <w:sz w:val="24"/>
          <w:szCs w:val="24"/>
        </w:rPr>
        <w:t>盘</w:t>
      </w:r>
      <w:r w:rsidRPr="0081221E">
        <w:rPr>
          <w:rFonts w:eastAsia="宋体"/>
          <w:color w:val="000000"/>
          <w:sz w:val="24"/>
          <w:szCs w:val="24"/>
        </w:rPr>
        <w:t>或临床</w:t>
      </w:r>
      <w:r w:rsidR="00181444">
        <w:rPr>
          <w:rFonts w:eastAsia="宋体"/>
          <w:color w:val="000000"/>
          <w:sz w:val="24"/>
          <w:szCs w:val="24"/>
        </w:rPr>
        <w:t>样本</w:t>
      </w:r>
      <w:r w:rsidR="00B25D25">
        <w:rPr>
          <w:rFonts w:eastAsia="宋体"/>
          <w:color w:val="000000"/>
          <w:sz w:val="24"/>
          <w:szCs w:val="24"/>
        </w:rPr>
        <w:t>检测</w:t>
      </w:r>
      <w:r w:rsidR="001770F8">
        <w:rPr>
          <w:rFonts w:eastAsia="宋体" w:hint="eastAsia"/>
          <w:color w:val="000000"/>
          <w:sz w:val="24"/>
          <w:szCs w:val="24"/>
        </w:rPr>
        <w:t>盘</w:t>
      </w:r>
      <w:r w:rsidRPr="0081221E">
        <w:rPr>
          <w:rFonts w:eastAsia="宋体"/>
          <w:color w:val="000000"/>
          <w:sz w:val="24"/>
          <w:szCs w:val="24"/>
        </w:rPr>
        <w:t>应至少有</w:t>
      </w:r>
      <w:r w:rsidRPr="0081221E">
        <w:rPr>
          <w:rFonts w:eastAsia="宋体"/>
          <w:color w:val="000000"/>
          <w:sz w:val="24"/>
          <w:szCs w:val="24"/>
        </w:rPr>
        <w:t>90</w:t>
      </w:r>
      <w:r w:rsidRPr="0081221E">
        <w:rPr>
          <w:rFonts w:eastAsia="宋体"/>
          <w:color w:val="000000"/>
          <w:sz w:val="24"/>
          <w:szCs w:val="24"/>
        </w:rPr>
        <w:t>个测量值。</w:t>
      </w:r>
    </w:p>
    <w:p w14:paraId="056BA29C" w14:textId="20EA298A"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使用上述实验室内精密度研究中所述</w:t>
      </w:r>
      <w:r w:rsidR="00181444">
        <w:rPr>
          <w:rFonts w:eastAsia="宋体"/>
          <w:color w:val="000000"/>
          <w:sz w:val="24"/>
          <w:szCs w:val="24"/>
        </w:rPr>
        <w:t>样本</w:t>
      </w:r>
      <w:r w:rsidR="001770F8">
        <w:rPr>
          <w:rFonts w:eastAsia="宋体" w:hint="eastAsia"/>
          <w:color w:val="000000"/>
          <w:sz w:val="24"/>
          <w:szCs w:val="24"/>
        </w:rPr>
        <w:t>盘</w:t>
      </w:r>
      <w:r w:rsidRPr="0081221E">
        <w:rPr>
          <w:rFonts w:eastAsia="宋体"/>
          <w:color w:val="000000"/>
          <w:sz w:val="24"/>
          <w:szCs w:val="24"/>
        </w:rPr>
        <w:t>（包括基于再现性研究中的实验室内精密度研究估计的</w:t>
      </w:r>
      <w:r w:rsidRPr="00734E95">
        <w:rPr>
          <w:rFonts w:eastAsia="宋体"/>
          <w:color w:val="000000" w:themeColor="text1"/>
          <w:sz w:val="24"/>
          <w:szCs w:val="24"/>
        </w:rPr>
        <w:t>C</w:t>
      </w:r>
      <w:r w:rsidRPr="0081221E">
        <w:rPr>
          <w:rFonts w:eastAsia="宋体"/>
          <w:color w:val="000000" w:themeColor="text1"/>
          <w:sz w:val="24"/>
          <w:szCs w:val="24"/>
          <w:vertAlign w:val="subscript"/>
        </w:rPr>
        <w:t>5</w:t>
      </w:r>
      <w:r w:rsidRPr="0081221E">
        <w:rPr>
          <w:rFonts w:eastAsia="宋体"/>
          <w:color w:val="000000"/>
          <w:sz w:val="24"/>
          <w:szCs w:val="24"/>
        </w:rPr>
        <w:t>和</w:t>
      </w:r>
      <w:r w:rsidRPr="00734E95">
        <w:rPr>
          <w:rFonts w:eastAsia="宋体"/>
          <w:color w:val="000000" w:themeColor="text1"/>
          <w:sz w:val="24"/>
          <w:szCs w:val="24"/>
        </w:rPr>
        <w:t>C</w:t>
      </w:r>
      <w:r w:rsidRPr="0081221E">
        <w:rPr>
          <w:rFonts w:eastAsia="宋体"/>
          <w:color w:val="000000" w:themeColor="text1"/>
          <w:sz w:val="24"/>
          <w:szCs w:val="24"/>
          <w:vertAlign w:val="subscript"/>
        </w:rPr>
        <w:t>95</w:t>
      </w:r>
      <w:r w:rsidR="00181444">
        <w:rPr>
          <w:rFonts w:eastAsia="宋体"/>
          <w:color w:val="000000"/>
          <w:sz w:val="24"/>
          <w:szCs w:val="24"/>
        </w:rPr>
        <w:t>样本</w:t>
      </w:r>
      <w:r w:rsidRPr="0081221E">
        <w:rPr>
          <w:rFonts w:eastAsia="宋体"/>
          <w:color w:val="000000"/>
          <w:sz w:val="24"/>
          <w:szCs w:val="24"/>
        </w:rPr>
        <w:t>）。为了进行再现性研究，细胞系</w:t>
      </w:r>
      <w:r w:rsidR="00B25D25">
        <w:rPr>
          <w:rFonts w:eastAsia="宋体"/>
          <w:color w:val="000000"/>
          <w:sz w:val="24"/>
          <w:szCs w:val="24"/>
        </w:rPr>
        <w:t>检测</w:t>
      </w:r>
      <w:r w:rsidR="001770F8">
        <w:rPr>
          <w:rFonts w:eastAsia="宋体" w:hint="eastAsia"/>
          <w:color w:val="000000"/>
          <w:sz w:val="24"/>
          <w:szCs w:val="24"/>
        </w:rPr>
        <w:t>盘</w:t>
      </w:r>
      <w:r w:rsidRPr="0081221E">
        <w:rPr>
          <w:rFonts w:eastAsia="宋体"/>
          <w:color w:val="000000"/>
          <w:sz w:val="24"/>
          <w:szCs w:val="24"/>
        </w:rPr>
        <w:t>和临床</w:t>
      </w:r>
      <w:r w:rsidR="00181444">
        <w:rPr>
          <w:rFonts w:eastAsia="宋体"/>
          <w:color w:val="000000"/>
          <w:sz w:val="24"/>
          <w:szCs w:val="24"/>
        </w:rPr>
        <w:t>样本</w:t>
      </w:r>
      <w:r w:rsidR="00B25D25">
        <w:rPr>
          <w:rFonts w:eastAsia="宋体"/>
          <w:color w:val="000000"/>
          <w:sz w:val="24"/>
          <w:szCs w:val="24"/>
        </w:rPr>
        <w:t>检测</w:t>
      </w:r>
      <w:r w:rsidR="001770F8">
        <w:rPr>
          <w:rFonts w:eastAsia="宋体" w:hint="eastAsia"/>
          <w:color w:val="000000"/>
          <w:sz w:val="24"/>
          <w:szCs w:val="24"/>
        </w:rPr>
        <w:t>盘</w:t>
      </w:r>
      <w:r w:rsidRPr="0081221E">
        <w:rPr>
          <w:rFonts w:eastAsia="宋体"/>
          <w:color w:val="000000"/>
          <w:sz w:val="24"/>
          <w:szCs w:val="24"/>
        </w:rPr>
        <w:t>应从核酸</w:t>
      </w:r>
      <w:r w:rsidR="001770F8">
        <w:rPr>
          <w:rFonts w:eastAsia="宋体" w:hint="eastAsia"/>
          <w:color w:val="000000"/>
          <w:sz w:val="24"/>
          <w:szCs w:val="24"/>
        </w:rPr>
        <w:t>提取</w:t>
      </w:r>
      <w:r w:rsidRPr="0081221E">
        <w:rPr>
          <w:rFonts w:eastAsia="宋体"/>
          <w:color w:val="000000"/>
          <w:sz w:val="24"/>
          <w:szCs w:val="24"/>
        </w:rPr>
        <w:t>步骤开始对每次运行进行处理，并对每次运行进行独立</w:t>
      </w:r>
      <w:r w:rsidR="00ED045F">
        <w:rPr>
          <w:rFonts w:eastAsia="宋体" w:hint="eastAsia"/>
          <w:color w:val="000000"/>
          <w:sz w:val="24"/>
          <w:szCs w:val="24"/>
        </w:rPr>
        <w:t>提取</w:t>
      </w:r>
      <w:r w:rsidRPr="0081221E">
        <w:rPr>
          <w:rFonts w:eastAsia="宋体"/>
          <w:color w:val="000000"/>
          <w:sz w:val="24"/>
          <w:szCs w:val="24"/>
        </w:rPr>
        <w:t>。</w:t>
      </w:r>
    </w:p>
    <w:p w14:paraId="0D49F9EA"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仪器间</w:t>
      </w:r>
      <w:proofErr w:type="gramStart"/>
      <w:r w:rsidRPr="0081221E">
        <w:rPr>
          <w:rFonts w:eastAsia="宋体"/>
          <w:color w:val="000000"/>
          <w:sz w:val="24"/>
          <w:szCs w:val="24"/>
        </w:rPr>
        <w:t>不</w:t>
      </w:r>
      <w:proofErr w:type="gramEnd"/>
      <w:r w:rsidRPr="0081221E">
        <w:rPr>
          <w:rFonts w:eastAsia="宋体"/>
          <w:color w:val="000000"/>
          <w:sz w:val="24"/>
          <w:szCs w:val="24"/>
        </w:rPr>
        <w:t>精密度通常作为申办者再现性研究的一部分进行评估（而不是在内部精密度测试期间），方法是让每个场所使用不同的仪器进行测试。在这种设计下，仪器精密度与场所精密度混淆，如果观察到不同场所之间的精密度存在显著性差异，则申办者有责任进行另一项研究，以确定这种</w:t>
      </w:r>
      <w:proofErr w:type="gramStart"/>
      <w:r w:rsidRPr="0081221E">
        <w:rPr>
          <w:rFonts w:eastAsia="宋体"/>
          <w:color w:val="000000"/>
          <w:sz w:val="24"/>
          <w:szCs w:val="24"/>
        </w:rPr>
        <w:t>不</w:t>
      </w:r>
      <w:proofErr w:type="gramEnd"/>
      <w:r w:rsidRPr="0081221E">
        <w:rPr>
          <w:rFonts w:eastAsia="宋体"/>
          <w:color w:val="000000"/>
          <w:sz w:val="24"/>
          <w:szCs w:val="24"/>
        </w:rPr>
        <w:t>精密度是由场所还是仪器造成的。</w:t>
      </w:r>
    </w:p>
    <w:p w14:paraId="6A05452C"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673B878B" w14:textId="5248682D"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c.</w:t>
      </w:r>
      <w:r w:rsidRPr="0081221E">
        <w:rPr>
          <w:rFonts w:eastAsia="宋体"/>
          <w:b/>
          <w:bCs/>
          <w:color w:val="000000"/>
          <w:sz w:val="24"/>
          <w:szCs w:val="24"/>
        </w:rPr>
        <w:tab/>
      </w:r>
      <w:r w:rsidRPr="0081221E">
        <w:rPr>
          <w:rFonts w:eastAsia="宋体"/>
          <w:b/>
          <w:bCs/>
          <w:color w:val="000000"/>
          <w:sz w:val="24"/>
          <w:szCs w:val="24"/>
        </w:rPr>
        <w:t>精密度研究结果的</w:t>
      </w:r>
      <w:r w:rsidR="00ED045F">
        <w:rPr>
          <w:rFonts w:eastAsia="宋体" w:hint="eastAsia"/>
          <w:b/>
          <w:bCs/>
          <w:color w:val="000000"/>
          <w:sz w:val="24"/>
          <w:szCs w:val="24"/>
        </w:rPr>
        <w:t>呈现方式</w:t>
      </w:r>
    </w:p>
    <w:p w14:paraId="71CBC22D" w14:textId="77777777" w:rsidR="00CD727F" w:rsidRPr="0081221E" w:rsidRDefault="00CD727F" w:rsidP="00CD727F">
      <w:pPr>
        <w:snapToGrid w:val="0"/>
        <w:jc w:val="both"/>
        <w:rPr>
          <w:rFonts w:eastAsia="宋体"/>
          <w:color w:val="000000"/>
          <w:sz w:val="24"/>
          <w:szCs w:val="24"/>
        </w:rPr>
      </w:pPr>
    </w:p>
    <w:p w14:paraId="30E51AA8" w14:textId="30652036"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对于在精密度研究（实验室内部精密度研究和再现性研究）中测试的每</w:t>
      </w:r>
      <w:r w:rsidR="00181444">
        <w:rPr>
          <w:rFonts w:eastAsia="宋体"/>
          <w:color w:val="000000"/>
          <w:sz w:val="24"/>
          <w:szCs w:val="24"/>
        </w:rPr>
        <w:t>样本</w:t>
      </w:r>
      <w:r w:rsidR="00231F90">
        <w:rPr>
          <w:rFonts w:eastAsia="宋体"/>
          <w:color w:val="000000"/>
          <w:sz w:val="24"/>
          <w:szCs w:val="24"/>
        </w:rPr>
        <w:t>份</w:t>
      </w:r>
      <w:r w:rsidR="00181444">
        <w:rPr>
          <w:rFonts w:eastAsia="宋体"/>
          <w:color w:val="000000"/>
          <w:sz w:val="24"/>
          <w:szCs w:val="24"/>
        </w:rPr>
        <w:t>样本</w:t>
      </w:r>
      <w:r w:rsidRPr="0081221E">
        <w:rPr>
          <w:rFonts w:eastAsia="宋体"/>
          <w:color w:val="000000"/>
          <w:sz w:val="24"/>
          <w:szCs w:val="24"/>
        </w:rPr>
        <w:t>，我们建议您</w:t>
      </w:r>
      <w:r w:rsidR="00ED045F">
        <w:rPr>
          <w:rFonts w:eastAsia="宋体" w:hint="eastAsia"/>
          <w:color w:val="000000"/>
          <w:sz w:val="24"/>
          <w:szCs w:val="24"/>
        </w:rPr>
        <w:t>报告信号均值及</w:t>
      </w:r>
      <w:r w:rsidR="00142C25">
        <w:rPr>
          <w:rFonts w:eastAsia="宋体" w:hint="eastAsia"/>
          <w:color w:val="000000"/>
          <w:sz w:val="24"/>
          <w:szCs w:val="24"/>
        </w:rPr>
        <w:t>其</w:t>
      </w:r>
      <w:r w:rsidRPr="0081221E">
        <w:rPr>
          <w:rFonts w:eastAsia="宋体"/>
          <w:color w:val="000000"/>
          <w:sz w:val="24"/>
          <w:szCs w:val="24"/>
        </w:rPr>
        <w:t>方差分量（标准差和百分比</w:t>
      </w:r>
      <w:r w:rsidRPr="0081221E">
        <w:rPr>
          <w:rFonts w:eastAsia="宋体"/>
          <w:color w:val="000000"/>
          <w:sz w:val="24"/>
          <w:szCs w:val="24"/>
        </w:rPr>
        <w:t>CV</w:t>
      </w:r>
      <w:r w:rsidRPr="0081221E">
        <w:rPr>
          <w:rFonts w:eastAsia="宋体"/>
          <w:color w:val="000000"/>
          <w:sz w:val="24"/>
          <w:szCs w:val="24"/>
        </w:rPr>
        <w:t>）。此外，在精密度研究中您还应包括每</w:t>
      </w:r>
      <w:r w:rsidR="00181444">
        <w:rPr>
          <w:rFonts w:eastAsia="宋体"/>
          <w:color w:val="000000"/>
          <w:sz w:val="24"/>
          <w:szCs w:val="24"/>
        </w:rPr>
        <w:t>样本</w:t>
      </w:r>
      <w:r w:rsidR="00231F90">
        <w:rPr>
          <w:rFonts w:eastAsia="宋体"/>
          <w:color w:val="000000"/>
          <w:sz w:val="24"/>
          <w:szCs w:val="24"/>
        </w:rPr>
        <w:t>份</w:t>
      </w:r>
      <w:r w:rsidR="00181444">
        <w:rPr>
          <w:rFonts w:eastAsia="宋体"/>
          <w:color w:val="000000"/>
          <w:sz w:val="24"/>
          <w:szCs w:val="24"/>
        </w:rPr>
        <w:t>样本</w:t>
      </w:r>
      <w:r w:rsidRPr="0081221E">
        <w:rPr>
          <w:rFonts w:eastAsia="宋体"/>
          <w:color w:val="000000"/>
          <w:sz w:val="24"/>
          <w:szCs w:val="24"/>
        </w:rPr>
        <w:t>高于和低于</w:t>
      </w:r>
      <w:r w:rsidR="00B25D25">
        <w:rPr>
          <w:rFonts w:eastAsia="宋体"/>
          <w:color w:val="000000"/>
          <w:sz w:val="24"/>
          <w:szCs w:val="24"/>
        </w:rPr>
        <w:t>临界值</w:t>
      </w:r>
      <w:r w:rsidRPr="0081221E">
        <w:rPr>
          <w:rFonts w:eastAsia="宋体"/>
          <w:color w:val="000000"/>
          <w:sz w:val="24"/>
          <w:szCs w:val="24"/>
        </w:rPr>
        <w:t>的百分比。对于再现性研究，分别给出每个场所和组合数据的</w:t>
      </w:r>
      <w:r w:rsidR="00142C25">
        <w:rPr>
          <w:rFonts w:eastAsia="宋体" w:hint="eastAsia"/>
          <w:color w:val="000000"/>
          <w:sz w:val="24"/>
          <w:szCs w:val="24"/>
        </w:rPr>
        <w:t>均值和其</w:t>
      </w:r>
      <w:r w:rsidRPr="0081221E">
        <w:rPr>
          <w:rFonts w:eastAsia="宋体"/>
          <w:color w:val="000000"/>
          <w:sz w:val="24"/>
          <w:szCs w:val="24"/>
        </w:rPr>
        <w:t>方差分量以及高于和低于</w:t>
      </w:r>
      <w:r w:rsidR="00B25D25">
        <w:rPr>
          <w:rFonts w:eastAsia="宋体"/>
          <w:color w:val="000000"/>
          <w:sz w:val="24"/>
          <w:szCs w:val="24"/>
        </w:rPr>
        <w:t>临界值</w:t>
      </w:r>
      <w:r w:rsidRPr="0081221E">
        <w:rPr>
          <w:rFonts w:eastAsia="宋体"/>
          <w:color w:val="000000"/>
          <w:sz w:val="24"/>
          <w:szCs w:val="24"/>
        </w:rPr>
        <w:t>的值的百分比。</w:t>
      </w:r>
    </w:p>
    <w:p w14:paraId="603C5E7E" w14:textId="77777777" w:rsidR="00CD727F" w:rsidRPr="0081221E" w:rsidRDefault="00CD727F" w:rsidP="00CD727F">
      <w:pPr>
        <w:snapToGrid w:val="0"/>
        <w:jc w:val="both"/>
        <w:rPr>
          <w:rFonts w:eastAsia="宋体"/>
          <w:sz w:val="24"/>
          <w:szCs w:val="24"/>
        </w:rPr>
      </w:pPr>
    </w:p>
    <w:p w14:paraId="07020236"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我们建议您查阅</w:t>
      </w:r>
      <w:r w:rsidRPr="0081221E">
        <w:rPr>
          <w:rFonts w:eastAsia="宋体"/>
          <w:color w:val="000000"/>
          <w:sz w:val="24"/>
          <w:szCs w:val="24"/>
        </w:rPr>
        <w:t>CLSI</w:t>
      </w:r>
      <w:r w:rsidRPr="0081221E">
        <w:rPr>
          <w:rFonts w:eastAsia="宋体"/>
          <w:color w:val="000000"/>
          <w:sz w:val="24"/>
          <w:szCs w:val="24"/>
        </w:rPr>
        <w:t>文件</w:t>
      </w:r>
      <w:r w:rsidRPr="0081221E">
        <w:rPr>
          <w:rFonts w:eastAsia="宋体"/>
          <w:color w:val="000000"/>
          <w:sz w:val="24"/>
          <w:szCs w:val="24"/>
        </w:rPr>
        <w:t>EP05-A3</w:t>
      </w:r>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定量测量程序的精密度评价</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7]</w:t>
      </w:r>
      <w:r w:rsidRPr="0081221E">
        <w:rPr>
          <w:rFonts w:eastAsia="宋体"/>
          <w:color w:val="000000"/>
          <w:sz w:val="24"/>
          <w:szCs w:val="24"/>
        </w:rPr>
        <w:t>和</w:t>
      </w:r>
      <w:r w:rsidRPr="0081221E">
        <w:rPr>
          <w:rFonts w:eastAsia="宋体"/>
          <w:color w:val="000000"/>
          <w:sz w:val="24"/>
          <w:szCs w:val="24"/>
        </w:rPr>
        <w:t>EP15-A3</w:t>
      </w:r>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精密度的用户验证和偏倚的估计</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9]</w:t>
      </w:r>
      <w:r w:rsidRPr="0081221E">
        <w:rPr>
          <w:rFonts w:eastAsia="宋体"/>
          <w:color w:val="000000"/>
          <w:sz w:val="24"/>
          <w:szCs w:val="24"/>
        </w:rPr>
        <w:t>，以了解有关再现性研究设计和统计分析的更多信息。</w:t>
      </w:r>
    </w:p>
    <w:p w14:paraId="731B7D73" w14:textId="77777777" w:rsidR="00CD727F" w:rsidRPr="0081221E" w:rsidRDefault="0081221E" w:rsidP="00CD727F">
      <w:pPr>
        <w:pStyle w:val="3"/>
      </w:pPr>
      <w:bookmarkStart w:id="19" w:name="_Toc97491070"/>
      <w:r>
        <w:rPr>
          <w:rFonts w:hint="eastAsia"/>
        </w:rPr>
        <w:t>(</w:t>
      </w:r>
      <w:r w:rsidR="00CD727F" w:rsidRPr="0081221E">
        <w:t>3</w:t>
      </w:r>
      <w:r>
        <w:rPr>
          <w:rFonts w:hint="eastAsia"/>
        </w:rPr>
        <w:t>)</w:t>
      </w:r>
      <w:r w:rsidR="00CD727F" w:rsidRPr="0081221E">
        <w:tab/>
      </w:r>
      <w:r w:rsidR="00CD727F" w:rsidRPr="0081221E">
        <w:t>交叉反应</w:t>
      </w:r>
      <w:bookmarkEnd w:id="19"/>
    </w:p>
    <w:p w14:paraId="00A88896" w14:textId="1AD99974" w:rsidR="00CD727F" w:rsidRPr="0081221E" w:rsidRDefault="00CD727F" w:rsidP="00CD727F">
      <w:pPr>
        <w:snapToGrid w:val="0"/>
        <w:jc w:val="both"/>
        <w:rPr>
          <w:rFonts w:eastAsia="宋体"/>
          <w:sz w:val="24"/>
          <w:szCs w:val="24"/>
        </w:rPr>
      </w:pPr>
      <w:r w:rsidRPr="0081221E">
        <w:rPr>
          <w:rFonts w:eastAsia="宋体"/>
          <w:color w:val="000000"/>
          <w:sz w:val="24"/>
          <w:szCs w:val="24"/>
        </w:rPr>
        <w:t>我们建议您</w:t>
      </w:r>
      <w:proofErr w:type="gramStart"/>
      <w:r w:rsidRPr="0081221E">
        <w:rPr>
          <w:rFonts w:eastAsia="宋体"/>
          <w:color w:val="000000"/>
          <w:sz w:val="24"/>
          <w:szCs w:val="24"/>
        </w:rPr>
        <w:t>检测您</w:t>
      </w:r>
      <w:proofErr w:type="gramEnd"/>
      <w:r w:rsidRPr="0081221E">
        <w:rPr>
          <w:rFonts w:eastAsia="宋体"/>
          <w:color w:val="000000"/>
          <w:sz w:val="24"/>
          <w:szCs w:val="24"/>
        </w:rPr>
        <w:t>的器械与其他已知定植在生殖道中的微生物（包括通过性接触传播的人类病原体）的潜在交叉反应。我们建议您检测医学相关性病毒和细菌水平（病毒通常为</w:t>
      </w:r>
      <w:r w:rsidRPr="0081221E">
        <w:rPr>
          <w:rFonts w:eastAsia="宋体"/>
          <w:color w:val="000000"/>
          <w:sz w:val="24"/>
          <w:szCs w:val="24"/>
        </w:rPr>
        <w:t>10</w:t>
      </w:r>
      <w:r w:rsidRPr="0081221E">
        <w:rPr>
          <w:rFonts w:eastAsia="宋体"/>
          <w:color w:val="000000"/>
          <w:sz w:val="24"/>
          <w:szCs w:val="24"/>
          <w:vertAlign w:val="superscript"/>
        </w:rPr>
        <w:t>5</w:t>
      </w:r>
      <w:r w:rsidRPr="0081221E">
        <w:rPr>
          <w:rFonts w:eastAsia="宋体"/>
          <w:color w:val="000000"/>
          <w:sz w:val="24"/>
          <w:szCs w:val="24"/>
        </w:rPr>
        <w:t xml:space="preserve"> pfu</w:t>
      </w:r>
      <w:r w:rsidR="003F7124">
        <w:rPr>
          <w:rFonts w:eastAsia="宋体"/>
          <w:color w:val="000000"/>
          <w:sz w:val="24"/>
          <w:szCs w:val="24"/>
        </w:rPr>
        <w:t>/mL</w:t>
      </w:r>
      <w:r w:rsidRPr="0081221E">
        <w:rPr>
          <w:rFonts w:eastAsia="宋体"/>
          <w:color w:val="000000"/>
          <w:sz w:val="24"/>
          <w:szCs w:val="24"/>
        </w:rPr>
        <w:t>或更高，细菌通常为</w:t>
      </w:r>
      <w:r w:rsidRPr="0081221E">
        <w:rPr>
          <w:rFonts w:eastAsia="宋体"/>
          <w:color w:val="000000"/>
          <w:sz w:val="24"/>
          <w:szCs w:val="24"/>
        </w:rPr>
        <w:t>10</w:t>
      </w:r>
      <w:r w:rsidRPr="0081221E">
        <w:rPr>
          <w:rFonts w:eastAsia="宋体"/>
          <w:color w:val="000000"/>
          <w:sz w:val="24"/>
          <w:szCs w:val="24"/>
          <w:vertAlign w:val="superscript"/>
        </w:rPr>
        <w:t>6</w:t>
      </w:r>
      <w:r w:rsidRPr="0081221E">
        <w:rPr>
          <w:rFonts w:eastAsia="宋体"/>
          <w:color w:val="000000"/>
          <w:sz w:val="24"/>
          <w:szCs w:val="24"/>
        </w:rPr>
        <w:t xml:space="preserve"> </w:t>
      </w:r>
      <w:proofErr w:type="spellStart"/>
      <w:r w:rsidRPr="0081221E">
        <w:rPr>
          <w:rFonts w:eastAsia="宋体"/>
          <w:color w:val="000000"/>
          <w:sz w:val="24"/>
          <w:szCs w:val="24"/>
        </w:rPr>
        <w:t>cfu</w:t>
      </w:r>
      <w:proofErr w:type="spellEnd"/>
      <w:r w:rsidR="003F7124">
        <w:rPr>
          <w:rFonts w:eastAsia="宋体"/>
          <w:color w:val="000000"/>
          <w:sz w:val="24"/>
          <w:szCs w:val="24"/>
        </w:rPr>
        <w:t>/mL</w:t>
      </w:r>
      <w:r w:rsidRPr="0081221E">
        <w:rPr>
          <w:rFonts w:eastAsia="宋体"/>
          <w:color w:val="000000"/>
          <w:sz w:val="24"/>
          <w:szCs w:val="24"/>
        </w:rPr>
        <w:t>或更高）。我们建议您确认病毒和细菌的分类和滴度。尤其是滴度，通常由供应商估计，但不能保证。下表</w:t>
      </w:r>
      <w:r w:rsidRPr="0081221E">
        <w:rPr>
          <w:rFonts w:eastAsia="宋体"/>
          <w:color w:val="000000"/>
          <w:sz w:val="24"/>
          <w:szCs w:val="24"/>
        </w:rPr>
        <w:t>1</w:t>
      </w:r>
      <w:r w:rsidRPr="0081221E">
        <w:rPr>
          <w:rFonts w:eastAsia="宋体"/>
          <w:color w:val="000000"/>
          <w:sz w:val="24"/>
          <w:szCs w:val="24"/>
        </w:rPr>
        <w:t>所示为推荐用于交叉反应研究的微生物。根据患病率、临床相关性或两者兼而有之，推荐特定种属，但也可以由申办者自行决定检测其他种属。应已知，选择的任何其他种属都会定植在生殖道上。如果有理由怀疑可能会发生交叉反应（即交叉反应的临床证据、与所选</w:t>
      </w:r>
      <w:r w:rsidR="00305668">
        <w:rPr>
          <w:rFonts w:eastAsia="宋体" w:hint="eastAsia"/>
          <w:color w:val="000000"/>
          <w:sz w:val="24"/>
          <w:szCs w:val="24"/>
        </w:rPr>
        <w:t>探针</w:t>
      </w:r>
      <w:r w:rsidRPr="0081221E">
        <w:rPr>
          <w:rFonts w:eastAsia="宋体"/>
          <w:color w:val="000000"/>
          <w:sz w:val="24"/>
          <w:szCs w:val="24"/>
        </w:rPr>
        <w:t>/</w:t>
      </w:r>
      <w:r w:rsidRPr="0081221E">
        <w:rPr>
          <w:rFonts w:eastAsia="宋体"/>
          <w:color w:val="000000"/>
          <w:sz w:val="24"/>
          <w:szCs w:val="24"/>
        </w:rPr>
        <w:t>引物序列的同源性等），则应对其他微生物进行检测。</w:t>
      </w:r>
    </w:p>
    <w:p w14:paraId="5C8C93DE" w14:textId="77777777" w:rsidR="00CD727F" w:rsidRPr="0081221E" w:rsidRDefault="00CD727F" w:rsidP="00CD727F">
      <w:pPr>
        <w:snapToGrid w:val="0"/>
        <w:jc w:val="both"/>
        <w:rPr>
          <w:rFonts w:eastAsia="宋体"/>
          <w:sz w:val="21"/>
          <w:szCs w:val="21"/>
        </w:rPr>
      </w:pPr>
    </w:p>
    <w:p w14:paraId="1811A064" w14:textId="77777777" w:rsidR="00CD727F" w:rsidRPr="0081221E" w:rsidRDefault="00CD727F" w:rsidP="00CD727F">
      <w:pPr>
        <w:snapToGrid w:val="0"/>
        <w:jc w:val="both"/>
        <w:rPr>
          <w:rFonts w:eastAsia="宋体"/>
          <w:sz w:val="21"/>
          <w:szCs w:val="21"/>
        </w:rPr>
      </w:pPr>
    </w:p>
    <w:p w14:paraId="7742DB1D"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5ADCEFFA" w14:textId="28E0C704"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lastRenderedPageBreak/>
        <w:t>对于靶向一组</w:t>
      </w:r>
      <w:r w:rsidRPr="0081221E">
        <w:rPr>
          <w:rFonts w:eastAsia="宋体"/>
          <w:color w:val="000000"/>
          <w:sz w:val="24"/>
          <w:szCs w:val="24"/>
        </w:rPr>
        <w:t>HPV</w:t>
      </w:r>
      <w:r w:rsidRPr="0081221E">
        <w:rPr>
          <w:rFonts w:eastAsia="宋体"/>
          <w:color w:val="000000"/>
          <w:sz w:val="24"/>
          <w:szCs w:val="24"/>
        </w:rPr>
        <w:t>基因型但未在其中加以区分的器械，您应检测最密切相关和</w:t>
      </w:r>
      <w:r w:rsidRPr="0081221E">
        <w:rPr>
          <w:rFonts w:eastAsia="宋体"/>
          <w:color w:val="000000"/>
          <w:sz w:val="24"/>
          <w:szCs w:val="24"/>
        </w:rPr>
        <w:t>/</w:t>
      </w:r>
      <w:r w:rsidRPr="0081221E">
        <w:rPr>
          <w:rFonts w:eastAsia="宋体"/>
          <w:color w:val="000000"/>
          <w:sz w:val="24"/>
          <w:szCs w:val="24"/>
        </w:rPr>
        <w:t>或最具临床意义</w:t>
      </w:r>
      <w:proofErr w:type="gramStart"/>
      <w:r w:rsidRPr="0081221E">
        <w:rPr>
          <w:rFonts w:eastAsia="宋体"/>
          <w:color w:val="000000"/>
          <w:sz w:val="24"/>
          <w:szCs w:val="24"/>
        </w:rPr>
        <w:t>的非靶</w:t>
      </w:r>
      <w:proofErr w:type="gramEnd"/>
      <w:r w:rsidRPr="0081221E">
        <w:rPr>
          <w:rFonts w:eastAsia="宋体"/>
          <w:color w:val="000000"/>
          <w:sz w:val="24"/>
          <w:szCs w:val="24"/>
        </w:rPr>
        <w:t>HPV</w:t>
      </w:r>
      <w:r w:rsidRPr="0081221E">
        <w:rPr>
          <w:rFonts w:eastAsia="宋体"/>
          <w:color w:val="000000"/>
          <w:sz w:val="24"/>
          <w:szCs w:val="24"/>
        </w:rPr>
        <w:t>基因型的交叉反应。对于检测到一种以上</w:t>
      </w:r>
      <w:r w:rsidRPr="0081221E">
        <w:rPr>
          <w:rFonts w:eastAsia="宋体"/>
          <w:color w:val="000000"/>
          <w:sz w:val="24"/>
          <w:szCs w:val="24"/>
        </w:rPr>
        <w:t>HPV</w:t>
      </w:r>
      <w:r w:rsidRPr="0081221E">
        <w:rPr>
          <w:rFonts w:eastAsia="宋体"/>
          <w:color w:val="000000"/>
          <w:sz w:val="24"/>
          <w:szCs w:val="24"/>
        </w:rPr>
        <w:t>基因型并在其中进一步加以区分的器械，您应检测目标基因型之间的交叉反应。由于</w:t>
      </w:r>
      <w:r w:rsidRPr="0081221E">
        <w:rPr>
          <w:rFonts w:eastAsia="宋体"/>
          <w:color w:val="000000"/>
          <w:sz w:val="24"/>
          <w:szCs w:val="24"/>
        </w:rPr>
        <w:t>HPV</w:t>
      </w:r>
      <w:r w:rsidRPr="0081221E">
        <w:rPr>
          <w:rFonts w:eastAsia="宋体"/>
          <w:color w:val="000000"/>
          <w:sz w:val="24"/>
          <w:szCs w:val="24"/>
        </w:rPr>
        <w:t>不容易培养，根据目标分析物的不同，</w:t>
      </w:r>
      <w:r w:rsidRPr="0081221E">
        <w:rPr>
          <w:rFonts w:eastAsia="宋体"/>
          <w:color w:val="000000"/>
          <w:sz w:val="24"/>
          <w:szCs w:val="24"/>
        </w:rPr>
        <w:t>HPV</w:t>
      </w:r>
      <w:r w:rsidRPr="0081221E">
        <w:rPr>
          <w:rFonts w:eastAsia="宋体"/>
          <w:color w:val="000000"/>
          <w:sz w:val="24"/>
          <w:szCs w:val="24"/>
        </w:rPr>
        <w:t>基因型可以在质粒或体外转录本中以克隆基因组</w:t>
      </w:r>
      <w:r w:rsidRPr="0081221E">
        <w:rPr>
          <w:rFonts w:eastAsia="宋体"/>
          <w:color w:val="000000"/>
          <w:sz w:val="24"/>
          <w:szCs w:val="24"/>
        </w:rPr>
        <w:t>HPV DNA</w:t>
      </w:r>
      <w:r w:rsidRPr="0081221E">
        <w:rPr>
          <w:rFonts w:eastAsia="宋体"/>
          <w:color w:val="000000"/>
          <w:sz w:val="24"/>
          <w:szCs w:val="24"/>
        </w:rPr>
        <w:t>的形式进行检测。</w:t>
      </w:r>
    </w:p>
    <w:p w14:paraId="68EF412E" w14:textId="77777777" w:rsidR="00CD727F" w:rsidRPr="0081221E" w:rsidRDefault="00CD727F" w:rsidP="00CD727F">
      <w:pPr>
        <w:snapToGrid w:val="0"/>
        <w:jc w:val="both"/>
        <w:rPr>
          <w:rFonts w:eastAsia="宋体"/>
          <w:sz w:val="21"/>
          <w:szCs w:val="21"/>
        </w:rPr>
      </w:pPr>
    </w:p>
    <w:p w14:paraId="3DA4691D" w14:textId="77777777" w:rsidR="00CD727F" w:rsidRPr="0081221E" w:rsidRDefault="00CD727F" w:rsidP="00CD727F">
      <w:pPr>
        <w:snapToGrid w:val="0"/>
        <w:jc w:val="center"/>
        <w:rPr>
          <w:rFonts w:eastAsia="宋体"/>
          <w:sz w:val="21"/>
          <w:szCs w:val="21"/>
        </w:rPr>
      </w:pPr>
      <w:r w:rsidRPr="0081221E">
        <w:rPr>
          <w:rFonts w:eastAsia="宋体"/>
          <w:b/>
          <w:bCs/>
          <w:color w:val="000000"/>
          <w:sz w:val="21"/>
          <w:szCs w:val="21"/>
        </w:rPr>
        <w:t>表</w:t>
      </w:r>
      <w:r w:rsidRPr="0081221E">
        <w:rPr>
          <w:rFonts w:eastAsia="宋体"/>
          <w:b/>
          <w:bCs/>
          <w:color w:val="000000"/>
          <w:sz w:val="21"/>
          <w:szCs w:val="21"/>
        </w:rPr>
        <w:t>1</w:t>
      </w:r>
      <w:r w:rsidRPr="0081221E">
        <w:rPr>
          <w:rFonts w:eastAsia="宋体"/>
          <w:b/>
          <w:bCs/>
          <w:color w:val="000000"/>
          <w:sz w:val="21"/>
          <w:szCs w:val="21"/>
        </w:rPr>
        <w:t>：推荐用于分析特异性（交叉反应）研究的微生物。</w:t>
      </w:r>
    </w:p>
    <w:p w14:paraId="67614A7C" w14:textId="77777777" w:rsidR="00CD727F" w:rsidRPr="0081221E" w:rsidRDefault="00CD727F" w:rsidP="00CD727F">
      <w:pPr>
        <w:snapToGrid w:val="0"/>
        <w:jc w:val="both"/>
        <w:rPr>
          <w:rFonts w:eastAsia="宋体"/>
          <w:sz w:val="21"/>
          <w:szCs w:val="21"/>
        </w:rPr>
      </w:pPr>
    </w:p>
    <w:tbl>
      <w:tblPr>
        <w:tblW w:w="0" w:type="auto"/>
        <w:jc w:val="center"/>
        <w:tblLayout w:type="fixed"/>
        <w:tblCellMar>
          <w:left w:w="40" w:type="dxa"/>
          <w:right w:w="40" w:type="dxa"/>
        </w:tblCellMar>
        <w:tblLook w:val="0000" w:firstRow="0" w:lastRow="0" w:firstColumn="0" w:lastColumn="0" w:noHBand="0" w:noVBand="0"/>
      </w:tblPr>
      <w:tblGrid>
        <w:gridCol w:w="3142"/>
        <w:gridCol w:w="4787"/>
      </w:tblGrid>
      <w:tr w:rsidR="00CD727F" w:rsidRPr="0081221E" w14:paraId="5814E20E" w14:textId="77777777" w:rsidTr="00CD727F">
        <w:trPr>
          <w:jc w:val="center"/>
        </w:trPr>
        <w:tc>
          <w:tcPr>
            <w:tcW w:w="7929"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57" w:type="dxa"/>
              <w:right w:w="57" w:type="dxa"/>
            </w:tcMar>
          </w:tcPr>
          <w:p w14:paraId="1A7365CB" w14:textId="77777777" w:rsidR="00CD727F" w:rsidRPr="0081221E" w:rsidRDefault="00CD727F" w:rsidP="00CD727F">
            <w:pPr>
              <w:snapToGrid w:val="0"/>
              <w:jc w:val="center"/>
              <w:rPr>
                <w:rFonts w:eastAsia="宋体"/>
                <w:sz w:val="21"/>
                <w:szCs w:val="21"/>
              </w:rPr>
            </w:pPr>
            <w:r w:rsidRPr="0081221E">
              <w:rPr>
                <w:rFonts w:eastAsia="宋体"/>
                <w:b/>
                <w:bCs/>
                <w:color w:val="000000"/>
                <w:sz w:val="21"/>
                <w:szCs w:val="21"/>
              </w:rPr>
              <w:t>微生物</w:t>
            </w:r>
          </w:p>
        </w:tc>
      </w:tr>
      <w:tr w:rsidR="00CD727F" w:rsidRPr="0081221E" w14:paraId="2D2F64F9"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4310D9A" w14:textId="77777777" w:rsidR="00CD727F" w:rsidRPr="0081221E" w:rsidRDefault="00CD727F" w:rsidP="00CD727F">
            <w:pPr>
              <w:snapToGrid w:val="0"/>
              <w:rPr>
                <w:rFonts w:eastAsia="宋体"/>
                <w:sz w:val="21"/>
                <w:szCs w:val="21"/>
              </w:rPr>
            </w:pPr>
            <w:r w:rsidRPr="0081221E">
              <w:rPr>
                <w:rFonts w:eastAsia="宋体"/>
                <w:b/>
                <w:bCs/>
                <w:color w:val="000000"/>
                <w:sz w:val="21"/>
                <w:szCs w:val="21"/>
              </w:rPr>
              <w:t>细菌：</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E3909B" w14:textId="77777777" w:rsidR="00CD727F" w:rsidRPr="0081221E" w:rsidRDefault="00CD727F" w:rsidP="00CD727F">
            <w:pPr>
              <w:snapToGrid w:val="0"/>
              <w:rPr>
                <w:rFonts w:eastAsia="宋体"/>
                <w:sz w:val="21"/>
                <w:szCs w:val="21"/>
              </w:rPr>
            </w:pPr>
            <w:r w:rsidRPr="0081221E">
              <w:rPr>
                <w:rFonts w:eastAsia="宋体"/>
                <w:b/>
                <w:bCs/>
                <w:color w:val="000000"/>
                <w:sz w:val="21"/>
                <w:szCs w:val="21"/>
              </w:rPr>
              <w:t>人乳头状瘤病毒：</w:t>
            </w:r>
          </w:p>
        </w:tc>
      </w:tr>
      <w:tr w:rsidR="00CD727F" w:rsidRPr="0081221E" w14:paraId="35F15293"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41760F" w14:textId="77777777" w:rsidR="00CD727F" w:rsidRPr="0081221E" w:rsidRDefault="00CD727F" w:rsidP="00CD727F">
            <w:pPr>
              <w:snapToGrid w:val="0"/>
              <w:rPr>
                <w:rFonts w:eastAsia="宋体"/>
                <w:sz w:val="21"/>
                <w:szCs w:val="21"/>
              </w:rPr>
            </w:pPr>
            <w:proofErr w:type="gramStart"/>
            <w:r w:rsidRPr="0081221E">
              <w:rPr>
                <w:rFonts w:eastAsia="宋体"/>
                <w:i/>
                <w:iCs/>
                <w:color w:val="000000"/>
                <w:sz w:val="21"/>
                <w:szCs w:val="21"/>
              </w:rPr>
              <w:t>嗜</w:t>
            </w:r>
            <w:proofErr w:type="gramEnd"/>
            <w:r w:rsidRPr="0081221E">
              <w:rPr>
                <w:rFonts w:eastAsia="宋体"/>
                <w:i/>
                <w:iCs/>
                <w:color w:val="000000"/>
                <w:sz w:val="21"/>
                <w:szCs w:val="21"/>
              </w:rPr>
              <w:t>酸乳杆菌</w:t>
            </w:r>
          </w:p>
        </w:tc>
        <w:tc>
          <w:tcPr>
            <w:tcW w:w="4787" w:type="dxa"/>
            <w:vMerge w:val="restart"/>
            <w:tcBorders>
              <w:top w:val="single" w:sz="6" w:space="0" w:color="auto"/>
              <w:left w:val="single" w:sz="6" w:space="0" w:color="auto"/>
              <w:right w:val="single" w:sz="6" w:space="0" w:color="auto"/>
            </w:tcBorders>
            <w:shd w:val="clear" w:color="auto" w:fill="FFFFFF"/>
            <w:tcMar>
              <w:left w:w="57" w:type="dxa"/>
              <w:right w:w="57" w:type="dxa"/>
            </w:tcMar>
          </w:tcPr>
          <w:p w14:paraId="005AC983" w14:textId="77777777" w:rsidR="00CD727F" w:rsidRPr="0081221E" w:rsidRDefault="00CD727F" w:rsidP="00CD727F">
            <w:pPr>
              <w:snapToGrid w:val="0"/>
              <w:rPr>
                <w:rFonts w:eastAsia="宋体"/>
                <w:sz w:val="21"/>
                <w:szCs w:val="21"/>
              </w:rPr>
            </w:pPr>
            <w:r w:rsidRPr="0081221E">
              <w:rPr>
                <w:rFonts w:eastAsia="宋体"/>
                <w:color w:val="000000"/>
                <w:sz w:val="21"/>
                <w:szCs w:val="21"/>
              </w:rPr>
              <w:t>所有</w:t>
            </w:r>
            <w:proofErr w:type="gramStart"/>
            <w:r w:rsidRPr="0081221E">
              <w:rPr>
                <w:rFonts w:eastAsia="宋体"/>
                <w:color w:val="000000"/>
                <w:sz w:val="21"/>
                <w:szCs w:val="21"/>
              </w:rPr>
              <w:t>非靶向</w:t>
            </w:r>
            <w:proofErr w:type="gramEnd"/>
            <w:r w:rsidRPr="0081221E">
              <w:rPr>
                <w:rFonts w:eastAsia="宋体"/>
                <w:color w:val="000000"/>
                <w:sz w:val="21"/>
                <w:szCs w:val="21"/>
              </w:rPr>
              <w:t>α-HPV</w:t>
            </w:r>
            <w:r w:rsidRPr="0081221E">
              <w:rPr>
                <w:rFonts w:eastAsia="宋体"/>
                <w:color w:val="000000"/>
                <w:sz w:val="21"/>
                <w:szCs w:val="21"/>
              </w:rPr>
              <w:t>基因型。</w:t>
            </w:r>
            <w:r w:rsidRPr="0081221E">
              <w:rPr>
                <w:rFonts w:eastAsia="宋体"/>
                <w:color w:val="000000"/>
                <w:sz w:val="21"/>
                <w:szCs w:val="21"/>
              </w:rPr>
              <w:t>α-HPV</w:t>
            </w:r>
            <w:r w:rsidRPr="0081221E">
              <w:rPr>
                <w:rFonts w:eastAsia="宋体"/>
                <w:color w:val="000000"/>
                <w:sz w:val="21"/>
                <w:szCs w:val="21"/>
              </w:rPr>
              <w:t>基因型包括以下内容：</w:t>
            </w:r>
            <w:r w:rsidRPr="0081221E">
              <w:rPr>
                <w:rFonts w:eastAsia="宋体"/>
                <w:color w:val="000000"/>
                <w:sz w:val="21"/>
                <w:szCs w:val="21"/>
              </w:rPr>
              <w:t>HPV 16</w:t>
            </w:r>
            <w:r w:rsidRPr="0081221E">
              <w:rPr>
                <w:rFonts w:eastAsia="宋体"/>
                <w:color w:val="000000"/>
                <w:sz w:val="21"/>
                <w:szCs w:val="21"/>
              </w:rPr>
              <w:t>、</w:t>
            </w:r>
            <w:r w:rsidRPr="0081221E">
              <w:rPr>
                <w:rFonts w:eastAsia="宋体"/>
                <w:color w:val="000000"/>
                <w:sz w:val="21"/>
                <w:szCs w:val="21"/>
              </w:rPr>
              <w:t>18</w:t>
            </w:r>
            <w:r w:rsidRPr="0081221E">
              <w:rPr>
                <w:rFonts w:eastAsia="宋体"/>
                <w:color w:val="000000"/>
                <w:sz w:val="21"/>
                <w:szCs w:val="21"/>
              </w:rPr>
              <w:t>、</w:t>
            </w:r>
            <w:r w:rsidRPr="0081221E">
              <w:rPr>
                <w:rFonts w:eastAsia="宋体"/>
                <w:color w:val="000000"/>
                <w:sz w:val="21"/>
                <w:szCs w:val="21"/>
              </w:rPr>
              <w:t>26</w:t>
            </w:r>
            <w:r w:rsidRPr="0081221E">
              <w:rPr>
                <w:rFonts w:eastAsia="宋体"/>
                <w:color w:val="000000"/>
                <w:sz w:val="21"/>
                <w:szCs w:val="21"/>
              </w:rPr>
              <w:t>、</w:t>
            </w:r>
            <w:r w:rsidRPr="0081221E">
              <w:rPr>
                <w:rFonts w:eastAsia="宋体"/>
                <w:color w:val="000000"/>
                <w:sz w:val="21"/>
                <w:szCs w:val="21"/>
              </w:rPr>
              <w:t>30</w:t>
            </w:r>
            <w:r w:rsidRPr="0081221E">
              <w:rPr>
                <w:rFonts w:eastAsia="宋体"/>
                <w:color w:val="000000"/>
                <w:sz w:val="21"/>
                <w:szCs w:val="21"/>
              </w:rPr>
              <w:t>、</w:t>
            </w:r>
            <w:r w:rsidRPr="0081221E">
              <w:rPr>
                <w:rFonts w:eastAsia="宋体"/>
                <w:color w:val="000000"/>
                <w:sz w:val="21"/>
                <w:szCs w:val="21"/>
              </w:rPr>
              <w:t>31</w:t>
            </w:r>
            <w:r w:rsidRPr="0081221E">
              <w:rPr>
                <w:rFonts w:eastAsia="宋体"/>
                <w:color w:val="000000"/>
                <w:sz w:val="21"/>
                <w:szCs w:val="21"/>
              </w:rPr>
              <w:t>、</w:t>
            </w:r>
            <w:r w:rsidRPr="0081221E">
              <w:rPr>
                <w:rFonts w:eastAsia="宋体"/>
                <w:color w:val="000000"/>
                <w:sz w:val="21"/>
                <w:szCs w:val="21"/>
              </w:rPr>
              <w:t>33</w:t>
            </w:r>
            <w:r w:rsidRPr="0081221E">
              <w:rPr>
                <w:rFonts w:eastAsia="宋体"/>
                <w:color w:val="000000"/>
                <w:sz w:val="21"/>
                <w:szCs w:val="21"/>
              </w:rPr>
              <w:t>、</w:t>
            </w:r>
            <w:r w:rsidRPr="0081221E">
              <w:rPr>
                <w:rFonts w:eastAsia="宋体"/>
                <w:color w:val="000000"/>
                <w:sz w:val="21"/>
                <w:szCs w:val="21"/>
              </w:rPr>
              <w:t>34</w:t>
            </w:r>
            <w:r w:rsidRPr="0081221E">
              <w:rPr>
                <w:rFonts w:eastAsia="宋体"/>
                <w:color w:val="000000"/>
                <w:sz w:val="21"/>
                <w:szCs w:val="21"/>
              </w:rPr>
              <w:t>、</w:t>
            </w:r>
            <w:r w:rsidRPr="0081221E">
              <w:rPr>
                <w:rFonts w:eastAsia="宋体"/>
                <w:color w:val="000000"/>
                <w:sz w:val="21"/>
                <w:szCs w:val="21"/>
              </w:rPr>
              <w:t>35</w:t>
            </w:r>
            <w:r w:rsidRPr="0081221E">
              <w:rPr>
                <w:rFonts w:eastAsia="宋体"/>
                <w:color w:val="000000"/>
                <w:sz w:val="21"/>
                <w:szCs w:val="21"/>
              </w:rPr>
              <w:t>、</w:t>
            </w:r>
            <w:r w:rsidRPr="0081221E">
              <w:rPr>
                <w:rFonts w:eastAsia="宋体"/>
                <w:color w:val="000000"/>
                <w:sz w:val="21"/>
                <w:szCs w:val="21"/>
              </w:rPr>
              <w:t>39</w:t>
            </w:r>
            <w:r w:rsidRPr="0081221E">
              <w:rPr>
                <w:rFonts w:eastAsia="宋体"/>
                <w:color w:val="000000"/>
                <w:sz w:val="21"/>
                <w:szCs w:val="21"/>
              </w:rPr>
              <w:t>、</w:t>
            </w:r>
            <w:r w:rsidRPr="0081221E">
              <w:rPr>
                <w:rFonts w:eastAsia="宋体"/>
                <w:color w:val="000000"/>
                <w:sz w:val="21"/>
                <w:szCs w:val="21"/>
              </w:rPr>
              <w:t>45</w:t>
            </w:r>
            <w:r w:rsidRPr="0081221E">
              <w:rPr>
                <w:rFonts w:eastAsia="宋体"/>
                <w:color w:val="000000"/>
                <w:sz w:val="21"/>
                <w:szCs w:val="21"/>
              </w:rPr>
              <w:t>、</w:t>
            </w:r>
            <w:r w:rsidRPr="0081221E">
              <w:rPr>
                <w:rFonts w:eastAsia="宋体"/>
                <w:color w:val="000000"/>
                <w:sz w:val="21"/>
                <w:szCs w:val="21"/>
              </w:rPr>
              <w:t>51</w:t>
            </w:r>
            <w:r w:rsidRPr="0081221E">
              <w:rPr>
                <w:rFonts w:eastAsia="宋体"/>
                <w:color w:val="000000"/>
                <w:sz w:val="21"/>
                <w:szCs w:val="21"/>
              </w:rPr>
              <w:t>、</w:t>
            </w:r>
            <w:r w:rsidRPr="0081221E">
              <w:rPr>
                <w:rFonts w:eastAsia="宋体"/>
                <w:color w:val="000000"/>
                <w:sz w:val="21"/>
                <w:szCs w:val="21"/>
              </w:rPr>
              <w:t>52</w:t>
            </w:r>
            <w:r w:rsidRPr="0081221E">
              <w:rPr>
                <w:rFonts w:eastAsia="宋体"/>
                <w:color w:val="000000"/>
                <w:sz w:val="21"/>
                <w:szCs w:val="21"/>
              </w:rPr>
              <w:t>、</w:t>
            </w:r>
            <w:r w:rsidRPr="0081221E">
              <w:rPr>
                <w:rFonts w:eastAsia="宋体"/>
                <w:color w:val="000000"/>
                <w:sz w:val="21"/>
                <w:szCs w:val="21"/>
              </w:rPr>
              <w:t>53</w:t>
            </w:r>
            <w:r w:rsidRPr="0081221E">
              <w:rPr>
                <w:rFonts w:eastAsia="宋体"/>
                <w:color w:val="000000"/>
                <w:sz w:val="21"/>
                <w:szCs w:val="21"/>
              </w:rPr>
              <w:t>、</w:t>
            </w:r>
            <w:r w:rsidRPr="0081221E">
              <w:rPr>
                <w:rFonts w:eastAsia="宋体"/>
                <w:color w:val="000000"/>
                <w:sz w:val="21"/>
                <w:szCs w:val="21"/>
              </w:rPr>
              <w:t>56</w:t>
            </w:r>
            <w:r w:rsidRPr="0081221E">
              <w:rPr>
                <w:rFonts w:eastAsia="宋体"/>
                <w:color w:val="000000"/>
                <w:sz w:val="21"/>
                <w:szCs w:val="21"/>
              </w:rPr>
              <w:t>、</w:t>
            </w:r>
            <w:r w:rsidRPr="0081221E">
              <w:rPr>
                <w:rFonts w:eastAsia="宋体"/>
                <w:color w:val="000000"/>
                <w:sz w:val="21"/>
                <w:szCs w:val="21"/>
              </w:rPr>
              <w:t>58</w:t>
            </w:r>
            <w:r w:rsidRPr="0081221E">
              <w:rPr>
                <w:rFonts w:eastAsia="宋体"/>
                <w:color w:val="000000"/>
                <w:sz w:val="21"/>
                <w:szCs w:val="21"/>
              </w:rPr>
              <w:t>、</w:t>
            </w:r>
            <w:r w:rsidRPr="0081221E">
              <w:rPr>
                <w:rFonts w:eastAsia="宋体"/>
                <w:color w:val="000000"/>
                <w:sz w:val="21"/>
                <w:szCs w:val="21"/>
              </w:rPr>
              <w:t>59</w:t>
            </w:r>
            <w:r w:rsidRPr="0081221E">
              <w:rPr>
                <w:rFonts w:eastAsia="宋体"/>
                <w:color w:val="000000"/>
                <w:sz w:val="21"/>
                <w:szCs w:val="21"/>
              </w:rPr>
              <w:t>、</w:t>
            </w:r>
            <w:r w:rsidRPr="0081221E">
              <w:rPr>
                <w:rFonts w:eastAsia="宋体"/>
                <w:color w:val="000000"/>
                <w:sz w:val="21"/>
                <w:szCs w:val="21"/>
              </w:rPr>
              <w:t>66</w:t>
            </w:r>
            <w:r w:rsidRPr="0081221E">
              <w:rPr>
                <w:rFonts w:eastAsia="宋体"/>
                <w:color w:val="000000"/>
                <w:sz w:val="21"/>
                <w:szCs w:val="21"/>
              </w:rPr>
              <w:t>、</w:t>
            </w:r>
            <w:r w:rsidRPr="0081221E">
              <w:rPr>
                <w:rFonts w:eastAsia="宋体"/>
                <w:color w:val="000000"/>
                <w:sz w:val="21"/>
                <w:szCs w:val="21"/>
              </w:rPr>
              <w:t>67</w:t>
            </w:r>
            <w:r w:rsidRPr="0081221E">
              <w:rPr>
                <w:rFonts w:eastAsia="宋体"/>
                <w:color w:val="000000"/>
                <w:sz w:val="21"/>
                <w:szCs w:val="21"/>
              </w:rPr>
              <w:t>、</w:t>
            </w:r>
            <w:r w:rsidRPr="0081221E">
              <w:rPr>
                <w:rFonts w:eastAsia="宋体"/>
                <w:color w:val="000000"/>
                <w:sz w:val="21"/>
                <w:szCs w:val="21"/>
              </w:rPr>
              <w:t>68</w:t>
            </w:r>
            <w:r w:rsidRPr="0081221E">
              <w:rPr>
                <w:rFonts w:eastAsia="宋体"/>
                <w:color w:val="000000"/>
                <w:sz w:val="21"/>
                <w:szCs w:val="21"/>
              </w:rPr>
              <w:t>、</w:t>
            </w:r>
            <w:r w:rsidRPr="0081221E">
              <w:rPr>
                <w:rFonts w:eastAsia="宋体"/>
                <w:color w:val="000000"/>
                <w:sz w:val="21"/>
                <w:szCs w:val="21"/>
              </w:rPr>
              <w:t>69</w:t>
            </w:r>
            <w:r w:rsidRPr="0081221E">
              <w:rPr>
                <w:rFonts w:eastAsia="宋体"/>
                <w:color w:val="000000"/>
                <w:sz w:val="21"/>
                <w:szCs w:val="21"/>
              </w:rPr>
              <w:t>、</w:t>
            </w:r>
            <w:r w:rsidRPr="0081221E">
              <w:rPr>
                <w:rFonts w:eastAsia="宋体"/>
                <w:color w:val="000000"/>
                <w:sz w:val="21"/>
                <w:szCs w:val="21"/>
              </w:rPr>
              <w:t>70</w:t>
            </w:r>
            <w:r w:rsidRPr="0081221E">
              <w:rPr>
                <w:rFonts w:eastAsia="宋体"/>
                <w:color w:val="000000"/>
                <w:sz w:val="21"/>
                <w:szCs w:val="21"/>
              </w:rPr>
              <w:t>、</w:t>
            </w:r>
            <w:r w:rsidRPr="0081221E">
              <w:rPr>
                <w:rFonts w:eastAsia="宋体"/>
                <w:color w:val="000000"/>
                <w:sz w:val="21"/>
                <w:szCs w:val="21"/>
              </w:rPr>
              <w:t>73</w:t>
            </w:r>
            <w:r w:rsidRPr="0081221E">
              <w:rPr>
                <w:rFonts w:eastAsia="宋体"/>
                <w:color w:val="000000"/>
                <w:sz w:val="21"/>
                <w:szCs w:val="21"/>
              </w:rPr>
              <w:t>、</w:t>
            </w:r>
            <w:r w:rsidRPr="0081221E">
              <w:rPr>
                <w:rFonts w:eastAsia="宋体"/>
                <w:color w:val="000000"/>
                <w:sz w:val="21"/>
                <w:szCs w:val="21"/>
              </w:rPr>
              <w:t>82</w:t>
            </w:r>
            <w:r w:rsidRPr="0081221E">
              <w:rPr>
                <w:rFonts w:eastAsia="宋体"/>
                <w:color w:val="000000"/>
                <w:sz w:val="21"/>
                <w:szCs w:val="21"/>
              </w:rPr>
              <w:t>、</w:t>
            </w:r>
            <w:r w:rsidRPr="0081221E">
              <w:rPr>
                <w:rFonts w:eastAsia="宋体"/>
                <w:color w:val="000000"/>
                <w:sz w:val="21"/>
                <w:szCs w:val="21"/>
              </w:rPr>
              <w:t>85</w:t>
            </w:r>
          </w:p>
        </w:tc>
      </w:tr>
      <w:tr w:rsidR="00CD727F" w:rsidRPr="0081221E" w14:paraId="329CD8D3"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F99CC9" w14:textId="77777777" w:rsidR="00CD727F" w:rsidRPr="0081221E" w:rsidRDefault="00CD727F" w:rsidP="00CD727F">
            <w:pPr>
              <w:snapToGrid w:val="0"/>
              <w:rPr>
                <w:rFonts w:eastAsia="宋体"/>
                <w:sz w:val="21"/>
                <w:szCs w:val="21"/>
              </w:rPr>
            </w:pPr>
            <w:r w:rsidRPr="0081221E">
              <w:rPr>
                <w:rFonts w:eastAsia="宋体"/>
                <w:color w:val="000000"/>
                <w:sz w:val="21"/>
                <w:szCs w:val="21"/>
              </w:rPr>
              <w:t>表皮葡萄球菌</w:t>
            </w:r>
          </w:p>
        </w:tc>
        <w:tc>
          <w:tcPr>
            <w:tcW w:w="4787" w:type="dxa"/>
            <w:vMerge/>
            <w:tcBorders>
              <w:left w:val="single" w:sz="6" w:space="0" w:color="auto"/>
              <w:right w:val="single" w:sz="6" w:space="0" w:color="auto"/>
            </w:tcBorders>
            <w:shd w:val="clear" w:color="auto" w:fill="FFFFFF"/>
            <w:tcMar>
              <w:left w:w="57" w:type="dxa"/>
              <w:right w:w="57" w:type="dxa"/>
            </w:tcMar>
          </w:tcPr>
          <w:p w14:paraId="5400828A" w14:textId="77777777" w:rsidR="00CD727F" w:rsidRPr="0081221E" w:rsidRDefault="00CD727F" w:rsidP="00CD727F">
            <w:pPr>
              <w:snapToGrid w:val="0"/>
              <w:rPr>
                <w:rFonts w:eastAsia="宋体"/>
                <w:sz w:val="21"/>
                <w:szCs w:val="21"/>
              </w:rPr>
            </w:pPr>
          </w:p>
        </w:tc>
      </w:tr>
      <w:tr w:rsidR="00CD727F" w:rsidRPr="0081221E" w14:paraId="44EE1B4F"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636F7AF"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金黄色葡萄球菌</w:t>
            </w:r>
          </w:p>
        </w:tc>
        <w:tc>
          <w:tcPr>
            <w:tcW w:w="4787" w:type="dxa"/>
            <w:vMerge/>
            <w:tcBorders>
              <w:left w:val="single" w:sz="6" w:space="0" w:color="auto"/>
              <w:bottom w:val="single" w:sz="6" w:space="0" w:color="auto"/>
              <w:right w:val="single" w:sz="6" w:space="0" w:color="auto"/>
            </w:tcBorders>
            <w:shd w:val="clear" w:color="auto" w:fill="FFFFFF"/>
            <w:tcMar>
              <w:left w:w="57" w:type="dxa"/>
              <w:right w:w="57" w:type="dxa"/>
            </w:tcMar>
          </w:tcPr>
          <w:p w14:paraId="45C8D708" w14:textId="77777777" w:rsidR="00CD727F" w:rsidRPr="0081221E" w:rsidRDefault="00CD727F" w:rsidP="00CD727F">
            <w:pPr>
              <w:snapToGrid w:val="0"/>
              <w:rPr>
                <w:rFonts w:eastAsia="宋体"/>
                <w:sz w:val="21"/>
                <w:szCs w:val="21"/>
              </w:rPr>
            </w:pPr>
          </w:p>
        </w:tc>
      </w:tr>
      <w:tr w:rsidR="00CD727F" w:rsidRPr="0081221E" w14:paraId="50D238BF"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9A7186"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粪链球菌</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9021AFE" w14:textId="77777777" w:rsidR="00CD727F" w:rsidRPr="0081221E" w:rsidRDefault="00CD727F" w:rsidP="00CD727F">
            <w:pPr>
              <w:snapToGrid w:val="0"/>
              <w:rPr>
                <w:rFonts w:eastAsia="宋体"/>
                <w:sz w:val="21"/>
                <w:szCs w:val="21"/>
              </w:rPr>
            </w:pPr>
            <w:r w:rsidRPr="0081221E">
              <w:rPr>
                <w:rFonts w:eastAsia="宋体"/>
                <w:color w:val="000000"/>
                <w:sz w:val="21"/>
                <w:szCs w:val="21"/>
              </w:rPr>
              <w:t>HPV 6</w:t>
            </w:r>
            <w:r w:rsidRPr="0081221E">
              <w:rPr>
                <w:rFonts w:eastAsia="宋体"/>
                <w:color w:val="000000"/>
                <w:sz w:val="21"/>
                <w:szCs w:val="21"/>
              </w:rPr>
              <w:t>、</w:t>
            </w:r>
            <w:r w:rsidRPr="0081221E">
              <w:rPr>
                <w:rFonts w:eastAsia="宋体"/>
                <w:color w:val="000000"/>
                <w:sz w:val="21"/>
                <w:szCs w:val="21"/>
              </w:rPr>
              <w:t>11</w:t>
            </w:r>
          </w:p>
        </w:tc>
      </w:tr>
      <w:tr w:rsidR="00CD727F" w:rsidRPr="0081221E" w14:paraId="7572D075"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D7D340"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酿脓链球菌</w:t>
            </w:r>
          </w:p>
        </w:tc>
        <w:tc>
          <w:tcPr>
            <w:tcW w:w="4787" w:type="dxa"/>
            <w:vMerge w:val="restart"/>
            <w:tcBorders>
              <w:top w:val="single" w:sz="6" w:space="0" w:color="auto"/>
              <w:left w:val="single" w:sz="6" w:space="0" w:color="auto"/>
              <w:right w:val="single" w:sz="6" w:space="0" w:color="auto"/>
            </w:tcBorders>
            <w:shd w:val="clear" w:color="auto" w:fill="FFFFFF"/>
            <w:tcMar>
              <w:left w:w="57" w:type="dxa"/>
              <w:right w:w="57" w:type="dxa"/>
            </w:tcMar>
          </w:tcPr>
          <w:p w14:paraId="11D00C41" w14:textId="77777777" w:rsidR="00CD727F" w:rsidRPr="0081221E" w:rsidRDefault="00CD727F" w:rsidP="00CD727F">
            <w:pPr>
              <w:snapToGrid w:val="0"/>
              <w:rPr>
                <w:rFonts w:eastAsia="宋体"/>
                <w:sz w:val="21"/>
                <w:szCs w:val="21"/>
              </w:rPr>
            </w:pPr>
            <w:r w:rsidRPr="0081221E">
              <w:rPr>
                <w:rFonts w:eastAsia="宋体"/>
                <w:color w:val="000000"/>
                <w:sz w:val="21"/>
                <w:szCs w:val="21"/>
              </w:rPr>
              <w:t>根据探头同源性分析（例如</w:t>
            </w:r>
            <w:r w:rsidRPr="0081221E">
              <w:rPr>
                <w:rFonts w:eastAsia="宋体"/>
                <w:color w:val="000000"/>
                <w:sz w:val="21"/>
                <w:szCs w:val="21"/>
              </w:rPr>
              <w:t>BLAST</w:t>
            </w:r>
            <w:r w:rsidRPr="0081221E">
              <w:rPr>
                <w:rFonts w:eastAsia="宋体"/>
                <w:color w:val="000000"/>
                <w:sz w:val="21"/>
                <w:szCs w:val="21"/>
              </w:rPr>
              <w:t>检索结果），任何可能与您的检测交叉反应的</w:t>
            </w:r>
            <w:proofErr w:type="gramStart"/>
            <w:r w:rsidRPr="0081221E">
              <w:rPr>
                <w:rFonts w:eastAsia="宋体"/>
                <w:color w:val="000000"/>
                <w:sz w:val="21"/>
                <w:szCs w:val="21"/>
              </w:rPr>
              <w:t>非靶向</w:t>
            </w:r>
            <w:proofErr w:type="gramEnd"/>
            <w:r w:rsidRPr="0081221E">
              <w:rPr>
                <w:rFonts w:eastAsia="宋体"/>
                <w:color w:val="000000"/>
                <w:sz w:val="21"/>
                <w:szCs w:val="21"/>
              </w:rPr>
              <w:t>生殖器</w:t>
            </w:r>
            <w:r w:rsidRPr="0081221E">
              <w:rPr>
                <w:rFonts w:eastAsia="宋体"/>
                <w:color w:val="000000"/>
                <w:sz w:val="21"/>
                <w:szCs w:val="21"/>
              </w:rPr>
              <w:t>HPV</w:t>
            </w:r>
            <w:r w:rsidRPr="0081221E">
              <w:rPr>
                <w:rFonts w:eastAsia="宋体"/>
                <w:color w:val="000000"/>
                <w:sz w:val="21"/>
                <w:szCs w:val="21"/>
              </w:rPr>
              <w:t>基因型。</w:t>
            </w:r>
          </w:p>
        </w:tc>
      </w:tr>
      <w:tr w:rsidR="00CD727F" w:rsidRPr="0081221E" w14:paraId="04072E0C"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B41735"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无乳链球菌</w:t>
            </w:r>
          </w:p>
        </w:tc>
        <w:tc>
          <w:tcPr>
            <w:tcW w:w="4787" w:type="dxa"/>
            <w:vMerge/>
            <w:tcBorders>
              <w:left w:val="single" w:sz="6" w:space="0" w:color="auto"/>
              <w:right w:val="single" w:sz="6" w:space="0" w:color="auto"/>
            </w:tcBorders>
            <w:shd w:val="clear" w:color="auto" w:fill="FFFFFF"/>
            <w:tcMar>
              <w:left w:w="57" w:type="dxa"/>
              <w:right w:w="57" w:type="dxa"/>
            </w:tcMar>
          </w:tcPr>
          <w:p w14:paraId="27EB2C17" w14:textId="77777777" w:rsidR="00CD727F" w:rsidRPr="0081221E" w:rsidRDefault="00CD727F" w:rsidP="00CD727F">
            <w:pPr>
              <w:snapToGrid w:val="0"/>
              <w:rPr>
                <w:rFonts w:eastAsia="宋体"/>
                <w:sz w:val="21"/>
                <w:szCs w:val="21"/>
              </w:rPr>
            </w:pPr>
          </w:p>
        </w:tc>
      </w:tr>
      <w:tr w:rsidR="00CD727F" w:rsidRPr="0081221E" w14:paraId="74E55DCF"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27E44F9"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棒状杆菌属</w:t>
            </w:r>
          </w:p>
        </w:tc>
        <w:tc>
          <w:tcPr>
            <w:tcW w:w="4787" w:type="dxa"/>
            <w:vMerge/>
            <w:tcBorders>
              <w:left w:val="single" w:sz="6" w:space="0" w:color="auto"/>
              <w:bottom w:val="single" w:sz="6" w:space="0" w:color="auto"/>
              <w:right w:val="single" w:sz="6" w:space="0" w:color="auto"/>
            </w:tcBorders>
            <w:shd w:val="clear" w:color="auto" w:fill="FFFFFF"/>
            <w:tcMar>
              <w:left w:w="57" w:type="dxa"/>
              <w:right w:w="57" w:type="dxa"/>
            </w:tcMar>
          </w:tcPr>
          <w:p w14:paraId="6128CA4A" w14:textId="77777777" w:rsidR="00CD727F" w:rsidRPr="0081221E" w:rsidRDefault="00CD727F" w:rsidP="00CD727F">
            <w:pPr>
              <w:snapToGrid w:val="0"/>
              <w:rPr>
                <w:rFonts w:eastAsia="宋体"/>
                <w:sz w:val="21"/>
                <w:szCs w:val="21"/>
              </w:rPr>
            </w:pPr>
          </w:p>
        </w:tc>
      </w:tr>
      <w:tr w:rsidR="00CD727F" w:rsidRPr="0081221E" w14:paraId="09E77EF8"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4CC1BE"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砂眼披衣菌</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1B14D1A" w14:textId="77777777" w:rsidR="00CD727F" w:rsidRPr="0081221E" w:rsidRDefault="00CD727F" w:rsidP="00CD727F">
            <w:pPr>
              <w:snapToGrid w:val="0"/>
              <w:rPr>
                <w:rFonts w:eastAsia="宋体"/>
                <w:sz w:val="21"/>
                <w:szCs w:val="21"/>
              </w:rPr>
            </w:pPr>
          </w:p>
        </w:tc>
      </w:tr>
      <w:tr w:rsidR="00CD727F" w:rsidRPr="0081221E" w14:paraId="083E4E3C"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0FE9D22"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淋病奈</w:t>
            </w:r>
            <w:proofErr w:type="gramStart"/>
            <w:r w:rsidRPr="0081221E">
              <w:rPr>
                <w:rFonts w:eastAsia="宋体"/>
                <w:i/>
                <w:iCs/>
                <w:color w:val="000000"/>
                <w:sz w:val="21"/>
                <w:szCs w:val="21"/>
              </w:rPr>
              <w:t>瑟</w:t>
            </w:r>
            <w:proofErr w:type="gramEnd"/>
            <w:r w:rsidRPr="0081221E">
              <w:rPr>
                <w:rFonts w:eastAsia="宋体"/>
                <w:i/>
                <w:iCs/>
                <w:color w:val="000000"/>
                <w:sz w:val="21"/>
                <w:szCs w:val="21"/>
              </w:rPr>
              <w:t>菌</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DECBD4" w14:textId="77777777" w:rsidR="00CD727F" w:rsidRPr="0081221E" w:rsidRDefault="00CD727F" w:rsidP="00CD727F">
            <w:pPr>
              <w:snapToGrid w:val="0"/>
              <w:rPr>
                <w:rFonts w:eastAsia="宋体"/>
                <w:sz w:val="21"/>
                <w:szCs w:val="21"/>
              </w:rPr>
            </w:pPr>
            <w:r w:rsidRPr="0081221E">
              <w:rPr>
                <w:rFonts w:eastAsia="宋体"/>
                <w:b/>
                <w:bCs/>
                <w:color w:val="000000"/>
                <w:sz w:val="21"/>
                <w:szCs w:val="21"/>
              </w:rPr>
              <w:t>其他病毒：</w:t>
            </w:r>
          </w:p>
        </w:tc>
      </w:tr>
      <w:tr w:rsidR="00CD727F" w:rsidRPr="0081221E" w14:paraId="6891D6A3"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4C1732" w14:textId="77777777" w:rsidR="00CD727F" w:rsidRPr="0081221E" w:rsidRDefault="00CD727F" w:rsidP="00CD727F">
            <w:pPr>
              <w:snapToGrid w:val="0"/>
              <w:rPr>
                <w:rFonts w:eastAsia="宋体"/>
                <w:sz w:val="21"/>
                <w:szCs w:val="21"/>
              </w:rPr>
            </w:pPr>
            <w:r w:rsidRPr="0081221E">
              <w:rPr>
                <w:rFonts w:eastAsia="宋体"/>
                <w:color w:val="000000"/>
                <w:sz w:val="21"/>
                <w:szCs w:val="21"/>
              </w:rPr>
              <w:t>大肠</w:t>
            </w:r>
            <w:proofErr w:type="gramStart"/>
            <w:r w:rsidRPr="0081221E">
              <w:rPr>
                <w:rFonts w:eastAsia="宋体"/>
                <w:color w:val="000000"/>
                <w:sz w:val="21"/>
                <w:szCs w:val="21"/>
              </w:rPr>
              <w:t>埃希菌</w:t>
            </w:r>
            <w:proofErr w:type="gramEnd"/>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722AE9E" w14:textId="77777777" w:rsidR="00CD727F" w:rsidRPr="0081221E" w:rsidRDefault="00CD727F" w:rsidP="00CD727F">
            <w:pPr>
              <w:snapToGrid w:val="0"/>
              <w:rPr>
                <w:rFonts w:eastAsia="宋体"/>
                <w:sz w:val="21"/>
                <w:szCs w:val="21"/>
              </w:rPr>
            </w:pPr>
            <w:r w:rsidRPr="0081221E">
              <w:rPr>
                <w:rFonts w:eastAsia="宋体"/>
                <w:color w:val="000000"/>
                <w:sz w:val="21"/>
                <w:szCs w:val="21"/>
              </w:rPr>
              <w:t>腺病毒</w:t>
            </w:r>
          </w:p>
        </w:tc>
      </w:tr>
      <w:tr w:rsidR="00CD727F" w:rsidRPr="0081221E" w14:paraId="7032CA87"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E412FE"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肠球菌属</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B963B3" w14:textId="77777777" w:rsidR="00CD727F" w:rsidRPr="0081221E" w:rsidRDefault="00CD727F" w:rsidP="00CD727F">
            <w:pPr>
              <w:snapToGrid w:val="0"/>
              <w:rPr>
                <w:rFonts w:eastAsia="宋体"/>
                <w:sz w:val="21"/>
                <w:szCs w:val="21"/>
              </w:rPr>
            </w:pPr>
            <w:r w:rsidRPr="0081221E">
              <w:rPr>
                <w:rFonts w:eastAsia="宋体"/>
                <w:color w:val="000000"/>
                <w:sz w:val="21"/>
                <w:szCs w:val="21"/>
              </w:rPr>
              <w:t>巨细胞病毒</w:t>
            </w:r>
          </w:p>
        </w:tc>
      </w:tr>
      <w:tr w:rsidR="00CD727F" w:rsidRPr="0081221E" w14:paraId="2344D154"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7908AA9" w14:textId="77777777" w:rsidR="00CD727F" w:rsidRPr="0081221E" w:rsidRDefault="00CD727F" w:rsidP="00CD727F">
            <w:pPr>
              <w:snapToGrid w:val="0"/>
              <w:rPr>
                <w:rFonts w:eastAsia="宋体"/>
                <w:sz w:val="21"/>
                <w:szCs w:val="21"/>
              </w:rPr>
            </w:pPr>
            <w:proofErr w:type="gramStart"/>
            <w:r w:rsidRPr="0081221E">
              <w:rPr>
                <w:rFonts w:eastAsia="宋体"/>
                <w:i/>
                <w:iCs/>
                <w:color w:val="000000"/>
                <w:sz w:val="21"/>
                <w:szCs w:val="21"/>
              </w:rPr>
              <w:t>梭</w:t>
            </w:r>
            <w:proofErr w:type="gramEnd"/>
            <w:r w:rsidRPr="0081221E">
              <w:rPr>
                <w:rFonts w:eastAsia="宋体"/>
                <w:i/>
                <w:iCs/>
                <w:color w:val="000000"/>
                <w:sz w:val="21"/>
                <w:szCs w:val="21"/>
              </w:rPr>
              <w:t>菌属</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F246BB5" w14:textId="77777777" w:rsidR="00CD727F" w:rsidRPr="0081221E" w:rsidRDefault="00CD727F" w:rsidP="00CD727F">
            <w:pPr>
              <w:snapToGrid w:val="0"/>
              <w:rPr>
                <w:rFonts w:eastAsia="宋体"/>
                <w:sz w:val="21"/>
                <w:szCs w:val="21"/>
              </w:rPr>
            </w:pPr>
            <w:r w:rsidRPr="0081221E">
              <w:rPr>
                <w:rFonts w:eastAsia="宋体"/>
                <w:color w:val="000000"/>
                <w:sz w:val="21"/>
                <w:szCs w:val="21"/>
              </w:rPr>
              <w:t>爱泼斯坦</w:t>
            </w:r>
            <w:r w:rsidRPr="0081221E">
              <w:rPr>
                <w:rFonts w:eastAsia="宋体"/>
                <w:color w:val="000000"/>
                <w:sz w:val="21"/>
                <w:szCs w:val="21"/>
              </w:rPr>
              <w:t>-</w:t>
            </w:r>
            <w:r w:rsidRPr="0081221E">
              <w:rPr>
                <w:rFonts w:eastAsia="宋体"/>
                <w:color w:val="000000"/>
                <w:sz w:val="21"/>
                <w:szCs w:val="21"/>
              </w:rPr>
              <w:t>巴尔病毒</w:t>
            </w:r>
          </w:p>
        </w:tc>
      </w:tr>
      <w:tr w:rsidR="00CD727F" w:rsidRPr="0081221E" w14:paraId="3519D2E7"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21F3D70"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消化链球菌属</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384B4D3" w14:textId="77777777" w:rsidR="00CD727F" w:rsidRPr="0081221E" w:rsidRDefault="00CD727F" w:rsidP="00CD727F">
            <w:pPr>
              <w:snapToGrid w:val="0"/>
              <w:rPr>
                <w:rFonts w:eastAsia="宋体"/>
                <w:sz w:val="21"/>
                <w:szCs w:val="21"/>
              </w:rPr>
            </w:pPr>
            <w:r w:rsidRPr="0081221E">
              <w:rPr>
                <w:rFonts w:eastAsia="宋体"/>
                <w:color w:val="000000"/>
                <w:sz w:val="21"/>
                <w:szCs w:val="21"/>
              </w:rPr>
              <w:t>1</w:t>
            </w:r>
            <w:r w:rsidRPr="0081221E">
              <w:rPr>
                <w:rFonts w:eastAsia="宋体"/>
                <w:color w:val="000000"/>
                <w:sz w:val="21"/>
                <w:szCs w:val="21"/>
              </w:rPr>
              <w:t>型单纯疱疹病毒</w:t>
            </w:r>
          </w:p>
        </w:tc>
      </w:tr>
      <w:tr w:rsidR="00CD727F" w:rsidRPr="0081221E" w14:paraId="11A2E01C"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BCB000"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肺炎克雷伯菌属</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B8BFCC" w14:textId="77777777" w:rsidR="00CD727F" w:rsidRPr="0081221E" w:rsidRDefault="00CD727F" w:rsidP="00CD727F">
            <w:pPr>
              <w:snapToGrid w:val="0"/>
              <w:rPr>
                <w:rFonts w:eastAsia="宋体"/>
                <w:sz w:val="21"/>
                <w:szCs w:val="21"/>
              </w:rPr>
            </w:pPr>
            <w:r w:rsidRPr="0081221E">
              <w:rPr>
                <w:rFonts w:eastAsia="宋体"/>
                <w:color w:val="000000"/>
                <w:sz w:val="21"/>
                <w:szCs w:val="21"/>
              </w:rPr>
              <w:t>2</w:t>
            </w:r>
            <w:r w:rsidRPr="0081221E">
              <w:rPr>
                <w:rFonts w:eastAsia="宋体"/>
                <w:color w:val="000000"/>
                <w:sz w:val="21"/>
                <w:szCs w:val="21"/>
              </w:rPr>
              <w:t>型单纯疱疹病毒</w:t>
            </w:r>
          </w:p>
        </w:tc>
      </w:tr>
      <w:tr w:rsidR="00CD727F" w:rsidRPr="0081221E" w14:paraId="4995DCC8"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7C5456" w14:textId="77777777" w:rsidR="00CD727F" w:rsidRPr="0081221E" w:rsidRDefault="00CD727F" w:rsidP="00CD727F">
            <w:pPr>
              <w:snapToGrid w:val="0"/>
              <w:rPr>
                <w:rFonts w:eastAsia="宋体"/>
                <w:sz w:val="21"/>
                <w:szCs w:val="21"/>
              </w:rPr>
            </w:pPr>
            <w:r w:rsidRPr="0081221E">
              <w:rPr>
                <w:rFonts w:eastAsia="宋体"/>
                <w:color w:val="000000"/>
                <w:sz w:val="21"/>
                <w:szCs w:val="21"/>
              </w:rPr>
              <w:t>肠杆菌属</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BC29A1" w14:textId="77777777" w:rsidR="00CD727F" w:rsidRPr="0081221E" w:rsidRDefault="00CD727F" w:rsidP="00CD727F">
            <w:pPr>
              <w:snapToGrid w:val="0"/>
              <w:rPr>
                <w:rFonts w:eastAsia="宋体"/>
                <w:sz w:val="21"/>
                <w:szCs w:val="21"/>
              </w:rPr>
            </w:pPr>
          </w:p>
        </w:tc>
      </w:tr>
      <w:tr w:rsidR="00CD727F" w:rsidRPr="0081221E" w14:paraId="6EAD9158"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543AF96"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变形杆菌属</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0B3D98B" w14:textId="77777777" w:rsidR="00CD727F" w:rsidRPr="0081221E" w:rsidRDefault="00CD727F" w:rsidP="00CD727F">
            <w:pPr>
              <w:snapToGrid w:val="0"/>
              <w:rPr>
                <w:rFonts w:eastAsia="宋体"/>
                <w:sz w:val="21"/>
                <w:szCs w:val="21"/>
              </w:rPr>
            </w:pPr>
          </w:p>
        </w:tc>
      </w:tr>
      <w:tr w:rsidR="00CD727F" w:rsidRPr="0081221E" w14:paraId="3ECF7211"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ADD3BC"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假单</w:t>
            </w:r>
            <w:proofErr w:type="gramStart"/>
            <w:r w:rsidRPr="0081221E">
              <w:rPr>
                <w:rFonts w:eastAsia="宋体"/>
                <w:i/>
                <w:iCs/>
                <w:color w:val="000000"/>
                <w:sz w:val="21"/>
                <w:szCs w:val="21"/>
              </w:rPr>
              <w:t>胞</w:t>
            </w:r>
            <w:proofErr w:type="gramEnd"/>
            <w:r w:rsidRPr="0081221E">
              <w:rPr>
                <w:rFonts w:eastAsia="宋体"/>
                <w:i/>
                <w:iCs/>
                <w:color w:val="000000"/>
                <w:sz w:val="21"/>
                <w:szCs w:val="21"/>
              </w:rPr>
              <w:t>菌属</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A08308" w14:textId="77777777" w:rsidR="00CD727F" w:rsidRPr="0081221E" w:rsidRDefault="00CD727F" w:rsidP="00CD727F">
            <w:pPr>
              <w:snapToGrid w:val="0"/>
              <w:rPr>
                <w:rFonts w:eastAsia="宋体"/>
                <w:sz w:val="21"/>
                <w:szCs w:val="21"/>
              </w:rPr>
            </w:pPr>
          </w:p>
        </w:tc>
      </w:tr>
      <w:tr w:rsidR="00CD727F" w:rsidRPr="0081221E" w14:paraId="27F1EFE6"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757DDCD"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拟杆菌属</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0E4E354" w14:textId="77777777" w:rsidR="00CD727F" w:rsidRPr="0081221E" w:rsidRDefault="00CD727F" w:rsidP="00CD727F">
            <w:pPr>
              <w:snapToGrid w:val="0"/>
              <w:rPr>
                <w:rFonts w:eastAsia="宋体"/>
                <w:sz w:val="21"/>
                <w:szCs w:val="21"/>
              </w:rPr>
            </w:pPr>
            <w:r w:rsidRPr="0081221E">
              <w:rPr>
                <w:rFonts w:eastAsia="宋体"/>
                <w:b/>
                <w:bCs/>
                <w:color w:val="000000"/>
                <w:sz w:val="21"/>
                <w:szCs w:val="21"/>
              </w:rPr>
              <w:t>其他：</w:t>
            </w:r>
          </w:p>
        </w:tc>
      </w:tr>
      <w:tr w:rsidR="00CD727F" w:rsidRPr="0081221E" w14:paraId="06A28F7F"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78D10FE"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双</w:t>
            </w:r>
            <w:proofErr w:type="gramStart"/>
            <w:r w:rsidRPr="0081221E">
              <w:rPr>
                <w:rFonts w:eastAsia="宋体"/>
                <w:i/>
                <w:iCs/>
                <w:color w:val="000000"/>
                <w:sz w:val="21"/>
                <w:szCs w:val="21"/>
              </w:rPr>
              <w:t>歧</w:t>
            </w:r>
            <w:proofErr w:type="gramEnd"/>
            <w:r w:rsidRPr="0081221E">
              <w:rPr>
                <w:rFonts w:eastAsia="宋体"/>
                <w:i/>
                <w:iCs/>
                <w:color w:val="000000"/>
                <w:sz w:val="21"/>
                <w:szCs w:val="21"/>
              </w:rPr>
              <w:t>杆菌属</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D189DC" w14:textId="77777777" w:rsidR="00CD727F" w:rsidRPr="0081221E" w:rsidRDefault="00CD727F" w:rsidP="00CD727F">
            <w:pPr>
              <w:snapToGrid w:val="0"/>
              <w:rPr>
                <w:rFonts w:eastAsia="宋体"/>
                <w:sz w:val="21"/>
                <w:szCs w:val="21"/>
              </w:rPr>
            </w:pPr>
            <w:r w:rsidRPr="0081221E">
              <w:rPr>
                <w:rFonts w:eastAsia="宋体"/>
                <w:color w:val="000000"/>
                <w:sz w:val="21"/>
                <w:szCs w:val="21"/>
              </w:rPr>
              <w:t>白色念珠菌</w:t>
            </w:r>
          </w:p>
        </w:tc>
      </w:tr>
      <w:tr w:rsidR="00CD727F" w:rsidRPr="0081221E" w14:paraId="23F121BE"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567B50F" w14:textId="77777777" w:rsidR="00CD727F" w:rsidRPr="0081221E" w:rsidRDefault="00CD727F" w:rsidP="00CD727F">
            <w:pPr>
              <w:snapToGrid w:val="0"/>
              <w:rPr>
                <w:rFonts w:eastAsia="宋体"/>
                <w:sz w:val="21"/>
                <w:szCs w:val="21"/>
              </w:rPr>
            </w:pPr>
            <w:proofErr w:type="gramStart"/>
            <w:r w:rsidRPr="0081221E">
              <w:rPr>
                <w:rFonts w:eastAsia="宋体"/>
                <w:i/>
                <w:iCs/>
                <w:color w:val="000000"/>
                <w:sz w:val="21"/>
                <w:szCs w:val="21"/>
              </w:rPr>
              <w:t>梭</w:t>
            </w:r>
            <w:proofErr w:type="gramEnd"/>
            <w:r w:rsidRPr="0081221E">
              <w:rPr>
                <w:rFonts w:eastAsia="宋体"/>
                <w:i/>
                <w:iCs/>
                <w:color w:val="000000"/>
                <w:sz w:val="21"/>
                <w:szCs w:val="21"/>
              </w:rPr>
              <w:t>杆菌属</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699C396"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阴道毛滴虫</w:t>
            </w:r>
          </w:p>
        </w:tc>
      </w:tr>
      <w:tr w:rsidR="00CD727F" w:rsidRPr="0081221E" w14:paraId="00A46263" w14:textId="77777777" w:rsidTr="00CD727F">
        <w:trPr>
          <w:jc w:val="center"/>
        </w:trPr>
        <w:tc>
          <w:tcPr>
            <w:tcW w:w="31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A83E1A" w14:textId="77777777" w:rsidR="00CD727F" w:rsidRPr="0081221E" w:rsidRDefault="00CD727F" w:rsidP="00CD727F">
            <w:pPr>
              <w:snapToGrid w:val="0"/>
              <w:rPr>
                <w:rFonts w:eastAsia="宋体"/>
                <w:sz w:val="21"/>
                <w:szCs w:val="21"/>
              </w:rPr>
            </w:pPr>
            <w:r w:rsidRPr="0081221E">
              <w:rPr>
                <w:rFonts w:eastAsia="宋体"/>
                <w:i/>
                <w:iCs/>
                <w:color w:val="000000"/>
                <w:sz w:val="21"/>
                <w:szCs w:val="21"/>
              </w:rPr>
              <w:t>梅毒螺旋体</w:t>
            </w:r>
          </w:p>
        </w:tc>
        <w:tc>
          <w:tcPr>
            <w:tcW w:w="478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63619B" w14:textId="77777777" w:rsidR="00CD727F" w:rsidRPr="0081221E" w:rsidRDefault="00CD727F" w:rsidP="00CD727F">
            <w:pPr>
              <w:snapToGrid w:val="0"/>
              <w:rPr>
                <w:rFonts w:eastAsia="宋体"/>
                <w:sz w:val="21"/>
                <w:szCs w:val="21"/>
              </w:rPr>
            </w:pPr>
          </w:p>
        </w:tc>
      </w:tr>
    </w:tbl>
    <w:p w14:paraId="3D5F12CF"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03615470" w14:textId="77777777" w:rsidR="00CD727F" w:rsidRPr="0081221E" w:rsidRDefault="0081221E" w:rsidP="00CD727F">
      <w:pPr>
        <w:pStyle w:val="3"/>
      </w:pPr>
      <w:bookmarkStart w:id="20" w:name="_Toc97491071"/>
      <w:r>
        <w:rPr>
          <w:rFonts w:hint="eastAsia"/>
        </w:rPr>
        <w:lastRenderedPageBreak/>
        <w:t>(</w:t>
      </w:r>
      <w:r w:rsidR="00CD727F" w:rsidRPr="0081221E">
        <w:t>4</w:t>
      </w:r>
      <w:r>
        <w:rPr>
          <w:rFonts w:hint="eastAsia"/>
        </w:rPr>
        <w:t>)</w:t>
      </w:r>
      <w:r w:rsidR="00CD727F" w:rsidRPr="0081221E">
        <w:tab/>
      </w:r>
      <w:r w:rsidR="00CD727F" w:rsidRPr="0081221E">
        <w:t>干扰</w:t>
      </w:r>
      <w:bookmarkEnd w:id="20"/>
    </w:p>
    <w:p w14:paraId="47F10555"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我们建议您使用医学相关性浓度的干扰物和至少一种最具临床相关性的</w:t>
      </w:r>
      <w:r w:rsidRPr="0081221E">
        <w:rPr>
          <w:rFonts w:eastAsia="宋体"/>
          <w:color w:val="000000"/>
          <w:sz w:val="24"/>
          <w:szCs w:val="24"/>
        </w:rPr>
        <w:t>HPV</w:t>
      </w:r>
      <w:r w:rsidRPr="0081221E">
        <w:rPr>
          <w:rFonts w:eastAsia="宋体"/>
          <w:color w:val="000000"/>
          <w:sz w:val="24"/>
          <w:szCs w:val="24"/>
        </w:rPr>
        <w:t>基因型（如</w:t>
      </w:r>
      <w:r w:rsidRPr="0081221E">
        <w:rPr>
          <w:rFonts w:eastAsia="宋体"/>
          <w:color w:val="000000"/>
          <w:sz w:val="24"/>
          <w:szCs w:val="24"/>
        </w:rPr>
        <w:t>HPV 16</w:t>
      </w:r>
      <w:r w:rsidRPr="0081221E">
        <w:rPr>
          <w:rFonts w:eastAsia="宋体"/>
          <w:color w:val="000000"/>
          <w:sz w:val="24"/>
          <w:szCs w:val="24"/>
        </w:rPr>
        <w:t>或</w:t>
      </w:r>
      <w:r w:rsidRPr="0081221E">
        <w:rPr>
          <w:rFonts w:eastAsia="宋体"/>
          <w:color w:val="000000"/>
          <w:sz w:val="24"/>
          <w:szCs w:val="24"/>
        </w:rPr>
        <w:t>HPV 18</w:t>
      </w:r>
      <w:r w:rsidRPr="0081221E">
        <w:rPr>
          <w:rFonts w:eastAsia="宋体"/>
          <w:color w:val="000000"/>
          <w:sz w:val="24"/>
          <w:szCs w:val="24"/>
        </w:rPr>
        <w:t>）进行全面干扰研究，以评估宫颈标本中出现的物质的潜在抑制作用。</w:t>
      </w:r>
    </w:p>
    <w:p w14:paraId="04667403" w14:textId="77777777" w:rsidR="00CD727F" w:rsidRPr="0081221E" w:rsidRDefault="00CD727F" w:rsidP="00CD727F">
      <w:pPr>
        <w:snapToGrid w:val="0"/>
        <w:jc w:val="both"/>
        <w:rPr>
          <w:rFonts w:eastAsia="宋体"/>
          <w:sz w:val="24"/>
          <w:szCs w:val="24"/>
        </w:rPr>
      </w:pPr>
    </w:p>
    <w:p w14:paraId="697D3A4E" w14:textId="1210BD8A" w:rsidR="00CD727F" w:rsidRPr="0081221E" w:rsidRDefault="00CD727F" w:rsidP="00CD727F">
      <w:pPr>
        <w:snapToGrid w:val="0"/>
        <w:jc w:val="both"/>
        <w:rPr>
          <w:rFonts w:eastAsia="宋体"/>
          <w:sz w:val="24"/>
          <w:szCs w:val="24"/>
        </w:rPr>
      </w:pPr>
      <w:r w:rsidRPr="0081221E">
        <w:rPr>
          <w:rFonts w:eastAsia="宋体"/>
          <w:color w:val="000000"/>
          <w:sz w:val="24"/>
          <w:szCs w:val="24"/>
        </w:rPr>
        <w:t>潜在干扰物质包括但不限于：全血（人）、白细胞、避孕用具和女性卫生用品。应在您的标签中提供所选产品的有效成分和商标名称以及检测浓度。下表</w:t>
      </w:r>
      <w:r w:rsidRPr="0081221E">
        <w:rPr>
          <w:rFonts w:eastAsia="宋体"/>
          <w:color w:val="000000"/>
          <w:sz w:val="24"/>
          <w:szCs w:val="24"/>
        </w:rPr>
        <w:t>2</w:t>
      </w:r>
      <w:r w:rsidRPr="0081221E">
        <w:rPr>
          <w:rFonts w:eastAsia="宋体"/>
          <w:color w:val="000000"/>
          <w:sz w:val="24"/>
          <w:szCs w:val="24"/>
        </w:rPr>
        <w:t>所示为潜在干扰物质的示例。我们建议您使用所含分析物水平对临床</w:t>
      </w:r>
      <w:r w:rsidR="00B25D25">
        <w:rPr>
          <w:rFonts w:eastAsia="宋体"/>
          <w:color w:val="000000"/>
          <w:sz w:val="24"/>
          <w:szCs w:val="24"/>
        </w:rPr>
        <w:t>临界值</w:t>
      </w:r>
      <w:r w:rsidRPr="0081221E">
        <w:rPr>
          <w:rFonts w:eastAsia="宋体"/>
          <w:color w:val="000000"/>
          <w:sz w:val="24"/>
          <w:szCs w:val="24"/>
        </w:rPr>
        <w:t>周围的医学决策点构成挑战的</w:t>
      </w:r>
      <w:r w:rsidR="00181444">
        <w:rPr>
          <w:rFonts w:eastAsia="宋体"/>
          <w:color w:val="000000"/>
          <w:sz w:val="24"/>
          <w:szCs w:val="24"/>
        </w:rPr>
        <w:t>样本</w:t>
      </w:r>
      <w:r w:rsidRPr="0081221E">
        <w:rPr>
          <w:rFonts w:eastAsia="宋体"/>
          <w:color w:val="000000"/>
          <w:sz w:val="24"/>
          <w:szCs w:val="24"/>
        </w:rPr>
        <w:t>进行干扰测试（例如，</w:t>
      </w:r>
      <w:r w:rsidRPr="0081221E">
        <w:rPr>
          <w:rFonts w:eastAsia="宋体"/>
          <w:color w:val="000000" w:themeColor="text1"/>
          <w:sz w:val="24"/>
          <w:szCs w:val="24"/>
        </w:rPr>
        <w:t>C</w:t>
      </w:r>
      <w:r w:rsidRPr="0081221E">
        <w:rPr>
          <w:rFonts w:eastAsia="宋体"/>
          <w:color w:val="000000" w:themeColor="text1"/>
          <w:sz w:val="24"/>
          <w:szCs w:val="24"/>
          <w:vertAlign w:val="subscript"/>
        </w:rPr>
        <w:t>95</w:t>
      </w:r>
      <w:r w:rsidRPr="0081221E">
        <w:rPr>
          <w:rFonts w:eastAsia="宋体"/>
          <w:color w:val="000000"/>
          <w:sz w:val="24"/>
          <w:szCs w:val="24"/>
        </w:rPr>
        <w:t>）。我们还建议您以潜在的最高浓度（即</w:t>
      </w:r>
      <w:r w:rsidRPr="006D7C56">
        <w:rPr>
          <w:rFonts w:ascii="宋体" w:eastAsia="宋体" w:hAnsi="宋体"/>
          <w:color w:val="000000"/>
          <w:sz w:val="24"/>
          <w:szCs w:val="24"/>
        </w:rPr>
        <w:t>“</w:t>
      </w:r>
      <w:r w:rsidRPr="0081221E">
        <w:rPr>
          <w:rFonts w:eastAsia="宋体"/>
          <w:color w:val="000000"/>
          <w:sz w:val="24"/>
          <w:szCs w:val="24"/>
        </w:rPr>
        <w:t>最差情况</w:t>
      </w:r>
      <w:r w:rsidRPr="006D7C56">
        <w:rPr>
          <w:rFonts w:ascii="宋体" w:eastAsia="宋体" w:hAnsi="宋体"/>
          <w:color w:val="000000"/>
          <w:sz w:val="24"/>
          <w:szCs w:val="24"/>
        </w:rPr>
        <w:t>”</w:t>
      </w:r>
      <w:r w:rsidRPr="0081221E">
        <w:rPr>
          <w:rFonts w:eastAsia="宋体"/>
          <w:color w:val="000000"/>
          <w:sz w:val="24"/>
          <w:szCs w:val="24"/>
        </w:rPr>
        <w:t>）来评价每种干扰物质。完成以上评价的一种方式是将标本收集器械直接浸入潜在干扰物质中，然后将收集器械放入一等分的分割测试标本中。将在没有潜在干扰物的情况下测试另一等分，以便可以比较配对样本之间的信号。在这种方法中，两种等分试样（含有和没有潜在干扰物）都以与患者标本相同的方式进行测试，患者标本在一次分析运行中有足够的</w:t>
      </w:r>
      <w:r w:rsidR="00B25D25">
        <w:rPr>
          <w:rFonts w:eastAsia="宋体"/>
          <w:color w:val="000000"/>
          <w:sz w:val="24"/>
          <w:szCs w:val="24"/>
        </w:rPr>
        <w:t>重复样</w:t>
      </w:r>
      <w:r w:rsidRPr="0081221E">
        <w:rPr>
          <w:rFonts w:eastAsia="宋体"/>
          <w:color w:val="000000"/>
          <w:sz w:val="24"/>
          <w:szCs w:val="24"/>
        </w:rPr>
        <w:t>（至少四到七</w:t>
      </w:r>
      <w:r w:rsidR="003F7124">
        <w:rPr>
          <w:rFonts w:eastAsia="宋体"/>
          <w:color w:val="000000"/>
          <w:sz w:val="24"/>
          <w:szCs w:val="24"/>
        </w:rPr>
        <w:t>份重复样</w:t>
      </w:r>
      <w:r w:rsidRPr="0081221E">
        <w:rPr>
          <w:rFonts w:eastAsia="宋体"/>
          <w:color w:val="000000"/>
          <w:sz w:val="24"/>
          <w:szCs w:val="24"/>
        </w:rPr>
        <w:t>）。计算作为两种等分试样的均值之差的观察干扰效应的估计值，并计算干扰效应的</w:t>
      </w:r>
      <w:r w:rsidRPr="0081221E">
        <w:rPr>
          <w:rFonts w:eastAsia="宋体"/>
          <w:color w:val="000000"/>
          <w:sz w:val="24"/>
          <w:szCs w:val="24"/>
        </w:rPr>
        <w:t>95%</w:t>
      </w:r>
      <w:r w:rsidRPr="0081221E">
        <w:rPr>
          <w:rFonts w:eastAsia="宋体"/>
          <w:color w:val="000000"/>
          <w:sz w:val="24"/>
          <w:szCs w:val="24"/>
        </w:rPr>
        <w:t>双侧置信区间。如果没有观察到显著临床效果，则不需要进一步的测试。我们建议您参考</w:t>
      </w:r>
      <w:r w:rsidRPr="0081221E">
        <w:rPr>
          <w:rFonts w:eastAsia="宋体"/>
          <w:color w:val="000000"/>
          <w:sz w:val="24"/>
          <w:szCs w:val="24"/>
        </w:rPr>
        <w:t>CLSI</w:t>
      </w:r>
      <w:r w:rsidRPr="0081221E">
        <w:rPr>
          <w:rFonts w:eastAsia="宋体"/>
          <w:color w:val="000000"/>
          <w:sz w:val="24"/>
          <w:szCs w:val="24"/>
        </w:rPr>
        <w:t>文件</w:t>
      </w:r>
      <w:r w:rsidRPr="0081221E">
        <w:rPr>
          <w:rFonts w:eastAsia="宋体"/>
          <w:color w:val="000000"/>
          <w:sz w:val="24"/>
          <w:szCs w:val="24"/>
        </w:rPr>
        <w:t>EP07-A2</w:t>
      </w:r>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临床化学中的干扰测试；获批指导原则</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10]</w:t>
      </w:r>
      <w:r w:rsidRPr="0081221E">
        <w:rPr>
          <w:rFonts w:eastAsia="宋体"/>
          <w:color w:val="000000"/>
          <w:sz w:val="24"/>
          <w:szCs w:val="24"/>
        </w:rPr>
        <w:t>，以了解有关干扰测试的其他信息。</w:t>
      </w:r>
    </w:p>
    <w:p w14:paraId="0432AA6A" w14:textId="77777777" w:rsidR="00CD727F" w:rsidRPr="0081221E" w:rsidRDefault="00CD727F" w:rsidP="00CD727F">
      <w:pPr>
        <w:snapToGrid w:val="0"/>
        <w:jc w:val="center"/>
        <w:rPr>
          <w:rFonts w:eastAsia="宋体"/>
          <w:b/>
          <w:bCs/>
          <w:color w:val="000000"/>
          <w:sz w:val="21"/>
          <w:szCs w:val="21"/>
        </w:rPr>
      </w:pPr>
    </w:p>
    <w:p w14:paraId="26C06373" w14:textId="77777777" w:rsidR="00CD727F" w:rsidRPr="0081221E" w:rsidRDefault="00CD727F" w:rsidP="00CD727F">
      <w:pPr>
        <w:snapToGrid w:val="0"/>
        <w:jc w:val="center"/>
        <w:rPr>
          <w:rFonts w:eastAsia="宋体"/>
          <w:sz w:val="21"/>
          <w:szCs w:val="21"/>
        </w:rPr>
      </w:pPr>
      <w:r w:rsidRPr="0081221E">
        <w:rPr>
          <w:rFonts w:eastAsia="宋体"/>
          <w:b/>
          <w:bCs/>
          <w:color w:val="000000"/>
          <w:sz w:val="21"/>
          <w:szCs w:val="21"/>
        </w:rPr>
        <w:t>表</w:t>
      </w:r>
      <w:r w:rsidRPr="0081221E">
        <w:rPr>
          <w:rFonts w:eastAsia="宋体"/>
          <w:b/>
          <w:bCs/>
          <w:color w:val="000000"/>
          <w:sz w:val="21"/>
          <w:szCs w:val="21"/>
        </w:rPr>
        <w:t>2</w:t>
      </w:r>
      <w:r w:rsidRPr="0081221E">
        <w:rPr>
          <w:rFonts w:eastAsia="宋体"/>
          <w:b/>
          <w:bCs/>
          <w:color w:val="000000"/>
          <w:sz w:val="21"/>
          <w:szCs w:val="21"/>
        </w:rPr>
        <w:t>：推荐用于干扰研究的物质。</w:t>
      </w:r>
    </w:p>
    <w:p w14:paraId="3DB3FC6F" w14:textId="77777777" w:rsidR="00CD727F" w:rsidRPr="0081221E" w:rsidRDefault="00CD727F" w:rsidP="00CD727F">
      <w:pPr>
        <w:snapToGrid w:val="0"/>
        <w:jc w:val="both"/>
        <w:rPr>
          <w:rFonts w:eastAsia="宋体"/>
          <w:sz w:val="21"/>
          <w:szCs w:val="21"/>
        </w:rPr>
      </w:pPr>
    </w:p>
    <w:tbl>
      <w:tblPr>
        <w:tblW w:w="0" w:type="auto"/>
        <w:jc w:val="center"/>
        <w:tblLayout w:type="fixed"/>
        <w:tblCellMar>
          <w:left w:w="40" w:type="dxa"/>
          <w:right w:w="40" w:type="dxa"/>
        </w:tblCellMar>
        <w:tblLook w:val="0000" w:firstRow="0" w:lastRow="0" w:firstColumn="0" w:lastColumn="0" w:noHBand="0" w:noVBand="0"/>
      </w:tblPr>
      <w:tblGrid>
        <w:gridCol w:w="3974"/>
      </w:tblGrid>
      <w:tr w:rsidR="00CD727F" w:rsidRPr="0081221E" w14:paraId="29FBC28C" w14:textId="77777777" w:rsidTr="00CD727F">
        <w:trPr>
          <w:jc w:val="center"/>
        </w:trPr>
        <w:tc>
          <w:tcPr>
            <w:tcW w:w="397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57" w:type="dxa"/>
              <w:right w:w="57" w:type="dxa"/>
            </w:tcMar>
          </w:tcPr>
          <w:p w14:paraId="3CE7F701" w14:textId="77777777" w:rsidR="00CD727F" w:rsidRPr="0081221E" w:rsidRDefault="00CD727F" w:rsidP="00CD727F">
            <w:pPr>
              <w:snapToGrid w:val="0"/>
              <w:rPr>
                <w:rFonts w:eastAsia="宋体"/>
                <w:sz w:val="21"/>
                <w:szCs w:val="21"/>
              </w:rPr>
            </w:pPr>
            <w:r w:rsidRPr="0081221E">
              <w:rPr>
                <w:rFonts w:eastAsia="宋体"/>
                <w:b/>
                <w:bCs/>
                <w:color w:val="000000"/>
                <w:sz w:val="21"/>
                <w:szCs w:val="21"/>
              </w:rPr>
              <w:t>物质</w:t>
            </w:r>
          </w:p>
        </w:tc>
      </w:tr>
      <w:tr w:rsidR="00CD727F" w:rsidRPr="0081221E" w14:paraId="0C7075FE" w14:textId="77777777" w:rsidTr="00CD727F">
        <w:trPr>
          <w:jc w:val="center"/>
        </w:trPr>
        <w:tc>
          <w:tcPr>
            <w:tcW w:w="39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633EE4" w14:textId="77777777" w:rsidR="00CD727F" w:rsidRPr="0081221E" w:rsidRDefault="00CD727F" w:rsidP="00CD727F">
            <w:pPr>
              <w:snapToGrid w:val="0"/>
              <w:rPr>
                <w:rFonts w:eastAsia="宋体"/>
                <w:sz w:val="21"/>
                <w:szCs w:val="21"/>
              </w:rPr>
            </w:pPr>
            <w:r w:rsidRPr="0081221E">
              <w:rPr>
                <w:rFonts w:eastAsia="宋体"/>
                <w:color w:val="000000"/>
                <w:sz w:val="21"/>
                <w:szCs w:val="21"/>
              </w:rPr>
              <w:t>全血（人）</w:t>
            </w:r>
          </w:p>
        </w:tc>
      </w:tr>
      <w:tr w:rsidR="00CD727F" w:rsidRPr="0081221E" w14:paraId="193C8251" w14:textId="77777777" w:rsidTr="00CD727F">
        <w:trPr>
          <w:jc w:val="center"/>
        </w:trPr>
        <w:tc>
          <w:tcPr>
            <w:tcW w:w="39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16B377C" w14:textId="2744049E" w:rsidR="00CD727F" w:rsidRPr="0081221E" w:rsidRDefault="00CD727F" w:rsidP="00CD727F">
            <w:pPr>
              <w:snapToGrid w:val="0"/>
              <w:rPr>
                <w:rFonts w:eastAsia="宋体"/>
                <w:sz w:val="21"/>
                <w:szCs w:val="21"/>
              </w:rPr>
            </w:pPr>
            <w:r w:rsidRPr="0081221E">
              <w:rPr>
                <w:rFonts w:eastAsia="宋体"/>
                <w:color w:val="000000"/>
                <w:sz w:val="21"/>
                <w:szCs w:val="21"/>
              </w:rPr>
              <w:t>白细胞（</w:t>
            </w:r>
            <w:r w:rsidRPr="0081221E">
              <w:rPr>
                <w:rFonts w:eastAsia="宋体"/>
                <w:color w:val="000000"/>
                <w:sz w:val="21"/>
                <w:szCs w:val="21"/>
              </w:rPr>
              <w:t>1x10</w:t>
            </w:r>
            <w:r w:rsidRPr="0081221E">
              <w:rPr>
                <w:rFonts w:eastAsia="宋体"/>
                <w:color w:val="000000"/>
                <w:sz w:val="21"/>
                <w:szCs w:val="21"/>
                <w:vertAlign w:val="superscript"/>
              </w:rPr>
              <w:t>6</w:t>
            </w:r>
            <w:r w:rsidRPr="0081221E">
              <w:rPr>
                <w:rFonts w:eastAsia="宋体"/>
                <w:color w:val="000000"/>
                <w:sz w:val="21"/>
                <w:szCs w:val="21"/>
              </w:rPr>
              <w:t>个细胞</w:t>
            </w:r>
            <w:r w:rsidR="003F7124">
              <w:rPr>
                <w:rFonts w:eastAsia="宋体"/>
                <w:color w:val="000000"/>
                <w:sz w:val="21"/>
                <w:szCs w:val="21"/>
              </w:rPr>
              <w:t>/mL</w:t>
            </w:r>
            <w:r w:rsidRPr="0081221E">
              <w:rPr>
                <w:rFonts w:eastAsia="宋体"/>
                <w:color w:val="000000"/>
                <w:sz w:val="21"/>
                <w:szCs w:val="21"/>
              </w:rPr>
              <w:t>）</w:t>
            </w:r>
          </w:p>
        </w:tc>
      </w:tr>
      <w:tr w:rsidR="00CD727F" w:rsidRPr="0081221E" w14:paraId="1D781F77" w14:textId="77777777" w:rsidTr="00CD727F">
        <w:trPr>
          <w:jc w:val="center"/>
        </w:trPr>
        <w:tc>
          <w:tcPr>
            <w:tcW w:w="39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16010FA" w14:textId="77777777" w:rsidR="00CD727F" w:rsidRPr="0081221E" w:rsidRDefault="00CD727F" w:rsidP="00CD727F">
            <w:pPr>
              <w:snapToGrid w:val="0"/>
              <w:rPr>
                <w:rFonts w:eastAsia="宋体"/>
                <w:sz w:val="21"/>
                <w:szCs w:val="21"/>
              </w:rPr>
            </w:pPr>
            <w:r w:rsidRPr="0081221E">
              <w:rPr>
                <w:rFonts w:eastAsia="宋体"/>
                <w:color w:val="000000"/>
                <w:sz w:val="21"/>
                <w:szCs w:val="21"/>
              </w:rPr>
              <w:t>避孕胶冻</w:t>
            </w:r>
          </w:p>
        </w:tc>
      </w:tr>
      <w:tr w:rsidR="00CD727F" w:rsidRPr="0081221E" w14:paraId="6FF35850" w14:textId="77777777" w:rsidTr="00CD727F">
        <w:trPr>
          <w:jc w:val="center"/>
        </w:trPr>
        <w:tc>
          <w:tcPr>
            <w:tcW w:w="39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45BC723" w14:textId="77777777" w:rsidR="00CD727F" w:rsidRPr="0081221E" w:rsidRDefault="00CD727F" w:rsidP="00CD727F">
            <w:pPr>
              <w:snapToGrid w:val="0"/>
              <w:rPr>
                <w:rFonts w:eastAsia="宋体"/>
                <w:sz w:val="21"/>
                <w:szCs w:val="21"/>
              </w:rPr>
            </w:pPr>
            <w:r w:rsidRPr="0081221E">
              <w:rPr>
                <w:rFonts w:eastAsia="宋体"/>
                <w:color w:val="000000"/>
                <w:sz w:val="21"/>
                <w:szCs w:val="21"/>
              </w:rPr>
              <w:t>灌洗器</w:t>
            </w:r>
          </w:p>
        </w:tc>
      </w:tr>
      <w:tr w:rsidR="00CD727F" w:rsidRPr="0081221E" w14:paraId="5C1D81C4" w14:textId="77777777" w:rsidTr="00CD727F">
        <w:trPr>
          <w:jc w:val="center"/>
        </w:trPr>
        <w:tc>
          <w:tcPr>
            <w:tcW w:w="39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58FE3A8" w14:textId="77777777" w:rsidR="00CD727F" w:rsidRPr="0081221E" w:rsidRDefault="00CD727F" w:rsidP="00CD727F">
            <w:pPr>
              <w:snapToGrid w:val="0"/>
              <w:rPr>
                <w:rFonts w:eastAsia="宋体"/>
                <w:sz w:val="21"/>
                <w:szCs w:val="21"/>
              </w:rPr>
            </w:pPr>
            <w:r w:rsidRPr="0081221E">
              <w:rPr>
                <w:rFonts w:eastAsia="宋体"/>
                <w:color w:val="000000"/>
                <w:sz w:val="21"/>
                <w:szCs w:val="21"/>
              </w:rPr>
              <w:t>抗真菌霜</w:t>
            </w:r>
          </w:p>
        </w:tc>
      </w:tr>
      <w:tr w:rsidR="00CD727F" w:rsidRPr="0081221E" w14:paraId="19988648" w14:textId="77777777" w:rsidTr="00CD727F">
        <w:trPr>
          <w:jc w:val="center"/>
        </w:trPr>
        <w:tc>
          <w:tcPr>
            <w:tcW w:w="39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081EF5" w14:textId="77777777" w:rsidR="00CD727F" w:rsidRPr="0081221E" w:rsidRDefault="00CD727F" w:rsidP="00CD727F">
            <w:pPr>
              <w:snapToGrid w:val="0"/>
              <w:rPr>
                <w:rFonts w:eastAsia="宋体"/>
                <w:sz w:val="21"/>
                <w:szCs w:val="21"/>
              </w:rPr>
            </w:pPr>
            <w:r w:rsidRPr="0081221E">
              <w:rPr>
                <w:rFonts w:eastAsia="宋体"/>
                <w:color w:val="000000"/>
                <w:sz w:val="21"/>
                <w:szCs w:val="21"/>
              </w:rPr>
              <w:t>杀精子剂</w:t>
            </w:r>
          </w:p>
        </w:tc>
      </w:tr>
      <w:tr w:rsidR="00CD727F" w:rsidRPr="0081221E" w14:paraId="1E1B69D1" w14:textId="77777777" w:rsidTr="00CD727F">
        <w:trPr>
          <w:jc w:val="center"/>
        </w:trPr>
        <w:tc>
          <w:tcPr>
            <w:tcW w:w="39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B643394" w14:textId="77777777" w:rsidR="00CD727F" w:rsidRPr="0081221E" w:rsidRDefault="00CD727F" w:rsidP="00CD727F">
            <w:pPr>
              <w:snapToGrid w:val="0"/>
              <w:rPr>
                <w:rFonts w:eastAsia="宋体"/>
                <w:sz w:val="21"/>
                <w:szCs w:val="21"/>
              </w:rPr>
            </w:pPr>
            <w:r w:rsidRPr="0081221E">
              <w:rPr>
                <w:rFonts w:eastAsia="宋体"/>
                <w:color w:val="000000"/>
                <w:sz w:val="21"/>
                <w:szCs w:val="21"/>
              </w:rPr>
              <w:t>阴道润滑剂</w:t>
            </w:r>
          </w:p>
        </w:tc>
      </w:tr>
      <w:tr w:rsidR="00CD727F" w:rsidRPr="0081221E" w14:paraId="3D57DB42" w14:textId="77777777" w:rsidTr="00CD727F">
        <w:trPr>
          <w:jc w:val="center"/>
        </w:trPr>
        <w:tc>
          <w:tcPr>
            <w:tcW w:w="39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CB7417B" w14:textId="77777777" w:rsidR="00CD727F" w:rsidRPr="0081221E" w:rsidRDefault="00CD727F" w:rsidP="00CD727F">
            <w:pPr>
              <w:snapToGrid w:val="0"/>
              <w:rPr>
                <w:rFonts w:eastAsia="宋体"/>
                <w:sz w:val="21"/>
                <w:szCs w:val="21"/>
              </w:rPr>
            </w:pPr>
            <w:r w:rsidRPr="0081221E">
              <w:rPr>
                <w:rFonts w:eastAsia="宋体"/>
                <w:color w:val="000000"/>
                <w:sz w:val="21"/>
                <w:szCs w:val="21"/>
              </w:rPr>
              <w:t>女性喷雾</w:t>
            </w:r>
          </w:p>
        </w:tc>
      </w:tr>
      <w:tr w:rsidR="00CD727F" w:rsidRPr="0081221E" w14:paraId="3D970610" w14:textId="77777777" w:rsidTr="00CD727F">
        <w:trPr>
          <w:jc w:val="center"/>
        </w:trPr>
        <w:tc>
          <w:tcPr>
            <w:tcW w:w="39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E834911" w14:textId="77777777" w:rsidR="00CD727F" w:rsidRPr="0081221E" w:rsidRDefault="00CD727F" w:rsidP="00CD727F">
            <w:pPr>
              <w:snapToGrid w:val="0"/>
              <w:rPr>
                <w:rFonts w:eastAsia="宋体"/>
                <w:sz w:val="21"/>
                <w:szCs w:val="21"/>
              </w:rPr>
            </w:pPr>
            <w:r w:rsidRPr="0081221E">
              <w:rPr>
                <w:rFonts w:eastAsia="宋体"/>
                <w:color w:val="000000"/>
                <w:sz w:val="21"/>
                <w:szCs w:val="21"/>
              </w:rPr>
              <w:t>阴道内激素</w:t>
            </w:r>
            <w:r w:rsidRPr="0081221E">
              <w:rPr>
                <w:rFonts w:eastAsia="宋体"/>
                <w:color w:val="000000"/>
                <w:sz w:val="21"/>
                <w:szCs w:val="21"/>
              </w:rPr>
              <w:t xml:space="preserve"> </w:t>
            </w:r>
          </w:p>
        </w:tc>
      </w:tr>
      <w:tr w:rsidR="00CD727F" w:rsidRPr="0081221E" w14:paraId="0A1C598C" w14:textId="77777777" w:rsidTr="00CD727F">
        <w:trPr>
          <w:jc w:val="center"/>
        </w:trPr>
        <w:tc>
          <w:tcPr>
            <w:tcW w:w="39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5D07B70" w14:textId="77777777" w:rsidR="00CD727F" w:rsidRPr="0081221E" w:rsidRDefault="00CD727F" w:rsidP="00CD727F">
            <w:pPr>
              <w:snapToGrid w:val="0"/>
              <w:rPr>
                <w:rFonts w:eastAsia="宋体"/>
                <w:sz w:val="21"/>
                <w:szCs w:val="21"/>
              </w:rPr>
            </w:pPr>
            <w:r w:rsidRPr="0081221E">
              <w:rPr>
                <w:rFonts w:eastAsia="宋体"/>
                <w:color w:val="000000"/>
                <w:sz w:val="21"/>
                <w:szCs w:val="21"/>
              </w:rPr>
              <w:t>粘液</w:t>
            </w:r>
          </w:p>
        </w:tc>
      </w:tr>
    </w:tbl>
    <w:p w14:paraId="7CA40BE0" w14:textId="77777777" w:rsidR="00CD727F" w:rsidRPr="0081221E" w:rsidRDefault="00CD727F" w:rsidP="00CD727F">
      <w:pPr>
        <w:snapToGrid w:val="0"/>
        <w:jc w:val="both"/>
        <w:rPr>
          <w:rFonts w:eastAsia="宋体"/>
          <w:sz w:val="21"/>
          <w:szCs w:val="21"/>
        </w:rPr>
      </w:pPr>
    </w:p>
    <w:p w14:paraId="3C687D2C"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0F96D0F0" w14:textId="77777777" w:rsidR="00CD727F" w:rsidRPr="0081221E" w:rsidRDefault="0081221E" w:rsidP="00CD727F">
      <w:pPr>
        <w:pStyle w:val="3"/>
      </w:pPr>
      <w:bookmarkStart w:id="21" w:name="_Toc97491072"/>
      <w:r w:rsidRPr="0081221E">
        <w:rPr>
          <w:rFonts w:hint="eastAsia"/>
        </w:rPr>
        <w:lastRenderedPageBreak/>
        <w:t>(</w:t>
      </w:r>
      <w:r w:rsidR="00CD727F" w:rsidRPr="0081221E">
        <w:t>5</w:t>
      </w:r>
      <w:r w:rsidRPr="0081221E">
        <w:rPr>
          <w:rFonts w:hint="eastAsia"/>
        </w:rPr>
        <w:t>)</w:t>
      </w:r>
      <w:r w:rsidR="00CD727F" w:rsidRPr="0081221E">
        <w:tab/>
      </w:r>
      <w:r w:rsidR="00CD727F" w:rsidRPr="0081221E">
        <w:t>携带污染和交叉污染研究（适用于带有自动液体处理系统的器械）</w:t>
      </w:r>
      <w:bookmarkEnd w:id="21"/>
    </w:p>
    <w:p w14:paraId="27DA3366" w14:textId="1407AC51" w:rsidR="00CD727F" w:rsidRPr="0081221E" w:rsidRDefault="00CD727F" w:rsidP="00CD727F">
      <w:pPr>
        <w:snapToGrid w:val="0"/>
        <w:jc w:val="both"/>
        <w:rPr>
          <w:rFonts w:eastAsia="宋体"/>
          <w:sz w:val="24"/>
          <w:szCs w:val="24"/>
        </w:rPr>
      </w:pPr>
      <w:r w:rsidRPr="0081221E">
        <w:rPr>
          <w:rFonts w:eastAsia="宋体"/>
          <w:color w:val="000000"/>
          <w:sz w:val="24"/>
          <w:szCs w:val="24"/>
        </w:rPr>
        <w:t>我们建议</w:t>
      </w:r>
      <w:proofErr w:type="gramStart"/>
      <w:r w:rsidRPr="0081221E">
        <w:rPr>
          <w:rFonts w:eastAsia="宋体"/>
          <w:color w:val="000000"/>
          <w:sz w:val="24"/>
          <w:szCs w:val="24"/>
        </w:rPr>
        <w:t>您</w:t>
      </w:r>
      <w:r w:rsidR="00D47FF4" w:rsidRPr="0081221E">
        <w:rPr>
          <w:rFonts w:eastAsia="宋体"/>
          <w:color w:val="000000"/>
          <w:sz w:val="24"/>
          <w:szCs w:val="24"/>
        </w:rPr>
        <w:t>证明</w:t>
      </w:r>
      <w:proofErr w:type="gramEnd"/>
      <w:r w:rsidRPr="0081221E">
        <w:rPr>
          <w:rFonts w:eastAsia="宋体"/>
          <w:color w:val="000000"/>
          <w:sz w:val="24"/>
          <w:szCs w:val="24"/>
        </w:rPr>
        <w:t>根据建议的使用说明您的器械不会发生携带污染和交叉污染。在携带污染和交叉污染研究中，我们建议根据器械的操作功能，按模式连续交替使用高阳性</w:t>
      </w:r>
      <w:r w:rsidR="00181444">
        <w:rPr>
          <w:rFonts w:eastAsia="宋体"/>
          <w:color w:val="000000"/>
          <w:sz w:val="24"/>
          <w:szCs w:val="24"/>
        </w:rPr>
        <w:t>样本</w:t>
      </w:r>
      <w:r w:rsidRPr="0081221E">
        <w:rPr>
          <w:rFonts w:eastAsia="宋体"/>
          <w:color w:val="000000"/>
          <w:sz w:val="24"/>
          <w:szCs w:val="24"/>
        </w:rPr>
        <w:t>和阴性</w:t>
      </w:r>
      <w:r w:rsidR="00181444">
        <w:rPr>
          <w:rFonts w:eastAsia="宋体"/>
          <w:color w:val="000000"/>
          <w:sz w:val="24"/>
          <w:szCs w:val="24"/>
        </w:rPr>
        <w:t>样本</w:t>
      </w:r>
      <w:r w:rsidRPr="0081221E">
        <w:rPr>
          <w:rFonts w:eastAsia="宋体"/>
          <w:color w:val="000000"/>
          <w:sz w:val="24"/>
          <w:szCs w:val="24"/>
        </w:rPr>
        <w:t>。应进行至少</w:t>
      </w:r>
      <w:r w:rsidRPr="0081221E">
        <w:rPr>
          <w:rFonts w:eastAsia="宋体"/>
          <w:color w:val="000000"/>
          <w:sz w:val="24"/>
          <w:szCs w:val="24"/>
        </w:rPr>
        <w:t>5</w:t>
      </w:r>
      <w:r w:rsidRPr="0081221E">
        <w:rPr>
          <w:rFonts w:eastAsia="宋体"/>
          <w:color w:val="000000"/>
          <w:sz w:val="24"/>
          <w:szCs w:val="24"/>
        </w:rPr>
        <w:t>次交替使用高阳性</w:t>
      </w:r>
      <w:r w:rsidR="00181444">
        <w:rPr>
          <w:rFonts w:eastAsia="宋体"/>
          <w:color w:val="000000"/>
          <w:sz w:val="24"/>
          <w:szCs w:val="24"/>
        </w:rPr>
        <w:t>样本</w:t>
      </w:r>
      <w:r w:rsidRPr="0081221E">
        <w:rPr>
          <w:rFonts w:eastAsia="宋体"/>
          <w:color w:val="000000"/>
          <w:sz w:val="24"/>
          <w:szCs w:val="24"/>
        </w:rPr>
        <w:t>和阴性</w:t>
      </w:r>
      <w:r w:rsidR="00181444">
        <w:rPr>
          <w:rFonts w:eastAsia="宋体"/>
          <w:color w:val="000000"/>
          <w:sz w:val="24"/>
          <w:szCs w:val="24"/>
        </w:rPr>
        <w:t>样本</w:t>
      </w:r>
      <w:r w:rsidRPr="0081221E">
        <w:rPr>
          <w:rFonts w:eastAsia="宋体"/>
          <w:color w:val="000000"/>
          <w:sz w:val="24"/>
          <w:szCs w:val="24"/>
        </w:rPr>
        <w:t>的运行。我们建议，研究中的高阳性</w:t>
      </w:r>
      <w:r w:rsidR="00181444">
        <w:rPr>
          <w:rFonts w:eastAsia="宋体"/>
          <w:color w:val="000000"/>
          <w:sz w:val="24"/>
          <w:szCs w:val="24"/>
        </w:rPr>
        <w:t>样本</w:t>
      </w:r>
      <w:r w:rsidRPr="0081221E">
        <w:rPr>
          <w:rFonts w:eastAsia="宋体"/>
          <w:color w:val="000000"/>
          <w:sz w:val="24"/>
          <w:szCs w:val="24"/>
        </w:rPr>
        <w:t>应足以超过目标使用人群</w:t>
      </w:r>
      <w:proofErr w:type="gramStart"/>
      <w:r w:rsidRPr="0081221E">
        <w:rPr>
          <w:rFonts w:eastAsia="宋体"/>
          <w:color w:val="000000"/>
          <w:sz w:val="24"/>
          <w:szCs w:val="24"/>
        </w:rPr>
        <w:t>中疾病</w:t>
      </w:r>
      <w:proofErr w:type="gramEnd"/>
      <w:r w:rsidRPr="0081221E">
        <w:rPr>
          <w:rFonts w:eastAsia="宋体"/>
          <w:color w:val="000000"/>
          <w:sz w:val="24"/>
          <w:szCs w:val="24"/>
        </w:rPr>
        <w:t>患者标本所获得结果的</w:t>
      </w:r>
      <w:r w:rsidRPr="0081221E">
        <w:rPr>
          <w:rFonts w:eastAsia="宋体"/>
          <w:color w:val="000000"/>
          <w:sz w:val="24"/>
          <w:szCs w:val="24"/>
        </w:rPr>
        <w:t>95%</w:t>
      </w:r>
      <w:r w:rsidRPr="0081221E">
        <w:rPr>
          <w:rFonts w:eastAsia="宋体"/>
          <w:color w:val="000000"/>
          <w:sz w:val="24"/>
          <w:szCs w:val="24"/>
        </w:rPr>
        <w:t>或更多。然后，可以通过携带污染研究中与高阳性</w:t>
      </w:r>
      <w:r w:rsidR="00181444">
        <w:rPr>
          <w:rFonts w:eastAsia="宋体"/>
          <w:color w:val="000000"/>
          <w:sz w:val="24"/>
          <w:szCs w:val="24"/>
        </w:rPr>
        <w:t>样本</w:t>
      </w:r>
      <w:r w:rsidRPr="0081221E">
        <w:rPr>
          <w:rFonts w:eastAsia="宋体"/>
          <w:color w:val="000000"/>
          <w:sz w:val="24"/>
          <w:szCs w:val="24"/>
        </w:rPr>
        <w:t>相邻的阴性</w:t>
      </w:r>
      <w:r w:rsidR="00181444">
        <w:rPr>
          <w:rFonts w:eastAsia="宋体"/>
          <w:color w:val="000000"/>
          <w:sz w:val="24"/>
          <w:szCs w:val="24"/>
        </w:rPr>
        <w:t>样本</w:t>
      </w:r>
      <w:r w:rsidRPr="0081221E">
        <w:rPr>
          <w:rFonts w:eastAsia="宋体"/>
          <w:color w:val="000000"/>
          <w:sz w:val="24"/>
          <w:szCs w:val="24"/>
        </w:rPr>
        <w:t>的阴性结果百分比与在没有相邻高阳性</w:t>
      </w:r>
      <w:r w:rsidR="00181444">
        <w:rPr>
          <w:rFonts w:eastAsia="宋体"/>
          <w:color w:val="000000"/>
          <w:sz w:val="24"/>
          <w:szCs w:val="24"/>
        </w:rPr>
        <w:t>样本</w:t>
      </w:r>
      <w:r w:rsidRPr="0081221E">
        <w:rPr>
          <w:rFonts w:eastAsia="宋体"/>
          <w:color w:val="000000"/>
          <w:sz w:val="24"/>
          <w:szCs w:val="24"/>
        </w:rPr>
        <w:t>的情况下的阴性结果百分比相比（即，只有阴性</w:t>
      </w:r>
      <w:r w:rsidR="00181444">
        <w:rPr>
          <w:rFonts w:eastAsia="宋体"/>
          <w:color w:val="000000"/>
          <w:sz w:val="24"/>
          <w:szCs w:val="24"/>
        </w:rPr>
        <w:t>样本</w:t>
      </w:r>
      <w:r w:rsidRPr="0081221E">
        <w:rPr>
          <w:rFonts w:eastAsia="宋体"/>
          <w:color w:val="000000"/>
          <w:sz w:val="24"/>
          <w:szCs w:val="24"/>
        </w:rPr>
        <w:t>在培养板上运行）来估计携带污染和交叉污染效应。有关更多详细信息，请参见</w:t>
      </w:r>
      <w:r w:rsidRPr="0081221E">
        <w:rPr>
          <w:rFonts w:eastAsia="宋体"/>
          <w:color w:val="000000"/>
          <w:sz w:val="24"/>
          <w:szCs w:val="24"/>
        </w:rPr>
        <w:t>Haeckel[</w:t>
      </w:r>
      <w:r w:rsidRPr="0081221E">
        <w:rPr>
          <w:rFonts w:eastAsia="宋体"/>
          <w:color w:val="000000"/>
          <w:sz w:val="24"/>
          <w:szCs w:val="24"/>
        </w:rPr>
        <w:t>参考文献</w:t>
      </w:r>
      <w:r w:rsidRPr="0081221E">
        <w:rPr>
          <w:rFonts w:eastAsia="宋体"/>
          <w:color w:val="000000"/>
          <w:sz w:val="24"/>
          <w:szCs w:val="24"/>
        </w:rPr>
        <w:t>11]</w:t>
      </w:r>
      <w:r w:rsidRPr="0081221E">
        <w:rPr>
          <w:rFonts w:eastAsia="宋体"/>
          <w:color w:val="000000"/>
          <w:sz w:val="24"/>
          <w:szCs w:val="24"/>
        </w:rPr>
        <w:t>。对于适用于残留细胞学</w:t>
      </w:r>
      <w:r w:rsidR="00181444">
        <w:rPr>
          <w:rFonts w:eastAsia="宋体"/>
          <w:color w:val="000000"/>
          <w:sz w:val="24"/>
          <w:szCs w:val="24"/>
        </w:rPr>
        <w:t>样本</w:t>
      </w:r>
      <w:r w:rsidRPr="0081221E">
        <w:rPr>
          <w:rFonts w:eastAsia="宋体"/>
          <w:color w:val="000000"/>
          <w:sz w:val="24"/>
          <w:szCs w:val="24"/>
        </w:rPr>
        <w:t>的</w:t>
      </w:r>
      <w:r w:rsidRPr="0081221E">
        <w:rPr>
          <w:rFonts w:eastAsia="宋体"/>
          <w:color w:val="000000"/>
          <w:sz w:val="24"/>
          <w:szCs w:val="24"/>
        </w:rPr>
        <w:t>HPV</w:t>
      </w:r>
      <w:r w:rsidRPr="0081221E">
        <w:rPr>
          <w:rFonts w:eastAsia="宋体"/>
          <w:color w:val="000000"/>
          <w:sz w:val="24"/>
          <w:szCs w:val="24"/>
        </w:rPr>
        <w:t>检测的器械，应提供任何上游自动细胞学处理系统的携带污染效应分析。</w:t>
      </w:r>
    </w:p>
    <w:p w14:paraId="78F289F9" w14:textId="77777777" w:rsidR="00CD727F" w:rsidRPr="0081221E" w:rsidRDefault="0081221E" w:rsidP="00CD727F">
      <w:pPr>
        <w:pStyle w:val="3"/>
      </w:pPr>
      <w:bookmarkStart w:id="22" w:name="_Toc97491073"/>
      <w:r w:rsidRPr="0081221E">
        <w:rPr>
          <w:rFonts w:hint="eastAsia"/>
        </w:rPr>
        <w:t>(</w:t>
      </w:r>
      <w:r w:rsidR="00CD727F" w:rsidRPr="0081221E">
        <w:t>6</w:t>
      </w:r>
      <w:r w:rsidRPr="0081221E">
        <w:rPr>
          <w:rFonts w:hint="eastAsia"/>
        </w:rPr>
        <w:t>)</w:t>
      </w:r>
      <w:r w:rsidR="00CD727F" w:rsidRPr="0081221E">
        <w:tab/>
      </w:r>
      <w:r w:rsidR="00CD727F" w:rsidRPr="0081221E">
        <w:t>标本储存和运输条件</w:t>
      </w:r>
      <w:bookmarkEnd w:id="22"/>
    </w:p>
    <w:p w14:paraId="0BA3FEF6" w14:textId="2E92AD61"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对于您推荐的标本储存条件，您应证明您的器械在整个推荐储存期间的多个时间点为储存的标本生成与零时间点相同的结果。评价的储存温度应代表您推荐的温度范围的每个极端。您应利用一组真实临床标本来建立您的标本储存和运输条件，这些标本</w:t>
      </w:r>
      <w:proofErr w:type="gramStart"/>
      <w:r w:rsidRPr="0081221E">
        <w:rPr>
          <w:rFonts w:eastAsia="宋体"/>
          <w:color w:val="000000"/>
          <w:sz w:val="24"/>
          <w:szCs w:val="24"/>
        </w:rPr>
        <w:t>代表您</w:t>
      </w:r>
      <w:proofErr w:type="gramEnd"/>
      <w:r w:rsidRPr="0081221E">
        <w:rPr>
          <w:rFonts w:eastAsia="宋体"/>
          <w:color w:val="000000"/>
          <w:sz w:val="24"/>
          <w:szCs w:val="24"/>
        </w:rPr>
        <w:t>的适应症中宣称的标本类型和挑战您分析的医学决策点的分析物水平。应在测试的每个时间点给出每个</w:t>
      </w:r>
      <w:r w:rsidR="00B25D25">
        <w:rPr>
          <w:rFonts w:eastAsia="宋体"/>
          <w:color w:val="000000"/>
          <w:sz w:val="24"/>
          <w:szCs w:val="24"/>
        </w:rPr>
        <w:t>检测</w:t>
      </w:r>
      <w:r w:rsidR="001C5A43">
        <w:rPr>
          <w:rFonts w:eastAsia="宋体" w:hint="eastAsia"/>
          <w:color w:val="000000"/>
          <w:sz w:val="24"/>
          <w:szCs w:val="24"/>
        </w:rPr>
        <w:t>盘</w:t>
      </w:r>
      <w:r w:rsidRPr="0081221E">
        <w:rPr>
          <w:rFonts w:eastAsia="宋体"/>
          <w:color w:val="000000"/>
          <w:sz w:val="24"/>
          <w:szCs w:val="24"/>
        </w:rPr>
        <w:t>的信号变更百分比（与零时间点比较时），以及给出所有组合</w:t>
      </w:r>
      <w:r w:rsidR="00B25D25">
        <w:rPr>
          <w:rFonts w:eastAsia="宋体"/>
          <w:color w:val="000000"/>
          <w:sz w:val="24"/>
          <w:szCs w:val="24"/>
        </w:rPr>
        <w:t>检测</w:t>
      </w:r>
      <w:r w:rsidR="001C5A43">
        <w:rPr>
          <w:rFonts w:eastAsia="宋体" w:hint="eastAsia"/>
          <w:color w:val="000000"/>
          <w:sz w:val="24"/>
          <w:szCs w:val="24"/>
        </w:rPr>
        <w:t>盘</w:t>
      </w:r>
      <w:r w:rsidRPr="0081221E">
        <w:rPr>
          <w:rFonts w:eastAsia="宋体"/>
          <w:color w:val="000000"/>
          <w:sz w:val="24"/>
          <w:szCs w:val="24"/>
        </w:rPr>
        <w:t>的变更百分比。使用回归分析时，应分别对每</w:t>
      </w:r>
      <w:r w:rsidR="00181444">
        <w:rPr>
          <w:rFonts w:eastAsia="宋体"/>
          <w:color w:val="000000"/>
          <w:sz w:val="24"/>
          <w:szCs w:val="24"/>
        </w:rPr>
        <w:t>样本</w:t>
      </w:r>
      <w:r w:rsidR="00231F90">
        <w:rPr>
          <w:rFonts w:eastAsia="宋体"/>
          <w:color w:val="000000"/>
          <w:sz w:val="24"/>
          <w:szCs w:val="24"/>
        </w:rPr>
        <w:t>份</w:t>
      </w:r>
      <w:r w:rsidR="00181444">
        <w:rPr>
          <w:rFonts w:eastAsia="宋体"/>
          <w:color w:val="000000"/>
          <w:sz w:val="24"/>
          <w:szCs w:val="24"/>
        </w:rPr>
        <w:t>样本</w:t>
      </w:r>
      <w:r w:rsidRPr="0081221E">
        <w:rPr>
          <w:rFonts w:eastAsia="宋体"/>
          <w:color w:val="000000"/>
          <w:sz w:val="24"/>
          <w:szCs w:val="24"/>
        </w:rPr>
        <w:t>进行分析，以便以</w:t>
      </w:r>
      <w:r w:rsidRPr="0081221E">
        <w:rPr>
          <w:rFonts w:eastAsia="宋体"/>
          <w:color w:val="000000"/>
          <w:sz w:val="24"/>
          <w:szCs w:val="24"/>
        </w:rPr>
        <w:t>95%</w:t>
      </w:r>
      <w:r w:rsidRPr="0081221E">
        <w:rPr>
          <w:rFonts w:eastAsia="宋体"/>
          <w:color w:val="000000"/>
          <w:sz w:val="24"/>
          <w:szCs w:val="24"/>
        </w:rPr>
        <w:t>的置信区间计算建议储存时间与零时间点（</w:t>
      </w:r>
      <w:r w:rsidRPr="0081221E">
        <w:rPr>
          <w:rFonts w:eastAsia="宋体"/>
          <w:color w:val="000000"/>
          <w:sz w:val="24"/>
          <w:szCs w:val="24"/>
        </w:rPr>
        <w:t>T0</w:t>
      </w:r>
      <w:r w:rsidRPr="0081221E">
        <w:rPr>
          <w:rFonts w:eastAsia="宋体"/>
          <w:color w:val="000000"/>
          <w:sz w:val="24"/>
          <w:szCs w:val="24"/>
        </w:rPr>
        <w:t>）之间的信号绝对差值和百分比差值。应对所有组合</w:t>
      </w:r>
      <w:r w:rsidR="00181444">
        <w:rPr>
          <w:rFonts w:eastAsia="宋体" w:hint="eastAsia"/>
          <w:color w:val="000000"/>
          <w:sz w:val="24"/>
          <w:szCs w:val="24"/>
        </w:rPr>
        <w:t>样本</w:t>
      </w:r>
      <w:r w:rsidR="001C5A43">
        <w:rPr>
          <w:rFonts w:eastAsia="宋体" w:hint="eastAsia"/>
          <w:color w:val="000000"/>
          <w:sz w:val="24"/>
          <w:szCs w:val="24"/>
        </w:rPr>
        <w:t>盘</w:t>
      </w:r>
      <w:r w:rsidRPr="0081221E">
        <w:rPr>
          <w:rFonts w:eastAsia="宋体"/>
          <w:color w:val="000000"/>
          <w:sz w:val="24"/>
          <w:szCs w:val="24"/>
        </w:rPr>
        <w:t>进行类似的回归分析。对于这些研究，应记录有关所用</w:t>
      </w:r>
      <w:r w:rsidR="00181444">
        <w:rPr>
          <w:rFonts w:eastAsia="宋体"/>
          <w:color w:val="000000"/>
          <w:sz w:val="24"/>
          <w:szCs w:val="24"/>
        </w:rPr>
        <w:t>样本</w:t>
      </w:r>
      <w:r w:rsidRPr="0081221E">
        <w:rPr>
          <w:rFonts w:eastAsia="宋体"/>
          <w:color w:val="000000"/>
          <w:sz w:val="24"/>
          <w:szCs w:val="24"/>
        </w:rPr>
        <w:t>的详细信息，并将其包括在您的递交资料中。</w:t>
      </w:r>
    </w:p>
    <w:p w14:paraId="2D78CD41" w14:textId="77777777" w:rsidR="00CD727F" w:rsidRPr="0081221E" w:rsidRDefault="00CD727F" w:rsidP="00CD727F">
      <w:pPr>
        <w:snapToGrid w:val="0"/>
        <w:jc w:val="both"/>
        <w:rPr>
          <w:rFonts w:eastAsia="宋体"/>
          <w:sz w:val="24"/>
          <w:szCs w:val="24"/>
        </w:rPr>
      </w:pPr>
    </w:p>
    <w:p w14:paraId="0E66FEB3" w14:textId="0A45BB6C" w:rsidR="00CD727F" w:rsidRPr="0081221E" w:rsidRDefault="00CD727F" w:rsidP="00CD727F">
      <w:pPr>
        <w:snapToGrid w:val="0"/>
        <w:jc w:val="both"/>
        <w:rPr>
          <w:rFonts w:eastAsia="宋体"/>
          <w:sz w:val="24"/>
          <w:szCs w:val="24"/>
        </w:rPr>
      </w:pPr>
      <w:r w:rsidRPr="0081221E">
        <w:rPr>
          <w:rFonts w:eastAsia="宋体"/>
          <w:color w:val="000000"/>
          <w:sz w:val="24"/>
          <w:szCs w:val="24"/>
        </w:rPr>
        <w:t>您应记录日期</w:t>
      </w:r>
      <w:r w:rsidRPr="0081221E">
        <w:rPr>
          <w:rFonts w:eastAsia="宋体"/>
          <w:color w:val="000000"/>
          <w:sz w:val="24"/>
          <w:szCs w:val="24"/>
        </w:rPr>
        <w:t>[</w:t>
      </w:r>
      <w:r w:rsidRPr="0081221E">
        <w:rPr>
          <w:rFonts w:eastAsia="宋体"/>
          <w:color w:val="000000"/>
          <w:sz w:val="24"/>
          <w:szCs w:val="24"/>
        </w:rPr>
        <w:t>包括日期和时间</w:t>
      </w:r>
      <w:r w:rsidRPr="0081221E">
        <w:rPr>
          <w:rFonts w:eastAsia="宋体"/>
          <w:color w:val="000000"/>
          <w:sz w:val="24"/>
          <w:szCs w:val="24"/>
        </w:rPr>
        <w:t>]</w:t>
      </w:r>
      <w:r w:rsidRPr="0081221E">
        <w:rPr>
          <w:rFonts w:eastAsia="宋体"/>
          <w:color w:val="000000"/>
          <w:sz w:val="24"/>
          <w:szCs w:val="24"/>
        </w:rPr>
        <w:t>从患者身上收集标本以及测试</w:t>
      </w:r>
      <w:r w:rsidR="00181444">
        <w:rPr>
          <w:rFonts w:eastAsia="宋体"/>
          <w:color w:val="000000"/>
          <w:sz w:val="24"/>
          <w:szCs w:val="24"/>
        </w:rPr>
        <w:t>样本</w:t>
      </w:r>
      <w:r w:rsidRPr="0081221E">
        <w:rPr>
          <w:rFonts w:eastAsia="宋体"/>
          <w:color w:val="000000"/>
          <w:sz w:val="24"/>
          <w:szCs w:val="24"/>
        </w:rPr>
        <w:t>的日期。您对这些日期的记录应至少包括这两项活动的日期和时间，我们建议您为临床研究中测试的所有标本以及为建立稳定性研究的</w:t>
      </w:r>
      <w:r w:rsidRPr="0081221E">
        <w:rPr>
          <w:rFonts w:eastAsia="宋体"/>
          <w:color w:val="000000"/>
          <w:sz w:val="24"/>
          <w:szCs w:val="24"/>
        </w:rPr>
        <w:t>T0</w:t>
      </w:r>
      <w:r w:rsidRPr="0081221E">
        <w:rPr>
          <w:rFonts w:eastAsia="宋体"/>
          <w:color w:val="000000"/>
          <w:sz w:val="24"/>
          <w:szCs w:val="24"/>
        </w:rPr>
        <w:t>而测试的标本递交此信息（在那些用于建立稳定性的</w:t>
      </w:r>
      <w:r w:rsidR="00181444">
        <w:rPr>
          <w:rFonts w:eastAsia="宋体"/>
          <w:color w:val="000000"/>
          <w:sz w:val="24"/>
          <w:szCs w:val="24"/>
        </w:rPr>
        <w:t>样本</w:t>
      </w:r>
      <w:r w:rsidRPr="0081221E">
        <w:rPr>
          <w:rFonts w:eastAsia="宋体"/>
          <w:color w:val="000000"/>
          <w:sz w:val="24"/>
          <w:szCs w:val="24"/>
        </w:rPr>
        <w:t>中）。此外，如果担心标本类型的稳定性，可能需要使用人工</w:t>
      </w:r>
      <w:r w:rsidR="00181444">
        <w:rPr>
          <w:rFonts w:eastAsia="宋体"/>
          <w:color w:val="000000"/>
          <w:sz w:val="24"/>
          <w:szCs w:val="24"/>
        </w:rPr>
        <w:t>样本</w:t>
      </w:r>
      <w:r w:rsidRPr="0081221E">
        <w:rPr>
          <w:rFonts w:eastAsia="宋体"/>
          <w:color w:val="000000"/>
          <w:sz w:val="24"/>
          <w:szCs w:val="24"/>
        </w:rPr>
        <w:t>进行额外的研究，以更仔细地建立</w:t>
      </w:r>
      <w:r w:rsidRPr="0081221E">
        <w:rPr>
          <w:rFonts w:eastAsia="宋体"/>
          <w:color w:val="000000"/>
          <w:sz w:val="24"/>
          <w:szCs w:val="24"/>
        </w:rPr>
        <w:t>T0</w:t>
      </w:r>
      <w:r w:rsidRPr="0081221E">
        <w:rPr>
          <w:rFonts w:eastAsia="宋体"/>
          <w:color w:val="000000"/>
          <w:sz w:val="24"/>
          <w:szCs w:val="24"/>
        </w:rPr>
        <w:t>。</w:t>
      </w:r>
    </w:p>
    <w:p w14:paraId="2045C277" w14:textId="77777777" w:rsidR="00CD727F" w:rsidRPr="0081221E" w:rsidRDefault="00CD727F" w:rsidP="00CD727F">
      <w:pPr>
        <w:snapToGrid w:val="0"/>
        <w:jc w:val="both"/>
        <w:rPr>
          <w:rFonts w:eastAsia="宋体"/>
          <w:sz w:val="24"/>
          <w:szCs w:val="24"/>
        </w:rPr>
      </w:pPr>
    </w:p>
    <w:p w14:paraId="2F4213DE"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1500EDD0" w14:textId="77777777" w:rsidR="00CD727F" w:rsidRPr="0081221E" w:rsidRDefault="0081221E" w:rsidP="00CD727F">
      <w:pPr>
        <w:pStyle w:val="3"/>
      </w:pPr>
      <w:bookmarkStart w:id="23" w:name="_Toc97491074"/>
      <w:r w:rsidRPr="0081221E">
        <w:rPr>
          <w:rFonts w:hint="eastAsia"/>
        </w:rPr>
        <w:lastRenderedPageBreak/>
        <w:t>(7)</w:t>
      </w:r>
      <w:r w:rsidR="00CD727F" w:rsidRPr="0081221E">
        <w:tab/>
      </w:r>
      <w:r w:rsidR="00CD727F" w:rsidRPr="0081221E">
        <w:t>试剂储存和运输条件</w:t>
      </w:r>
      <w:bookmarkEnd w:id="23"/>
    </w:p>
    <w:p w14:paraId="5FB006F3" w14:textId="461E592A" w:rsidR="00CD727F" w:rsidRPr="0081221E" w:rsidRDefault="00CD727F" w:rsidP="00CD727F">
      <w:pPr>
        <w:snapToGrid w:val="0"/>
        <w:jc w:val="both"/>
        <w:rPr>
          <w:rFonts w:eastAsia="宋体"/>
          <w:sz w:val="24"/>
          <w:szCs w:val="24"/>
        </w:rPr>
      </w:pPr>
      <w:r w:rsidRPr="0081221E">
        <w:rPr>
          <w:rFonts w:eastAsia="宋体"/>
          <w:color w:val="000000"/>
          <w:sz w:val="24"/>
          <w:szCs w:val="24"/>
        </w:rPr>
        <w:t>对于您推荐的试剂储存条件，您应证明您的器械在整个推荐储存期间的多个时间点使用储存的试剂生成与零时间点相同的结果。评价的储存温度应代表您推荐的温度范围的每个极端。我们建议您参考</w:t>
      </w:r>
      <w:r w:rsidRPr="0081221E">
        <w:rPr>
          <w:rFonts w:eastAsia="宋体"/>
          <w:color w:val="000000"/>
          <w:sz w:val="24"/>
          <w:szCs w:val="24"/>
        </w:rPr>
        <w:t>CLSI</w:t>
      </w:r>
      <w:r w:rsidRPr="0081221E">
        <w:rPr>
          <w:rFonts w:eastAsia="宋体"/>
          <w:color w:val="000000"/>
          <w:sz w:val="24"/>
          <w:szCs w:val="24"/>
        </w:rPr>
        <w:t>文件</w:t>
      </w:r>
      <w:r w:rsidRPr="0081221E">
        <w:rPr>
          <w:rFonts w:eastAsia="宋体"/>
          <w:color w:val="000000"/>
          <w:sz w:val="24"/>
          <w:szCs w:val="24"/>
        </w:rPr>
        <w:t>EP25-A</w:t>
      </w:r>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体外诊断试剂稳定性的评价</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12]</w:t>
      </w:r>
      <w:r w:rsidRPr="0081221E">
        <w:rPr>
          <w:rFonts w:eastAsia="宋体"/>
          <w:color w:val="000000"/>
          <w:sz w:val="24"/>
          <w:szCs w:val="24"/>
        </w:rPr>
        <w:t>，以了解额外信息。加速稳定性研究适用于评估试剂稳定性，但您递交资料的数据应显示实时性能。您应利用您的预期用途中宣称的</w:t>
      </w:r>
      <w:r w:rsidR="00181444">
        <w:rPr>
          <w:rFonts w:eastAsia="宋体"/>
          <w:color w:val="000000"/>
          <w:sz w:val="24"/>
          <w:szCs w:val="24"/>
        </w:rPr>
        <w:t>样本</w:t>
      </w:r>
      <w:r w:rsidRPr="0081221E">
        <w:rPr>
          <w:rFonts w:eastAsia="宋体"/>
          <w:color w:val="000000"/>
          <w:sz w:val="24"/>
          <w:szCs w:val="24"/>
        </w:rPr>
        <w:t>类型和挑战您分析的医学决策点的分析物水平建立您的试剂储存和运输条件。应在测试的每个时间点给出每个</w:t>
      </w:r>
      <w:r w:rsidR="00B25D25">
        <w:rPr>
          <w:rFonts w:eastAsia="宋体"/>
          <w:color w:val="000000"/>
          <w:sz w:val="24"/>
          <w:szCs w:val="24"/>
        </w:rPr>
        <w:t>检测</w:t>
      </w:r>
      <w:r w:rsidR="005477B5">
        <w:rPr>
          <w:rFonts w:eastAsia="宋体" w:hint="eastAsia"/>
          <w:color w:val="000000"/>
          <w:sz w:val="24"/>
          <w:szCs w:val="24"/>
        </w:rPr>
        <w:t>盘</w:t>
      </w:r>
      <w:r w:rsidRPr="0081221E">
        <w:rPr>
          <w:rFonts w:eastAsia="宋体"/>
          <w:color w:val="000000"/>
          <w:sz w:val="24"/>
          <w:szCs w:val="24"/>
        </w:rPr>
        <w:t>的信号变更百分比（与零时间点比较时），以及给出所有组合</w:t>
      </w:r>
      <w:r w:rsidR="00181444">
        <w:rPr>
          <w:rFonts w:eastAsia="宋体" w:hint="eastAsia"/>
          <w:color w:val="000000"/>
          <w:sz w:val="24"/>
          <w:szCs w:val="24"/>
        </w:rPr>
        <w:t>样本</w:t>
      </w:r>
      <w:r w:rsidR="005477B5">
        <w:rPr>
          <w:rFonts w:eastAsia="宋体" w:hint="eastAsia"/>
          <w:color w:val="000000"/>
          <w:sz w:val="24"/>
          <w:szCs w:val="24"/>
        </w:rPr>
        <w:t>盘</w:t>
      </w:r>
      <w:r w:rsidRPr="0081221E">
        <w:rPr>
          <w:rFonts w:eastAsia="宋体"/>
          <w:color w:val="000000"/>
          <w:sz w:val="24"/>
          <w:szCs w:val="24"/>
        </w:rPr>
        <w:t>的变更百分比。使用回归分析时，应分别对每</w:t>
      </w:r>
      <w:r w:rsidR="00181444">
        <w:rPr>
          <w:rFonts w:eastAsia="宋体"/>
          <w:color w:val="000000"/>
          <w:sz w:val="24"/>
          <w:szCs w:val="24"/>
        </w:rPr>
        <w:t>样本</w:t>
      </w:r>
      <w:r w:rsidR="00231F90">
        <w:rPr>
          <w:rFonts w:eastAsia="宋体"/>
          <w:color w:val="000000"/>
          <w:sz w:val="24"/>
          <w:szCs w:val="24"/>
        </w:rPr>
        <w:t>份</w:t>
      </w:r>
      <w:r w:rsidR="00181444">
        <w:rPr>
          <w:rFonts w:eastAsia="宋体"/>
          <w:color w:val="000000"/>
          <w:sz w:val="24"/>
          <w:szCs w:val="24"/>
        </w:rPr>
        <w:t>样本</w:t>
      </w:r>
      <w:r w:rsidRPr="0081221E">
        <w:rPr>
          <w:rFonts w:eastAsia="宋体"/>
          <w:color w:val="000000"/>
          <w:sz w:val="24"/>
          <w:szCs w:val="24"/>
        </w:rPr>
        <w:t>进行分析，以便以</w:t>
      </w:r>
      <w:r w:rsidRPr="0081221E">
        <w:rPr>
          <w:rFonts w:eastAsia="宋体"/>
          <w:color w:val="000000"/>
          <w:sz w:val="24"/>
          <w:szCs w:val="24"/>
        </w:rPr>
        <w:t>95%</w:t>
      </w:r>
      <w:r w:rsidRPr="0081221E">
        <w:rPr>
          <w:rFonts w:eastAsia="宋体"/>
          <w:color w:val="000000"/>
          <w:sz w:val="24"/>
          <w:szCs w:val="24"/>
        </w:rPr>
        <w:t>的置信区间计算试剂储存时间与</w:t>
      </w:r>
      <w:r w:rsidRPr="0081221E">
        <w:rPr>
          <w:rFonts w:eastAsia="宋体"/>
          <w:color w:val="000000"/>
          <w:sz w:val="24"/>
          <w:szCs w:val="24"/>
        </w:rPr>
        <w:t>T0</w:t>
      </w:r>
      <w:r w:rsidRPr="0081221E">
        <w:rPr>
          <w:rFonts w:eastAsia="宋体"/>
          <w:color w:val="000000"/>
          <w:sz w:val="24"/>
          <w:szCs w:val="24"/>
        </w:rPr>
        <w:t>之间的信号绝对差值和百分比差值。应对所有组合鉴定</w:t>
      </w:r>
      <w:r w:rsidR="005477B5">
        <w:rPr>
          <w:rFonts w:eastAsia="宋体" w:hint="eastAsia"/>
          <w:color w:val="000000"/>
          <w:sz w:val="24"/>
          <w:szCs w:val="24"/>
        </w:rPr>
        <w:t>盘</w:t>
      </w:r>
      <w:r w:rsidRPr="0081221E">
        <w:rPr>
          <w:rFonts w:eastAsia="宋体"/>
          <w:color w:val="000000"/>
          <w:sz w:val="24"/>
          <w:szCs w:val="24"/>
        </w:rPr>
        <w:t>进行类似的回归分析。</w:t>
      </w:r>
    </w:p>
    <w:p w14:paraId="7F076F91" w14:textId="77777777" w:rsidR="00CD727F" w:rsidRPr="0081221E" w:rsidRDefault="0081221E" w:rsidP="00CD727F">
      <w:pPr>
        <w:pStyle w:val="3"/>
      </w:pPr>
      <w:bookmarkStart w:id="24" w:name="_Toc97491075"/>
      <w:r w:rsidRPr="0081221E">
        <w:rPr>
          <w:rFonts w:hint="eastAsia"/>
        </w:rPr>
        <w:t>(8)</w:t>
      </w:r>
      <w:r w:rsidR="00CD727F" w:rsidRPr="0081221E">
        <w:tab/>
      </w:r>
      <w:r w:rsidR="00CD727F" w:rsidRPr="0081221E">
        <w:t>临床数据集中</w:t>
      </w:r>
      <w:r w:rsidR="00CD727F" w:rsidRPr="0081221E">
        <w:t>HPV</w:t>
      </w:r>
      <w:r w:rsidR="00CD727F" w:rsidRPr="0081221E">
        <w:t>检测的评价</w:t>
      </w:r>
      <w:bookmarkEnd w:id="24"/>
    </w:p>
    <w:p w14:paraId="5B4FFEF7" w14:textId="1C95E1CB"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我们建议您评价您的器械在临床数据集中检测目标</w:t>
      </w:r>
      <w:r w:rsidRPr="0081221E">
        <w:rPr>
          <w:rFonts w:eastAsia="宋体"/>
          <w:color w:val="000000"/>
          <w:sz w:val="24"/>
          <w:szCs w:val="24"/>
        </w:rPr>
        <w:t>HPV</w:t>
      </w:r>
      <w:r w:rsidRPr="0081221E">
        <w:rPr>
          <w:rFonts w:eastAsia="宋体"/>
          <w:color w:val="000000"/>
          <w:sz w:val="24"/>
          <w:szCs w:val="24"/>
        </w:rPr>
        <w:t>基因型的能力。完成以上评价的一种方式是</w:t>
      </w:r>
      <w:r w:rsidR="005477B5">
        <w:rPr>
          <w:rFonts w:eastAsia="宋体" w:hint="eastAsia"/>
          <w:color w:val="000000"/>
          <w:sz w:val="24"/>
          <w:szCs w:val="24"/>
        </w:rPr>
        <w:t>使用</w:t>
      </w:r>
      <w:r w:rsidRPr="0081221E">
        <w:rPr>
          <w:rFonts w:eastAsia="宋体"/>
          <w:color w:val="000000"/>
          <w:sz w:val="24"/>
          <w:szCs w:val="24"/>
        </w:rPr>
        <w:t>FDA</w:t>
      </w:r>
      <w:r w:rsidRPr="0081221E">
        <w:rPr>
          <w:rFonts w:eastAsia="宋体"/>
          <w:color w:val="000000"/>
          <w:sz w:val="24"/>
          <w:szCs w:val="24"/>
        </w:rPr>
        <w:t>批准的</w:t>
      </w:r>
      <w:r w:rsidRPr="0081221E">
        <w:rPr>
          <w:rFonts w:eastAsia="宋体"/>
          <w:color w:val="000000"/>
          <w:sz w:val="24"/>
          <w:szCs w:val="24"/>
        </w:rPr>
        <w:t>HPV</w:t>
      </w:r>
      <w:r w:rsidRPr="0081221E">
        <w:rPr>
          <w:rFonts w:eastAsia="宋体"/>
          <w:color w:val="000000"/>
          <w:sz w:val="24"/>
          <w:szCs w:val="24"/>
        </w:rPr>
        <w:t>检测，其中检测到与您的测试相同的基因型，或者您可以</w:t>
      </w:r>
      <w:r w:rsidR="005477B5">
        <w:rPr>
          <w:rFonts w:eastAsia="宋体" w:hint="eastAsia"/>
          <w:color w:val="000000"/>
          <w:sz w:val="24"/>
          <w:szCs w:val="24"/>
        </w:rPr>
        <w:t>对</w:t>
      </w:r>
      <w:r w:rsidRPr="0081221E">
        <w:rPr>
          <w:rFonts w:eastAsia="宋体"/>
          <w:color w:val="000000"/>
          <w:sz w:val="24"/>
          <w:szCs w:val="24"/>
        </w:rPr>
        <w:t>临床标本执行</w:t>
      </w:r>
      <w:r w:rsidRPr="0081221E">
        <w:rPr>
          <w:rFonts w:eastAsia="宋体"/>
          <w:color w:val="000000"/>
          <w:sz w:val="24"/>
          <w:szCs w:val="24"/>
        </w:rPr>
        <w:t>PCR</w:t>
      </w:r>
      <w:r w:rsidRPr="0081221E">
        <w:rPr>
          <w:rFonts w:eastAsia="宋体"/>
          <w:color w:val="000000"/>
          <w:sz w:val="24"/>
          <w:szCs w:val="24"/>
        </w:rPr>
        <w:t>，然后对扩增子进行测序（</w:t>
      </w:r>
      <w:r w:rsidRPr="0081221E">
        <w:rPr>
          <w:rFonts w:eastAsia="宋体"/>
          <w:color w:val="000000"/>
          <w:sz w:val="24"/>
          <w:szCs w:val="24"/>
        </w:rPr>
        <w:t>PCR/</w:t>
      </w:r>
      <w:r w:rsidRPr="0081221E">
        <w:rPr>
          <w:rFonts w:eastAsia="宋体"/>
          <w:color w:val="000000"/>
          <w:sz w:val="24"/>
          <w:szCs w:val="24"/>
        </w:rPr>
        <w:t>测序），并将这些结果与您的器械的结果进行比较。建议在可行的情况下使用</w:t>
      </w:r>
      <w:r w:rsidRPr="0081221E">
        <w:rPr>
          <w:rFonts w:eastAsia="宋体"/>
          <w:color w:val="000000"/>
          <w:sz w:val="24"/>
          <w:szCs w:val="24"/>
        </w:rPr>
        <w:t>FDA</w:t>
      </w:r>
      <w:r w:rsidRPr="0081221E">
        <w:rPr>
          <w:rFonts w:eastAsia="宋体"/>
          <w:color w:val="000000"/>
          <w:sz w:val="24"/>
          <w:szCs w:val="24"/>
        </w:rPr>
        <w:t>批准的</w:t>
      </w:r>
      <w:r w:rsidRPr="0081221E">
        <w:rPr>
          <w:rFonts w:eastAsia="宋体"/>
          <w:color w:val="000000"/>
          <w:sz w:val="24"/>
          <w:szCs w:val="24"/>
        </w:rPr>
        <w:t>HPV</w:t>
      </w:r>
      <w:r w:rsidRPr="0081221E">
        <w:rPr>
          <w:rFonts w:eastAsia="宋体"/>
          <w:color w:val="000000"/>
          <w:sz w:val="24"/>
          <w:szCs w:val="24"/>
        </w:rPr>
        <w:t>检测。使用包含多项</w:t>
      </w:r>
      <w:r w:rsidRPr="0081221E">
        <w:rPr>
          <w:rFonts w:eastAsia="宋体"/>
          <w:color w:val="000000"/>
          <w:sz w:val="24"/>
          <w:szCs w:val="24"/>
        </w:rPr>
        <w:t>FDA</w:t>
      </w:r>
      <w:r w:rsidRPr="0081221E">
        <w:rPr>
          <w:rFonts w:eastAsia="宋体"/>
          <w:color w:val="000000"/>
          <w:sz w:val="24"/>
          <w:szCs w:val="24"/>
        </w:rPr>
        <w:t>批准的</w:t>
      </w:r>
      <w:r w:rsidRPr="0081221E">
        <w:rPr>
          <w:rFonts w:eastAsia="宋体"/>
          <w:color w:val="000000"/>
          <w:sz w:val="24"/>
          <w:szCs w:val="24"/>
        </w:rPr>
        <w:t>HPV</w:t>
      </w:r>
      <w:r w:rsidRPr="0081221E">
        <w:rPr>
          <w:rFonts w:eastAsia="宋体"/>
          <w:color w:val="000000"/>
          <w:sz w:val="24"/>
          <w:szCs w:val="24"/>
        </w:rPr>
        <w:t>检测和</w:t>
      </w:r>
      <w:r w:rsidRPr="0081221E">
        <w:rPr>
          <w:rFonts w:eastAsia="宋体"/>
          <w:color w:val="000000"/>
          <w:sz w:val="24"/>
          <w:szCs w:val="24"/>
        </w:rPr>
        <w:t>/</w:t>
      </w:r>
      <w:r w:rsidRPr="0081221E">
        <w:rPr>
          <w:rFonts w:eastAsia="宋体"/>
          <w:color w:val="000000"/>
          <w:sz w:val="24"/>
          <w:szCs w:val="24"/>
        </w:rPr>
        <w:t>或</w:t>
      </w:r>
      <w:r w:rsidRPr="0081221E">
        <w:rPr>
          <w:rFonts w:eastAsia="宋体"/>
          <w:color w:val="000000"/>
          <w:sz w:val="24"/>
          <w:szCs w:val="24"/>
        </w:rPr>
        <w:t>PCR/</w:t>
      </w:r>
      <w:r w:rsidRPr="0081221E">
        <w:rPr>
          <w:rFonts w:eastAsia="宋体"/>
          <w:color w:val="000000"/>
          <w:sz w:val="24"/>
          <w:szCs w:val="24"/>
        </w:rPr>
        <w:t>测序的复合型</w:t>
      </w:r>
      <w:r w:rsidRPr="0081221E">
        <w:rPr>
          <w:rFonts w:eastAsia="宋体"/>
          <w:color w:val="000000"/>
          <w:sz w:val="24"/>
          <w:szCs w:val="24"/>
        </w:rPr>
        <w:t>HPV</w:t>
      </w:r>
      <w:r w:rsidRPr="0081221E">
        <w:rPr>
          <w:rFonts w:eastAsia="宋体"/>
          <w:color w:val="000000"/>
          <w:sz w:val="24"/>
          <w:szCs w:val="24"/>
        </w:rPr>
        <w:t>比较产品也是一种选择。复合参比方法中使用的核酸扩增方法</w:t>
      </w:r>
      <w:proofErr w:type="gramStart"/>
      <w:r w:rsidRPr="0081221E">
        <w:rPr>
          <w:rFonts w:eastAsia="宋体"/>
          <w:color w:val="000000"/>
          <w:sz w:val="24"/>
          <w:szCs w:val="24"/>
        </w:rPr>
        <w:t>应靶向</w:t>
      </w:r>
      <w:proofErr w:type="gramEnd"/>
      <w:r w:rsidRPr="0081221E">
        <w:rPr>
          <w:rFonts w:eastAsia="宋体"/>
          <w:color w:val="000000"/>
          <w:sz w:val="24"/>
          <w:szCs w:val="24"/>
        </w:rPr>
        <w:t>不同于您的分析方法所探测的基因组区域。您应在递交资料中提供发表的文献或实验室数据，以支持用于扩增的引物。</w:t>
      </w:r>
    </w:p>
    <w:p w14:paraId="26F53C26" w14:textId="77777777" w:rsidR="00CD727F" w:rsidRPr="0081221E" w:rsidRDefault="00CD727F" w:rsidP="00CD727F">
      <w:pPr>
        <w:snapToGrid w:val="0"/>
        <w:jc w:val="both"/>
        <w:rPr>
          <w:rFonts w:eastAsia="宋体"/>
          <w:sz w:val="24"/>
          <w:szCs w:val="24"/>
        </w:rPr>
      </w:pPr>
    </w:p>
    <w:p w14:paraId="29113F4B"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对于</w:t>
      </w:r>
      <w:r w:rsidRPr="0081221E">
        <w:rPr>
          <w:rFonts w:eastAsia="宋体"/>
          <w:color w:val="000000"/>
          <w:sz w:val="24"/>
          <w:szCs w:val="24"/>
        </w:rPr>
        <w:t>PCR</w:t>
      </w:r>
      <w:r w:rsidRPr="0081221E">
        <w:rPr>
          <w:rFonts w:eastAsia="宋体"/>
          <w:color w:val="000000"/>
          <w:sz w:val="24"/>
          <w:szCs w:val="24"/>
        </w:rPr>
        <w:t>和</w:t>
      </w:r>
      <w:r w:rsidRPr="0081221E">
        <w:rPr>
          <w:rFonts w:eastAsia="宋体"/>
          <w:color w:val="000000"/>
          <w:sz w:val="24"/>
          <w:szCs w:val="24"/>
        </w:rPr>
        <w:t>Sanger</w:t>
      </w:r>
      <w:r w:rsidRPr="0081221E">
        <w:rPr>
          <w:rFonts w:eastAsia="宋体"/>
          <w:color w:val="000000"/>
          <w:sz w:val="24"/>
          <w:szCs w:val="24"/>
        </w:rPr>
        <w:t>先后测序，我们建议您对扩增子的两条链进行测序反应（双向测序），生成的序列应满足以下所有验收标准：</w:t>
      </w:r>
    </w:p>
    <w:p w14:paraId="15B5F0A6"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序列包含至少</w:t>
      </w:r>
      <w:r w:rsidRPr="0081221E">
        <w:rPr>
          <w:rFonts w:eastAsia="宋体"/>
          <w:color w:val="000000"/>
          <w:sz w:val="24"/>
          <w:szCs w:val="24"/>
        </w:rPr>
        <w:t>100</w:t>
      </w:r>
      <w:r w:rsidRPr="0081221E">
        <w:rPr>
          <w:rFonts w:eastAsia="宋体"/>
          <w:color w:val="000000"/>
          <w:sz w:val="24"/>
          <w:szCs w:val="24"/>
        </w:rPr>
        <w:t>个连续碱基，</w:t>
      </w:r>
    </w:p>
    <w:p w14:paraId="7FDDBFF5"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根据</w:t>
      </w:r>
      <w:r w:rsidRPr="0081221E">
        <w:rPr>
          <w:rFonts w:eastAsia="宋体"/>
          <w:color w:val="000000"/>
          <w:sz w:val="24"/>
          <w:szCs w:val="24"/>
        </w:rPr>
        <w:t>PHRED</w:t>
      </w:r>
      <w:r w:rsidRPr="0081221E">
        <w:rPr>
          <w:rFonts w:eastAsia="宋体"/>
          <w:color w:val="000000"/>
          <w:sz w:val="24"/>
          <w:szCs w:val="24"/>
        </w:rPr>
        <w:t>、</w:t>
      </w:r>
      <w:r w:rsidRPr="0081221E">
        <w:rPr>
          <w:rFonts w:eastAsia="宋体"/>
          <w:color w:val="000000"/>
          <w:sz w:val="24"/>
          <w:szCs w:val="24"/>
        </w:rPr>
        <w:t xml:space="preserve">Applied Biosystems KB </w:t>
      </w:r>
      <w:proofErr w:type="spellStart"/>
      <w:r w:rsidRPr="0081221E">
        <w:rPr>
          <w:rFonts w:eastAsia="宋体"/>
          <w:color w:val="000000"/>
          <w:sz w:val="24"/>
          <w:szCs w:val="24"/>
        </w:rPr>
        <w:t>Basecaller</w:t>
      </w:r>
      <w:proofErr w:type="spellEnd"/>
      <w:r w:rsidRPr="0081221E">
        <w:rPr>
          <w:rFonts w:eastAsia="宋体"/>
          <w:color w:val="000000"/>
          <w:sz w:val="24"/>
          <w:szCs w:val="24"/>
        </w:rPr>
        <w:t>或类似软件包的测量，碱基的质量值为</w:t>
      </w:r>
      <w:r w:rsidRPr="0081221E">
        <w:rPr>
          <w:rFonts w:eastAsia="宋体"/>
          <w:color w:val="000000"/>
          <w:sz w:val="24"/>
          <w:szCs w:val="24"/>
        </w:rPr>
        <w:t>20</w:t>
      </w:r>
      <w:r w:rsidRPr="0081221E">
        <w:rPr>
          <w:rFonts w:eastAsia="宋体"/>
          <w:color w:val="000000"/>
          <w:sz w:val="24"/>
          <w:szCs w:val="24"/>
        </w:rPr>
        <w:t>或更高（这表示错误概率为</w:t>
      </w:r>
      <w:r w:rsidRPr="0081221E">
        <w:rPr>
          <w:rFonts w:eastAsia="宋体"/>
          <w:color w:val="000000"/>
          <w:sz w:val="24"/>
          <w:szCs w:val="24"/>
        </w:rPr>
        <w:t>1%</w:t>
      </w:r>
      <w:r w:rsidRPr="0081221E">
        <w:rPr>
          <w:rFonts w:eastAsia="宋体"/>
          <w:color w:val="000000"/>
          <w:sz w:val="24"/>
          <w:szCs w:val="24"/>
        </w:rPr>
        <w:t>或更低），以及</w:t>
      </w:r>
    </w:p>
    <w:p w14:paraId="791A07EC"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序列与参比序列或共有序列匹配，例如</w:t>
      </w:r>
      <w:r w:rsidRPr="0081221E">
        <w:rPr>
          <w:rFonts w:eastAsia="宋体"/>
          <w:color w:val="000000"/>
          <w:sz w:val="24"/>
          <w:szCs w:val="24"/>
        </w:rPr>
        <w:t>GenBank</w:t>
      </w:r>
      <w:r w:rsidRPr="0081221E">
        <w:rPr>
          <w:rFonts w:eastAsia="宋体"/>
          <w:color w:val="000000"/>
          <w:sz w:val="24"/>
          <w:szCs w:val="24"/>
        </w:rPr>
        <w:t>中</w:t>
      </w:r>
      <w:r w:rsidRPr="0081221E">
        <w:rPr>
          <w:rFonts w:eastAsia="宋体"/>
          <w:color w:val="000000"/>
          <w:sz w:val="24"/>
          <w:szCs w:val="24"/>
        </w:rPr>
        <w:t>BLAST</w:t>
      </w:r>
      <w:r w:rsidRPr="0081221E">
        <w:rPr>
          <w:rFonts w:eastAsia="宋体"/>
          <w:color w:val="000000"/>
          <w:sz w:val="24"/>
          <w:szCs w:val="24"/>
        </w:rPr>
        <w:t>检索的特定靶标的期望值（</w:t>
      </w:r>
      <w:r w:rsidRPr="0081221E">
        <w:rPr>
          <w:rFonts w:eastAsia="宋体"/>
          <w:color w:val="000000"/>
          <w:sz w:val="24"/>
          <w:szCs w:val="24"/>
        </w:rPr>
        <w:t>E</w:t>
      </w:r>
      <w:r w:rsidRPr="0081221E">
        <w:rPr>
          <w:rFonts w:eastAsia="宋体"/>
          <w:color w:val="000000"/>
          <w:sz w:val="24"/>
          <w:szCs w:val="24"/>
        </w:rPr>
        <w:t>值）</w:t>
      </w:r>
      <w:r w:rsidRPr="0081221E">
        <w:rPr>
          <w:rFonts w:eastAsia="宋体"/>
          <w:color w:val="000000"/>
          <w:sz w:val="24"/>
          <w:szCs w:val="24"/>
        </w:rPr>
        <w:t>&lt;10-30</w:t>
      </w:r>
      <w:r w:rsidRPr="0081221E">
        <w:rPr>
          <w:rFonts w:eastAsia="宋体"/>
          <w:color w:val="000000"/>
          <w:sz w:val="24"/>
          <w:szCs w:val="24"/>
        </w:rPr>
        <w:t>（</w:t>
      </w:r>
      <w:r w:rsidRPr="0081221E">
        <w:rPr>
          <w:rFonts w:eastAsia="宋体"/>
          <w:color w:val="0000FF"/>
          <w:sz w:val="24"/>
          <w:szCs w:val="24"/>
        </w:rPr>
        <w:t>http://www.ncbi.nlm.nih.gov/Genbank/</w:t>
      </w:r>
      <w:r w:rsidRPr="0081221E">
        <w:rPr>
          <w:rFonts w:eastAsia="宋体"/>
          <w:color w:val="000000"/>
          <w:sz w:val="24"/>
          <w:szCs w:val="24"/>
        </w:rPr>
        <w:t>）。</w:t>
      </w:r>
    </w:p>
    <w:p w14:paraId="76AED48E" w14:textId="77777777" w:rsidR="00CD727F" w:rsidRPr="0081221E" w:rsidRDefault="00CD727F" w:rsidP="00CD727F">
      <w:pPr>
        <w:snapToGrid w:val="0"/>
        <w:jc w:val="both"/>
        <w:rPr>
          <w:rFonts w:eastAsia="宋体"/>
          <w:color w:val="000000"/>
          <w:sz w:val="24"/>
          <w:szCs w:val="24"/>
        </w:rPr>
      </w:pPr>
    </w:p>
    <w:p w14:paraId="2C1D341D" w14:textId="3D03E6F0" w:rsidR="00CD727F" w:rsidRPr="0081221E" w:rsidRDefault="00CD727F" w:rsidP="00CD727F">
      <w:pPr>
        <w:snapToGrid w:val="0"/>
        <w:jc w:val="both"/>
        <w:rPr>
          <w:rFonts w:eastAsia="宋体"/>
          <w:sz w:val="24"/>
          <w:szCs w:val="24"/>
        </w:rPr>
      </w:pPr>
      <w:r w:rsidRPr="0081221E">
        <w:rPr>
          <w:rFonts w:eastAsia="宋体"/>
          <w:color w:val="000000"/>
          <w:sz w:val="24"/>
          <w:szCs w:val="24"/>
        </w:rPr>
        <w:t>随着新一代测序（</w:t>
      </w:r>
      <w:r w:rsidRPr="0081221E">
        <w:rPr>
          <w:rFonts w:eastAsia="宋体"/>
          <w:color w:val="000000"/>
          <w:sz w:val="24"/>
          <w:szCs w:val="24"/>
        </w:rPr>
        <w:t>NGS</w:t>
      </w:r>
      <w:r w:rsidRPr="0081221E">
        <w:rPr>
          <w:rFonts w:eastAsia="宋体"/>
          <w:color w:val="000000"/>
          <w:sz w:val="24"/>
          <w:szCs w:val="24"/>
        </w:rPr>
        <w:t>）（也被称为高通量测序（</w:t>
      </w:r>
      <w:r w:rsidRPr="0081221E">
        <w:rPr>
          <w:rFonts w:eastAsia="宋体"/>
          <w:color w:val="000000"/>
          <w:sz w:val="24"/>
          <w:szCs w:val="24"/>
        </w:rPr>
        <w:t>HTS</w:t>
      </w:r>
      <w:r w:rsidRPr="0081221E">
        <w:rPr>
          <w:rFonts w:eastAsia="宋体"/>
          <w:color w:val="000000"/>
          <w:sz w:val="24"/>
          <w:szCs w:val="24"/>
        </w:rPr>
        <w:t>））技术的发展和成熟，其也可能用于复合参比方法。基于这些技术的比较方法应经过确认，并且应满足预先指定的质量指标。有关在临床数据评价中使用</w:t>
      </w:r>
      <w:r w:rsidRPr="0081221E">
        <w:rPr>
          <w:rFonts w:eastAsia="宋体"/>
          <w:color w:val="000000"/>
          <w:sz w:val="24"/>
          <w:szCs w:val="24"/>
        </w:rPr>
        <w:t>NGS/HTS</w:t>
      </w:r>
      <w:r w:rsidRPr="0081221E">
        <w:rPr>
          <w:rFonts w:eastAsia="宋体"/>
          <w:color w:val="000000"/>
          <w:sz w:val="24"/>
          <w:szCs w:val="24"/>
        </w:rPr>
        <w:t>方法的</w:t>
      </w:r>
      <w:r w:rsidR="00446F6F">
        <w:rPr>
          <w:rFonts w:eastAsia="宋体" w:hint="eastAsia"/>
          <w:color w:val="000000"/>
          <w:sz w:val="24"/>
          <w:szCs w:val="24"/>
        </w:rPr>
        <w:t>更多</w:t>
      </w:r>
      <w:r w:rsidRPr="0081221E">
        <w:rPr>
          <w:rFonts w:eastAsia="宋体"/>
          <w:color w:val="000000"/>
          <w:sz w:val="24"/>
          <w:szCs w:val="24"/>
        </w:rPr>
        <w:t>信息，请联系</w:t>
      </w:r>
      <w:r w:rsidRPr="0081221E">
        <w:rPr>
          <w:rFonts w:eastAsia="宋体"/>
          <w:color w:val="000000"/>
          <w:sz w:val="24"/>
          <w:szCs w:val="24"/>
        </w:rPr>
        <w:t>FDA</w:t>
      </w:r>
      <w:r w:rsidRPr="0081221E">
        <w:rPr>
          <w:rFonts w:eastAsia="宋体"/>
          <w:color w:val="000000"/>
          <w:sz w:val="24"/>
          <w:szCs w:val="24"/>
        </w:rPr>
        <w:t>微生物器械分部。</w:t>
      </w:r>
    </w:p>
    <w:p w14:paraId="7764FEFE" w14:textId="77777777" w:rsidR="00CD727F" w:rsidRPr="0081221E" w:rsidRDefault="00CD727F" w:rsidP="00CD727F">
      <w:pPr>
        <w:snapToGrid w:val="0"/>
        <w:jc w:val="both"/>
        <w:rPr>
          <w:rFonts w:eastAsia="宋体"/>
          <w:sz w:val="24"/>
          <w:szCs w:val="24"/>
        </w:rPr>
      </w:pPr>
    </w:p>
    <w:p w14:paraId="78975AE5" w14:textId="77777777" w:rsidR="00CD727F" w:rsidRPr="0081221E" w:rsidRDefault="00CD727F" w:rsidP="00CD727F">
      <w:pPr>
        <w:snapToGrid w:val="0"/>
        <w:jc w:val="both"/>
        <w:rPr>
          <w:rFonts w:eastAsia="宋体"/>
          <w:sz w:val="24"/>
          <w:szCs w:val="24"/>
        </w:rPr>
      </w:pPr>
    </w:p>
    <w:p w14:paraId="6186F083"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10C5AC08"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lastRenderedPageBreak/>
        <w:t>与</w:t>
      </w:r>
      <w:r w:rsidRPr="0081221E">
        <w:rPr>
          <w:rFonts w:eastAsia="宋体"/>
          <w:color w:val="000000"/>
          <w:sz w:val="24"/>
          <w:szCs w:val="24"/>
        </w:rPr>
        <w:t>FDA</w:t>
      </w:r>
      <w:r w:rsidRPr="0081221E">
        <w:rPr>
          <w:rFonts w:eastAsia="宋体"/>
          <w:color w:val="000000"/>
          <w:sz w:val="24"/>
          <w:szCs w:val="24"/>
        </w:rPr>
        <w:t>批准的</w:t>
      </w:r>
      <w:r w:rsidRPr="0081221E">
        <w:rPr>
          <w:rFonts w:eastAsia="宋体"/>
          <w:color w:val="000000"/>
          <w:sz w:val="24"/>
          <w:szCs w:val="24"/>
        </w:rPr>
        <w:t>HPV</w:t>
      </w:r>
      <w:r w:rsidRPr="0081221E">
        <w:rPr>
          <w:rFonts w:eastAsia="宋体"/>
          <w:color w:val="000000"/>
          <w:sz w:val="24"/>
          <w:szCs w:val="24"/>
        </w:rPr>
        <w:t>基因分型测试或</w:t>
      </w:r>
      <w:r w:rsidRPr="0081221E">
        <w:rPr>
          <w:rFonts w:eastAsia="宋体"/>
          <w:color w:val="000000"/>
          <w:sz w:val="24"/>
          <w:szCs w:val="24"/>
        </w:rPr>
        <w:t>PCR/</w:t>
      </w:r>
      <w:r w:rsidRPr="0081221E">
        <w:rPr>
          <w:rFonts w:eastAsia="宋体"/>
          <w:color w:val="000000"/>
          <w:sz w:val="24"/>
          <w:szCs w:val="24"/>
        </w:rPr>
        <w:t>测序进行比较，对于</w:t>
      </w:r>
      <w:r w:rsidRPr="0081221E">
        <w:rPr>
          <w:rFonts w:eastAsia="宋体"/>
          <w:color w:val="000000"/>
          <w:sz w:val="24"/>
          <w:szCs w:val="24"/>
        </w:rPr>
        <w:t>HPV</w:t>
      </w:r>
      <w:r w:rsidRPr="0081221E">
        <w:rPr>
          <w:rFonts w:eastAsia="宋体"/>
          <w:color w:val="000000"/>
          <w:sz w:val="24"/>
          <w:szCs w:val="24"/>
        </w:rPr>
        <w:t>基因分型分析尤其重要，以确定您的器械已识别出正确的</w:t>
      </w:r>
      <w:r w:rsidRPr="0081221E">
        <w:rPr>
          <w:rFonts w:eastAsia="宋体"/>
          <w:color w:val="000000"/>
          <w:sz w:val="24"/>
          <w:szCs w:val="24"/>
        </w:rPr>
        <w:t>HPV</w:t>
      </w:r>
      <w:r w:rsidRPr="0081221E">
        <w:rPr>
          <w:rFonts w:eastAsia="宋体"/>
          <w:color w:val="000000"/>
          <w:sz w:val="24"/>
          <w:szCs w:val="24"/>
        </w:rPr>
        <w:t>基因型。</w:t>
      </w:r>
    </w:p>
    <w:p w14:paraId="0A656B9A" w14:textId="77777777" w:rsidR="00CD727F" w:rsidRPr="0081221E" w:rsidRDefault="00CD727F" w:rsidP="00CD727F">
      <w:pPr>
        <w:snapToGrid w:val="0"/>
        <w:jc w:val="both"/>
        <w:rPr>
          <w:rFonts w:eastAsia="宋体"/>
          <w:sz w:val="24"/>
          <w:szCs w:val="24"/>
        </w:rPr>
      </w:pPr>
    </w:p>
    <w:p w14:paraId="6FDDAB5D" w14:textId="1C4EB0FF" w:rsidR="00CD727F" w:rsidRPr="0081221E" w:rsidRDefault="00CD727F" w:rsidP="00CD727F">
      <w:pPr>
        <w:snapToGrid w:val="0"/>
        <w:jc w:val="both"/>
        <w:rPr>
          <w:rFonts w:eastAsia="宋体"/>
          <w:sz w:val="24"/>
          <w:szCs w:val="24"/>
        </w:rPr>
      </w:pPr>
      <w:r w:rsidRPr="0081221E">
        <w:rPr>
          <w:rFonts w:eastAsia="宋体"/>
          <w:color w:val="000000"/>
          <w:sz w:val="24"/>
          <w:szCs w:val="24"/>
        </w:rPr>
        <w:t>请注意，当设置的临床</w:t>
      </w:r>
      <w:r w:rsidR="00B25D25">
        <w:rPr>
          <w:rFonts w:eastAsia="宋体"/>
          <w:color w:val="000000"/>
          <w:sz w:val="24"/>
          <w:szCs w:val="24"/>
        </w:rPr>
        <w:t>临界值</w:t>
      </w:r>
      <w:r w:rsidRPr="0081221E">
        <w:rPr>
          <w:rFonts w:eastAsia="宋体"/>
          <w:color w:val="000000"/>
          <w:sz w:val="24"/>
          <w:szCs w:val="24"/>
        </w:rPr>
        <w:t>高于</w:t>
      </w:r>
      <w:proofErr w:type="spellStart"/>
      <w:r w:rsidRPr="0081221E">
        <w:rPr>
          <w:rFonts w:eastAsia="宋体"/>
          <w:color w:val="000000"/>
          <w:sz w:val="24"/>
          <w:szCs w:val="24"/>
        </w:rPr>
        <w:t>LoB</w:t>
      </w:r>
      <w:proofErr w:type="spellEnd"/>
      <w:r w:rsidRPr="0081221E">
        <w:rPr>
          <w:rFonts w:eastAsia="宋体"/>
          <w:color w:val="000000"/>
          <w:sz w:val="24"/>
          <w:szCs w:val="24"/>
        </w:rPr>
        <w:t>时，</w:t>
      </w:r>
      <w:r w:rsidRPr="0081221E">
        <w:rPr>
          <w:rFonts w:eastAsia="宋体"/>
          <w:color w:val="000000"/>
          <w:sz w:val="24"/>
          <w:szCs w:val="24"/>
        </w:rPr>
        <w:t>HPV</w:t>
      </w:r>
      <w:r w:rsidRPr="0081221E">
        <w:rPr>
          <w:rFonts w:eastAsia="宋体"/>
          <w:color w:val="000000"/>
          <w:sz w:val="24"/>
          <w:szCs w:val="24"/>
        </w:rPr>
        <w:t>检测发现</w:t>
      </w:r>
      <w:r w:rsidR="00181444">
        <w:rPr>
          <w:rFonts w:eastAsia="宋体"/>
          <w:color w:val="000000"/>
          <w:sz w:val="24"/>
          <w:szCs w:val="24"/>
        </w:rPr>
        <w:t>样本</w:t>
      </w:r>
      <w:r w:rsidRPr="0081221E">
        <w:rPr>
          <w:rFonts w:eastAsia="宋体"/>
          <w:color w:val="000000"/>
          <w:sz w:val="24"/>
          <w:szCs w:val="24"/>
        </w:rPr>
        <w:t>呈阴性的情况有两种：</w:t>
      </w:r>
      <w:r w:rsidRPr="0081221E">
        <w:rPr>
          <w:rFonts w:eastAsia="宋体"/>
          <w:color w:val="000000"/>
          <w:sz w:val="24"/>
          <w:szCs w:val="24"/>
        </w:rPr>
        <w:t>1</w:t>
      </w:r>
      <w:r w:rsidRPr="0081221E">
        <w:rPr>
          <w:rFonts w:eastAsia="宋体"/>
          <w:color w:val="000000"/>
          <w:sz w:val="24"/>
          <w:szCs w:val="24"/>
        </w:rPr>
        <w:t>）</w:t>
      </w:r>
      <w:r w:rsidRPr="0081221E">
        <w:rPr>
          <w:rFonts w:eastAsia="宋体"/>
          <w:color w:val="000000"/>
          <w:sz w:val="24"/>
          <w:szCs w:val="24"/>
        </w:rPr>
        <w:t>HPV</w:t>
      </w:r>
      <w:r w:rsidRPr="0081221E">
        <w:rPr>
          <w:rFonts w:eastAsia="宋体"/>
          <w:color w:val="000000"/>
          <w:sz w:val="24"/>
          <w:szCs w:val="24"/>
        </w:rPr>
        <w:t>检测检出一定量的分析物（分析物水平高于</w:t>
      </w:r>
      <w:proofErr w:type="spellStart"/>
      <w:r w:rsidRPr="0081221E">
        <w:rPr>
          <w:rFonts w:eastAsia="宋体"/>
          <w:color w:val="000000"/>
          <w:sz w:val="24"/>
          <w:szCs w:val="24"/>
        </w:rPr>
        <w:t>LoB</w:t>
      </w:r>
      <w:proofErr w:type="spellEnd"/>
      <w:r w:rsidRPr="0081221E">
        <w:rPr>
          <w:rFonts w:eastAsia="宋体"/>
          <w:color w:val="000000"/>
          <w:sz w:val="24"/>
          <w:szCs w:val="24"/>
        </w:rPr>
        <w:t>），但是这个量低于用于定义阳性和阴性结果的临床</w:t>
      </w:r>
      <w:r w:rsidR="00B25D25">
        <w:rPr>
          <w:rFonts w:eastAsia="宋体"/>
          <w:color w:val="000000"/>
          <w:sz w:val="24"/>
          <w:szCs w:val="24"/>
        </w:rPr>
        <w:t>临界值</w:t>
      </w:r>
      <w:r w:rsidRPr="0081221E">
        <w:rPr>
          <w:rFonts w:eastAsia="宋体"/>
          <w:color w:val="000000"/>
          <w:sz w:val="24"/>
          <w:szCs w:val="24"/>
        </w:rPr>
        <w:t>（下表</w:t>
      </w:r>
      <w:r w:rsidRPr="0081221E">
        <w:rPr>
          <w:rFonts w:eastAsia="宋体"/>
          <w:color w:val="000000"/>
          <w:sz w:val="24"/>
          <w:szCs w:val="24"/>
        </w:rPr>
        <w:t>3</w:t>
      </w:r>
      <w:r w:rsidRPr="0081221E">
        <w:rPr>
          <w:rFonts w:eastAsia="宋体"/>
          <w:color w:val="000000"/>
          <w:sz w:val="24"/>
          <w:szCs w:val="24"/>
        </w:rPr>
        <w:t>中的</w:t>
      </w:r>
      <w:r w:rsidRPr="006D7C56">
        <w:rPr>
          <w:rFonts w:ascii="宋体" w:eastAsia="宋体" w:hAnsi="宋体"/>
          <w:color w:val="000000"/>
          <w:sz w:val="24"/>
          <w:szCs w:val="24"/>
        </w:rPr>
        <w:t>“</w:t>
      </w:r>
      <w:r w:rsidRPr="0081221E">
        <w:rPr>
          <w:rFonts w:eastAsia="宋体"/>
          <w:color w:val="000000"/>
          <w:sz w:val="24"/>
          <w:szCs w:val="24"/>
        </w:rPr>
        <w:t>检测到</w:t>
      </w:r>
      <w:r w:rsidRPr="006D7C56">
        <w:rPr>
          <w:rFonts w:ascii="宋体" w:eastAsia="宋体" w:hAnsi="宋体"/>
          <w:color w:val="000000"/>
          <w:sz w:val="24"/>
          <w:szCs w:val="24"/>
        </w:rPr>
        <w:t>”</w:t>
      </w:r>
      <w:r w:rsidRPr="0081221E">
        <w:rPr>
          <w:rFonts w:eastAsia="宋体"/>
          <w:color w:val="000000"/>
          <w:sz w:val="24"/>
          <w:szCs w:val="24"/>
        </w:rPr>
        <w:t>=</w:t>
      </w:r>
      <w:r w:rsidRPr="006D7C56">
        <w:rPr>
          <w:rFonts w:ascii="宋体" w:eastAsia="宋体" w:hAnsi="宋体"/>
          <w:color w:val="000000"/>
          <w:sz w:val="24"/>
          <w:szCs w:val="24"/>
        </w:rPr>
        <w:t>“</w:t>
      </w:r>
      <w:proofErr w:type="spellStart"/>
      <w:r w:rsidRPr="0081221E">
        <w:rPr>
          <w:rFonts w:eastAsia="宋体"/>
          <w:color w:val="000000"/>
          <w:sz w:val="24"/>
          <w:szCs w:val="24"/>
        </w:rPr>
        <w:t>LoB</w:t>
      </w:r>
      <w:proofErr w:type="spellEnd"/>
      <w:r w:rsidRPr="0081221E">
        <w:rPr>
          <w:rFonts w:eastAsia="宋体"/>
          <w:color w:val="000000"/>
          <w:sz w:val="24"/>
          <w:szCs w:val="24"/>
        </w:rPr>
        <w:t>&lt;</w:t>
      </w:r>
      <w:r w:rsidRPr="0081221E">
        <w:rPr>
          <w:rFonts w:eastAsia="宋体"/>
          <w:color w:val="000000"/>
          <w:sz w:val="24"/>
          <w:szCs w:val="24"/>
        </w:rPr>
        <w:t>信号</w:t>
      </w:r>
      <w:r w:rsidRPr="0081221E">
        <w:rPr>
          <w:rFonts w:eastAsia="宋体"/>
          <w:color w:val="000000"/>
          <w:sz w:val="24"/>
          <w:szCs w:val="24"/>
        </w:rPr>
        <w:t>&lt;</w:t>
      </w:r>
      <w:r w:rsidRPr="0081221E">
        <w:rPr>
          <w:rFonts w:eastAsia="宋体"/>
          <w:color w:val="000000"/>
          <w:sz w:val="24"/>
          <w:szCs w:val="24"/>
        </w:rPr>
        <w:t>临床</w:t>
      </w:r>
      <w:r w:rsidR="00B25D25">
        <w:rPr>
          <w:rFonts w:eastAsia="宋体"/>
          <w:color w:val="000000"/>
          <w:sz w:val="24"/>
          <w:szCs w:val="24"/>
        </w:rPr>
        <w:t>临界值</w:t>
      </w:r>
      <w:r w:rsidRPr="006D7C56">
        <w:rPr>
          <w:rFonts w:ascii="宋体" w:eastAsia="宋体" w:hAnsi="宋体"/>
          <w:color w:val="000000"/>
          <w:sz w:val="24"/>
          <w:szCs w:val="24"/>
        </w:rPr>
        <w:t>”</w:t>
      </w:r>
      <w:r w:rsidRPr="0081221E">
        <w:rPr>
          <w:rFonts w:eastAsia="宋体"/>
          <w:color w:val="000000"/>
          <w:sz w:val="24"/>
          <w:szCs w:val="24"/>
        </w:rPr>
        <w:t>）或</w:t>
      </w:r>
      <w:r w:rsidRPr="0081221E">
        <w:rPr>
          <w:rFonts w:eastAsia="宋体"/>
          <w:color w:val="000000"/>
          <w:sz w:val="24"/>
          <w:szCs w:val="24"/>
        </w:rPr>
        <w:t>2</w:t>
      </w:r>
      <w:r w:rsidRPr="0081221E">
        <w:rPr>
          <w:rFonts w:eastAsia="宋体"/>
          <w:color w:val="000000"/>
          <w:sz w:val="24"/>
          <w:szCs w:val="24"/>
        </w:rPr>
        <w:t>）</w:t>
      </w:r>
      <w:r w:rsidRPr="0081221E">
        <w:rPr>
          <w:rFonts w:eastAsia="宋体"/>
          <w:color w:val="000000"/>
          <w:sz w:val="24"/>
          <w:szCs w:val="24"/>
        </w:rPr>
        <w:t>HPV</w:t>
      </w:r>
      <w:r w:rsidRPr="0081221E">
        <w:rPr>
          <w:rFonts w:eastAsia="宋体"/>
          <w:color w:val="000000"/>
          <w:sz w:val="24"/>
          <w:szCs w:val="24"/>
        </w:rPr>
        <w:t>检测没有检出感兴趣分析物（下表</w:t>
      </w:r>
      <w:r w:rsidRPr="0081221E">
        <w:rPr>
          <w:rFonts w:eastAsia="宋体"/>
          <w:color w:val="000000"/>
          <w:sz w:val="24"/>
          <w:szCs w:val="24"/>
        </w:rPr>
        <w:t>3</w:t>
      </w:r>
      <w:r w:rsidRPr="0081221E">
        <w:rPr>
          <w:rFonts w:eastAsia="宋体"/>
          <w:color w:val="000000"/>
          <w:sz w:val="24"/>
          <w:szCs w:val="24"/>
        </w:rPr>
        <w:t>中的</w:t>
      </w:r>
      <w:r w:rsidRPr="006D7C56">
        <w:rPr>
          <w:rFonts w:ascii="宋体" w:eastAsia="宋体" w:hAnsi="宋体"/>
          <w:color w:val="000000"/>
          <w:sz w:val="24"/>
          <w:szCs w:val="24"/>
        </w:rPr>
        <w:t>“</w:t>
      </w:r>
      <w:r w:rsidRPr="0081221E">
        <w:rPr>
          <w:rFonts w:eastAsia="宋体"/>
          <w:color w:val="000000"/>
          <w:sz w:val="24"/>
          <w:szCs w:val="24"/>
        </w:rPr>
        <w:t>未检测到</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信号</w:t>
      </w:r>
      <w:r w:rsidRPr="0081221E">
        <w:rPr>
          <w:rFonts w:eastAsia="宋体"/>
          <w:color w:val="000000"/>
          <w:sz w:val="24"/>
          <w:szCs w:val="24"/>
        </w:rPr>
        <w:t>≤</w:t>
      </w:r>
      <w:proofErr w:type="spellStart"/>
      <w:r w:rsidRPr="0081221E">
        <w:rPr>
          <w:rFonts w:eastAsia="宋体"/>
          <w:color w:val="000000"/>
          <w:sz w:val="24"/>
          <w:szCs w:val="24"/>
        </w:rPr>
        <w:t>LoB</w:t>
      </w:r>
      <w:proofErr w:type="spellEnd"/>
      <w:r w:rsidRPr="0081221E">
        <w:rPr>
          <w:rFonts w:eastAsia="宋体"/>
          <w:color w:val="000000"/>
          <w:sz w:val="24"/>
          <w:szCs w:val="24"/>
        </w:rPr>
        <w:t>）。为了将</w:t>
      </w:r>
      <w:r w:rsidRPr="0081221E">
        <w:rPr>
          <w:rFonts w:eastAsia="宋体"/>
          <w:color w:val="000000"/>
          <w:sz w:val="24"/>
          <w:szCs w:val="24"/>
        </w:rPr>
        <w:t>HPV</w:t>
      </w:r>
      <w:r w:rsidRPr="0081221E">
        <w:rPr>
          <w:rFonts w:eastAsia="宋体"/>
          <w:color w:val="000000"/>
          <w:sz w:val="24"/>
          <w:szCs w:val="24"/>
        </w:rPr>
        <w:t>检测与上文讨论的适当比较测试法进行比较，请描述在上文定义的</w:t>
      </w:r>
      <w:r w:rsidRPr="0081221E">
        <w:rPr>
          <w:rFonts w:eastAsia="宋体"/>
          <w:color w:val="000000"/>
          <w:sz w:val="24"/>
          <w:szCs w:val="24"/>
        </w:rPr>
        <w:t>HPV</w:t>
      </w:r>
      <w:r w:rsidRPr="0081221E">
        <w:rPr>
          <w:rFonts w:eastAsia="宋体"/>
          <w:color w:val="000000"/>
          <w:sz w:val="24"/>
          <w:szCs w:val="24"/>
        </w:rPr>
        <w:t>检测阴性的</w:t>
      </w:r>
      <w:r w:rsidR="00181444">
        <w:rPr>
          <w:rFonts w:eastAsia="宋体"/>
          <w:color w:val="000000"/>
          <w:sz w:val="24"/>
          <w:szCs w:val="24"/>
        </w:rPr>
        <w:t>样本</w:t>
      </w:r>
      <w:r w:rsidRPr="0081221E">
        <w:rPr>
          <w:rFonts w:eastAsia="宋体"/>
          <w:color w:val="000000"/>
          <w:sz w:val="24"/>
          <w:szCs w:val="24"/>
        </w:rPr>
        <w:t>中是否检测到分析物。您应在表格中分别列出意义不明确的非典型鳞状细胞（</w:t>
      </w:r>
      <w:r w:rsidRPr="0081221E">
        <w:rPr>
          <w:rFonts w:eastAsia="宋体"/>
          <w:color w:val="000000"/>
          <w:sz w:val="24"/>
          <w:szCs w:val="24"/>
        </w:rPr>
        <w:t>ASC-US</w:t>
      </w:r>
      <w:r w:rsidRPr="0081221E">
        <w:rPr>
          <w:rFonts w:eastAsia="宋体"/>
          <w:color w:val="000000"/>
          <w:sz w:val="24"/>
          <w:szCs w:val="24"/>
        </w:rPr>
        <w:t>）和上皮内病变或恶性肿瘤阴性（</w:t>
      </w:r>
      <w:r w:rsidRPr="0081221E">
        <w:rPr>
          <w:rFonts w:eastAsia="宋体"/>
          <w:color w:val="000000"/>
          <w:sz w:val="24"/>
          <w:szCs w:val="24"/>
        </w:rPr>
        <w:t>NILM</w:t>
      </w:r>
      <w:r w:rsidRPr="0081221E">
        <w:rPr>
          <w:rFonts w:eastAsia="宋体"/>
          <w:color w:val="000000"/>
          <w:sz w:val="24"/>
          <w:szCs w:val="24"/>
        </w:rPr>
        <w:t>）</w:t>
      </w:r>
      <w:r w:rsidRPr="0081221E">
        <w:rPr>
          <w:rFonts w:eastAsia="宋体"/>
          <w:color w:val="000000"/>
          <w:sz w:val="24"/>
          <w:szCs w:val="24"/>
        </w:rPr>
        <w:t>≥30</w:t>
      </w:r>
      <w:r w:rsidRPr="0081221E">
        <w:rPr>
          <w:rFonts w:eastAsia="宋体"/>
          <w:color w:val="000000"/>
          <w:sz w:val="24"/>
          <w:szCs w:val="24"/>
        </w:rPr>
        <w:t>人群的比较结果。对于仅针对</w:t>
      </w:r>
      <w:r w:rsidRPr="0081221E">
        <w:rPr>
          <w:rFonts w:eastAsia="宋体"/>
          <w:color w:val="000000"/>
          <w:sz w:val="24"/>
          <w:szCs w:val="24"/>
        </w:rPr>
        <w:t>25</w:t>
      </w:r>
      <w:r w:rsidRPr="0081221E">
        <w:rPr>
          <w:rFonts w:eastAsia="宋体"/>
          <w:color w:val="000000"/>
          <w:sz w:val="24"/>
          <w:szCs w:val="24"/>
        </w:rPr>
        <w:t>岁及以上女性人群进行的初步筛查指征的测试，请分别提供</w:t>
      </w:r>
      <w:r w:rsidRPr="0081221E">
        <w:rPr>
          <w:rFonts w:eastAsia="宋体"/>
          <w:color w:val="000000"/>
          <w:sz w:val="24"/>
          <w:szCs w:val="24"/>
        </w:rPr>
        <w:t>NILM</w:t>
      </w:r>
      <w:r w:rsidRPr="0081221E">
        <w:rPr>
          <w:rFonts w:eastAsia="宋体"/>
          <w:color w:val="000000"/>
          <w:sz w:val="24"/>
          <w:szCs w:val="24"/>
        </w:rPr>
        <w:t>和</w:t>
      </w:r>
      <w:r w:rsidRPr="0081221E">
        <w:rPr>
          <w:rFonts w:eastAsia="宋体"/>
          <w:color w:val="000000"/>
          <w:sz w:val="24"/>
          <w:szCs w:val="24"/>
        </w:rPr>
        <w:t>≥ASC-US</w:t>
      </w:r>
      <w:r w:rsidRPr="0081221E">
        <w:rPr>
          <w:rFonts w:eastAsia="宋体"/>
          <w:color w:val="000000"/>
          <w:sz w:val="24"/>
          <w:szCs w:val="24"/>
        </w:rPr>
        <w:t>的数据，以及包括</w:t>
      </w:r>
      <w:r w:rsidRPr="0081221E">
        <w:rPr>
          <w:rFonts w:eastAsia="宋体"/>
          <w:color w:val="000000"/>
          <w:sz w:val="24"/>
          <w:szCs w:val="24"/>
        </w:rPr>
        <w:t>NILM</w:t>
      </w:r>
      <w:r w:rsidRPr="0081221E">
        <w:rPr>
          <w:rFonts w:eastAsia="宋体"/>
          <w:color w:val="000000"/>
          <w:sz w:val="24"/>
          <w:szCs w:val="24"/>
        </w:rPr>
        <w:t>、</w:t>
      </w:r>
      <w:r w:rsidRPr="0081221E">
        <w:rPr>
          <w:rFonts w:eastAsia="宋体"/>
          <w:color w:val="000000"/>
          <w:sz w:val="24"/>
          <w:szCs w:val="24"/>
        </w:rPr>
        <w:t>≥ASC-US</w:t>
      </w:r>
      <w:r w:rsidRPr="0081221E">
        <w:rPr>
          <w:rFonts w:eastAsia="宋体"/>
          <w:color w:val="000000"/>
          <w:sz w:val="24"/>
          <w:szCs w:val="24"/>
        </w:rPr>
        <w:t>和</w:t>
      </w:r>
      <w:r w:rsidRPr="0081221E">
        <w:rPr>
          <w:rFonts w:eastAsia="宋体"/>
          <w:color w:val="000000"/>
          <w:sz w:val="24"/>
          <w:szCs w:val="24"/>
        </w:rPr>
        <w:t>UNSAT</w:t>
      </w:r>
      <w:r w:rsidRPr="0081221E">
        <w:rPr>
          <w:rFonts w:eastAsia="宋体"/>
          <w:color w:val="000000"/>
          <w:sz w:val="24"/>
          <w:szCs w:val="24"/>
        </w:rPr>
        <w:t>的全队列人群的数据（细胞学结果不令人满意）。下表</w:t>
      </w:r>
      <w:r w:rsidRPr="0081221E">
        <w:rPr>
          <w:rFonts w:eastAsia="宋体"/>
          <w:color w:val="000000"/>
          <w:sz w:val="24"/>
          <w:szCs w:val="24"/>
        </w:rPr>
        <w:t>3</w:t>
      </w:r>
      <w:r w:rsidRPr="0081221E">
        <w:rPr>
          <w:rFonts w:eastAsia="宋体"/>
          <w:color w:val="000000"/>
          <w:sz w:val="24"/>
          <w:szCs w:val="24"/>
        </w:rPr>
        <w:t>所示为一个数据显示格式的示例。</w:t>
      </w:r>
    </w:p>
    <w:p w14:paraId="2604065F" w14:textId="77777777" w:rsidR="00CD727F" w:rsidRPr="0081221E" w:rsidRDefault="00CD727F" w:rsidP="00CD727F">
      <w:pPr>
        <w:snapToGrid w:val="0"/>
        <w:jc w:val="center"/>
        <w:rPr>
          <w:rFonts w:eastAsia="宋体"/>
          <w:b/>
          <w:bCs/>
          <w:color w:val="000000"/>
          <w:sz w:val="21"/>
          <w:szCs w:val="21"/>
        </w:rPr>
      </w:pPr>
    </w:p>
    <w:p w14:paraId="03754075" w14:textId="77777777" w:rsidR="00CD727F" w:rsidRPr="0081221E" w:rsidRDefault="00CD727F" w:rsidP="00CD727F">
      <w:pPr>
        <w:snapToGrid w:val="0"/>
        <w:jc w:val="center"/>
        <w:rPr>
          <w:rFonts w:eastAsia="宋体"/>
          <w:sz w:val="21"/>
          <w:szCs w:val="21"/>
        </w:rPr>
      </w:pPr>
      <w:r w:rsidRPr="0081221E">
        <w:rPr>
          <w:rFonts w:eastAsia="宋体"/>
          <w:b/>
          <w:bCs/>
          <w:color w:val="000000"/>
          <w:sz w:val="21"/>
          <w:szCs w:val="21"/>
        </w:rPr>
        <w:t>表</w:t>
      </w:r>
      <w:r w:rsidRPr="0081221E">
        <w:rPr>
          <w:rFonts w:eastAsia="宋体"/>
          <w:b/>
          <w:bCs/>
          <w:color w:val="000000"/>
          <w:sz w:val="21"/>
          <w:szCs w:val="21"/>
        </w:rPr>
        <w:t>3</w:t>
      </w:r>
      <w:r w:rsidRPr="0081221E">
        <w:rPr>
          <w:rFonts w:eastAsia="宋体"/>
          <w:b/>
          <w:bCs/>
          <w:color w:val="000000"/>
          <w:sz w:val="21"/>
          <w:szCs w:val="21"/>
        </w:rPr>
        <w:t>：临床数据集中</w:t>
      </w:r>
      <w:r w:rsidRPr="0081221E">
        <w:rPr>
          <w:rFonts w:eastAsia="宋体"/>
          <w:b/>
          <w:bCs/>
          <w:color w:val="000000"/>
          <w:sz w:val="21"/>
          <w:szCs w:val="21"/>
        </w:rPr>
        <w:t>HPV</w:t>
      </w:r>
      <w:r w:rsidRPr="0081221E">
        <w:rPr>
          <w:rFonts w:eastAsia="宋体"/>
          <w:b/>
          <w:bCs/>
          <w:color w:val="000000"/>
          <w:sz w:val="21"/>
          <w:szCs w:val="21"/>
        </w:rPr>
        <w:t>检测的数据显示格式示例。</w:t>
      </w:r>
    </w:p>
    <w:p w14:paraId="44368918" w14:textId="77777777" w:rsidR="00CD727F" w:rsidRPr="0081221E" w:rsidRDefault="00CD727F" w:rsidP="00CD727F">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1510"/>
        <w:gridCol w:w="1510"/>
        <w:gridCol w:w="1507"/>
        <w:gridCol w:w="1554"/>
        <w:gridCol w:w="1464"/>
        <w:gridCol w:w="1511"/>
      </w:tblGrid>
      <w:tr w:rsidR="00A74BEF" w:rsidRPr="0081221E" w14:paraId="4984BD31" w14:textId="77777777" w:rsidTr="00C04130">
        <w:tc>
          <w:tcPr>
            <w:tcW w:w="3020" w:type="dxa"/>
            <w:gridSpan w:val="2"/>
            <w:vMerge w:val="restart"/>
            <w:tcBorders>
              <w:top w:val="single" w:sz="6" w:space="0" w:color="auto"/>
              <w:left w:val="single" w:sz="6" w:space="0" w:color="auto"/>
              <w:right w:val="single" w:sz="6" w:space="0" w:color="auto"/>
            </w:tcBorders>
            <w:shd w:val="clear" w:color="auto" w:fill="FFFFFF"/>
            <w:tcMar>
              <w:left w:w="57" w:type="dxa"/>
              <w:right w:w="57" w:type="dxa"/>
            </w:tcMar>
          </w:tcPr>
          <w:p w14:paraId="7B362738" w14:textId="77777777" w:rsidR="00A74BEF" w:rsidRPr="0081221E" w:rsidRDefault="00A74BEF" w:rsidP="00A74BEF">
            <w:pPr>
              <w:autoSpaceDE/>
              <w:autoSpaceDN/>
              <w:snapToGrid w:val="0"/>
              <w:jc w:val="center"/>
              <w:rPr>
                <w:rFonts w:eastAsia="宋体"/>
                <w:sz w:val="21"/>
                <w:szCs w:val="21"/>
              </w:rPr>
            </w:pPr>
          </w:p>
        </w:tc>
        <w:tc>
          <w:tcPr>
            <w:tcW w:w="4525"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78B96D0" w14:textId="11E8DDB6" w:rsidR="00A74BEF" w:rsidRPr="0081221E" w:rsidRDefault="00FB1BCB" w:rsidP="00CD727F">
            <w:pPr>
              <w:snapToGrid w:val="0"/>
              <w:jc w:val="center"/>
              <w:rPr>
                <w:rFonts w:eastAsia="宋体"/>
                <w:sz w:val="21"/>
                <w:szCs w:val="21"/>
              </w:rPr>
            </w:pPr>
            <w:r>
              <w:rPr>
                <w:rFonts w:eastAsia="宋体" w:hint="eastAsia"/>
                <w:color w:val="000000"/>
                <w:sz w:val="21"/>
                <w:szCs w:val="21"/>
              </w:rPr>
              <w:t>对比方法的</w:t>
            </w:r>
            <w:r w:rsidR="00A74BEF" w:rsidRPr="0081221E">
              <w:rPr>
                <w:rFonts w:eastAsia="宋体"/>
                <w:color w:val="000000"/>
                <w:sz w:val="21"/>
                <w:szCs w:val="21"/>
              </w:rPr>
              <w:t>结果</w:t>
            </w:r>
          </w:p>
        </w:tc>
        <w:tc>
          <w:tcPr>
            <w:tcW w:w="1511" w:type="dxa"/>
            <w:tcBorders>
              <w:top w:val="single" w:sz="6" w:space="0" w:color="auto"/>
              <w:left w:val="single" w:sz="6" w:space="0" w:color="auto"/>
              <w:bottom w:val="nil"/>
              <w:right w:val="single" w:sz="6" w:space="0" w:color="auto"/>
            </w:tcBorders>
            <w:shd w:val="clear" w:color="auto" w:fill="FFFFFF"/>
            <w:tcMar>
              <w:left w:w="57" w:type="dxa"/>
              <w:right w:w="57" w:type="dxa"/>
            </w:tcMar>
          </w:tcPr>
          <w:p w14:paraId="712592FC" w14:textId="77777777" w:rsidR="00A74BEF" w:rsidRPr="0081221E" w:rsidRDefault="00A74BEF" w:rsidP="00CD727F">
            <w:pPr>
              <w:snapToGrid w:val="0"/>
              <w:jc w:val="center"/>
              <w:rPr>
                <w:rFonts w:eastAsia="宋体"/>
                <w:sz w:val="21"/>
                <w:szCs w:val="21"/>
              </w:rPr>
            </w:pPr>
            <w:r w:rsidRPr="0081221E">
              <w:rPr>
                <w:rFonts w:eastAsia="宋体"/>
                <w:color w:val="000000"/>
                <w:sz w:val="21"/>
                <w:szCs w:val="21"/>
              </w:rPr>
              <w:t>总计</w:t>
            </w:r>
          </w:p>
        </w:tc>
      </w:tr>
      <w:tr w:rsidR="00A74BEF" w:rsidRPr="0081221E" w14:paraId="7599C3BF" w14:textId="77777777" w:rsidTr="00C04130">
        <w:tc>
          <w:tcPr>
            <w:tcW w:w="3020" w:type="dxa"/>
            <w:gridSpan w:val="2"/>
            <w:vMerge/>
            <w:tcBorders>
              <w:left w:val="single" w:sz="6" w:space="0" w:color="auto"/>
              <w:bottom w:val="single" w:sz="6" w:space="0" w:color="auto"/>
              <w:right w:val="single" w:sz="6" w:space="0" w:color="auto"/>
            </w:tcBorders>
            <w:shd w:val="clear" w:color="auto" w:fill="FFFFFF"/>
            <w:tcMar>
              <w:left w:w="57" w:type="dxa"/>
              <w:right w:w="57" w:type="dxa"/>
            </w:tcMar>
          </w:tcPr>
          <w:p w14:paraId="045ACD28" w14:textId="77777777" w:rsidR="00A74BEF" w:rsidRPr="0081221E" w:rsidRDefault="00A74BEF" w:rsidP="00A74BEF">
            <w:pPr>
              <w:autoSpaceDE/>
              <w:autoSpaceDN/>
              <w:snapToGrid w:val="0"/>
              <w:jc w:val="center"/>
              <w:rPr>
                <w:rFonts w:eastAsia="宋体"/>
                <w:sz w:val="21"/>
                <w:szCs w:val="21"/>
              </w:rPr>
            </w:pPr>
          </w:p>
        </w:tc>
        <w:tc>
          <w:tcPr>
            <w:tcW w:w="150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A7D2E88" w14:textId="77777777" w:rsidR="00A74BEF" w:rsidRPr="0081221E" w:rsidRDefault="00A74BEF" w:rsidP="00CD727F">
            <w:pPr>
              <w:snapToGrid w:val="0"/>
              <w:jc w:val="center"/>
              <w:rPr>
                <w:rFonts w:eastAsia="宋体"/>
                <w:sz w:val="21"/>
                <w:szCs w:val="21"/>
              </w:rPr>
            </w:pPr>
            <w:r w:rsidRPr="0081221E">
              <w:rPr>
                <w:rFonts w:eastAsia="宋体"/>
                <w:color w:val="000000"/>
                <w:sz w:val="21"/>
                <w:szCs w:val="21"/>
              </w:rPr>
              <w:t>高危阳性</w:t>
            </w:r>
          </w:p>
        </w:tc>
        <w:tc>
          <w:tcPr>
            <w:tcW w:w="155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6ED753" w14:textId="77777777" w:rsidR="00A74BEF" w:rsidRPr="0081221E" w:rsidRDefault="00A74BEF" w:rsidP="00CD727F">
            <w:pPr>
              <w:snapToGrid w:val="0"/>
              <w:jc w:val="center"/>
              <w:rPr>
                <w:rFonts w:eastAsia="宋体"/>
                <w:sz w:val="21"/>
                <w:szCs w:val="21"/>
              </w:rPr>
            </w:pPr>
            <w:r w:rsidRPr="0081221E">
              <w:rPr>
                <w:rFonts w:eastAsia="宋体"/>
                <w:color w:val="000000"/>
                <w:sz w:val="21"/>
                <w:szCs w:val="21"/>
              </w:rPr>
              <w:t>高危阴性</w:t>
            </w:r>
          </w:p>
        </w:tc>
        <w:tc>
          <w:tcPr>
            <w:tcW w:w="146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A473C4D" w14:textId="77777777" w:rsidR="00A74BEF" w:rsidRPr="0081221E" w:rsidRDefault="00A74BEF" w:rsidP="00CD727F">
            <w:pPr>
              <w:snapToGrid w:val="0"/>
              <w:jc w:val="center"/>
              <w:rPr>
                <w:rFonts w:eastAsia="宋体"/>
                <w:sz w:val="21"/>
                <w:szCs w:val="21"/>
              </w:rPr>
            </w:pPr>
            <w:r w:rsidRPr="0081221E">
              <w:rPr>
                <w:rFonts w:eastAsia="宋体"/>
                <w:color w:val="000000"/>
                <w:sz w:val="21"/>
                <w:szCs w:val="21"/>
              </w:rPr>
              <w:t>不确定</w:t>
            </w:r>
          </w:p>
        </w:tc>
        <w:tc>
          <w:tcPr>
            <w:tcW w:w="1511"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19E15C2C" w14:textId="77777777" w:rsidR="00A74BEF" w:rsidRPr="0081221E" w:rsidRDefault="00A74BEF" w:rsidP="00CD727F">
            <w:pPr>
              <w:snapToGrid w:val="0"/>
              <w:jc w:val="center"/>
              <w:rPr>
                <w:rFonts w:eastAsia="宋体"/>
                <w:sz w:val="21"/>
                <w:szCs w:val="21"/>
              </w:rPr>
            </w:pPr>
          </w:p>
        </w:tc>
      </w:tr>
      <w:tr w:rsidR="00CD727F" w:rsidRPr="0081221E" w14:paraId="284D6E9F" w14:textId="77777777" w:rsidTr="00CD727F">
        <w:tc>
          <w:tcPr>
            <w:tcW w:w="3020"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F76655"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HPV</w:t>
            </w:r>
            <w:r w:rsidRPr="0081221E">
              <w:rPr>
                <w:rFonts w:eastAsia="宋体"/>
                <w:color w:val="000000"/>
                <w:sz w:val="21"/>
                <w:szCs w:val="21"/>
              </w:rPr>
              <w:t>阳性</w:t>
            </w:r>
          </w:p>
        </w:tc>
        <w:tc>
          <w:tcPr>
            <w:tcW w:w="150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C1D8CBD" w14:textId="77777777" w:rsidR="00CD727F" w:rsidRPr="0081221E" w:rsidRDefault="00CD727F" w:rsidP="00CD727F">
            <w:pPr>
              <w:snapToGrid w:val="0"/>
              <w:jc w:val="center"/>
              <w:rPr>
                <w:rFonts w:eastAsia="宋体"/>
                <w:sz w:val="21"/>
                <w:szCs w:val="21"/>
              </w:rPr>
            </w:pPr>
          </w:p>
        </w:tc>
        <w:tc>
          <w:tcPr>
            <w:tcW w:w="155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4AD21E7" w14:textId="77777777" w:rsidR="00CD727F" w:rsidRPr="0081221E" w:rsidRDefault="00CD727F" w:rsidP="00CD727F">
            <w:pPr>
              <w:snapToGrid w:val="0"/>
              <w:jc w:val="center"/>
              <w:rPr>
                <w:rFonts w:eastAsia="宋体"/>
                <w:sz w:val="21"/>
                <w:szCs w:val="21"/>
              </w:rPr>
            </w:pPr>
          </w:p>
        </w:tc>
        <w:tc>
          <w:tcPr>
            <w:tcW w:w="146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FA5C7B" w14:textId="77777777" w:rsidR="00CD727F" w:rsidRPr="0081221E" w:rsidRDefault="00CD727F" w:rsidP="00CD727F">
            <w:pPr>
              <w:snapToGrid w:val="0"/>
              <w:jc w:val="center"/>
              <w:rPr>
                <w:rFonts w:eastAsia="宋体"/>
                <w:sz w:val="21"/>
                <w:szCs w:val="21"/>
              </w:rPr>
            </w:pPr>
          </w:p>
        </w:tc>
        <w:tc>
          <w:tcPr>
            <w:tcW w:w="15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FBAB20D" w14:textId="77777777" w:rsidR="00CD727F" w:rsidRPr="0081221E" w:rsidRDefault="00CD727F" w:rsidP="00CD727F">
            <w:pPr>
              <w:snapToGrid w:val="0"/>
              <w:jc w:val="center"/>
              <w:rPr>
                <w:rFonts w:eastAsia="宋体"/>
                <w:sz w:val="21"/>
                <w:szCs w:val="21"/>
              </w:rPr>
            </w:pPr>
          </w:p>
        </w:tc>
      </w:tr>
      <w:tr w:rsidR="00CD727F" w:rsidRPr="0081221E" w14:paraId="3464AE91" w14:textId="77777777" w:rsidTr="00CD727F">
        <w:tc>
          <w:tcPr>
            <w:tcW w:w="1510" w:type="dxa"/>
            <w:vMerge w:val="restart"/>
            <w:tcBorders>
              <w:top w:val="single" w:sz="6" w:space="0" w:color="auto"/>
              <w:left w:val="single" w:sz="6" w:space="0" w:color="auto"/>
              <w:right w:val="single" w:sz="6" w:space="0" w:color="auto"/>
            </w:tcBorders>
            <w:shd w:val="clear" w:color="auto" w:fill="FFFFFF"/>
            <w:tcMar>
              <w:left w:w="57" w:type="dxa"/>
              <w:right w:w="57" w:type="dxa"/>
            </w:tcMar>
          </w:tcPr>
          <w:p w14:paraId="3D9991B1" w14:textId="77777777" w:rsidR="00CD727F" w:rsidRPr="0081221E" w:rsidRDefault="00CD727F" w:rsidP="00CD727F">
            <w:pPr>
              <w:snapToGrid w:val="0"/>
              <w:jc w:val="center"/>
              <w:rPr>
                <w:rFonts w:eastAsia="宋体"/>
                <w:color w:val="000000"/>
                <w:sz w:val="21"/>
                <w:szCs w:val="21"/>
              </w:rPr>
            </w:pPr>
            <w:r w:rsidRPr="0081221E">
              <w:rPr>
                <w:rFonts w:eastAsia="宋体"/>
                <w:color w:val="000000"/>
                <w:sz w:val="21"/>
                <w:szCs w:val="21"/>
              </w:rPr>
              <w:t>HPV</w:t>
            </w:r>
          </w:p>
          <w:p w14:paraId="47771B87"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阴性</w:t>
            </w:r>
          </w:p>
        </w:tc>
        <w:tc>
          <w:tcPr>
            <w:tcW w:w="15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67D6EB" w14:textId="0C1E5867" w:rsidR="00CD727F" w:rsidRPr="0081221E" w:rsidRDefault="00CD727F" w:rsidP="00CD727F">
            <w:pPr>
              <w:snapToGrid w:val="0"/>
              <w:jc w:val="center"/>
              <w:rPr>
                <w:rFonts w:eastAsia="宋体"/>
                <w:sz w:val="21"/>
                <w:szCs w:val="21"/>
              </w:rPr>
            </w:pPr>
            <w:r w:rsidRPr="0081221E">
              <w:rPr>
                <w:rFonts w:eastAsia="宋体"/>
                <w:color w:val="000000"/>
                <w:sz w:val="21"/>
                <w:szCs w:val="21"/>
              </w:rPr>
              <w:t>检测</w:t>
            </w:r>
            <w:r w:rsidR="00FB1BCB">
              <w:rPr>
                <w:rFonts w:eastAsia="宋体" w:hint="eastAsia"/>
                <w:color w:val="000000"/>
                <w:sz w:val="21"/>
                <w:szCs w:val="21"/>
              </w:rPr>
              <w:t>到</w:t>
            </w:r>
          </w:p>
        </w:tc>
        <w:tc>
          <w:tcPr>
            <w:tcW w:w="150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DACDD26" w14:textId="77777777" w:rsidR="00CD727F" w:rsidRPr="0081221E" w:rsidRDefault="00CD727F" w:rsidP="00CD727F">
            <w:pPr>
              <w:snapToGrid w:val="0"/>
              <w:jc w:val="center"/>
              <w:rPr>
                <w:rFonts w:eastAsia="宋体"/>
                <w:sz w:val="21"/>
                <w:szCs w:val="21"/>
              </w:rPr>
            </w:pPr>
          </w:p>
        </w:tc>
        <w:tc>
          <w:tcPr>
            <w:tcW w:w="155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ACC43C" w14:textId="77777777" w:rsidR="00CD727F" w:rsidRPr="0081221E" w:rsidRDefault="00CD727F" w:rsidP="00CD727F">
            <w:pPr>
              <w:snapToGrid w:val="0"/>
              <w:jc w:val="center"/>
              <w:rPr>
                <w:rFonts w:eastAsia="宋体"/>
                <w:sz w:val="21"/>
                <w:szCs w:val="21"/>
              </w:rPr>
            </w:pPr>
          </w:p>
        </w:tc>
        <w:tc>
          <w:tcPr>
            <w:tcW w:w="146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F10BEF" w14:textId="77777777" w:rsidR="00CD727F" w:rsidRPr="0081221E" w:rsidRDefault="00CD727F" w:rsidP="00CD727F">
            <w:pPr>
              <w:snapToGrid w:val="0"/>
              <w:jc w:val="center"/>
              <w:rPr>
                <w:rFonts w:eastAsia="宋体"/>
                <w:sz w:val="21"/>
                <w:szCs w:val="21"/>
              </w:rPr>
            </w:pPr>
          </w:p>
        </w:tc>
        <w:tc>
          <w:tcPr>
            <w:tcW w:w="15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63BD5E" w14:textId="77777777" w:rsidR="00CD727F" w:rsidRPr="0081221E" w:rsidRDefault="00CD727F" w:rsidP="00CD727F">
            <w:pPr>
              <w:snapToGrid w:val="0"/>
              <w:jc w:val="center"/>
              <w:rPr>
                <w:rFonts w:eastAsia="宋体"/>
                <w:sz w:val="21"/>
                <w:szCs w:val="21"/>
              </w:rPr>
            </w:pPr>
          </w:p>
        </w:tc>
      </w:tr>
      <w:tr w:rsidR="00CD727F" w:rsidRPr="0081221E" w14:paraId="26895717" w14:textId="77777777" w:rsidTr="00CD727F">
        <w:tc>
          <w:tcPr>
            <w:tcW w:w="1510" w:type="dxa"/>
            <w:vMerge/>
            <w:tcBorders>
              <w:left w:val="single" w:sz="6" w:space="0" w:color="auto"/>
              <w:bottom w:val="single" w:sz="6" w:space="0" w:color="auto"/>
              <w:right w:val="single" w:sz="6" w:space="0" w:color="auto"/>
            </w:tcBorders>
            <w:shd w:val="clear" w:color="auto" w:fill="FFFFFF"/>
            <w:tcMar>
              <w:left w:w="57" w:type="dxa"/>
              <w:right w:w="57" w:type="dxa"/>
            </w:tcMar>
          </w:tcPr>
          <w:p w14:paraId="1589CE57" w14:textId="77777777" w:rsidR="00CD727F" w:rsidRPr="0081221E" w:rsidRDefault="00CD727F" w:rsidP="00CD727F">
            <w:pPr>
              <w:snapToGrid w:val="0"/>
              <w:jc w:val="center"/>
              <w:rPr>
                <w:rFonts w:eastAsia="宋体"/>
                <w:sz w:val="21"/>
                <w:szCs w:val="21"/>
              </w:rPr>
            </w:pPr>
          </w:p>
        </w:tc>
        <w:tc>
          <w:tcPr>
            <w:tcW w:w="15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BD9507"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未检出</w:t>
            </w:r>
          </w:p>
        </w:tc>
        <w:tc>
          <w:tcPr>
            <w:tcW w:w="150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0B1AF1" w14:textId="77777777" w:rsidR="00CD727F" w:rsidRPr="0081221E" w:rsidRDefault="00CD727F" w:rsidP="00CD727F">
            <w:pPr>
              <w:snapToGrid w:val="0"/>
              <w:jc w:val="center"/>
              <w:rPr>
                <w:rFonts w:eastAsia="宋体"/>
                <w:sz w:val="21"/>
                <w:szCs w:val="21"/>
              </w:rPr>
            </w:pPr>
          </w:p>
        </w:tc>
        <w:tc>
          <w:tcPr>
            <w:tcW w:w="155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154A85" w14:textId="77777777" w:rsidR="00CD727F" w:rsidRPr="0081221E" w:rsidRDefault="00CD727F" w:rsidP="00CD727F">
            <w:pPr>
              <w:snapToGrid w:val="0"/>
              <w:jc w:val="center"/>
              <w:rPr>
                <w:rFonts w:eastAsia="宋体"/>
                <w:sz w:val="21"/>
                <w:szCs w:val="21"/>
              </w:rPr>
            </w:pPr>
          </w:p>
        </w:tc>
        <w:tc>
          <w:tcPr>
            <w:tcW w:w="146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D8A848" w14:textId="77777777" w:rsidR="00CD727F" w:rsidRPr="0081221E" w:rsidRDefault="00CD727F" w:rsidP="00CD727F">
            <w:pPr>
              <w:snapToGrid w:val="0"/>
              <w:jc w:val="center"/>
              <w:rPr>
                <w:rFonts w:eastAsia="宋体"/>
                <w:sz w:val="21"/>
                <w:szCs w:val="21"/>
              </w:rPr>
            </w:pPr>
          </w:p>
        </w:tc>
        <w:tc>
          <w:tcPr>
            <w:tcW w:w="15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4BCB570" w14:textId="77777777" w:rsidR="00CD727F" w:rsidRPr="0081221E" w:rsidRDefault="00CD727F" w:rsidP="00CD727F">
            <w:pPr>
              <w:snapToGrid w:val="0"/>
              <w:jc w:val="center"/>
              <w:rPr>
                <w:rFonts w:eastAsia="宋体"/>
                <w:sz w:val="21"/>
                <w:szCs w:val="21"/>
              </w:rPr>
            </w:pPr>
          </w:p>
        </w:tc>
      </w:tr>
      <w:tr w:rsidR="00CD727F" w:rsidRPr="0081221E" w14:paraId="0D162712" w14:textId="77777777" w:rsidTr="00CD727F">
        <w:tc>
          <w:tcPr>
            <w:tcW w:w="3020"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DED92E"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其他（无效）</w:t>
            </w:r>
          </w:p>
        </w:tc>
        <w:tc>
          <w:tcPr>
            <w:tcW w:w="150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3EB305" w14:textId="77777777" w:rsidR="00CD727F" w:rsidRPr="0081221E" w:rsidRDefault="00CD727F" w:rsidP="00CD727F">
            <w:pPr>
              <w:snapToGrid w:val="0"/>
              <w:jc w:val="center"/>
              <w:rPr>
                <w:rFonts w:eastAsia="宋体"/>
                <w:sz w:val="21"/>
                <w:szCs w:val="21"/>
              </w:rPr>
            </w:pPr>
          </w:p>
        </w:tc>
        <w:tc>
          <w:tcPr>
            <w:tcW w:w="155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566A3A8" w14:textId="77777777" w:rsidR="00CD727F" w:rsidRPr="0081221E" w:rsidRDefault="00CD727F" w:rsidP="00CD727F">
            <w:pPr>
              <w:snapToGrid w:val="0"/>
              <w:jc w:val="center"/>
              <w:rPr>
                <w:rFonts w:eastAsia="宋体"/>
                <w:sz w:val="21"/>
                <w:szCs w:val="21"/>
              </w:rPr>
            </w:pPr>
          </w:p>
        </w:tc>
        <w:tc>
          <w:tcPr>
            <w:tcW w:w="146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A11987" w14:textId="77777777" w:rsidR="00CD727F" w:rsidRPr="0081221E" w:rsidRDefault="00CD727F" w:rsidP="00CD727F">
            <w:pPr>
              <w:snapToGrid w:val="0"/>
              <w:jc w:val="center"/>
              <w:rPr>
                <w:rFonts w:eastAsia="宋体"/>
                <w:sz w:val="21"/>
                <w:szCs w:val="21"/>
              </w:rPr>
            </w:pPr>
          </w:p>
        </w:tc>
        <w:tc>
          <w:tcPr>
            <w:tcW w:w="15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5D4468" w14:textId="77777777" w:rsidR="00CD727F" w:rsidRPr="0081221E" w:rsidRDefault="00CD727F" w:rsidP="00CD727F">
            <w:pPr>
              <w:snapToGrid w:val="0"/>
              <w:jc w:val="center"/>
              <w:rPr>
                <w:rFonts w:eastAsia="宋体"/>
                <w:sz w:val="21"/>
                <w:szCs w:val="21"/>
              </w:rPr>
            </w:pPr>
          </w:p>
        </w:tc>
      </w:tr>
      <w:tr w:rsidR="00CD727F" w:rsidRPr="0081221E" w14:paraId="1FD00DA9" w14:textId="77777777" w:rsidTr="00CD727F">
        <w:tc>
          <w:tcPr>
            <w:tcW w:w="3020"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5E5967D"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总计</w:t>
            </w:r>
          </w:p>
        </w:tc>
        <w:tc>
          <w:tcPr>
            <w:tcW w:w="150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CAEEAE" w14:textId="77777777" w:rsidR="00CD727F" w:rsidRPr="0081221E" w:rsidRDefault="00CD727F" w:rsidP="00CD727F">
            <w:pPr>
              <w:snapToGrid w:val="0"/>
              <w:jc w:val="center"/>
              <w:rPr>
                <w:rFonts w:eastAsia="宋体"/>
                <w:sz w:val="21"/>
                <w:szCs w:val="21"/>
              </w:rPr>
            </w:pPr>
          </w:p>
        </w:tc>
        <w:tc>
          <w:tcPr>
            <w:tcW w:w="155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B338F08" w14:textId="77777777" w:rsidR="00CD727F" w:rsidRPr="0081221E" w:rsidRDefault="00CD727F" w:rsidP="00CD727F">
            <w:pPr>
              <w:snapToGrid w:val="0"/>
              <w:jc w:val="center"/>
              <w:rPr>
                <w:rFonts w:eastAsia="宋体"/>
                <w:sz w:val="21"/>
                <w:szCs w:val="21"/>
              </w:rPr>
            </w:pPr>
          </w:p>
        </w:tc>
        <w:tc>
          <w:tcPr>
            <w:tcW w:w="146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4030FA2" w14:textId="77777777" w:rsidR="00CD727F" w:rsidRPr="0081221E" w:rsidRDefault="00CD727F" w:rsidP="00CD727F">
            <w:pPr>
              <w:snapToGrid w:val="0"/>
              <w:jc w:val="center"/>
              <w:rPr>
                <w:rFonts w:eastAsia="宋体"/>
                <w:sz w:val="21"/>
                <w:szCs w:val="21"/>
              </w:rPr>
            </w:pPr>
          </w:p>
        </w:tc>
        <w:tc>
          <w:tcPr>
            <w:tcW w:w="151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7B78A4" w14:textId="77777777" w:rsidR="00CD727F" w:rsidRPr="0081221E" w:rsidRDefault="00CD727F" w:rsidP="00CD727F">
            <w:pPr>
              <w:snapToGrid w:val="0"/>
              <w:jc w:val="center"/>
              <w:rPr>
                <w:rFonts w:eastAsia="宋体"/>
                <w:sz w:val="21"/>
                <w:szCs w:val="21"/>
              </w:rPr>
            </w:pPr>
          </w:p>
        </w:tc>
      </w:tr>
    </w:tbl>
    <w:p w14:paraId="0BA8DD52" w14:textId="77777777" w:rsidR="00CD727F" w:rsidRPr="0081221E" w:rsidRDefault="00CD727F" w:rsidP="00CD727F">
      <w:pPr>
        <w:snapToGrid w:val="0"/>
        <w:jc w:val="both"/>
        <w:rPr>
          <w:rFonts w:eastAsia="宋体"/>
          <w:color w:val="000000"/>
          <w:sz w:val="21"/>
          <w:szCs w:val="21"/>
        </w:rPr>
      </w:pPr>
    </w:p>
    <w:p w14:paraId="683F4CDB"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HPV</w:t>
      </w:r>
      <w:r w:rsidRPr="0081221E">
        <w:rPr>
          <w:rFonts w:eastAsia="宋体"/>
          <w:color w:val="000000"/>
          <w:sz w:val="24"/>
          <w:szCs w:val="24"/>
        </w:rPr>
        <w:t>检测的评价应分别针对每个</w:t>
      </w:r>
      <w:r w:rsidR="00B25D25">
        <w:rPr>
          <w:rFonts w:eastAsia="宋体"/>
          <w:color w:val="000000"/>
          <w:sz w:val="24"/>
          <w:szCs w:val="24"/>
        </w:rPr>
        <w:t>试验机构</w:t>
      </w:r>
      <w:r w:rsidRPr="0081221E">
        <w:rPr>
          <w:rFonts w:eastAsia="宋体"/>
          <w:color w:val="000000"/>
          <w:sz w:val="24"/>
          <w:szCs w:val="24"/>
        </w:rPr>
        <w:t>和每种类型的采集培养基进行。为了区分</w:t>
      </w:r>
      <w:r w:rsidRPr="0081221E">
        <w:rPr>
          <w:rFonts w:eastAsia="宋体"/>
          <w:color w:val="000000"/>
          <w:sz w:val="24"/>
          <w:szCs w:val="24"/>
        </w:rPr>
        <w:t>HPV</w:t>
      </w:r>
      <w:r w:rsidRPr="0081221E">
        <w:rPr>
          <w:rFonts w:eastAsia="宋体"/>
          <w:color w:val="000000"/>
          <w:sz w:val="24"/>
          <w:szCs w:val="24"/>
        </w:rPr>
        <w:t>基因分型测试，您应在表格中分别列出针对</w:t>
      </w:r>
      <w:r w:rsidRPr="0081221E">
        <w:rPr>
          <w:rFonts w:eastAsia="宋体"/>
          <w:color w:val="000000"/>
          <w:sz w:val="24"/>
          <w:szCs w:val="24"/>
        </w:rPr>
        <w:t>ASC-US</w:t>
      </w:r>
      <w:r w:rsidRPr="0081221E">
        <w:rPr>
          <w:rFonts w:eastAsia="宋体"/>
          <w:color w:val="000000"/>
          <w:sz w:val="24"/>
          <w:szCs w:val="24"/>
        </w:rPr>
        <w:t>和</w:t>
      </w:r>
      <w:r w:rsidRPr="0081221E">
        <w:rPr>
          <w:rFonts w:eastAsia="宋体"/>
          <w:color w:val="000000"/>
          <w:sz w:val="24"/>
          <w:szCs w:val="24"/>
        </w:rPr>
        <w:t>NILM≥30</w:t>
      </w:r>
      <w:r w:rsidRPr="0081221E">
        <w:rPr>
          <w:rFonts w:eastAsia="宋体"/>
          <w:color w:val="000000"/>
          <w:sz w:val="24"/>
          <w:szCs w:val="24"/>
        </w:rPr>
        <w:t>人群比较所有</w:t>
      </w:r>
      <w:r w:rsidRPr="0081221E">
        <w:rPr>
          <w:rFonts w:eastAsia="宋体"/>
          <w:color w:val="000000"/>
          <w:sz w:val="24"/>
          <w:szCs w:val="24"/>
        </w:rPr>
        <w:t>HPV</w:t>
      </w:r>
      <w:r w:rsidRPr="0081221E">
        <w:rPr>
          <w:rFonts w:eastAsia="宋体"/>
          <w:color w:val="000000"/>
          <w:sz w:val="24"/>
          <w:szCs w:val="24"/>
        </w:rPr>
        <w:t>测试输出和比较测试法相同输出的数据。有关详细信息，请参见</w:t>
      </w:r>
      <w:r w:rsidRPr="0081221E">
        <w:rPr>
          <w:rFonts w:eastAsia="宋体"/>
          <w:color w:val="000000"/>
          <w:sz w:val="24"/>
          <w:szCs w:val="24"/>
        </w:rPr>
        <w:t>CLSI MM17-A</w:t>
      </w:r>
      <w:r w:rsidRPr="0081221E">
        <w:rPr>
          <w:rFonts w:eastAsia="宋体"/>
          <w:color w:val="000000"/>
          <w:sz w:val="24"/>
          <w:szCs w:val="24"/>
        </w:rPr>
        <w:t>第</w:t>
      </w:r>
      <w:r w:rsidRPr="0081221E">
        <w:rPr>
          <w:rFonts w:eastAsia="宋体"/>
          <w:color w:val="000000"/>
          <w:sz w:val="24"/>
          <w:szCs w:val="24"/>
        </w:rPr>
        <w:t>9</w:t>
      </w:r>
      <w:r w:rsidRPr="0081221E">
        <w:rPr>
          <w:rFonts w:eastAsia="宋体"/>
          <w:color w:val="000000"/>
          <w:sz w:val="24"/>
          <w:szCs w:val="24"/>
        </w:rPr>
        <w:t>部分：</w:t>
      </w:r>
      <w:r w:rsidRPr="006D7C56">
        <w:rPr>
          <w:rFonts w:ascii="宋体" w:eastAsia="宋体" w:hAnsi="宋体"/>
          <w:color w:val="000000"/>
          <w:sz w:val="24"/>
          <w:szCs w:val="24"/>
        </w:rPr>
        <w:t>“</w:t>
      </w:r>
      <w:r w:rsidRPr="0081221E">
        <w:rPr>
          <w:rFonts w:eastAsia="宋体"/>
          <w:color w:val="000000"/>
          <w:sz w:val="24"/>
          <w:szCs w:val="24"/>
        </w:rPr>
        <w:t>多重核酸检测的验证和确认</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16]</w:t>
      </w:r>
      <w:r w:rsidRPr="0081221E">
        <w:rPr>
          <w:rFonts w:eastAsia="宋体"/>
          <w:color w:val="000000"/>
          <w:sz w:val="24"/>
          <w:szCs w:val="24"/>
        </w:rPr>
        <w:t>。</w:t>
      </w:r>
    </w:p>
    <w:p w14:paraId="5F7464FE" w14:textId="77777777" w:rsidR="00CD727F" w:rsidRPr="0081221E" w:rsidRDefault="00CD727F" w:rsidP="00CD727F">
      <w:pPr>
        <w:snapToGrid w:val="0"/>
        <w:jc w:val="both"/>
        <w:rPr>
          <w:rFonts w:eastAsia="宋体"/>
          <w:sz w:val="24"/>
          <w:szCs w:val="24"/>
        </w:rPr>
      </w:pPr>
    </w:p>
    <w:p w14:paraId="0F5352A5" w14:textId="2D8E5600" w:rsidR="00CD727F" w:rsidRPr="0081221E" w:rsidRDefault="00CD727F" w:rsidP="00CD727F">
      <w:pPr>
        <w:snapToGrid w:val="0"/>
        <w:jc w:val="both"/>
        <w:rPr>
          <w:rFonts w:eastAsia="宋体"/>
          <w:sz w:val="24"/>
          <w:szCs w:val="24"/>
        </w:rPr>
      </w:pPr>
      <w:r w:rsidRPr="0081221E">
        <w:rPr>
          <w:rFonts w:eastAsia="宋体"/>
          <w:color w:val="000000"/>
          <w:sz w:val="24"/>
          <w:szCs w:val="24"/>
        </w:rPr>
        <w:t>HPV</w:t>
      </w:r>
      <w:r w:rsidRPr="0081221E">
        <w:rPr>
          <w:rFonts w:eastAsia="宋体"/>
          <w:color w:val="000000"/>
          <w:sz w:val="24"/>
          <w:szCs w:val="24"/>
        </w:rPr>
        <w:t>基因分型测试的数据显示格式示例，有五种可能的</w:t>
      </w:r>
      <w:r w:rsidR="00446F6F">
        <w:rPr>
          <w:rFonts w:eastAsia="宋体" w:hint="eastAsia"/>
          <w:color w:val="000000"/>
          <w:sz w:val="24"/>
          <w:szCs w:val="24"/>
        </w:rPr>
        <w:t>结果</w:t>
      </w:r>
      <w:r w:rsidRPr="0081221E">
        <w:rPr>
          <w:rFonts w:eastAsia="宋体"/>
          <w:color w:val="000000"/>
          <w:sz w:val="24"/>
          <w:szCs w:val="24"/>
        </w:rPr>
        <w:t>：下表</w:t>
      </w:r>
      <w:r w:rsidRPr="0081221E">
        <w:rPr>
          <w:rFonts w:eastAsia="宋体"/>
          <w:color w:val="000000"/>
          <w:sz w:val="24"/>
          <w:szCs w:val="24"/>
        </w:rPr>
        <w:t>4</w:t>
      </w:r>
      <w:r w:rsidRPr="0081221E">
        <w:rPr>
          <w:rFonts w:eastAsia="宋体"/>
          <w:color w:val="000000"/>
          <w:sz w:val="24"/>
          <w:szCs w:val="24"/>
        </w:rPr>
        <w:t>提供了</w:t>
      </w:r>
      <w:r w:rsidRPr="0081221E">
        <w:rPr>
          <w:rFonts w:eastAsia="宋体"/>
          <w:color w:val="000000"/>
          <w:sz w:val="24"/>
          <w:szCs w:val="24"/>
        </w:rPr>
        <w:t>HPV16</w:t>
      </w:r>
      <w:r w:rsidRPr="0081221E">
        <w:rPr>
          <w:rFonts w:eastAsia="宋体"/>
          <w:color w:val="000000"/>
          <w:sz w:val="24"/>
          <w:szCs w:val="24"/>
        </w:rPr>
        <w:t>阳性、</w:t>
      </w:r>
      <w:r w:rsidRPr="0081221E">
        <w:rPr>
          <w:rFonts w:eastAsia="宋体"/>
          <w:color w:val="000000"/>
          <w:sz w:val="24"/>
          <w:szCs w:val="24"/>
        </w:rPr>
        <w:t>HPV18</w:t>
      </w:r>
      <w:r w:rsidRPr="0081221E">
        <w:rPr>
          <w:rFonts w:eastAsia="宋体"/>
          <w:color w:val="000000"/>
          <w:sz w:val="24"/>
          <w:szCs w:val="24"/>
        </w:rPr>
        <w:t>阳性、</w:t>
      </w:r>
      <w:r w:rsidRPr="0081221E">
        <w:rPr>
          <w:rFonts w:eastAsia="宋体"/>
          <w:color w:val="000000"/>
          <w:sz w:val="24"/>
          <w:szCs w:val="24"/>
        </w:rPr>
        <w:t>HPV16</w:t>
      </w:r>
      <w:r w:rsidRPr="0081221E">
        <w:rPr>
          <w:rFonts w:eastAsia="宋体"/>
          <w:color w:val="000000"/>
          <w:sz w:val="24"/>
          <w:szCs w:val="24"/>
        </w:rPr>
        <w:t>和</w:t>
      </w:r>
      <w:r w:rsidRPr="0081221E">
        <w:rPr>
          <w:rFonts w:eastAsia="宋体"/>
          <w:color w:val="000000"/>
          <w:sz w:val="24"/>
          <w:szCs w:val="24"/>
        </w:rPr>
        <w:t>HPV18</w:t>
      </w:r>
      <w:r w:rsidRPr="0081221E">
        <w:rPr>
          <w:rFonts w:eastAsia="宋体"/>
          <w:color w:val="000000"/>
          <w:sz w:val="24"/>
          <w:szCs w:val="24"/>
        </w:rPr>
        <w:t>阳性、阴性和无效（不确定）：</w:t>
      </w:r>
    </w:p>
    <w:p w14:paraId="0A964CC6" w14:textId="77777777" w:rsidR="00CD727F" w:rsidRPr="0081221E" w:rsidRDefault="00CD727F" w:rsidP="00CD727F">
      <w:pPr>
        <w:snapToGrid w:val="0"/>
        <w:jc w:val="both"/>
        <w:rPr>
          <w:rFonts w:eastAsia="宋体"/>
          <w:sz w:val="24"/>
          <w:szCs w:val="24"/>
        </w:rPr>
      </w:pPr>
    </w:p>
    <w:p w14:paraId="430C10AF"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40E8F1BA" w14:textId="77777777" w:rsidR="00CD727F" w:rsidRPr="0081221E" w:rsidRDefault="00CD727F" w:rsidP="00CD727F">
      <w:pPr>
        <w:jc w:val="center"/>
        <w:rPr>
          <w:rFonts w:eastAsia="宋体"/>
          <w:b/>
          <w:bCs/>
          <w:sz w:val="21"/>
          <w:szCs w:val="21"/>
        </w:rPr>
      </w:pPr>
      <w:r w:rsidRPr="0081221E">
        <w:rPr>
          <w:rFonts w:eastAsia="宋体"/>
          <w:b/>
          <w:bCs/>
          <w:sz w:val="21"/>
          <w:szCs w:val="21"/>
        </w:rPr>
        <w:lastRenderedPageBreak/>
        <w:t>表</w:t>
      </w:r>
      <w:r w:rsidRPr="0081221E">
        <w:rPr>
          <w:rFonts w:eastAsia="宋体"/>
          <w:b/>
          <w:bCs/>
          <w:sz w:val="21"/>
          <w:szCs w:val="21"/>
        </w:rPr>
        <w:t>4</w:t>
      </w:r>
      <w:r w:rsidRPr="0081221E">
        <w:rPr>
          <w:rFonts w:eastAsia="宋体"/>
          <w:b/>
          <w:bCs/>
          <w:sz w:val="21"/>
          <w:szCs w:val="21"/>
        </w:rPr>
        <w:t>：</w:t>
      </w:r>
      <w:r w:rsidRPr="0081221E">
        <w:rPr>
          <w:rFonts w:eastAsia="宋体"/>
          <w:b/>
          <w:bCs/>
          <w:sz w:val="21"/>
          <w:szCs w:val="21"/>
        </w:rPr>
        <w:t>HPV</w:t>
      </w:r>
      <w:r w:rsidRPr="0081221E">
        <w:rPr>
          <w:rFonts w:eastAsia="宋体"/>
          <w:b/>
          <w:bCs/>
          <w:sz w:val="21"/>
          <w:szCs w:val="21"/>
        </w:rPr>
        <w:t>基因分型测试的数据显示格式示例。</w:t>
      </w:r>
    </w:p>
    <w:p w14:paraId="438E327B" w14:textId="77777777" w:rsidR="00CD727F" w:rsidRPr="0081221E" w:rsidRDefault="00CD727F" w:rsidP="00CD727F">
      <w:pPr>
        <w:jc w:val="center"/>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2098"/>
        <w:gridCol w:w="740"/>
        <w:gridCol w:w="426"/>
        <w:gridCol w:w="426"/>
        <w:gridCol w:w="740"/>
        <w:gridCol w:w="777"/>
        <w:gridCol w:w="1092"/>
        <w:gridCol w:w="1092"/>
        <w:gridCol w:w="704"/>
        <w:gridCol w:w="961"/>
      </w:tblGrid>
      <w:tr w:rsidR="00CD727F" w:rsidRPr="0081221E" w14:paraId="56364DB7" w14:textId="77777777" w:rsidTr="00CD727F">
        <w:tc>
          <w:tcPr>
            <w:tcW w:w="2098" w:type="dxa"/>
            <w:tcBorders>
              <w:top w:val="single" w:sz="6" w:space="0" w:color="auto"/>
              <w:left w:val="single" w:sz="6" w:space="0" w:color="auto"/>
              <w:bottom w:val="nil"/>
              <w:right w:val="single" w:sz="6" w:space="0" w:color="auto"/>
            </w:tcBorders>
            <w:shd w:val="clear" w:color="auto" w:fill="FFFFFF"/>
            <w:tcMar>
              <w:left w:w="57" w:type="dxa"/>
              <w:right w:w="57" w:type="dxa"/>
            </w:tcMar>
          </w:tcPr>
          <w:p w14:paraId="41335E38" w14:textId="77777777" w:rsidR="00CD727F" w:rsidRPr="0081221E" w:rsidRDefault="00CD727F" w:rsidP="00CD727F">
            <w:pPr>
              <w:snapToGrid w:val="0"/>
              <w:jc w:val="center"/>
              <w:rPr>
                <w:rFonts w:eastAsia="宋体"/>
                <w:sz w:val="21"/>
                <w:szCs w:val="21"/>
              </w:rPr>
            </w:pPr>
          </w:p>
        </w:tc>
        <w:tc>
          <w:tcPr>
            <w:tcW w:w="6958" w:type="dxa"/>
            <w:gridSpan w:val="9"/>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B25366" w14:textId="48861165" w:rsidR="00CD727F" w:rsidRPr="0081221E" w:rsidRDefault="00F31A5F" w:rsidP="00CD727F">
            <w:pPr>
              <w:snapToGrid w:val="0"/>
              <w:jc w:val="center"/>
              <w:rPr>
                <w:rFonts w:eastAsia="宋体"/>
                <w:sz w:val="21"/>
                <w:szCs w:val="21"/>
              </w:rPr>
            </w:pPr>
            <w:r>
              <w:rPr>
                <w:rFonts w:eastAsia="宋体" w:hint="eastAsia"/>
                <w:color w:val="000000"/>
                <w:sz w:val="21"/>
                <w:szCs w:val="21"/>
              </w:rPr>
              <w:t>对比方法的</w:t>
            </w:r>
            <w:r w:rsidR="00CD727F" w:rsidRPr="0081221E">
              <w:rPr>
                <w:rFonts w:eastAsia="宋体"/>
                <w:color w:val="000000"/>
                <w:sz w:val="21"/>
                <w:szCs w:val="21"/>
              </w:rPr>
              <w:t>结果</w:t>
            </w:r>
          </w:p>
        </w:tc>
      </w:tr>
      <w:tr w:rsidR="00CD727F" w:rsidRPr="0081221E" w14:paraId="1845977D" w14:textId="77777777" w:rsidTr="00CD727F">
        <w:tc>
          <w:tcPr>
            <w:tcW w:w="2098" w:type="dxa"/>
            <w:tcBorders>
              <w:top w:val="nil"/>
              <w:left w:val="single" w:sz="6" w:space="0" w:color="auto"/>
              <w:bottom w:val="nil"/>
              <w:right w:val="single" w:sz="6" w:space="0" w:color="auto"/>
            </w:tcBorders>
            <w:shd w:val="clear" w:color="auto" w:fill="FFFFFF"/>
            <w:tcMar>
              <w:left w:w="57" w:type="dxa"/>
              <w:right w:w="57" w:type="dxa"/>
            </w:tcMar>
          </w:tcPr>
          <w:p w14:paraId="7C504144" w14:textId="77777777" w:rsidR="00CD727F" w:rsidRPr="0081221E" w:rsidRDefault="00CD727F" w:rsidP="00CD727F">
            <w:pPr>
              <w:snapToGrid w:val="0"/>
              <w:jc w:val="center"/>
              <w:rPr>
                <w:rFonts w:eastAsia="宋体"/>
                <w:sz w:val="21"/>
                <w:szCs w:val="21"/>
              </w:rPr>
            </w:pPr>
          </w:p>
        </w:tc>
        <w:tc>
          <w:tcPr>
            <w:tcW w:w="740" w:type="dxa"/>
            <w:tcBorders>
              <w:top w:val="single" w:sz="6" w:space="0" w:color="auto"/>
              <w:left w:val="single" w:sz="6" w:space="0" w:color="auto"/>
              <w:bottom w:val="nil"/>
              <w:right w:val="single" w:sz="6" w:space="0" w:color="auto"/>
            </w:tcBorders>
            <w:shd w:val="clear" w:color="auto" w:fill="FFFFFF"/>
            <w:tcMar>
              <w:left w:w="57" w:type="dxa"/>
              <w:right w:w="57" w:type="dxa"/>
            </w:tcMar>
          </w:tcPr>
          <w:p w14:paraId="2DE4BB1A"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无高危型</w:t>
            </w:r>
          </w:p>
        </w:tc>
        <w:tc>
          <w:tcPr>
            <w:tcW w:w="1592"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EA8F6A"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一种高危型</w:t>
            </w:r>
          </w:p>
        </w:tc>
        <w:tc>
          <w:tcPr>
            <w:tcW w:w="3665" w:type="dxa"/>
            <w:gridSpan w:val="4"/>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8CAD79"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两种高危型</w:t>
            </w:r>
          </w:p>
        </w:tc>
        <w:tc>
          <w:tcPr>
            <w:tcW w:w="96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6E7DE3C"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多种高危型</w:t>
            </w:r>
          </w:p>
        </w:tc>
      </w:tr>
      <w:tr w:rsidR="00CD727F" w:rsidRPr="0081221E" w14:paraId="45EDBB5E" w14:textId="77777777" w:rsidTr="00CD727F">
        <w:tc>
          <w:tcPr>
            <w:tcW w:w="2098"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40D15B45" w14:textId="77777777" w:rsidR="00CD727F" w:rsidRPr="0081221E" w:rsidRDefault="00CD727F" w:rsidP="00CD727F">
            <w:pPr>
              <w:snapToGrid w:val="0"/>
              <w:jc w:val="center"/>
              <w:rPr>
                <w:rFonts w:eastAsia="宋体"/>
                <w:sz w:val="21"/>
                <w:szCs w:val="21"/>
              </w:rPr>
            </w:pPr>
          </w:p>
        </w:tc>
        <w:tc>
          <w:tcPr>
            <w:tcW w:w="740"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3AA73D22"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E11DBD"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16</w:t>
            </w: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33EB414"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18</w:t>
            </w: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78F23A1"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其他</w:t>
            </w:r>
          </w:p>
        </w:tc>
        <w:tc>
          <w:tcPr>
            <w:tcW w:w="7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56B274"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16</w:t>
            </w:r>
            <w:r w:rsidRPr="0081221E">
              <w:rPr>
                <w:rFonts w:eastAsia="宋体"/>
                <w:color w:val="000000"/>
                <w:sz w:val="21"/>
                <w:szCs w:val="21"/>
              </w:rPr>
              <w:t>和</w:t>
            </w:r>
            <w:r w:rsidRPr="0081221E">
              <w:rPr>
                <w:rFonts w:eastAsia="宋体"/>
                <w:color w:val="000000"/>
                <w:sz w:val="21"/>
                <w:szCs w:val="21"/>
              </w:rPr>
              <w:t>18</w:t>
            </w: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E08D33F"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16</w:t>
            </w:r>
            <w:r w:rsidRPr="0081221E">
              <w:rPr>
                <w:rFonts w:eastAsia="宋体"/>
                <w:color w:val="000000"/>
                <w:sz w:val="21"/>
                <w:szCs w:val="21"/>
              </w:rPr>
              <w:t>和其他</w:t>
            </w: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9D0031"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18</w:t>
            </w:r>
            <w:r w:rsidRPr="0081221E">
              <w:rPr>
                <w:rFonts w:eastAsia="宋体"/>
                <w:color w:val="000000"/>
                <w:sz w:val="21"/>
                <w:szCs w:val="21"/>
              </w:rPr>
              <w:t>和其他</w:t>
            </w:r>
          </w:p>
        </w:tc>
        <w:tc>
          <w:tcPr>
            <w:tcW w:w="70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1D0549"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其他</w:t>
            </w:r>
          </w:p>
        </w:tc>
        <w:tc>
          <w:tcPr>
            <w:tcW w:w="96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9607ED0" w14:textId="77777777" w:rsidR="00CD727F" w:rsidRPr="0081221E" w:rsidRDefault="00CD727F" w:rsidP="00CD727F">
            <w:pPr>
              <w:snapToGrid w:val="0"/>
              <w:jc w:val="center"/>
              <w:rPr>
                <w:rFonts w:eastAsia="宋体"/>
                <w:sz w:val="21"/>
                <w:szCs w:val="21"/>
              </w:rPr>
            </w:pPr>
          </w:p>
        </w:tc>
      </w:tr>
      <w:tr w:rsidR="00CD727F" w:rsidRPr="0081221E" w14:paraId="28E85E3C" w14:textId="77777777" w:rsidTr="00CD727F">
        <w:tc>
          <w:tcPr>
            <w:tcW w:w="209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C39DBC4"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阳性：</w:t>
            </w:r>
            <w:r w:rsidRPr="0081221E">
              <w:rPr>
                <w:rFonts w:eastAsia="宋体"/>
                <w:color w:val="000000"/>
                <w:sz w:val="21"/>
                <w:szCs w:val="21"/>
              </w:rPr>
              <w:t>HPV16</w:t>
            </w: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B0C724"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D4A139"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239C5D3" w14:textId="77777777" w:rsidR="00CD727F" w:rsidRPr="0081221E" w:rsidRDefault="00CD727F" w:rsidP="00CD727F">
            <w:pPr>
              <w:snapToGrid w:val="0"/>
              <w:jc w:val="center"/>
              <w:rPr>
                <w:rFonts w:eastAsia="宋体"/>
                <w:sz w:val="21"/>
                <w:szCs w:val="21"/>
              </w:rPr>
            </w:pP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D66F962" w14:textId="77777777" w:rsidR="00CD727F" w:rsidRPr="0081221E" w:rsidRDefault="00CD727F" w:rsidP="00CD727F">
            <w:pPr>
              <w:snapToGrid w:val="0"/>
              <w:jc w:val="center"/>
              <w:rPr>
                <w:rFonts w:eastAsia="宋体"/>
                <w:sz w:val="21"/>
                <w:szCs w:val="21"/>
              </w:rPr>
            </w:pPr>
          </w:p>
        </w:tc>
        <w:tc>
          <w:tcPr>
            <w:tcW w:w="7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79F441"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9C184F"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E5D7F77" w14:textId="77777777" w:rsidR="00CD727F" w:rsidRPr="0081221E" w:rsidRDefault="00CD727F" w:rsidP="00CD727F">
            <w:pPr>
              <w:snapToGrid w:val="0"/>
              <w:jc w:val="center"/>
              <w:rPr>
                <w:rFonts w:eastAsia="宋体"/>
                <w:sz w:val="21"/>
                <w:szCs w:val="21"/>
              </w:rPr>
            </w:pPr>
          </w:p>
        </w:tc>
        <w:tc>
          <w:tcPr>
            <w:tcW w:w="70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3EFE04E" w14:textId="77777777" w:rsidR="00CD727F" w:rsidRPr="0081221E" w:rsidRDefault="00CD727F" w:rsidP="00CD727F">
            <w:pPr>
              <w:snapToGrid w:val="0"/>
              <w:jc w:val="center"/>
              <w:rPr>
                <w:rFonts w:eastAsia="宋体"/>
                <w:sz w:val="21"/>
                <w:szCs w:val="21"/>
              </w:rPr>
            </w:pPr>
          </w:p>
        </w:tc>
        <w:tc>
          <w:tcPr>
            <w:tcW w:w="96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7CF5A3" w14:textId="77777777" w:rsidR="00CD727F" w:rsidRPr="0081221E" w:rsidRDefault="00CD727F" w:rsidP="00CD727F">
            <w:pPr>
              <w:snapToGrid w:val="0"/>
              <w:jc w:val="center"/>
              <w:rPr>
                <w:rFonts w:eastAsia="宋体"/>
                <w:sz w:val="21"/>
                <w:szCs w:val="21"/>
              </w:rPr>
            </w:pPr>
          </w:p>
        </w:tc>
      </w:tr>
      <w:tr w:rsidR="00CD727F" w:rsidRPr="0081221E" w14:paraId="5D59DA6F" w14:textId="77777777" w:rsidTr="00CD727F">
        <w:tc>
          <w:tcPr>
            <w:tcW w:w="209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73EC79"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阳性：</w:t>
            </w:r>
            <w:r w:rsidRPr="0081221E">
              <w:rPr>
                <w:rFonts w:eastAsia="宋体"/>
                <w:color w:val="000000"/>
                <w:sz w:val="21"/>
                <w:szCs w:val="21"/>
              </w:rPr>
              <w:t>HPV18</w:t>
            </w: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43E580"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6C84FF7"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B0A94B" w14:textId="77777777" w:rsidR="00CD727F" w:rsidRPr="0081221E" w:rsidRDefault="00CD727F" w:rsidP="00CD727F">
            <w:pPr>
              <w:snapToGrid w:val="0"/>
              <w:jc w:val="center"/>
              <w:rPr>
                <w:rFonts w:eastAsia="宋体"/>
                <w:sz w:val="21"/>
                <w:szCs w:val="21"/>
              </w:rPr>
            </w:pP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5B981B" w14:textId="77777777" w:rsidR="00CD727F" w:rsidRPr="0081221E" w:rsidRDefault="00CD727F" w:rsidP="00CD727F">
            <w:pPr>
              <w:snapToGrid w:val="0"/>
              <w:jc w:val="center"/>
              <w:rPr>
                <w:rFonts w:eastAsia="宋体"/>
                <w:sz w:val="21"/>
                <w:szCs w:val="21"/>
              </w:rPr>
            </w:pPr>
          </w:p>
        </w:tc>
        <w:tc>
          <w:tcPr>
            <w:tcW w:w="7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E7395F"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90CB33"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FD04DA0" w14:textId="77777777" w:rsidR="00CD727F" w:rsidRPr="0081221E" w:rsidRDefault="00CD727F" w:rsidP="00CD727F">
            <w:pPr>
              <w:snapToGrid w:val="0"/>
              <w:jc w:val="center"/>
              <w:rPr>
                <w:rFonts w:eastAsia="宋体"/>
                <w:sz w:val="21"/>
                <w:szCs w:val="21"/>
              </w:rPr>
            </w:pPr>
          </w:p>
        </w:tc>
        <w:tc>
          <w:tcPr>
            <w:tcW w:w="70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3ED4C3" w14:textId="77777777" w:rsidR="00CD727F" w:rsidRPr="0081221E" w:rsidRDefault="00CD727F" w:rsidP="00CD727F">
            <w:pPr>
              <w:snapToGrid w:val="0"/>
              <w:jc w:val="center"/>
              <w:rPr>
                <w:rFonts w:eastAsia="宋体"/>
                <w:sz w:val="21"/>
                <w:szCs w:val="21"/>
              </w:rPr>
            </w:pPr>
          </w:p>
        </w:tc>
        <w:tc>
          <w:tcPr>
            <w:tcW w:w="96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674E3F4" w14:textId="77777777" w:rsidR="00CD727F" w:rsidRPr="0081221E" w:rsidRDefault="00CD727F" w:rsidP="00CD727F">
            <w:pPr>
              <w:snapToGrid w:val="0"/>
              <w:jc w:val="center"/>
              <w:rPr>
                <w:rFonts w:eastAsia="宋体"/>
                <w:sz w:val="21"/>
                <w:szCs w:val="21"/>
              </w:rPr>
            </w:pPr>
          </w:p>
        </w:tc>
      </w:tr>
      <w:tr w:rsidR="00CD727F" w:rsidRPr="0081221E" w14:paraId="3B477F4E" w14:textId="77777777" w:rsidTr="00CD727F">
        <w:tc>
          <w:tcPr>
            <w:tcW w:w="209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B1DC983"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阳性：</w:t>
            </w:r>
            <w:r w:rsidRPr="0081221E">
              <w:rPr>
                <w:rFonts w:eastAsia="宋体"/>
                <w:color w:val="000000"/>
                <w:sz w:val="21"/>
                <w:szCs w:val="21"/>
              </w:rPr>
              <w:t>HPV16</w:t>
            </w:r>
            <w:r w:rsidRPr="0081221E">
              <w:rPr>
                <w:rFonts w:eastAsia="宋体"/>
                <w:color w:val="000000"/>
                <w:sz w:val="21"/>
                <w:szCs w:val="21"/>
              </w:rPr>
              <w:t>和</w:t>
            </w:r>
            <w:r w:rsidRPr="0081221E">
              <w:rPr>
                <w:rFonts w:eastAsia="宋体"/>
                <w:color w:val="000000"/>
                <w:sz w:val="21"/>
                <w:szCs w:val="21"/>
              </w:rPr>
              <w:t>18</w:t>
            </w: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0C883BA"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77247F1"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63ECC6F" w14:textId="77777777" w:rsidR="00CD727F" w:rsidRPr="0081221E" w:rsidRDefault="00CD727F" w:rsidP="00CD727F">
            <w:pPr>
              <w:snapToGrid w:val="0"/>
              <w:jc w:val="center"/>
              <w:rPr>
                <w:rFonts w:eastAsia="宋体"/>
                <w:sz w:val="21"/>
                <w:szCs w:val="21"/>
              </w:rPr>
            </w:pP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3576AC" w14:textId="77777777" w:rsidR="00CD727F" w:rsidRPr="0081221E" w:rsidRDefault="00CD727F" w:rsidP="00CD727F">
            <w:pPr>
              <w:snapToGrid w:val="0"/>
              <w:jc w:val="center"/>
              <w:rPr>
                <w:rFonts w:eastAsia="宋体"/>
                <w:sz w:val="21"/>
                <w:szCs w:val="21"/>
              </w:rPr>
            </w:pPr>
          </w:p>
        </w:tc>
        <w:tc>
          <w:tcPr>
            <w:tcW w:w="7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8166EBD"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A322BA"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77F9C8" w14:textId="77777777" w:rsidR="00CD727F" w:rsidRPr="0081221E" w:rsidRDefault="00CD727F" w:rsidP="00CD727F">
            <w:pPr>
              <w:snapToGrid w:val="0"/>
              <w:jc w:val="center"/>
              <w:rPr>
                <w:rFonts w:eastAsia="宋体"/>
                <w:sz w:val="21"/>
                <w:szCs w:val="21"/>
              </w:rPr>
            </w:pPr>
          </w:p>
        </w:tc>
        <w:tc>
          <w:tcPr>
            <w:tcW w:w="70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5B6610C" w14:textId="77777777" w:rsidR="00CD727F" w:rsidRPr="0081221E" w:rsidRDefault="00CD727F" w:rsidP="00CD727F">
            <w:pPr>
              <w:snapToGrid w:val="0"/>
              <w:jc w:val="center"/>
              <w:rPr>
                <w:rFonts w:eastAsia="宋体"/>
                <w:sz w:val="21"/>
                <w:szCs w:val="21"/>
              </w:rPr>
            </w:pPr>
          </w:p>
        </w:tc>
        <w:tc>
          <w:tcPr>
            <w:tcW w:w="96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0B5D8B5" w14:textId="77777777" w:rsidR="00CD727F" w:rsidRPr="0081221E" w:rsidRDefault="00CD727F" w:rsidP="00CD727F">
            <w:pPr>
              <w:snapToGrid w:val="0"/>
              <w:jc w:val="center"/>
              <w:rPr>
                <w:rFonts w:eastAsia="宋体"/>
                <w:sz w:val="21"/>
                <w:szCs w:val="21"/>
              </w:rPr>
            </w:pPr>
          </w:p>
        </w:tc>
      </w:tr>
      <w:tr w:rsidR="00CD727F" w:rsidRPr="0081221E" w14:paraId="4B5F67B0" w14:textId="77777777" w:rsidTr="00CD727F">
        <w:tc>
          <w:tcPr>
            <w:tcW w:w="209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0EBAE39"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阴性</w:t>
            </w: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87A736"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2688AC"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0562851" w14:textId="77777777" w:rsidR="00CD727F" w:rsidRPr="0081221E" w:rsidRDefault="00CD727F" w:rsidP="00CD727F">
            <w:pPr>
              <w:snapToGrid w:val="0"/>
              <w:jc w:val="center"/>
              <w:rPr>
                <w:rFonts w:eastAsia="宋体"/>
                <w:sz w:val="21"/>
                <w:szCs w:val="21"/>
              </w:rPr>
            </w:pP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45592C1" w14:textId="77777777" w:rsidR="00CD727F" w:rsidRPr="0081221E" w:rsidRDefault="00CD727F" w:rsidP="00CD727F">
            <w:pPr>
              <w:snapToGrid w:val="0"/>
              <w:jc w:val="center"/>
              <w:rPr>
                <w:rFonts w:eastAsia="宋体"/>
                <w:sz w:val="21"/>
                <w:szCs w:val="21"/>
              </w:rPr>
            </w:pPr>
          </w:p>
        </w:tc>
        <w:tc>
          <w:tcPr>
            <w:tcW w:w="7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1EBBC19"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9BD795"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AA5A6D" w14:textId="77777777" w:rsidR="00CD727F" w:rsidRPr="0081221E" w:rsidRDefault="00CD727F" w:rsidP="00CD727F">
            <w:pPr>
              <w:snapToGrid w:val="0"/>
              <w:jc w:val="center"/>
              <w:rPr>
                <w:rFonts w:eastAsia="宋体"/>
                <w:sz w:val="21"/>
                <w:szCs w:val="21"/>
              </w:rPr>
            </w:pPr>
          </w:p>
        </w:tc>
        <w:tc>
          <w:tcPr>
            <w:tcW w:w="70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5BE5A2" w14:textId="77777777" w:rsidR="00CD727F" w:rsidRPr="0081221E" w:rsidRDefault="00CD727F" w:rsidP="00CD727F">
            <w:pPr>
              <w:snapToGrid w:val="0"/>
              <w:jc w:val="center"/>
              <w:rPr>
                <w:rFonts w:eastAsia="宋体"/>
                <w:sz w:val="21"/>
                <w:szCs w:val="21"/>
              </w:rPr>
            </w:pPr>
          </w:p>
        </w:tc>
        <w:tc>
          <w:tcPr>
            <w:tcW w:w="96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E85501E" w14:textId="77777777" w:rsidR="00CD727F" w:rsidRPr="0081221E" w:rsidRDefault="00CD727F" w:rsidP="00CD727F">
            <w:pPr>
              <w:snapToGrid w:val="0"/>
              <w:jc w:val="center"/>
              <w:rPr>
                <w:rFonts w:eastAsia="宋体"/>
                <w:sz w:val="21"/>
                <w:szCs w:val="21"/>
              </w:rPr>
            </w:pPr>
          </w:p>
        </w:tc>
      </w:tr>
      <w:tr w:rsidR="00CD727F" w:rsidRPr="0081221E" w14:paraId="19DE8AE5" w14:textId="77777777" w:rsidTr="00CD727F">
        <w:tc>
          <w:tcPr>
            <w:tcW w:w="209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19AE25"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其他无效</w:t>
            </w:r>
            <w:r w:rsidRPr="0081221E">
              <w:rPr>
                <w:rFonts w:eastAsia="宋体"/>
                <w:color w:val="000000"/>
                <w:sz w:val="21"/>
                <w:szCs w:val="21"/>
              </w:rPr>
              <w:t>/</w:t>
            </w:r>
            <w:r w:rsidRPr="0081221E">
              <w:rPr>
                <w:rFonts w:eastAsia="宋体"/>
                <w:color w:val="000000"/>
                <w:sz w:val="21"/>
                <w:szCs w:val="21"/>
              </w:rPr>
              <w:t>不确定</w:t>
            </w: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23A87CD"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788C74"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B114D5" w14:textId="77777777" w:rsidR="00CD727F" w:rsidRPr="0081221E" w:rsidRDefault="00CD727F" w:rsidP="00CD727F">
            <w:pPr>
              <w:snapToGrid w:val="0"/>
              <w:jc w:val="center"/>
              <w:rPr>
                <w:rFonts w:eastAsia="宋体"/>
                <w:sz w:val="21"/>
                <w:szCs w:val="21"/>
              </w:rPr>
            </w:pP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790F49" w14:textId="77777777" w:rsidR="00CD727F" w:rsidRPr="0081221E" w:rsidRDefault="00CD727F" w:rsidP="00CD727F">
            <w:pPr>
              <w:snapToGrid w:val="0"/>
              <w:jc w:val="center"/>
              <w:rPr>
                <w:rFonts w:eastAsia="宋体"/>
                <w:sz w:val="21"/>
                <w:szCs w:val="21"/>
              </w:rPr>
            </w:pPr>
          </w:p>
        </w:tc>
        <w:tc>
          <w:tcPr>
            <w:tcW w:w="7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4C508A"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2BAA311"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0E69FD" w14:textId="77777777" w:rsidR="00CD727F" w:rsidRPr="0081221E" w:rsidRDefault="00CD727F" w:rsidP="00CD727F">
            <w:pPr>
              <w:snapToGrid w:val="0"/>
              <w:jc w:val="center"/>
              <w:rPr>
                <w:rFonts w:eastAsia="宋体"/>
                <w:sz w:val="21"/>
                <w:szCs w:val="21"/>
              </w:rPr>
            </w:pPr>
          </w:p>
        </w:tc>
        <w:tc>
          <w:tcPr>
            <w:tcW w:w="70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04EC33" w14:textId="77777777" w:rsidR="00CD727F" w:rsidRPr="0081221E" w:rsidRDefault="00CD727F" w:rsidP="00CD727F">
            <w:pPr>
              <w:snapToGrid w:val="0"/>
              <w:jc w:val="center"/>
              <w:rPr>
                <w:rFonts w:eastAsia="宋体"/>
                <w:sz w:val="21"/>
                <w:szCs w:val="21"/>
              </w:rPr>
            </w:pPr>
          </w:p>
        </w:tc>
        <w:tc>
          <w:tcPr>
            <w:tcW w:w="96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0E6307B" w14:textId="77777777" w:rsidR="00CD727F" w:rsidRPr="0081221E" w:rsidRDefault="00CD727F" w:rsidP="00CD727F">
            <w:pPr>
              <w:snapToGrid w:val="0"/>
              <w:jc w:val="center"/>
              <w:rPr>
                <w:rFonts w:eastAsia="宋体"/>
                <w:sz w:val="21"/>
                <w:szCs w:val="21"/>
              </w:rPr>
            </w:pPr>
          </w:p>
        </w:tc>
      </w:tr>
      <w:tr w:rsidR="00CD727F" w:rsidRPr="0081221E" w14:paraId="2843B9CF" w14:textId="77777777" w:rsidTr="00CD727F">
        <w:tc>
          <w:tcPr>
            <w:tcW w:w="209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832D1E"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总计</w:t>
            </w: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66802D"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F4FF6E1" w14:textId="77777777" w:rsidR="00CD727F" w:rsidRPr="0081221E" w:rsidRDefault="00CD727F" w:rsidP="00CD727F">
            <w:pPr>
              <w:snapToGrid w:val="0"/>
              <w:jc w:val="center"/>
              <w:rPr>
                <w:rFonts w:eastAsia="宋体"/>
                <w:sz w:val="21"/>
                <w:szCs w:val="21"/>
              </w:rPr>
            </w:pPr>
          </w:p>
        </w:tc>
        <w:tc>
          <w:tcPr>
            <w:tcW w:w="4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9BF0499" w14:textId="77777777" w:rsidR="00CD727F" w:rsidRPr="0081221E" w:rsidRDefault="00CD727F" w:rsidP="00CD727F">
            <w:pPr>
              <w:snapToGrid w:val="0"/>
              <w:jc w:val="center"/>
              <w:rPr>
                <w:rFonts w:eastAsia="宋体"/>
                <w:sz w:val="21"/>
                <w:szCs w:val="21"/>
              </w:rPr>
            </w:pPr>
          </w:p>
        </w:tc>
        <w:tc>
          <w:tcPr>
            <w:tcW w:w="74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201E20" w14:textId="77777777" w:rsidR="00CD727F" w:rsidRPr="0081221E" w:rsidRDefault="00CD727F" w:rsidP="00CD727F">
            <w:pPr>
              <w:snapToGrid w:val="0"/>
              <w:jc w:val="center"/>
              <w:rPr>
                <w:rFonts w:eastAsia="宋体"/>
                <w:sz w:val="21"/>
                <w:szCs w:val="21"/>
              </w:rPr>
            </w:pPr>
          </w:p>
        </w:tc>
        <w:tc>
          <w:tcPr>
            <w:tcW w:w="7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308278"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0A356D" w14:textId="77777777" w:rsidR="00CD727F" w:rsidRPr="0081221E" w:rsidRDefault="00CD727F" w:rsidP="00CD727F">
            <w:pPr>
              <w:snapToGrid w:val="0"/>
              <w:jc w:val="center"/>
              <w:rPr>
                <w:rFonts w:eastAsia="宋体"/>
                <w:sz w:val="21"/>
                <w:szCs w:val="21"/>
              </w:rPr>
            </w:pPr>
          </w:p>
        </w:tc>
        <w:tc>
          <w:tcPr>
            <w:tcW w:w="109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5B04595" w14:textId="77777777" w:rsidR="00CD727F" w:rsidRPr="0081221E" w:rsidRDefault="00CD727F" w:rsidP="00CD727F">
            <w:pPr>
              <w:snapToGrid w:val="0"/>
              <w:jc w:val="center"/>
              <w:rPr>
                <w:rFonts w:eastAsia="宋体"/>
                <w:sz w:val="21"/>
                <w:szCs w:val="21"/>
              </w:rPr>
            </w:pPr>
          </w:p>
        </w:tc>
        <w:tc>
          <w:tcPr>
            <w:tcW w:w="70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6A1456" w14:textId="77777777" w:rsidR="00CD727F" w:rsidRPr="0081221E" w:rsidRDefault="00CD727F" w:rsidP="00CD727F">
            <w:pPr>
              <w:snapToGrid w:val="0"/>
              <w:jc w:val="center"/>
              <w:rPr>
                <w:rFonts w:eastAsia="宋体"/>
                <w:sz w:val="21"/>
                <w:szCs w:val="21"/>
              </w:rPr>
            </w:pPr>
          </w:p>
        </w:tc>
        <w:tc>
          <w:tcPr>
            <w:tcW w:w="96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E9AEB5A" w14:textId="77777777" w:rsidR="00CD727F" w:rsidRPr="0081221E" w:rsidRDefault="00CD727F" w:rsidP="00CD727F">
            <w:pPr>
              <w:snapToGrid w:val="0"/>
              <w:jc w:val="center"/>
              <w:rPr>
                <w:rFonts w:eastAsia="宋体"/>
                <w:sz w:val="21"/>
                <w:szCs w:val="21"/>
              </w:rPr>
            </w:pPr>
          </w:p>
        </w:tc>
      </w:tr>
    </w:tbl>
    <w:p w14:paraId="493BF312" w14:textId="77777777" w:rsidR="00CD727F" w:rsidRPr="0081221E" w:rsidRDefault="00CD727F" w:rsidP="00B25D25">
      <w:pPr>
        <w:pStyle w:val="2"/>
        <w:spacing w:before="240" w:after="240"/>
      </w:pPr>
      <w:bookmarkStart w:id="25" w:name="bookmark16"/>
      <w:bookmarkStart w:id="26" w:name="_Toc97491076"/>
      <w:r w:rsidRPr="0081221E">
        <w:t>B</w:t>
      </w:r>
      <w:bookmarkEnd w:id="25"/>
      <w:r w:rsidRPr="0081221E">
        <w:t>.</w:t>
      </w:r>
      <w:r w:rsidRPr="0081221E">
        <w:tab/>
      </w:r>
      <w:r w:rsidRPr="0081221E">
        <w:t>临床性能研究</w:t>
      </w:r>
      <w:bookmarkEnd w:id="26"/>
    </w:p>
    <w:p w14:paraId="1BE8CE36"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您应在</w:t>
      </w:r>
      <w:r w:rsidRPr="0081221E">
        <w:rPr>
          <w:rFonts w:eastAsia="宋体"/>
          <w:color w:val="000000"/>
          <w:sz w:val="24"/>
          <w:szCs w:val="24"/>
        </w:rPr>
        <w:t>PMA</w:t>
      </w:r>
      <w:r w:rsidRPr="0081221E">
        <w:rPr>
          <w:rFonts w:eastAsia="宋体"/>
          <w:color w:val="000000"/>
          <w:sz w:val="24"/>
          <w:szCs w:val="24"/>
        </w:rPr>
        <w:t>中提供符合以下建议的临床性能研究。</w:t>
      </w:r>
    </w:p>
    <w:p w14:paraId="4D3BAAD5" w14:textId="77777777" w:rsidR="00CD727F" w:rsidRPr="0081221E" w:rsidRDefault="0081221E" w:rsidP="00CD727F">
      <w:pPr>
        <w:pStyle w:val="3"/>
      </w:pPr>
      <w:bookmarkStart w:id="27" w:name="_Toc97491077"/>
      <w:r>
        <w:rPr>
          <w:rFonts w:hint="eastAsia"/>
        </w:rPr>
        <w:t>(1)</w:t>
      </w:r>
      <w:r w:rsidR="00CD727F" w:rsidRPr="0081221E">
        <w:tab/>
      </w:r>
      <w:r w:rsidR="00CD727F" w:rsidRPr="0081221E">
        <w:t>宫颈癌筛查指导原则的考虑事项</w:t>
      </w:r>
      <w:bookmarkEnd w:id="27"/>
    </w:p>
    <w:p w14:paraId="05159695"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专业的宫颈癌筛查指导原则有助于定义</w:t>
      </w:r>
      <w:r w:rsidRPr="0081221E">
        <w:rPr>
          <w:rFonts w:eastAsia="宋体"/>
          <w:color w:val="000000"/>
          <w:sz w:val="24"/>
          <w:szCs w:val="24"/>
        </w:rPr>
        <w:t>HPV</w:t>
      </w:r>
      <w:r w:rsidRPr="0081221E">
        <w:rPr>
          <w:rFonts w:eastAsia="宋体"/>
          <w:color w:val="000000"/>
          <w:sz w:val="24"/>
          <w:szCs w:val="24"/>
        </w:rPr>
        <w:t>器械在更大的患者管理计划中所发挥的作用，因此可用于评估</w:t>
      </w:r>
      <w:r w:rsidRPr="0081221E">
        <w:rPr>
          <w:rFonts w:eastAsia="宋体"/>
          <w:color w:val="000000"/>
          <w:sz w:val="24"/>
          <w:szCs w:val="24"/>
        </w:rPr>
        <w:t>HPV</w:t>
      </w:r>
      <w:r w:rsidRPr="0081221E">
        <w:rPr>
          <w:rFonts w:eastAsia="宋体"/>
          <w:color w:val="000000"/>
          <w:sz w:val="24"/>
          <w:szCs w:val="24"/>
        </w:rPr>
        <w:t>器械及其支持数据的任何预期用途声明。本指南中将考虑的指导原则是《子宫颈癌筛查异常妇女处理的共识指南（</w:t>
      </w:r>
      <w:r w:rsidRPr="0081221E">
        <w:rPr>
          <w:rFonts w:eastAsia="宋体"/>
          <w:color w:val="000000"/>
          <w:sz w:val="24"/>
          <w:szCs w:val="24"/>
        </w:rPr>
        <w:t>2006</w:t>
      </w:r>
      <w:r w:rsidRPr="0081221E">
        <w:rPr>
          <w:rFonts w:eastAsia="宋体"/>
          <w:color w:val="000000"/>
          <w:sz w:val="24"/>
          <w:szCs w:val="24"/>
        </w:rPr>
        <w:t>版）》（</w:t>
      </w:r>
      <w:r w:rsidRPr="0081221E">
        <w:rPr>
          <w:rFonts w:eastAsia="宋体"/>
          <w:color w:val="000000"/>
          <w:sz w:val="24"/>
          <w:szCs w:val="24"/>
        </w:rPr>
        <w:t>2006</w:t>
      </w:r>
      <w:r w:rsidRPr="0081221E">
        <w:rPr>
          <w:rFonts w:eastAsia="宋体"/>
          <w:color w:val="000000"/>
          <w:sz w:val="24"/>
          <w:szCs w:val="24"/>
        </w:rPr>
        <w:t>共识指南）</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13]</w:t>
      </w:r>
      <w:r w:rsidRPr="0081221E">
        <w:rPr>
          <w:rFonts w:eastAsia="宋体"/>
          <w:color w:val="000000"/>
          <w:sz w:val="24"/>
          <w:szCs w:val="24"/>
        </w:rPr>
        <w:t>，以及</w:t>
      </w:r>
      <w:r w:rsidRPr="0081221E">
        <w:rPr>
          <w:rFonts w:eastAsia="宋体"/>
          <w:color w:val="000000"/>
          <w:sz w:val="24"/>
          <w:szCs w:val="24"/>
        </w:rPr>
        <w:t>2012</w:t>
      </w:r>
      <w:r w:rsidRPr="0081221E">
        <w:rPr>
          <w:rFonts w:eastAsia="宋体"/>
          <w:color w:val="000000"/>
          <w:sz w:val="24"/>
          <w:szCs w:val="24"/>
        </w:rPr>
        <w:t>年对这些指南的更新（</w:t>
      </w:r>
      <w:r w:rsidRPr="0081221E">
        <w:rPr>
          <w:rFonts w:eastAsia="宋体"/>
          <w:color w:val="000000"/>
          <w:sz w:val="24"/>
          <w:szCs w:val="24"/>
        </w:rPr>
        <w:t>2012</w:t>
      </w:r>
      <w:r w:rsidRPr="0081221E">
        <w:rPr>
          <w:rFonts w:eastAsia="宋体"/>
          <w:color w:val="000000"/>
          <w:sz w:val="24"/>
          <w:szCs w:val="24"/>
        </w:rPr>
        <w:t>共识指南）</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23</w:t>
      </w:r>
      <w:r w:rsidRPr="0081221E">
        <w:rPr>
          <w:rFonts w:eastAsia="宋体"/>
          <w:color w:val="000000"/>
          <w:sz w:val="24"/>
          <w:szCs w:val="24"/>
        </w:rPr>
        <w:t>和</w:t>
      </w:r>
      <w:r w:rsidRPr="0081221E">
        <w:rPr>
          <w:rFonts w:eastAsia="宋体"/>
          <w:color w:val="000000"/>
          <w:sz w:val="24"/>
          <w:szCs w:val="24"/>
        </w:rPr>
        <w:t>24]</w:t>
      </w:r>
      <w:r w:rsidRPr="0081221E">
        <w:rPr>
          <w:rFonts w:eastAsia="宋体"/>
          <w:color w:val="000000"/>
          <w:sz w:val="24"/>
          <w:szCs w:val="24"/>
        </w:rPr>
        <w:t>，这些指南是迄今为止关于宫颈癌筛查的最新共识指南。</w:t>
      </w:r>
    </w:p>
    <w:p w14:paraId="283E8681" w14:textId="77777777" w:rsidR="00CD727F" w:rsidRPr="0081221E" w:rsidRDefault="00CD727F" w:rsidP="00CD727F">
      <w:pPr>
        <w:snapToGrid w:val="0"/>
        <w:jc w:val="both"/>
        <w:rPr>
          <w:rFonts w:eastAsia="宋体"/>
          <w:sz w:val="24"/>
          <w:szCs w:val="24"/>
        </w:rPr>
      </w:pPr>
    </w:p>
    <w:p w14:paraId="01BADB6F"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应考虑最新版本的指导原则，因为建议可能会发生变更。</w:t>
      </w:r>
    </w:p>
    <w:p w14:paraId="7880D942" w14:textId="77777777" w:rsidR="00CD727F" w:rsidRPr="0081221E" w:rsidRDefault="00CD727F" w:rsidP="00CD727F">
      <w:pPr>
        <w:snapToGrid w:val="0"/>
        <w:jc w:val="both"/>
        <w:rPr>
          <w:rFonts w:eastAsia="宋体"/>
          <w:sz w:val="24"/>
          <w:szCs w:val="24"/>
        </w:rPr>
      </w:pPr>
    </w:p>
    <w:p w14:paraId="021BB211" w14:textId="5A562FE6" w:rsidR="00CD727F" w:rsidRPr="0081221E" w:rsidRDefault="00CD727F" w:rsidP="00CD727F">
      <w:pPr>
        <w:snapToGrid w:val="0"/>
        <w:jc w:val="both"/>
        <w:rPr>
          <w:rFonts w:eastAsia="宋体"/>
          <w:sz w:val="24"/>
          <w:szCs w:val="24"/>
        </w:rPr>
      </w:pPr>
      <w:r w:rsidRPr="0081221E">
        <w:rPr>
          <w:rFonts w:eastAsia="宋体"/>
          <w:color w:val="000000"/>
          <w:sz w:val="24"/>
          <w:szCs w:val="24"/>
        </w:rPr>
        <w:t>尽管</w:t>
      </w:r>
      <w:r w:rsidRPr="0081221E">
        <w:rPr>
          <w:rFonts w:eastAsia="宋体"/>
          <w:color w:val="000000"/>
          <w:sz w:val="24"/>
          <w:szCs w:val="24"/>
        </w:rPr>
        <w:t>FDA</w:t>
      </w:r>
      <w:r w:rsidRPr="0081221E">
        <w:rPr>
          <w:rFonts w:eastAsia="宋体"/>
          <w:color w:val="000000"/>
          <w:sz w:val="24"/>
          <w:szCs w:val="24"/>
        </w:rPr>
        <w:t>的评价考虑了专业指导原则，但</w:t>
      </w:r>
      <w:r w:rsidRPr="0081221E">
        <w:rPr>
          <w:rFonts w:eastAsia="宋体"/>
          <w:color w:val="000000"/>
          <w:sz w:val="24"/>
          <w:szCs w:val="24"/>
        </w:rPr>
        <w:t>HPV</w:t>
      </w:r>
      <w:r w:rsidRPr="0081221E">
        <w:rPr>
          <w:rFonts w:eastAsia="宋体"/>
          <w:color w:val="000000"/>
          <w:sz w:val="24"/>
          <w:szCs w:val="24"/>
        </w:rPr>
        <w:t>检测的预期用途主要由送去进行测试批准的数据支持，通常仅限于评价的人群和</w:t>
      </w:r>
      <w:r w:rsidR="00181444">
        <w:rPr>
          <w:rFonts w:eastAsia="宋体"/>
          <w:color w:val="000000"/>
          <w:sz w:val="24"/>
          <w:szCs w:val="24"/>
        </w:rPr>
        <w:t>样本</w:t>
      </w:r>
      <w:r w:rsidRPr="0081221E">
        <w:rPr>
          <w:rFonts w:eastAsia="宋体"/>
          <w:color w:val="000000"/>
          <w:sz w:val="24"/>
          <w:szCs w:val="24"/>
        </w:rPr>
        <w:t>类型。研究的重点是在根据</w:t>
      </w:r>
      <w:r w:rsidRPr="0081221E">
        <w:rPr>
          <w:rFonts w:eastAsia="宋体"/>
          <w:color w:val="000000"/>
          <w:sz w:val="24"/>
          <w:szCs w:val="24"/>
        </w:rPr>
        <w:t>HPV</w:t>
      </w:r>
      <w:r w:rsidRPr="0081221E">
        <w:rPr>
          <w:rFonts w:eastAsia="宋体"/>
          <w:color w:val="000000"/>
          <w:sz w:val="24"/>
          <w:szCs w:val="24"/>
        </w:rPr>
        <w:t>检测结局分层的特定人群中确定女性患宫颈疾病的风险。可以更概括性地编写</w:t>
      </w:r>
      <w:r w:rsidRPr="0081221E">
        <w:rPr>
          <w:rFonts w:eastAsia="宋体"/>
          <w:color w:val="000000"/>
          <w:sz w:val="24"/>
          <w:szCs w:val="24"/>
        </w:rPr>
        <w:t>HPV</w:t>
      </w:r>
      <w:r w:rsidRPr="0081221E">
        <w:rPr>
          <w:rFonts w:eastAsia="宋体"/>
          <w:color w:val="000000"/>
          <w:sz w:val="24"/>
          <w:szCs w:val="24"/>
        </w:rPr>
        <w:t>检测的预期用途（例如以下</w:t>
      </w:r>
      <w:r w:rsidRPr="006D7C56">
        <w:rPr>
          <w:rFonts w:ascii="宋体" w:eastAsia="宋体" w:hAnsi="宋体"/>
          <w:color w:val="000000"/>
          <w:sz w:val="24"/>
          <w:szCs w:val="24"/>
        </w:rPr>
        <w:t>“</w:t>
      </w:r>
      <w:r w:rsidRPr="0081221E">
        <w:rPr>
          <w:rFonts w:eastAsia="宋体"/>
          <w:color w:val="000000"/>
          <w:sz w:val="24"/>
          <w:szCs w:val="24"/>
        </w:rPr>
        <w:t>辅助</w:t>
      </w:r>
      <w:r w:rsidRPr="006D7C56">
        <w:rPr>
          <w:rFonts w:ascii="宋体" w:eastAsia="宋体" w:hAnsi="宋体"/>
          <w:color w:val="000000"/>
          <w:sz w:val="24"/>
          <w:szCs w:val="24"/>
        </w:rPr>
        <w:t>”</w:t>
      </w:r>
      <w:r w:rsidRPr="0081221E">
        <w:rPr>
          <w:rFonts w:eastAsia="宋体"/>
          <w:color w:val="000000"/>
          <w:sz w:val="24"/>
          <w:szCs w:val="24"/>
        </w:rPr>
        <w:t>预期用途），以允许临床医生在他们认为合适的时候灵活地利用这些风险信息，特别是在制定未来的宫颈癌筛查指导原则时。</w:t>
      </w:r>
    </w:p>
    <w:p w14:paraId="7B8AEEBE" w14:textId="77777777" w:rsidR="00CD727F" w:rsidRPr="0081221E" w:rsidRDefault="00CD727F" w:rsidP="00CD727F">
      <w:pPr>
        <w:snapToGrid w:val="0"/>
        <w:jc w:val="both"/>
        <w:rPr>
          <w:rFonts w:eastAsia="宋体"/>
          <w:sz w:val="24"/>
          <w:szCs w:val="24"/>
        </w:rPr>
      </w:pPr>
    </w:p>
    <w:p w14:paraId="1BF5F48D"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45B383A3" w14:textId="77777777" w:rsidR="00CD727F" w:rsidRPr="0081221E" w:rsidRDefault="00CD727F" w:rsidP="00CD727F">
      <w:pPr>
        <w:pStyle w:val="3"/>
      </w:pPr>
      <w:bookmarkStart w:id="28" w:name="bookmark18"/>
      <w:bookmarkStart w:id="29" w:name="_Toc97491078"/>
      <w:r w:rsidRPr="0081221E">
        <w:lastRenderedPageBreak/>
        <w:t>(</w:t>
      </w:r>
      <w:bookmarkEnd w:id="28"/>
      <w:r w:rsidRPr="0081221E">
        <w:t>2)</w:t>
      </w:r>
      <w:r w:rsidRPr="0081221E">
        <w:tab/>
      </w:r>
      <w:r w:rsidRPr="0081221E">
        <w:t>预期用途</w:t>
      </w:r>
      <w:bookmarkEnd w:id="29"/>
    </w:p>
    <w:p w14:paraId="12CDE9D2"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您的器械的拟议预期用途应</w:t>
      </w:r>
      <w:proofErr w:type="gramStart"/>
      <w:r w:rsidRPr="0081221E">
        <w:rPr>
          <w:rFonts w:eastAsia="宋体"/>
          <w:color w:val="000000"/>
          <w:sz w:val="24"/>
          <w:szCs w:val="24"/>
        </w:rPr>
        <w:t>促进您</w:t>
      </w:r>
      <w:proofErr w:type="gramEnd"/>
      <w:r w:rsidRPr="0081221E">
        <w:rPr>
          <w:rFonts w:eastAsia="宋体"/>
          <w:color w:val="000000"/>
          <w:sz w:val="24"/>
          <w:szCs w:val="24"/>
        </w:rPr>
        <w:t>的临床研究设计以评估性能，因为您的预期用途最终将决定</w:t>
      </w:r>
      <w:r w:rsidRPr="0081221E">
        <w:rPr>
          <w:rFonts w:eastAsia="宋体"/>
          <w:color w:val="000000"/>
          <w:sz w:val="24"/>
          <w:szCs w:val="24"/>
        </w:rPr>
        <w:t>FDA</w:t>
      </w:r>
      <w:r w:rsidRPr="0081221E">
        <w:rPr>
          <w:rFonts w:eastAsia="宋体"/>
          <w:color w:val="000000"/>
          <w:sz w:val="24"/>
          <w:szCs w:val="24"/>
        </w:rPr>
        <w:t>将如何</w:t>
      </w:r>
      <w:proofErr w:type="gramStart"/>
      <w:r w:rsidRPr="0081221E">
        <w:rPr>
          <w:rFonts w:eastAsia="宋体"/>
          <w:color w:val="000000"/>
          <w:sz w:val="24"/>
          <w:szCs w:val="24"/>
        </w:rPr>
        <w:t>审评您</w:t>
      </w:r>
      <w:proofErr w:type="gramEnd"/>
      <w:r w:rsidRPr="0081221E">
        <w:rPr>
          <w:rFonts w:eastAsia="宋体"/>
          <w:color w:val="000000"/>
          <w:sz w:val="24"/>
          <w:szCs w:val="24"/>
        </w:rPr>
        <w:t>的数据。以下是可能适用于</w:t>
      </w:r>
      <w:r w:rsidRPr="0081221E">
        <w:rPr>
          <w:rFonts w:eastAsia="宋体"/>
          <w:color w:val="000000"/>
          <w:sz w:val="24"/>
          <w:szCs w:val="24"/>
        </w:rPr>
        <w:t>HPV</w:t>
      </w:r>
      <w:r w:rsidRPr="0081221E">
        <w:rPr>
          <w:rFonts w:eastAsia="宋体"/>
          <w:color w:val="000000"/>
          <w:sz w:val="24"/>
          <w:szCs w:val="24"/>
        </w:rPr>
        <w:t>检测器械的预期用途声明示例：</w:t>
      </w:r>
    </w:p>
    <w:p w14:paraId="008FDC75" w14:textId="77777777" w:rsidR="00CD727F" w:rsidRPr="0081221E" w:rsidRDefault="00CD727F" w:rsidP="00CD727F">
      <w:pPr>
        <w:snapToGrid w:val="0"/>
        <w:jc w:val="both"/>
        <w:rPr>
          <w:rFonts w:eastAsia="宋体"/>
          <w:sz w:val="24"/>
          <w:szCs w:val="24"/>
        </w:rPr>
      </w:pPr>
    </w:p>
    <w:p w14:paraId="2A092CB4" w14:textId="21FDB95D" w:rsidR="00CD727F" w:rsidRPr="0081221E" w:rsidRDefault="00CD727F" w:rsidP="00CD727F">
      <w:pPr>
        <w:snapToGrid w:val="0"/>
        <w:ind w:leftChars="307" w:left="614"/>
        <w:jc w:val="both"/>
        <w:rPr>
          <w:rFonts w:eastAsia="宋体"/>
          <w:color w:val="000000"/>
          <w:sz w:val="24"/>
          <w:szCs w:val="24"/>
        </w:rPr>
      </w:pPr>
      <w:r w:rsidRPr="0081221E">
        <w:rPr>
          <w:rFonts w:eastAsia="宋体"/>
          <w:color w:val="000000"/>
          <w:sz w:val="24"/>
          <w:szCs w:val="24"/>
        </w:rPr>
        <w:t>[</w:t>
      </w:r>
      <w:r w:rsidRPr="0081221E">
        <w:rPr>
          <w:rFonts w:eastAsia="宋体"/>
          <w:color w:val="000000"/>
          <w:sz w:val="24"/>
          <w:szCs w:val="24"/>
        </w:rPr>
        <w:t>商品名</w:t>
      </w:r>
      <w:r w:rsidRPr="0081221E">
        <w:rPr>
          <w:rFonts w:eastAsia="宋体"/>
          <w:color w:val="000000"/>
          <w:sz w:val="24"/>
          <w:szCs w:val="24"/>
        </w:rPr>
        <w:t>]HPV</w:t>
      </w:r>
      <w:r w:rsidRPr="0081221E">
        <w:rPr>
          <w:rFonts w:eastAsia="宋体"/>
          <w:color w:val="000000"/>
          <w:sz w:val="24"/>
          <w:szCs w:val="24"/>
        </w:rPr>
        <w:t>检测是一种</w:t>
      </w:r>
      <w:r w:rsidRPr="0081221E">
        <w:rPr>
          <w:rFonts w:eastAsia="宋体"/>
          <w:color w:val="000000"/>
          <w:sz w:val="24"/>
          <w:szCs w:val="24"/>
        </w:rPr>
        <w:t>[</w:t>
      </w:r>
      <w:r w:rsidRPr="0081221E">
        <w:rPr>
          <w:rFonts w:eastAsia="宋体"/>
          <w:color w:val="000000"/>
          <w:sz w:val="24"/>
          <w:szCs w:val="24"/>
        </w:rPr>
        <w:t>分析技术或类型</w:t>
      </w:r>
      <w:r w:rsidRPr="0081221E">
        <w:rPr>
          <w:rFonts w:eastAsia="宋体"/>
          <w:color w:val="000000"/>
          <w:sz w:val="24"/>
          <w:szCs w:val="24"/>
        </w:rPr>
        <w:t>]</w:t>
      </w:r>
      <w:r w:rsidRPr="0081221E">
        <w:rPr>
          <w:rFonts w:eastAsia="宋体"/>
          <w:color w:val="000000"/>
          <w:sz w:val="24"/>
          <w:szCs w:val="24"/>
        </w:rPr>
        <w:t>分析方法，用于定性检测宫颈癌标本中的高危型人乳头状瘤病毒（</w:t>
      </w:r>
      <w:r w:rsidRPr="0081221E">
        <w:rPr>
          <w:rFonts w:eastAsia="宋体"/>
          <w:color w:val="000000"/>
          <w:sz w:val="24"/>
          <w:szCs w:val="24"/>
        </w:rPr>
        <w:t>HPV</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注明靶标，例如</w:t>
      </w:r>
      <w:r w:rsidRPr="0081221E">
        <w:rPr>
          <w:rFonts w:eastAsia="宋体"/>
          <w:color w:val="000000"/>
          <w:sz w:val="24"/>
          <w:szCs w:val="24"/>
        </w:rPr>
        <w:t>DNA</w:t>
      </w:r>
      <w:r w:rsidRPr="0081221E">
        <w:rPr>
          <w:rFonts w:eastAsia="宋体"/>
          <w:color w:val="000000"/>
          <w:sz w:val="24"/>
          <w:szCs w:val="24"/>
        </w:rPr>
        <w:t>、</w:t>
      </w:r>
      <w:r w:rsidRPr="0081221E">
        <w:rPr>
          <w:rFonts w:eastAsia="宋体"/>
          <w:color w:val="000000"/>
          <w:sz w:val="24"/>
          <w:szCs w:val="24"/>
        </w:rPr>
        <w:t>RNA</w:t>
      </w:r>
      <w:r w:rsidRPr="0081221E">
        <w:rPr>
          <w:rFonts w:eastAsia="宋体"/>
          <w:color w:val="000000"/>
          <w:sz w:val="24"/>
          <w:szCs w:val="24"/>
        </w:rPr>
        <w:t>转录本或蛋白质</w:t>
      </w:r>
      <w:r w:rsidRPr="0081221E">
        <w:rPr>
          <w:rFonts w:eastAsia="宋体"/>
          <w:color w:val="000000"/>
          <w:sz w:val="24"/>
          <w:szCs w:val="24"/>
        </w:rPr>
        <w:t>]</w:t>
      </w:r>
      <w:r w:rsidRPr="0081221E">
        <w:rPr>
          <w:rFonts w:eastAsia="宋体"/>
          <w:color w:val="000000"/>
          <w:sz w:val="24"/>
          <w:szCs w:val="24"/>
        </w:rPr>
        <w:t>。通过分析检测到的</w:t>
      </w:r>
      <w:r w:rsidRPr="0081221E">
        <w:rPr>
          <w:rFonts w:eastAsia="宋体"/>
          <w:color w:val="000000"/>
          <w:sz w:val="24"/>
          <w:szCs w:val="24"/>
        </w:rPr>
        <w:t>HPV</w:t>
      </w:r>
      <w:r w:rsidRPr="0081221E">
        <w:rPr>
          <w:rFonts w:eastAsia="宋体"/>
          <w:color w:val="000000"/>
          <w:sz w:val="24"/>
          <w:szCs w:val="24"/>
        </w:rPr>
        <w:t>类型是高危型</w:t>
      </w:r>
      <w:r w:rsidRPr="0081221E">
        <w:rPr>
          <w:rFonts w:eastAsia="宋体"/>
          <w:color w:val="000000"/>
          <w:sz w:val="24"/>
          <w:szCs w:val="24"/>
        </w:rPr>
        <w:t>HPV[</w:t>
      </w:r>
      <w:r w:rsidRPr="0081221E">
        <w:rPr>
          <w:rFonts w:eastAsia="宋体"/>
          <w:color w:val="000000"/>
          <w:sz w:val="24"/>
          <w:szCs w:val="24"/>
        </w:rPr>
        <w:t>列出类型</w:t>
      </w:r>
      <w:r w:rsidRPr="0081221E">
        <w:rPr>
          <w:rFonts w:eastAsia="宋体"/>
          <w:color w:val="000000"/>
          <w:sz w:val="24"/>
          <w:szCs w:val="24"/>
        </w:rPr>
        <w:t>-</w:t>
      </w:r>
      <w:r w:rsidRPr="0081221E">
        <w:rPr>
          <w:rFonts w:eastAsia="宋体"/>
          <w:color w:val="000000"/>
          <w:sz w:val="24"/>
          <w:szCs w:val="24"/>
        </w:rPr>
        <w:t>注明测试是否可以识别出特定类型</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 xml:space="preserve"> </w:t>
      </w:r>
      <w:r w:rsidRPr="0081221E">
        <w:rPr>
          <w:rFonts w:eastAsia="宋体"/>
          <w:color w:val="000000"/>
          <w:sz w:val="24"/>
          <w:szCs w:val="24"/>
        </w:rPr>
        <w:t>可用</w:t>
      </w:r>
      <w:r w:rsidRPr="0081221E">
        <w:rPr>
          <w:rFonts w:eastAsia="宋体"/>
          <w:color w:val="000000"/>
          <w:sz w:val="24"/>
          <w:szCs w:val="24"/>
        </w:rPr>
        <w:t>[</w:t>
      </w:r>
      <w:r w:rsidRPr="0081221E">
        <w:rPr>
          <w:rFonts w:eastAsia="宋体"/>
          <w:color w:val="000000"/>
          <w:sz w:val="24"/>
          <w:szCs w:val="24"/>
        </w:rPr>
        <w:t>商品名</w:t>
      </w:r>
      <w:r w:rsidRPr="0081221E">
        <w:rPr>
          <w:rFonts w:eastAsia="宋体"/>
          <w:color w:val="000000"/>
          <w:sz w:val="24"/>
          <w:szCs w:val="24"/>
        </w:rPr>
        <w:t>]HPV</w:t>
      </w:r>
      <w:r w:rsidRPr="0081221E">
        <w:rPr>
          <w:rFonts w:eastAsia="宋体"/>
          <w:color w:val="000000"/>
          <w:sz w:val="24"/>
          <w:szCs w:val="24"/>
        </w:rPr>
        <w:t>检测进行测试的宫颈标本包括</w:t>
      </w:r>
      <w:r w:rsidRPr="0081221E">
        <w:rPr>
          <w:rFonts w:eastAsia="宋体"/>
          <w:color w:val="000000"/>
          <w:sz w:val="24"/>
          <w:szCs w:val="24"/>
        </w:rPr>
        <w:t>[</w:t>
      </w:r>
      <w:r w:rsidRPr="0081221E">
        <w:rPr>
          <w:rFonts w:eastAsia="宋体"/>
          <w:color w:val="000000"/>
          <w:sz w:val="24"/>
          <w:szCs w:val="24"/>
        </w:rPr>
        <w:t>插入可通过分析检测的</w:t>
      </w:r>
      <w:r w:rsidR="00181444">
        <w:rPr>
          <w:rFonts w:eastAsia="宋体"/>
          <w:color w:val="000000"/>
          <w:sz w:val="24"/>
          <w:szCs w:val="24"/>
        </w:rPr>
        <w:t>样本</w:t>
      </w:r>
      <w:r w:rsidRPr="0081221E">
        <w:rPr>
          <w:rFonts w:eastAsia="宋体"/>
          <w:color w:val="000000"/>
          <w:sz w:val="24"/>
          <w:szCs w:val="24"/>
        </w:rPr>
        <w:t>类型和可用于收集</w:t>
      </w:r>
      <w:r w:rsidR="00181444">
        <w:rPr>
          <w:rFonts w:eastAsia="宋体"/>
          <w:color w:val="000000"/>
          <w:sz w:val="24"/>
          <w:szCs w:val="24"/>
        </w:rPr>
        <w:t>样本</w:t>
      </w:r>
      <w:r w:rsidRPr="0081221E">
        <w:rPr>
          <w:rFonts w:eastAsia="宋体"/>
          <w:color w:val="000000"/>
          <w:sz w:val="24"/>
          <w:szCs w:val="24"/>
        </w:rPr>
        <w:t>的收集器械类型</w:t>
      </w:r>
      <w:r w:rsidRPr="0081221E">
        <w:rPr>
          <w:rFonts w:eastAsia="宋体"/>
          <w:color w:val="000000"/>
          <w:sz w:val="24"/>
          <w:szCs w:val="24"/>
        </w:rPr>
        <w:t>]</w:t>
      </w:r>
      <w:r w:rsidRPr="0081221E">
        <w:rPr>
          <w:rFonts w:eastAsia="宋体"/>
          <w:color w:val="000000"/>
          <w:sz w:val="24"/>
          <w:szCs w:val="24"/>
        </w:rPr>
        <w:t>。</w:t>
      </w:r>
    </w:p>
    <w:p w14:paraId="3D04B1B6" w14:textId="77777777" w:rsidR="00CD727F" w:rsidRPr="0081221E" w:rsidRDefault="00CD727F" w:rsidP="00CD727F">
      <w:pPr>
        <w:snapToGrid w:val="0"/>
        <w:ind w:leftChars="307" w:left="614"/>
        <w:jc w:val="both"/>
        <w:rPr>
          <w:rFonts w:eastAsia="宋体"/>
          <w:sz w:val="24"/>
          <w:szCs w:val="24"/>
        </w:rPr>
      </w:pPr>
    </w:p>
    <w:p w14:paraId="78225A8F" w14:textId="77777777" w:rsidR="00CD727F" w:rsidRPr="0081221E" w:rsidRDefault="00CD727F" w:rsidP="00CD727F">
      <w:pPr>
        <w:snapToGrid w:val="0"/>
        <w:ind w:leftChars="307" w:left="614"/>
        <w:jc w:val="both"/>
        <w:rPr>
          <w:rFonts w:eastAsia="宋体"/>
          <w:color w:val="000000"/>
          <w:sz w:val="24"/>
          <w:szCs w:val="24"/>
        </w:rPr>
      </w:pPr>
      <w:r w:rsidRPr="0081221E">
        <w:rPr>
          <w:rFonts w:eastAsia="宋体"/>
          <w:color w:val="000000"/>
          <w:sz w:val="24"/>
          <w:szCs w:val="24"/>
        </w:rPr>
        <w:t>本检测的用途如下：</w:t>
      </w:r>
    </w:p>
    <w:p w14:paraId="58F91463" w14:textId="77777777" w:rsidR="00CD727F" w:rsidRPr="0081221E" w:rsidRDefault="00CD727F" w:rsidP="00CD727F">
      <w:pPr>
        <w:snapToGrid w:val="0"/>
        <w:ind w:leftChars="307" w:left="614"/>
        <w:jc w:val="both"/>
        <w:rPr>
          <w:rFonts w:eastAsia="宋体"/>
          <w:sz w:val="24"/>
          <w:szCs w:val="24"/>
        </w:rPr>
      </w:pPr>
    </w:p>
    <w:p w14:paraId="668FFE4B" w14:textId="77777777" w:rsidR="00CD727F" w:rsidRPr="0081221E" w:rsidRDefault="000A06B7" w:rsidP="0081221E">
      <w:pPr>
        <w:snapToGrid w:val="0"/>
        <w:ind w:leftChars="150" w:left="660" w:hangingChars="150" w:hanging="360"/>
        <w:jc w:val="both"/>
        <w:rPr>
          <w:rFonts w:eastAsia="宋体"/>
          <w:color w:val="000000"/>
          <w:sz w:val="24"/>
          <w:szCs w:val="24"/>
        </w:rPr>
      </w:pPr>
      <w:r w:rsidRPr="0081221E">
        <w:rPr>
          <w:rFonts w:eastAsia="宋体"/>
          <w:color w:val="000000"/>
          <w:sz w:val="24"/>
          <w:szCs w:val="24"/>
        </w:rPr>
        <w:t>1.</w:t>
      </w:r>
      <w:r w:rsidRPr="0081221E">
        <w:rPr>
          <w:rFonts w:eastAsia="宋体"/>
          <w:color w:val="000000"/>
          <w:sz w:val="24"/>
          <w:szCs w:val="24"/>
        </w:rPr>
        <w:tab/>
      </w:r>
      <w:r w:rsidRPr="0081221E">
        <w:rPr>
          <w:rFonts w:eastAsia="宋体"/>
          <w:color w:val="000000"/>
          <w:sz w:val="24"/>
          <w:szCs w:val="24"/>
        </w:rPr>
        <w:t>对</w:t>
      </w:r>
      <w:r w:rsidRPr="0081221E">
        <w:rPr>
          <w:rFonts w:eastAsia="宋体"/>
          <w:color w:val="000000"/>
          <w:sz w:val="24"/>
          <w:szCs w:val="24"/>
        </w:rPr>
        <w:t>21</w:t>
      </w:r>
      <w:r w:rsidRPr="0081221E">
        <w:rPr>
          <w:rFonts w:eastAsia="宋体"/>
          <w:color w:val="000000"/>
          <w:sz w:val="24"/>
          <w:szCs w:val="24"/>
        </w:rPr>
        <w:t>岁及以上意义不明确的非典型鳞状细胞（</w:t>
      </w:r>
      <w:r w:rsidRPr="0081221E">
        <w:rPr>
          <w:rFonts w:eastAsia="宋体"/>
          <w:color w:val="000000"/>
          <w:sz w:val="24"/>
          <w:szCs w:val="24"/>
        </w:rPr>
        <w:t>ASC-US</w:t>
      </w:r>
      <w:r w:rsidRPr="0081221E">
        <w:rPr>
          <w:rFonts w:eastAsia="宋体"/>
          <w:color w:val="000000"/>
          <w:sz w:val="24"/>
          <w:szCs w:val="24"/>
        </w:rPr>
        <w:t>）宫颈细胞</w:t>
      </w:r>
      <w:proofErr w:type="gramStart"/>
      <w:r w:rsidRPr="0081221E">
        <w:rPr>
          <w:rFonts w:eastAsia="宋体"/>
          <w:color w:val="000000"/>
          <w:sz w:val="24"/>
          <w:szCs w:val="24"/>
        </w:rPr>
        <w:t>学结果</w:t>
      </w:r>
      <w:proofErr w:type="gramEnd"/>
      <w:r w:rsidRPr="0081221E">
        <w:rPr>
          <w:rFonts w:eastAsia="宋体"/>
          <w:color w:val="000000"/>
          <w:sz w:val="24"/>
          <w:szCs w:val="24"/>
        </w:rPr>
        <w:t>进行筛查，以确定是否需要转诊至阴道镜检查。</w:t>
      </w:r>
    </w:p>
    <w:p w14:paraId="3D1B6567" w14:textId="77777777" w:rsidR="00CD727F" w:rsidRPr="0081221E" w:rsidRDefault="00CD727F" w:rsidP="0081221E">
      <w:pPr>
        <w:snapToGrid w:val="0"/>
        <w:ind w:leftChars="150" w:left="660" w:hangingChars="150" w:hanging="360"/>
        <w:jc w:val="both"/>
        <w:rPr>
          <w:rFonts w:eastAsia="宋体"/>
          <w:color w:val="000000"/>
          <w:sz w:val="24"/>
          <w:szCs w:val="24"/>
        </w:rPr>
      </w:pPr>
    </w:p>
    <w:p w14:paraId="5F0DF84F" w14:textId="77777777" w:rsidR="00CD727F" w:rsidRPr="0081221E" w:rsidRDefault="000A06B7" w:rsidP="0081221E">
      <w:pPr>
        <w:snapToGrid w:val="0"/>
        <w:ind w:leftChars="150" w:left="660" w:hangingChars="150" w:hanging="360"/>
        <w:jc w:val="both"/>
        <w:rPr>
          <w:rFonts w:eastAsia="宋体"/>
          <w:color w:val="000000"/>
          <w:sz w:val="24"/>
          <w:szCs w:val="24"/>
        </w:rPr>
      </w:pPr>
      <w:r w:rsidRPr="0081221E">
        <w:rPr>
          <w:rFonts w:eastAsia="宋体"/>
          <w:color w:val="000000"/>
          <w:sz w:val="24"/>
          <w:szCs w:val="24"/>
        </w:rPr>
        <w:t>2.</w:t>
      </w:r>
      <w:r w:rsidRPr="0081221E">
        <w:rPr>
          <w:rFonts w:eastAsia="宋体"/>
          <w:color w:val="000000"/>
          <w:sz w:val="24"/>
          <w:szCs w:val="24"/>
        </w:rPr>
        <w:tab/>
      </w:r>
      <w:r w:rsidRPr="0081221E">
        <w:rPr>
          <w:rFonts w:eastAsia="宋体"/>
          <w:color w:val="000000"/>
          <w:sz w:val="24"/>
          <w:szCs w:val="24"/>
        </w:rPr>
        <w:t>在</w:t>
      </w:r>
      <w:r w:rsidRPr="0081221E">
        <w:rPr>
          <w:rFonts w:eastAsia="宋体"/>
          <w:color w:val="000000"/>
          <w:sz w:val="24"/>
          <w:szCs w:val="24"/>
        </w:rPr>
        <w:t>30</w:t>
      </w:r>
      <w:r w:rsidRPr="0081221E">
        <w:rPr>
          <w:rFonts w:eastAsia="宋体"/>
          <w:color w:val="000000"/>
          <w:sz w:val="24"/>
          <w:szCs w:val="24"/>
        </w:rPr>
        <w:t>岁及以上的女性中，</w:t>
      </w:r>
      <w:r w:rsidRPr="0081221E">
        <w:rPr>
          <w:rFonts w:eastAsia="宋体"/>
          <w:color w:val="000000"/>
          <w:sz w:val="24"/>
          <w:szCs w:val="24"/>
        </w:rPr>
        <w:t>[</w:t>
      </w:r>
      <w:r w:rsidRPr="0081221E">
        <w:rPr>
          <w:rFonts w:eastAsia="宋体"/>
          <w:color w:val="000000"/>
          <w:sz w:val="24"/>
          <w:szCs w:val="24"/>
        </w:rPr>
        <w:t>商品名</w:t>
      </w:r>
      <w:r w:rsidRPr="0081221E">
        <w:rPr>
          <w:rFonts w:eastAsia="宋体"/>
          <w:color w:val="000000"/>
          <w:sz w:val="24"/>
          <w:szCs w:val="24"/>
        </w:rPr>
        <w:t>]</w:t>
      </w:r>
      <w:r w:rsidRPr="0081221E">
        <w:rPr>
          <w:rFonts w:eastAsia="宋体"/>
          <w:color w:val="000000"/>
          <w:sz w:val="24"/>
          <w:szCs w:val="24"/>
        </w:rPr>
        <w:t>检测可与宫颈细胞学联合用于辅助筛查，以评估是否存在高危型</w:t>
      </w:r>
      <w:r w:rsidRPr="0081221E">
        <w:rPr>
          <w:rFonts w:eastAsia="宋体"/>
          <w:color w:val="000000"/>
          <w:sz w:val="24"/>
          <w:szCs w:val="24"/>
        </w:rPr>
        <w:t>HPV</w:t>
      </w:r>
      <w:r w:rsidRPr="0081221E">
        <w:rPr>
          <w:rFonts w:eastAsia="宋体"/>
          <w:color w:val="000000"/>
          <w:sz w:val="24"/>
          <w:szCs w:val="24"/>
        </w:rPr>
        <w:t>。本信息，连同医生对细胞学史、其他风险因素和专业指导原则的评估，可以用来指导患者治疗。</w:t>
      </w:r>
    </w:p>
    <w:p w14:paraId="35FBCB03" w14:textId="77777777" w:rsidR="00CD727F" w:rsidRPr="0081221E" w:rsidRDefault="00CD727F" w:rsidP="00CD727F">
      <w:pPr>
        <w:snapToGrid w:val="0"/>
        <w:jc w:val="both"/>
        <w:rPr>
          <w:rFonts w:eastAsia="宋体"/>
          <w:color w:val="000000"/>
          <w:sz w:val="24"/>
          <w:szCs w:val="24"/>
        </w:rPr>
      </w:pPr>
    </w:p>
    <w:p w14:paraId="17A8038A"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以下是可能适用于</w:t>
      </w:r>
      <w:r w:rsidRPr="0081221E">
        <w:rPr>
          <w:rFonts w:eastAsia="宋体"/>
          <w:color w:val="000000"/>
          <w:sz w:val="24"/>
          <w:szCs w:val="24"/>
        </w:rPr>
        <w:t>HPV</w:t>
      </w:r>
      <w:r w:rsidRPr="0081221E">
        <w:rPr>
          <w:rFonts w:eastAsia="宋体"/>
          <w:color w:val="000000"/>
          <w:sz w:val="24"/>
          <w:szCs w:val="24"/>
        </w:rPr>
        <w:t>检测和区分器械的预期用途声明示例：</w:t>
      </w:r>
    </w:p>
    <w:p w14:paraId="239C899F" w14:textId="77777777" w:rsidR="00CD727F" w:rsidRPr="0081221E" w:rsidRDefault="00CD727F" w:rsidP="00CD727F">
      <w:pPr>
        <w:snapToGrid w:val="0"/>
        <w:jc w:val="both"/>
        <w:rPr>
          <w:rFonts w:eastAsia="宋体"/>
          <w:sz w:val="24"/>
          <w:szCs w:val="24"/>
        </w:rPr>
      </w:pPr>
    </w:p>
    <w:p w14:paraId="47584CFD" w14:textId="77777777"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3.</w:t>
      </w:r>
      <w:r w:rsidRPr="0081221E">
        <w:rPr>
          <w:rFonts w:eastAsia="宋体"/>
          <w:color w:val="000000"/>
          <w:sz w:val="24"/>
          <w:szCs w:val="24"/>
        </w:rPr>
        <w:tab/>
      </w:r>
      <w:r w:rsidRPr="0081221E">
        <w:rPr>
          <w:rFonts w:eastAsia="宋体"/>
          <w:color w:val="000000"/>
          <w:sz w:val="24"/>
          <w:szCs w:val="24"/>
        </w:rPr>
        <w:t>在</w:t>
      </w:r>
      <w:r w:rsidRPr="0081221E">
        <w:rPr>
          <w:rFonts w:eastAsia="宋体"/>
          <w:color w:val="000000"/>
          <w:sz w:val="24"/>
          <w:szCs w:val="24"/>
        </w:rPr>
        <w:t>25</w:t>
      </w:r>
      <w:r w:rsidRPr="0081221E">
        <w:rPr>
          <w:rFonts w:eastAsia="宋体"/>
          <w:color w:val="000000"/>
          <w:sz w:val="24"/>
          <w:szCs w:val="24"/>
        </w:rPr>
        <w:t>岁及以上的女性中，</w:t>
      </w:r>
      <w:r w:rsidRPr="0081221E">
        <w:rPr>
          <w:rFonts w:eastAsia="宋体"/>
          <w:color w:val="000000"/>
          <w:sz w:val="24"/>
          <w:szCs w:val="24"/>
        </w:rPr>
        <w:t>[</w:t>
      </w:r>
      <w:r w:rsidRPr="0081221E">
        <w:rPr>
          <w:rFonts w:eastAsia="宋体"/>
          <w:color w:val="000000"/>
          <w:sz w:val="24"/>
          <w:szCs w:val="24"/>
        </w:rPr>
        <w:t>商品名</w:t>
      </w:r>
      <w:r w:rsidRPr="0081221E">
        <w:rPr>
          <w:rFonts w:eastAsia="宋体"/>
          <w:color w:val="000000"/>
          <w:sz w:val="24"/>
          <w:szCs w:val="24"/>
        </w:rPr>
        <w:t>]</w:t>
      </w:r>
      <w:r w:rsidRPr="0081221E">
        <w:rPr>
          <w:rFonts w:eastAsia="宋体"/>
          <w:color w:val="000000"/>
          <w:sz w:val="24"/>
          <w:szCs w:val="24"/>
        </w:rPr>
        <w:t>检测可以作为检测高危型</w:t>
      </w:r>
      <w:r w:rsidRPr="0081221E">
        <w:rPr>
          <w:rFonts w:eastAsia="宋体"/>
          <w:color w:val="000000"/>
          <w:sz w:val="24"/>
          <w:szCs w:val="24"/>
        </w:rPr>
        <w:t>HPV</w:t>
      </w:r>
      <w:r w:rsidRPr="0081221E">
        <w:rPr>
          <w:rFonts w:eastAsia="宋体"/>
          <w:color w:val="000000"/>
          <w:sz w:val="24"/>
          <w:szCs w:val="24"/>
        </w:rPr>
        <w:t>的一线初步宫颈癌筛查测试，包括</w:t>
      </w:r>
      <w:r w:rsidRPr="0081221E">
        <w:rPr>
          <w:rFonts w:eastAsia="宋体"/>
          <w:color w:val="000000"/>
          <w:sz w:val="24"/>
          <w:szCs w:val="24"/>
        </w:rPr>
        <w:t>16</w:t>
      </w:r>
      <w:r w:rsidRPr="0081221E">
        <w:rPr>
          <w:rFonts w:eastAsia="宋体"/>
          <w:color w:val="000000"/>
          <w:sz w:val="24"/>
          <w:szCs w:val="24"/>
        </w:rPr>
        <w:t>和</w:t>
      </w:r>
      <w:r w:rsidRPr="0081221E">
        <w:rPr>
          <w:rFonts w:eastAsia="宋体"/>
          <w:color w:val="000000"/>
          <w:sz w:val="24"/>
          <w:szCs w:val="24"/>
        </w:rPr>
        <w:t>18</w:t>
      </w:r>
      <w:r w:rsidRPr="0081221E">
        <w:rPr>
          <w:rFonts w:eastAsia="宋体"/>
          <w:color w:val="000000"/>
          <w:sz w:val="24"/>
          <w:szCs w:val="24"/>
        </w:rPr>
        <w:t>的基因分型。通过</w:t>
      </w:r>
      <w:r w:rsidRPr="0081221E">
        <w:rPr>
          <w:rFonts w:eastAsia="宋体"/>
          <w:color w:val="000000"/>
          <w:sz w:val="24"/>
          <w:szCs w:val="24"/>
        </w:rPr>
        <w:t>[</w:t>
      </w:r>
      <w:r w:rsidRPr="0081221E">
        <w:rPr>
          <w:rFonts w:eastAsia="宋体"/>
          <w:color w:val="000000"/>
          <w:sz w:val="24"/>
          <w:szCs w:val="24"/>
        </w:rPr>
        <w:t>商品名</w:t>
      </w:r>
      <w:r w:rsidRPr="0081221E">
        <w:rPr>
          <w:rFonts w:eastAsia="宋体"/>
          <w:color w:val="000000"/>
          <w:sz w:val="24"/>
          <w:szCs w:val="24"/>
        </w:rPr>
        <w:t>]</w:t>
      </w:r>
      <w:r w:rsidRPr="0081221E">
        <w:rPr>
          <w:rFonts w:eastAsia="宋体"/>
          <w:color w:val="000000"/>
          <w:sz w:val="24"/>
          <w:szCs w:val="24"/>
        </w:rPr>
        <w:t>检测的高危型</w:t>
      </w:r>
      <w:r w:rsidRPr="0081221E">
        <w:rPr>
          <w:rFonts w:eastAsia="宋体"/>
          <w:color w:val="000000"/>
          <w:sz w:val="24"/>
          <w:szCs w:val="24"/>
        </w:rPr>
        <w:t>HPV</w:t>
      </w:r>
      <w:r w:rsidRPr="0081221E">
        <w:rPr>
          <w:rFonts w:eastAsia="宋体"/>
          <w:color w:val="000000"/>
          <w:sz w:val="24"/>
          <w:szCs w:val="24"/>
        </w:rPr>
        <w:t>检测为阴性的女性应根据医生对筛查和病史、其他风险因素和专业指导原则的评估进行随访。通过</w:t>
      </w:r>
      <w:r w:rsidRPr="0081221E">
        <w:rPr>
          <w:rFonts w:eastAsia="宋体"/>
          <w:color w:val="000000"/>
          <w:sz w:val="24"/>
          <w:szCs w:val="24"/>
        </w:rPr>
        <w:t>[</w:t>
      </w:r>
      <w:r w:rsidRPr="0081221E">
        <w:rPr>
          <w:rFonts w:eastAsia="宋体"/>
          <w:color w:val="000000"/>
          <w:sz w:val="24"/>
          <w:szCs w:val="24"/>
        </w:rPr>
        <w:t>商品名</w:t>
      </w:r>
      <w:r w:rsidRPr="0081221E">
        <w:rPr>
          <w:rFonts w:eastAsia="宋体"/>
          <w:color w:val="000000"/>
          <w:sz w:val="24"/>
          <w:szCs w:val="24"/>
        </w:rPr>
        <w:t>]</w:t>
      </w:r>
      <w:r w:rsidRPr="0081221E">
        <w:rPr>
          <w:rFonts w:eastAsia="宋体"/>
          <w:color w:val="000000"/>
          <w:sz w:val="24"/>
          <w:szCs w:val="24"/>
        </w:rPr>
        <w:t>检测的</w:t>
      </w:r>
      <w:r w:rsidRPr="0081221E">
        <w:rPr>
          <w:rFonts w:eastAsia="宋体"/>
          <w:color w:val="000000"/>
          <w:sz w:val="24"/>
          <w:szCs w:val="24"/>
        </w:rPr>
        <w:t>HPV</w:t>
      </w:r>
      <w:r w:rsidRPr="0081221E">
        <w:rPr>
          <w:rFonts w:eastAsia="宋体"/>
          <w:color w:val="000000"/>
          <w:sz w:val="24"/>
          <w:szCs w:val="24"/>
        </w:rPr>
        <w:t>基因型</w:t>
      </w:r>
      <w:r w:rsidRPr="0081221E">
        <w:rPr>
          <w:rFonts w:eastAsia="宋体"/>
          <w:color w:val="000000"/>
          <w:sz w:val="24"/>
          <w:szCs w:val="24"/>
        </w:rPr>
        <w:t>16</w:t>
      </w:r>
      <w:r w:rsidRPr="0081221E">
        <w:rPr>
          <w:rFonts w:eastAsia="宋体"/>
          <w:color w:val="000000"/>
          <w:sz w:val="24"/>
          <w:szCs w:val="24"/>
        </w:rPr>
        <w:t>和</w:t>
      </w:r>
      <w:r w:rsidRPr="0081221E">
        <w:rPr>
          <w:rFonts w:eastAsia="宋体"/>
          <w:color w:val="000000"/>
          <w:sz w:val="24"/>
          <w:szCs w:val="24"/>
        </w:rPr>
        <w:t>/</w:t>
      </w:r>
      <w:r w:rsidRPr="0081221E">
        <w:rPr>
          <w:rFonts w:eastAsia="宋体"/>
          <w:color w:val="000000"/>
          <w:sz w:val="24"/>
          <w:szCs w:val="24"/>
        </w:rPr>
        <w:t>或</w:t>
      </w:r>
      <w:r w:rsidRPr="0081221E">
        <w:rPr>
          <w:rFonts w:eastAsia="宋体"/>
          <w:color w:val="000000"/>
          <w:sz w:val="24"/>
          <w:szCs w:val="24"/>
        </w:rPr>
        <w:t>18</w:t>
      </w:r>
      <w:r w:rsidRPr="0081221E">
        <w:rPr>
          <w:rFonts w:eastAsia="宋体"/>
          <w:color w:val="000000"/>
          <w:sz w:val="24"/>
          <w:szCs w:val="24"/>
        </w:rPr>
        <w:t>检测为阳性的女性应转诊至阴道镜检查。通过</w:t>
      </w:r>
      <w:r w:rsidRPr="0081221E">
        <w:rPr>
          <w:rFonts w:eastAsia="宋体"/>
          <w:color w:val="000000"/>
          <w:sz w:val="24"/>
          <w:szCs w:val="24"/>
        </w:rPr>
        <w:t>[</w:t>
      </w:r>
      <w:r w:rsidRPr="0081221E">
        <w:rPr>
          <w:rFonts w:eastAsia="宋体"/>
          <w:color w:val="000000"/>
          <w:sz w:val="24"/>
          <w:szCs w:val="24"/>
        </w:rPr>
        <w:t>商品名</w:t>
      </w:r>
      <w:r w:rsidRPr="0081221E">
        <w:rPr>
          <w:rFonts w:eastAsia="宋体"/>
          <w:color w:val="000000"/>
          <w:sz w:val="24"/>
          <w:szCs w:val="24"/>
        </w:rPr>
        <w:t>]</w:t>
      </w:r>
      <w:r w:rsidRPr="0081221E">
        <w:rPr>
          <w:rFonts w:eastAsia="宋体"/>
          <w:color w:val="000000"/>
          <w:sz w:val="24"/>
          <w:szCs w:val="24"/>
        </w:rPr>
        <w:t>检测的高危型</w:t>
      </w:r>
      <w:r w:rsidRPr="0081221E">
        <w:rPr>
          <w:rFonts w:eastAsia="宋体"/>
          <w:color w:val="000000"/>
          <w:sz w:val="24"/>
          <w:szCs w:val="24"/>
        </w:rPr>
        <w:t>HPV</w:t>
      </w:r>
      <w:r w:rsidRPr="0081221E">
        <w:rPr>
          <w:rFonts w:eastAsia="宋体"/>
          <w:color w:val="000000"/>
          <w:sz w:val="24"/>
          <w:szCs w:val="24"/>
        </w:rPr>
        <w:t>检测为阳性，而</w:t>
      </w:r>
      <w:r w:rsidRPr="0081221E">
        <w:rPr>
          <w:rFonts w:eastAsia="宋体"/>
          <w:color w:val="000000"/>
          <w:sz w:val="24"/>
          <w:szCs w:val="24"/>
        </w:rPr>
        <w:t>HPV16/18</w:t>
      </w:r>
      <w:r w:rsidRPr="0081221E">
        <w:rPr>
          <w:rFonts w:eastAsia="宋体"/>
          <w:color w:val="000000"/>
          <w:sz w:val="24"/>
          <w:szCs w:val="24"/>
        </w:rPr>
        <w:t>检测为阴性的女性应接受宫颈细胞学评价，以确定是否需要转诊至阴道镜检查。</w:t>
      </w:r>
    </w:p>
    <w:p w14:paraId="218E508A" w14:textId="77777777" w:rsidR="00CD727F" w:rsidRPr="0081221E" w:rsidRDefault="00CD727F" w:rsidP="00CD727F">
      <w:pPr>
        <w:snapToGrid w:val="0"/>
        <w:jc w:val="both"/>
        <w:rPr>
          <w:rFonts w:eastAsia="宋体"/>
          <w:b/>
          <w:bCs/>
          <w:color w:val="000000"/>
          <w:sz w:val="24"/>
          <w:szCs w:val="24"/>
        </w:rPr>
      </w:pPr>
    </w:p>
    <w:p w14:paraId="6BB494AC" w14:textId="77777777" w:rsidR="00CD727F" w:rsidRPr="0081221E" w:rsidRDefault="00CD727F" w:rsidP="00CD727F">
      <w:pPr>
        <w:snapToGrid w:val="0"/>
        <w:jc w:val="both"/>
        <w:rPr>
          <w:rFonts w:eastAsia="宋体"/>
          <w:sz w:val="24"/>
          <w:szCs w:val="24"/>
        </w:rPr>
      </w:pPr>
      <w:r w:rsidRPr="0081221E">
        <w:rPr>
          <w:rFonts w:eastAsia="宋体"/>
          <w:b/>
          <w:bCs/>
          <w:color w:val="000000"/>
          <w:sz w:val="24"/>
          <w:szCs w:val="24"/>
        </w:rPr>
        <w:t>在本指南中，第一个预期用途将称为</w:t>
      </w:r>
      <w:r w:rsidRPr="006D7C56">
        <w:rPr>
          <w:rFonts w:ascii="宋体" w:eastAsia="宋体" w:hAnsi="宋体"/>
          <w:b/>
          <w:bCs/>
          <w:color w:val="000000"/>
          <w:sz w:val="24"/>
          <w:szCs w:val="24"/>
        </w:rPr>
        <w:t>“</w:t>
      </w:r>
      <w:r w:rsidRPr="0081221E">
        <w:rPr>
          <w:rFonts w:eastAsia="宋体"/>
          <w:b/>
          <w:bCs/>
          <w:color w:val="000000"/>
          <w:sz w:val="24"/>
          <w:szCs w:val="24"/>
        </w:rPr>
        <w:t>ASC-US</w:t>
      </w:r>
      <w:r w:rsidRPr="0081221E">
        <w:rPr>
          <w:rFonts w:eastAsia="宋体"/>
          <w:b/>
          <w:bCs/>
          <w:color w:val="000000"/>
          <w:sz w:val="24"/>
          <w:szCs w:val="24"/>
        </w:rPr>
        <w:t>分流</w:t>
      </w:r>
      <w:r w:rsidRPr="006D7C56">
        <w:rPr>
          <w:rFonts w:ascii="宋体" w:eastAsia="宋体" w:hAnsi="宋体"/>
          <w:b/>
          <w:bCs/>
          <w:color w:val="000000"/>
          <w:sz w:val="24"/>
          <w:szCs w:val="24"/>
        </w:rPr>
        <w:t>”</w:t>
      </w:r>
      <w:r w:rsidRPr="0081221E">
        <w:rPr>
          <w:rFonts w:eastAsia="宋体"/>
          <w:b/>
          <w:bCs/>
          <w:color w:val="000000"/>
          <w:sz w:val="24"/>
          <w:szCs w:val="24"/>
        </w:rPr>
        <w:t>预期用途，第二个预期用途将称为</w:t>
      </w:r>
      <w:r w:rsidRPr="006D7C56">
        <w:rPr>
          <w:rFonts w:ascii="宋体" w:eastAsia="宋体" w:hAnsi="宋体"/>
          <w:b/>
          <w:bCs/>
          <w:color w:val="000000"/>
          <w:sz w:val="24"/>
          <w:szCs w:val="24"/>
        </w:rPr>
        <w:t>“</w:t>
      </w:r>
      <w:r w:rsidRPr="0081221E">
        <w:rPr>
          <w:rFonts w:eastAsia="宋体"/>
          <w:b/>
          <w:bCs/>
          <w:color w:val="000000"/>
          <w:sz w:val="24"/>
          <w:szCs w:val="24"/>
        </w:rPr>
        <w:t>辅助</w:t>
      </w:r>
      <w:r w:rsidRPr="006D7C56">
        <w:rPr>
          <w:rFonts w:ascii="宋体" w:eastAsia="宋体" w:hAnsi="宋体"/>
          <w:b/>
          <w:bCs/>
          <w:color w:val="000000"/>
          <w:sz w:val="24"/>
          <w:szCs w:val="24"/>
        </w:rPr>
        <w:t>”</w:t>
      </w:r>
      <w:r w:rsidRPr="0081221E">
        <w:rPr>
          <w:rFonts w:eastAsia="宋体"/>
          <w:b/>
          <w:bCs/>
          <w:color w:val="000000"/>
          <w:sz w:val="24"/>
          <w:szCs w:val="24"/>
        </w:rPr>
        <w:t>预期用途，第三个预期用途将称为</w:t>
      </w:r>
      <w:r w:rsidRPr="006D7C56">
        <w:rPr>
          <w:rFonts w:ascii="宋体" w:eastAsia="宋体" w:hAnsi="宋体"/>
          <w:b/>
          <w:bCs/>
          <w:color w:val="000000"/>
          <w:sz w:val="24"/>
          <w:szCs w:val="24"/>
        </w:rPr>
        <w:t>“</w:t>
      </w:r>
      <w:r w:rsidRPr="0081221E">
        <w:rPr>
          <w:rFonts w:eastAsia="宋体"/>
          <w:b/>
          <w:bCs/>
          <w:color w:val="000000"/>
          <w:sz w:val="24"/>
          <w:szCs w:val="24"/>
        </w:rPr>
        <w:t>初步筛查</w:t>
      </w:r>
      <w:r w:rsidRPr="006D7C56">
        <w:rPr>
          <w:rFonts w:ascii="宋体" w:eastAsia="宋体" w:hAnsi="宋体"/>
          <w:b/>
          <w:bCs/>
          <w:color w:val="000000"/>
          <w:sz w:val="24"/>
          <w:szCs w:val="24"/>
        </w:rPr>
        <w:t>”</w:t>
      </w:r>
      <w:r w:rsidRPr="0081221E">
        <w:rPr>
          <w:rFonts w:eastAsia="宋体"/>
          <w:b/>
          <w:bCs/>
          <w:color w:val="000000"/>
          <w:sz w:val="24"/>
          <w:szCs w:val="24"/>
        </w:rPr>
        <w:t>预期用途。</w:t>
      </w:r>
      <w:r w:rsidRPr="0081221E">
        <w:rPr>
          <w:rFonts w:eastAsia="宋体"/>
          <w:color w:val="000000"/>
          <w:sz w:val="24"/>
          <w:szCs w:val="24"/>
        </w:rPr>
        <w:t>根据更普遍的研究设计建议，具体预期用途的研究设计考虑事项如下所述。</w:t>
      </w:r>
    </w:p>
    <w:p w14:paraId="09B882D3" w14:textId="77777777" w:rsidR="00CD727F" w:rsidRPr="0081221E" w:rsidRDefault="00CD727F" w:rsidP="00CD727F">
      <w:pPr>
        <w:snapToGrid w:val="0"/>
        <w:jc w:val="both"/>
        <w:rPr>
          <w:rFonts w:eastAsia="宋体"/>
          <w:sz w:val="24"/>
          <w:szCs w:val="24"/>
        </w:rPr>
      </w:pPr>
    </w:p>
    <w:p w14:paraId="067F8158"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6491B248" w14:textId="1DBCEC7E" w:rsidR="00CD727F" w:rsidRPr="0081221E" w:rsidRDefault="0081221E" w:rsidP="00CD727F">
      <w:pPr>
        <w:pStyle w:val="3"/>
      </w:pPr>
      <w:bookmarkStart w:id="30" w:name="_Toc97491079"/>
      <w:r>
        <w:rPr>
          <w:rFonts w:hint="eastAsia"/>
        </w:rPr>
        <w:lastRenderedPageBreak/>
        <w:t>(3)</w:t>
      </w:r>
      <w:r w:rsidR="00CD727F" w:rsidRPr="0081221E">
        <w:tab/>
        <w:t>ASC-US</w:t>
      </w:r>
      <w:r w:rsidR="00CD727F" w:rsidRPr="0081221E">
        <w:t>分流、辅助和初步筛查预期用途（以及可能的任何其他预期用途）共同</w:t>
      </w:r>
      <w:r w:rsidR="00887B4C">
        <w:rPr>
          <w:rFonts w:hint="eastAsia"/>
        </w:rPr>
        <w:t>的</w:t>
      </w:r>
      <w:r w:rsidR="00CD727F" w:rsidRPr="0081221E">
        <w:t>研究设计考虑事项：</w:t>
      </w:r>
      <w:bookmarkEnd w:id="30"/>
    </w:p>
    <w:p w14:paraId="44715F87" w14:textId="77777777" w:rsidR="00CD727F" w:rsidRPr="0081221E" w:rsidRDefault="00CD727F" w:rsidP="006175B2">
      <w:pPr>
        <w:snapToGrid w:val="0"/>
        <w:rPr>
          <w:rFonts w:eastAsia="宋体"/>
          <w:sz w:val="24"/>
          <w:szCs w:val="24"/>
        </w:rPr>
      </w:pPr>
      <w:r w:rsidRPr="0081221E">
        <w:rPr>
          <w:rFonts w:eastAsia="宋体"/>
          <w:color w:val="000000"/>
          <w:sz w:val="24"/>
          <w:szCs w:val="24"/>
        </w:rPr>
        <w:t>有关一般研究设计指南，请参见</w:t>
      </w:r>
      <w:r w:rsidRPr="0081221E">
        <w:rPr>
          <w:rFonts w:eastAsia="宋体"/>
          <w:color w:val="000000"/>
          <w:sz w:val="24"/>
          <w:szCs w:val="24"/>
        </w:rPr>
        <w:t>FDA</w:t>
      </w:r>
      <w:r w:rsidRPr="0081221E">
        <w:rPr>
          <w:rFonts w:eastAsia="宋体"/>
          <w:color w:val="000000"/>
          <w:sz w:val="24"/>
          <w:szCs w:val="24"/>
        </w:rPr>
        <w:t>指南，标题为</w:t>
      </w:r>
      <w:r w:rsidRPr="006D7C56">
        <w:rPr>
          <w:rFonts w:ascii="宋体" w:eastAsia="宋体" w:hAnsi="宋体"/>
          <w:color w:val="000000"/>
          <w:sz w:val="24"/>
          <w:szCs w:val="24"/>
        </w:rPr>
        <w:t>“</w:t>
      </w:r>
      <w:r w:rsidRPr="0081221E">
        <w:rPr>
          <w:rFonts w:eastAsia="宋体"/>
          <w:color w:val="000000"/>
          <w:sz w:val="24"/>
          <w:szCs w:val="24"/>
        </w:rPr>
        <w:t>医疗器械关键临床研究的设计考虑事项</w:t>
      </w:r>
      <w:r w:rsidRPr="006D7C56">
        <w:rPr>
          <w:rFonts w:ascii="宋体" w:eastAsia="宋体" w:hAnsi="宋体"/>
          <w:color w:val="000000"/>
          <w:sz w:val="24"/>
          <w:szCs w:val="24"/>
        </w:rPr>
        <w:t>”</w:t>
      </w:r>
    </w:p>
    <w:p w14:paraId="4C6AA30C" w14:textId="77777777" w:rsidR="00CD727F" w:rsidRPr="0081221E" w:rsidRDefault="00CD727F" w:rsidP="006175B2">
      <w:pPr>
        <w:snapToGrid w:val="0"/>
        <w:rPr>
          <w:rFonts w:eastAsia="宋体"/>
          <w:sz w:val="24"/>
          <w:szCs w:val="24"/>
        </w:rPr>
      </w:pPr>
      <w:r w:rsidRPr="0081221E">
        <w:rPr>
          <w:rFonts w:eastAsia="宋体"/>
          <w:color w:val="000000"/>
          <w:sz w:val="24"/>
          <w:szCs w:val="24"/>
        </w:rPr>
        <w:t>（</w:t>
      </w:r>
      <w:r w:rsidRPr="0081221E">
        <w:rPr>
          <w:rFonts w:eastAsia="宋体"/>
          <w:color w:val="0000FF"/>
          <w:sz w:val="24"/>
          <w:szCs w:val="24"/>
        </w:rPr>
        <w:t>http://www.fda.gov/downloads/MedicalDevices/DeviceRegulationandGuidance/GuidanceDocuments/UCM373766.pdf</w:t>
      </w:r>
      <w:r w:rsidRPr="0081221E">
        <w:rPr>
          <w:rFonts w:eastAsia="宋体"/>
          <w:color w:val="0000FF"/>
          <w:sz w:val="24"/>
          <w:szCs w:val="24"/>
        </w:rPr>
        <w:t>）</w:t>
      </w:r>
      <w:r w:rsidRPr="0081221E">
        <w:rPr>
          <w:rFonts w:eastAsia="宋体"/>
          <w:color w:val="0000FF"/>
          <w:sz w:val="24"/>
          <w:szCs w:val="24"/>
        </w:rPr>
        <w:t xml:space="preserve"> </w:t>
      </w:r>
      <w:r w:rsidRPr="0081221E">
        <w:rPr>
          <w:rFonts w:eastAsia="宋体"/>
          <w:color w:val="000000" w:themeColor="text1"/>
          <w:sz w:val="24"/>
          <w:szCs w:val="24"/>
        </w:rPr>
        <w:t>以及</w:t>
      </w:r>
      <w:r w:rsidRPr="0081221E">
        <w:rPr>
          <w:rFonts w:eastAsia="宋体"/>
          <w:color w:val="000000" w:themeColor="text1"/>
          <w:sz w:val="24"/>
          <w:szCs w:val="24"/>
        </w:rPr>
        <w:t>FDA</w:t>
      </w:r>
      <w:r w:rsidRPr="0081221E">
        <w:rPr>
          <w:rFonts w:eastAsia="宋体"/>
          <w:color w:val="000000" w:themeColor="text1"/>
          <w:sz w:val="24"/>
          <w:szCs w:val="24"/>
        </w:rPr>
        <w:t>指南，标题为</w:t>
      </w:r>
      <w:r w:rsidRPr="006D7C56">
        <w:rPr>
          <w:rFonts w:ascii="宋体" w:eastAsia="宋体" w:hAnsi="宋体"/>
          <w:color w:val="000000" w:themeColor="text1"/>
          <w:sz w:val="24"/>
          <w:szCs w:val="24"/>
        </w:rPr>
        <w:t>“</w:t>
      </w:r>
      <w:r w:rsidRPr="0081221E">
        <w:rPr>
          <w:rFonts w:eastAsia="宋体"/>
          <w:color w:val="000000" w:themeColor="text1"/>
          <w:sz w:val="24"/>
          <w:szCs w:val="24"/>
        </w:rPr>
        <w:t>评价诊断性检测的研究报告结果的统计指南</w:t>
      </w:r>
      <w:r w:rsidRPr="006D7C56">
        <w:rPr>
          <w:rFonts w:ascii="宋体" w:eastAsia="宋体" w:hAnsi="宋体"/>
          <w:color w:val="000000" w:themeColor="text1"/>
          <w:sz w:val="24"/>
          <w:szCs w:val="24"/>
        </w:rPr>
        <w:t>”</w:t>
      </w:r>
    </w:p>
    <w:p w14:paraId="31FDD781" w14:textId="77777777" w:rsidR="00CD727F" w:rsidRPr="0081221E" w:rsidRDefault="00CD727F" w:rsidP="006175B2">
      <w:pPr>
        <w:snapToGrid w:val="0"/>
        <w:rPr>
          <w:rFonts w:eastAsia="宋体"/>
          <w:sz w:val="24"/>
          <w:szCs w:val="24"/>
        </w:rPr>
      </w:pPr>
      <w:r w:rsidRPr="0081221E">
        <w:rPr>
          <w:rFonts w:eastAsia="宋体"/>
          <w:color w:val="000000"/>
          <w:sz w:val="24"/>
          <w:szCs w:val="24"/>
        </w:rPr>
        <w:t>(</w:t>
      </w:r>
      <w:r w:rsidRPr="0081221E">
        <w:rPr>
          <w:rFonts w:eastAsia="宋体"/>
          <w:color w:val="0000FF"/>
          <w:sz w:val="24"/>
          <w:szCs w:val="24"/>
        </w:rPr>
        <w:t>http://www.fda.gov/MedicalDevices/DeviceRegulationandGuidance/GuidanceDocuments/ucm0 71148.htm).</w:t>
      </w:r>
    </w:p>
    <w:p w14:paraId="72414906"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4D9B713A"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a.</w:t>
      </w:r>
      <w:r w:rsidRPr="0081221E">
        <w:rPr>
          <w:rFonts w:eastAsia="宋体"/>
          <w:b/>
          <w:bCs/>
          <w:color w:val="000000"/>
          <w:sz w:val="24"/>
          <w:szCs w:val="24"/>
        </w:rPr>
        <w:tab/>
      </w:r>
      <w:r w:rsidRPr="0081221E">
        <w:rPr>
          <w:rFonts w:eastAsia="宋体"/>
          <w:b/>
          <w:bCs/>
          <w:color w:val="000000"/>
          <w:sz w:val="24"/>
          <w:szCs w:val="24"/>
        </w:rPr>
        <w:t>美国境外研究场所的使用（</w:t>
      </w:r>
      <w:r w:rsidRPr="0081221E">
        <w:rPr>
          <w:rFonts w:eastAsia="宋体"/>
          <w:b/>
          <w:bCs/>
          <w:color w:val="000000"/>
          <w:sz w:val="24"/>
          <w:szCs w:val="24"/>
        </w:rPr>
        <w:t>21 CFR 814.15</w:t>
      </w:r>
      <w:r w:rsidRPr="0081221E">
        <w:rPr>
          <w:rFonts w:eastAsia="宋体"/>
          <w:b/>
          <w:bCs/>
          <w:color w:val="000000"/>
          <w:sz w:val="24"/>
          <w:szCs w:val="24"/>
        </w:rPr>
        <w:t>）</w:t>
      </w:r>
    </w:p>
    <w:p w14:paraId="5F539642" w14:textId="77777777" w:rsidR="00CD727F" w:rsidRPr="0081221E" w:rsidRDefault="00CD727F" w:rsidP="00CD727F">
      <w:pPr>
        <w:snapToGrid w:val="0"/>
        <w:jc w:val="both"/>
        <w:rPr>
          <w:rFonts w:eastAsia="宋体"/>
          <w:color w:val="000000"/>
          <w:sz w:val="24"/>
          <w:szCs w:val="24"/>
        </w:rPr>
      </w:pPr>
    </w:p>
    <w:p w14:paraId="24B85A2A" w14:textId="1111DA9B"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如果您</w:t>
      </w:r>
      <w:r w:rsidR="003430EA">
        <w:rPr>
          <w:rFonts w:eastAsia="宋体" w:hint="eastAsia"/>
          <w:color w:val="000000"/>
          <w:sz w:val="24"/>
          <w:szCs w:val="24"/>
        </w:rPr>
        <w:t>使用</w:t>
      </w:r>
      <w:r w:rsidRPr="0081221E">
        <w:rPr>
          <w:rFonts w:eastAsia="宋体"/>
          <w:color w:val="000000"/>
          <w:sz w:val="24"/>
          <w:szCs w:val="24"/>
        </w:rPr>
        <w:t>在美国境外进行的一项研究中收集的临床数据来支持您的</w:t>
      </w:r>
      <w:r w:rsidRPr="0081221E">
        <w:rPr>
          <w:rFonts w:eastAsia="宋体"/>
          <w:color w:val="000000"/>
          <w:sz w:val="24"/>
          <w:szCs w:val="24"/>
        </w:rPr>
        <w:t>PMA</w:t>
      </w:r>
      <w:r w:rsidRPr="0081221E">
        <w:rPr>
          <w:rFonts w:eastAsia="宋体"/>
          <w:color w:val="000000"/>
          <w:sz w:val="24"/>
          <w:szCs w:val="24"/>
        </w:rPr>
        <w:t>，而且并非按照临床试验用器械豁免（</w:t>
      </w:r>
      <w:r w:rsidRPr="0081221E">
        <w:rPr>
          <w:rFonts w:eastAsia="宋体"/>
          <w:color w:val="000000"/>
          <w:sz w:val="24"/>
          <w:szCs w:val="24"/>
        </w:rPr>
        <w:t>IDE</w:t>
      </w:r>
      <w:r w:rsidRPr="0081221E">
        <w:rPr>
          <w:rFonts w:eastAsia="宋体"/>
          <w:color w:val="000000"/>
          <w:sz w:val="24"/>
          <w:szCs w:val="24"/>
        </w:rPr>
        <w:t>）执行，您必须确保数据具有科学有效性，并根据</w:t>
      </w:r>
      <w:r w:rsidRPr="0081221E">
        <w:rPr>
          <w:rFonts w:eastAsia="宋体"/>
          <w:color w:val="000000"/>
          <w:sz w:val="24"/>
          <w:szCs w:val="24"/>
        </w:rPr>
        <w:t>21 CFR 814.15</w:t>
      </w:r>
      <w:r w:rsidRPr="0081221E">
        <w:rPr>
          <w:rFonts w:eastAsia="宋体"/>
          <w:color w:val="000000"/>
          <w:sz w:val="24"/>
          <w:szCs w:val="24"/>
        </w:rPr>
        <w:t>保护人类受试者的权利、安全和福利。若要作为上市批准的唯一依据，您的数据必须适用于目标使用人群和美国医疗实践（</w:t>
      </w:r>
      <w:r w:rsidRPr="0081221E">
        <w:rPr>
          <w:rFonts w:eastAsia="宋体"/>
          <w:color w:val="000000"/>
          <w:sz w:val="24"/>
          <w:szCs w:val="24"/>
        </w:rPr>
        <w:t>21 CFR 814.15</w:t>
      </w:r>
      <w:r w:rsidRPr="0081221E">
        <w:rPr>
          <w:rFonts w:eastAsia="宋体"/>
          <w:color w:val="000000"/>
          <w:sz w:val="24"/>
          <w:szCs w:val="24"/>
        </w:rPr>
        <w:t>（</w:t>
      </w:r>
      <w:r w:rsidRPr="0081221E">
        <w:rPr>
          <w:rFonts w:eastAsia="宋体"/>
          <w:color w:val="000000"/>
          <w:sz w:val="24"/>
          <w:szCs w:val="24"/>
        </w:rPr>
        <w:t>d</w:t>
      </w:r>
      <w:r w:rsidRPr="0081221E">
        <w:rPr>
          <w:rFonts w:eastAsia="宋体"/>
          <w:color w:val="000000"/>
          <w:sz w:val="24"/>
          <w:szCs w:val="24"/>
        </w:rPr>
        <w:t>）（</w:t>
      </w:r>
      <w:r w:rsidRPr="0081221E">
        <w:rPr>
          <w:rFonts w:eastAsia="宋体"/>
          <w:color w:val="000000"/>
          <w:sz w:val="24"/>
          <w:szCs w:val="24"/>
        </w:rPr>
        <w:t>1</w:t>
      </w:r>
      <w:r w:rsidRPr="0081221E">
        <w:rPr>
          <w:rFonts w:eastAsia="宋体"/>
          <w:color w:val="000000"/>
          <w:sz w:val="24"/>
          <w:szCs w:val="24"/>
        </w:rPr>
        <w:t>））。在美国境外进行的研究的关注方面包括特定高危型</w:t>
      </w:r>
      <w:r w:rsidRPr="0081221E">
        <w:rPr>
          <w:rFonts w:eastAsia="宋体"/>
          <w:color w:val="000000"/>
          <w:sz w:val="24"/>
          <w:szCs w:val="24"/>
        </w:rPr>
        <w:t>HPV</w:t>
      </w:r>
      <w:r w:rsidRPr="0081221E">
        <w:rPr>
          <w:rFonts w:eastAsia="宋体"/>
          <w:color w:val="000000"/>
          <w:sz w:val="24"/>
          <w:szCs w:val="24"/>
        </w:rPr>
        <w:t>的患病率、患者筛查间隔、筛查开始和性行为的平均年龄、宫颈癌风险、宫颈取样方法、医疗或临床实践的差异以及种族。如果您打算根据国外数据寻求批准，我们</w:t>
      </w:r>
      <w:proofErr w:type="gramStart"/>
      <w:r w:rsidRPr="0081221E">
        <w:rPr>
          <w:rFonts w:eastAsia="宋体"/>
          <w:color w:val="000000"/>
          <w:sz w:val="24"/>
          <w:szCs w:val="24"/>
        </w:rPr>
        <w:t>鼓励您</w:t>
      </w:r>
      <w:proofErr w:type="gramEnd"/>
      <w:r w:rsidRPr="0081221E">
        <w:rPr>
          <w:rFonts w:eastAsia="宋体"/>
          <w:color w:val="000000"/>
          <w:sz w:val="24"/>
          <w:szCs w:val="24"/>
        </w:rPr>
        <w:t>通过预递交</w:t>
      </w:r>
      <w:r w:rsidR="000A274D">
        <w:rPr>
          <w:rFonts w:eastAsia="宋体" w:hint="eastAsia"/>
          <w:color w:val="000000"/>
          <w:sz w:val="24"/>
          <w:szCs w:val="24"/>
        </w:rPr>
        <w:t>/</w:t>
      </w:r>
      <w:r w:rsidRPr="0081221E">
        <w:rPr>
          <w:rFonts w:eastAsia="宋体"/>
          <w:color w:val="000000"/>
          <w:sz w:val="24"/>
          <w:szCs w:val="24"/>
        </w:rPr>
        <w:t>流程联系</w:t>
      </w:r>
      <w:r w:rsidRPr="0081221E">
        <w:rPr>
          <w:rFonts w:eastAsia="宋体"/>
          <w:color w:val="000000"/>
          <w:sz w:val="24"/>
          <w:szCs w:val="24"/>
        </w:rPr>
        <w:t>FDA</w:t>
      </w:r>
      <w:r w:rsidRPr="0081221E">
        <w:rPr>
          <w:rFonts w:eastAsia="宋体"/>
          <w:color w:val="000000"/>
          <w:sz w:val="24"/>
          <w:szCs w:val="24"/>
        </w:rPr>
        <w:t>，从而降低国外研究不支持您的预期用途的风险。</w:t>
      </w:r>
    </w:p>
    <w:p w14:paraId="4F67BE38" w14:textId="77777777" w:rsidR="00CD727F" w:rsidRPr="0081221E" w:rsidRDefault="00CD727F" w:rsidP="00CD727F">
      <w:pPr>
        <w:snapToGrid w:val="0"/>
        <w:jc w:val="both"/>
        <w:rPr>
          <w:rFonts w:eastAsia="宋体"/>
          <w:sz w:val="24"/>
          <w:szCs w:val="24"/>
        </w:rPr>
      </w:pPr>
    </w:p>
    <w:p w14:paraId="59F956B0"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有关预递交流程的额外信息，请参见</w:t>
      </w:r>
      <w:r w:rsidRPr="0081221E">
        <w:rPr>
          <w:rFonts w:eastAsia="宋体"/>
          <w:color w:val="000000"/>
          <w:sz w:val="24"/>
          <w:szCs w:val="24"/>
        </w:rPr>
        <w:t>FDA</w:t>
      </w:r>
      <w:r w:rsidRPr="0081221E">
        <w:rPr>
          <w:rFonts w:eastAsia="宋体"/>
          <w:color w:val="000000"/>
          <w:sz w:val="24"/>
          <w:szCs w:val="24"/>
        </w:rPr>
        <w:t>指南，标题为</w:t>
      </w:r>
      <w:r w:rsidRPr="006D7C56">
        <w:rPr>
          <w:rFonts w:ascii="宋体" w:eastAsia="宋体" w:hAnsi="宋体"/>
          <w:color w:val="000000"/>
          <w:sz w:val="24"/>
          <w:szCs w:val="24"/>
        </w:rPr>
        <w:t>“</w:t>
      </w:r>
      <w:r w:rsidRPr="0081221E">
        <w:rPr>
          <w:rFonts w:eastAsia="宋体"/>
          <w:color w:val="000000"/>
          <w:sz w:val="24"/>
          <w:szCs w:val="24"/>
        </w:rPr>
        <w:t>医疗器械递交的反馈申请：美国食品药品监督管理局工作人员举行的上市前申报计划和会议</w:t>
      </w:r>
      <w:r w:rsidR="006D7C56">
        <w:rPr>
          <w:rFonts w:eastAsia="宋体" w:hint="eastAsia"/>
          <w:color w:val="000000"/>
          <w:sz w:val="24"/>
          <w:szCs w:val="24"/>
        </w:rPr>
        <w:t>”</w:t>
      </w:r>
      <w:r w:rsidRPr="0081221E">
        <w:rPr>
          <w:rFonts w:eastAsia="宋体"/>
          <w:color w:val="000000"/>
          <w:sz w:val="24"/>
          <w:szCs w:val="24"/>
        </w:rPr>
        <w:t>。</w:t>
      </w:r>
    </w:p>
    <w:p w14:paraId="4D7F90CD"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w:t>
      </w:r>
      <w:r w:rsidRPr="0081221E">
        <w:rPr>
          <w:rFonts w:eastAsia="宋体"/>
          <w:color w:val="0000FF"/>
          <w:sz w:val="24"/>
          <w:szCs w:val="24"/>
        </w:rPr>
        <w:t>http://www.fda.gov/downloads/MedicalDevices/DeviceRegulationandGuidance/GuidanceDocuments/UCM311176.pdf</w:t>
      </w:r>
      <w:r w:rsidRPr="0081221E">
        <w:rPr>
          <w:rFonts w:eastAsia="宋体"/>
          <w:color w:val="0000FF"/>
          <w:sz w:val="24"/>
          <w:szCs w:val="24"/>
        </w:rPr>
        <w:t>）</w:t>
      </w:r>
      <w:r w:rsidRPr="0081221E">
        <w:rPr>
          <w:rFonts w:eastAsia="宋体"/>
          <w:color w:val="0000FF"/>
          <w:sz w:val="24"/>
          <w:szCs w:val="24"/>
        </w:rPr>
        <w:t xml:space="preserve"> </w:t>
      </w:r>
      <w:r w:rsidRPr="0081221E">
        <w:rPr>
          <w:rFonts w:eastAsia="宋体"/>
          <w:color w:val="000000" w:themeColor="text1"/>
          <w:sz w:val="24"/>
          <w:szCs w:val="24"/>
        </w:rPr>
        <w:t>，然后开始研究。</w:t>
      </w:r>
    </w:p>
    <w:p w14:paraId="31E2F3C5"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6AAEAA99"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b.</w:t>
      </w:r>
      <w:r w:rsidRPr="0081221E">
        <w:rPr>
          <w:rFonts w:eastAsia="宋体"/>
          <w:b/>
          <w:bCs/>
          <w:color w:val="000000"/>
          <w:sz w:val="24"/>
          <w:szCs w:val="24"/>
        </w:rPr>
        <w:tab/>
      </w:r>
      <w:r w:rsidRPr="0081221E">
        <w:rPr>
          <w:rFonts w:eastAsia="宋体"/>
          <w:b/>
          <w:bCs/>
          <w:color w:val="000000"/>
          <w:sz w:val="24"/>
          <w:szCs w:val="24"/>
        </w:rPr>
        <w:t>组织学审查</w:t>
      </w:r>
    </w:p>
    <w:p w14:paraId="49D3AE36" w14:textId="77777777" w:rsidR="00CD727F" w:rsidRPr="0081221E" w:rsidRDefault="00CD727F" w:rsidP="00CD727F">
      <w:pPr>
        <w:snapToGrid w:val="0"/>
        <w:jc w:val="both"/>
        <w:rPr>
          <w:rFonts w:eastAsia="宋体"/>
          <w:color w:val="000000"/>
          <w:sz w:val="24"/>
          <w:szCs w:val="24"/>
        </w:rPr>
      </w:pPr>
    </w:p>
    <w:p w14:paraId="58CF2668"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FDA</w:t>
      </w:r>
      <w:r w:rsidRPr="0081221E">
        <w:rPr>
          <w:rFonts w:eastAsia="宋体"/>
          <w:color w:val="000000"/>
          <w:sz w:val="24"/>
          <w:szCs w:val="24"/>
        </w:rPr>
        <w:t>将阴道镜检查和活检（如有必要）结果视为临床研究受试者疾病评估的临床参考标准（即金标准）。您可以选择使用在每个临床场所生成的组织学结果，但我们建议使用一个集中化三位病理学家审评（</w:t>
      </w:r>
      <w:r w:rsidRPr="0081221E">
        <w:rPr>
          <w:rFonts w:eastAsia="宋体"/>
          <w:color w:val="000000"/>
          <w:sz w:val="24"/>
          <w:szCs w:val="24"/>
        </w:rPr>
        <w:t>CPR</w:t>
      </w:r>
      <w:r w:rsidRPr="0081221E">
        <w:rPr>
          <w:rFonts w:eastAsia="宋体"/>
          <w:color w:val="000000"/>
          <w:sz w:val="24"/>
          <w:szCs w:val="24"/>
        </w:rPr>
        <w:t>）专家小组，该专家小组可能会为您的研究生成更一致且更准确的疾病评估。这三位病理学家应区分宫颈上皮内瘤样病变（</w:t>
      </w:r>
      <w:r w:rsidRPr="0081221E">
        <w:rPr>
          <w:rFonts w:eastAsia="宋体"/>
          <w:color w:val="000000"/>
          <w:sz w:val="24"/>
          <w:szCs w:val="24"/>
        </w:rPr>
        <w:t>CIN</w:t>
      </w:r>
      <w:r w:rsidRPr="0081221E">
        <w:rPr>
          <w:rFonts w:eastAsia="宋体"/>
          <w:color w:val="000000"/>
          <w:sz w:val="24"/>
          <w:szCs w:val="24"/>
        </w:rPr>
        <w:t>）</w:t>
      </w:r>
      <w:r w:rsidRPr="0081221E">
        <w:rPr>
          <w:rFonts w:eastAsia="宋体"/>
          <w:color w:val="000000"/>
          <w:sz w:val="24"/>
          <w:szCs w:val="24"/>
        </w:rPr>
        <w:t>2</w:t>
      </w:r>
      <w:r w:rsidRPr="0081221E">
        <w:rPr>
          <w:rFonts w:eastAsia="宋体"/>
          <w:color w:val="000000"/>
          <w:sz w:val="24"/>
          <w:szCs w:val="24"/>
        </w:rPr>
        <w:t>和</w:t>
      </w:r>
      <w:r w:rsidRPr="0081221E">
        <w:rPr>
          <w:rFonts w:eastAsia="宋体"/>
          <w:color w:val="000000"/>
          <w:sz w:val="24"/>
          <w:szCs w:val="24"/>
        </w:rPr>
        <w:t>3</w:t>
      </w:r>
      <w:r w:rsidRPr="0081221E">
        <w:rPr>
          <w:rFonts w:eastAsia="宋体"/>
          <w:color w:val="000000"/>
          <w:sz w:val="24"/>
          <w:szCs w:val="24"/>
        </w:rPr>
        <w:t>，不应将这两个类别合并用于报告目的（即，不应报告</w:t>
      </w:r>
      <w:r w:rsidRPr="006D7C56">
        <w:rPr>
          <w:rFonts w:ascii="宋体" w:eastAsia="宋体" w:hAnsi="宋体"/>
          <w:color w:val="000000"/>
          <w:sz w:val="24"/>
          <w:szCs w:val="24"/>
        </w:rPr>
        <w:t>“</w:t>
      </w:r>
      <w:r w:rsidRPr="0081221E">
        <w:rPr>
          <w:rFonts w:eastAsia="宋体"/>
          <w:color w:val="000000"/>
          <w:sz w:val="24"/>
          <w:szCs w:val="24"/>
        </w:rPr>
        <w:t>CIN2/3</w:t>
      </w:r>
      <w:r w:rsidRPr="006D7C56">
        <w:rPr>
          <w:rFonts w:ascii="宋体" w:eastAsia="宋体" w:hAnsi="宋体"/>
          <w:color w:val="000000"/>
          <w:sz w:val="24"/>
          <w:szCs w:val="24"/>
        </w:rPr>
        <w:t>”</w:t>
      </w:r>
      <w:r w:rsidRPr="0081221E">
        <w:rPr>
          <w:rFonts w:eastAsia="宋体"/>
          <w:color w:val="000000"/>
          <w:sz w:val="24"/>
          <w:szCs w:val="24"/>
        </w:rPr>
        <w:t>的结果）。如果您选择使用利用新版</w:t>
      </w:r>
      <w:r w:rsidRPr="0081221E">
        <w:rPr>
          <w:rFonts w:eastAsia="宋体"/>
          <w:color w:val="000000"/>
          <w:sz w:val="24"/>
          <w:szCs w:val="24"/>
        </w:rPr>
        <w:t>2</w:t>
      </w:r>
      <w:r w:rsidRPr="0081221E">
        <w:rPr>
          <w:rFonts w:eastAsia="宋体"/>
          <w:color w:val="000000"/>
          <w:sz w:val="24"/>
          <w:szCs w:val="24"/>
        </w:rPr>
        <w:t>级《肛门下生殖道鳞状细胞病变命名（</w:t>
      </w:r>
      <w:r w:rsidRPr="0081221E">
        <w:rPr>
          <w:rFonts w:eastAsia="宋体"/>
          <w:color w:val="000000"/>
          <w:sz w:val="24"/>
          <w:szCs w:val="24"/>
        </w:rPr>
        <w:t>LAST</w:t>
      </w:r>
      <w:r w:rsidRPr="0081221E">
        <w:rPr>
          <w:rFonts w:eastAsia="宋体"/>
          <w:color w:val="000000"/>
          <w:sz w:val="24"/>
          <w:szCs w:val="24"/>
        </w:rPr>
        <w:t>）》建议的集中化专家小组和</w:t>
      </w:r>
      <w:r w:rsidRPr="0081221E">
        <w:rPr>
          <w:rFonts w:eastAsia="宋体"/>
          <w:color w:val="000000"/>
          <w:sz w:val="24"/>
          <w:szCs w:val="24"/>
        </w:rPr>
        <w:t>/</w:t>
      </w:r>
      <w:r w:rsidRPr="0081221E">
        <w:rPr>
          <w:rFonts w:eastAsia="宋体"/>
          <w:color w:val="000000"/>
          <w:sz w:val="24"/>
          <w:szCs w:val="24"/>
        </w:rPr>
        <w:t>或临床场所</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25]</w:t>
      </w:r>
      <w:r w:rsidRPr="0081221E">
        <w:rPr>
          <w:rFonts w:eastAsia="宋体"/>
          <w:color w:val="000000"/>
          <w:sz w:val="24"/>
          <w:szCs w:val="24"/>
        </w:rPr>
        <w:t>，以报告宫颈组织学结果（如低级别鳞状上皮内病变（</w:t>
      </w:r>
      <w:r w:rsidRPr="0081221E">
        <w:rPr>
          <w:rFonts w:eastAsia="宋体"/>
          <w:color w:val="000000"/>
          <w:sz w:val="24"/>
          <w:szCs w:val="24"/>
        </w:rPr>
        <w:t>LSIL</w:t>
      </w:r>
      <w:r w:rsidRPr="0081221E">
        <w:rPr>
          <w:rFonts w:eastAsia="宋体"/>
          <w:color w:val="000000"/>
          <w:sz w:val="24"/>
          <w:szCs w:val="24"/>
        </w:rPr>
        <w:t>）和高级别鳞状上皮内病变（</w:t>
      </w:r>
      <w:r w:rsidRPr="0081221E">
        <w:rPr>
          <w:rFonts w:eastAsia="宋体"/>
          <w:color w:val="000000"/>
          <w:sz w:val="24"/>
          <w:szCs w:val="24"/>
        </w:rPr>
        <w:t>HSIL</w:t>
      </w:r>
      <w:r w:rsidRPr="0081221E">
        <w:rPr>
          <w:rFonts w:eastAsia="宋体"/>
          <w:color w:val="000000"/>
          <w:sz w:val="24"/>
          <w:szCs w:val="24"/>
        </w:rPr>
        <w:t>），使得生物标志物</w:t>
      </w:r>
      <w:r w:rsidRPr="0081221E">
        <w:rPr>
          <w:rFonts w:eastAsia="宋体"/>
          <w:color w:val="000000"/>
          <w:sz w:val="24"/>
          <w:szCs w:val="24"/>
        </w:rPr>
        <w:t>p16</w:t>
      </w:r>
      <w:r w:rsidRPr="0081221E">
        <w:rPr>
          <w:rFonts w:eastAsia="宋体"/>
          <w:color w:val="000000"/>
          <w:sz w:val="24"/>
          <w:szCs w:val="24"/>
        </w:rPr>
        <w:t>的免疫组织化学染色用于将任何考虑的中间类别（</w:t>
      </w:r>
      <w:r w:rsidRPr="0081221E">
        <w:rPr>
          <w:rFonts w:eastAsia="宋体"/>
          <w:color w:val="000000"/>
          <w:sz w:val="24"/>
          <w:szCs w:val="24"/>
        </w:rPr>
        <w:t>CIN2</w:t>
      </w:r>
      <w:r w:rsidRPr="0081221E">
        <w:rPr>
          <w:rFonts w:eastAsia="宋体"/>
          <w:color w:val="000000"/>
          <w:sz w:val="24"/>
          <w:szCs w:val="24"/>
        </w:rPr>
        <w:t>）阐明为</w:t>
      </w:r>
      <w:r w:rsidRPr="0081221E">
        <w:rPr>
          <w:rFonts w:eastAsia="宋体"/>
          <w:color w:val="000000"/>
          <w:sz w:val="24"/>
          <w:szCs w:val="24"/>
        </w:rPr>
        <w:t>LSIL</w:t>
      </w:r>
      <w:r w:rsidRPr="0081221E">
        <w:rPr>
          <w:rFonts w:eastAsia="宋体"/>
          <w:color w:val="000000"/>
          <w:sz w:val="24"/>
          <w:szCs w:val="24"/>
        </w:rPr>
        <w:t>或</w:t>
      </w:r>
      <w:r w:rsidRPr="0081221E">
        <w:rPr>
          <w:rFonts w:eastAsia="宋体"/>
          <w:color w:val="000000"/>
          <w:sz w:val="24"/>
          <w:szCs w:val="24"/>
        </w:rPr>
        <w:t>HSIL</w:t>
      </w:r>
      <w:r w:rsidRPr="0081221E">
        <w:rPr>
          <w:rFonts w:eastAsia="宋体"/>
          <w:color w:val="000000"/>
          <w:sz w:val="24"/>
          <w:szCs w:val="24"/>
        </w:rPr>
        <w:t>，则基于苏木精和伊红（</w:t>
      </w:r>
      <w:r w:rsidRPr="0081221E">
        <w:rPr>
          <w:rFonts w:eastAsia="宋体"/>
          <w:color w:val="000000"/>
          <w:sz w:val="24"/>
          <w:szCs w:val="24"/>
        </w:rPr>
        <w:t>H&amp;E</w:t>
      </w:r>
      <w:r w:rsidRPr="0081221E">
        <w:rPr>
          <w:rFonts w:eastAsia="宋体"/>
          <w:color w:val="000000"/>
          <w:sz w:val="24"/>
          <w:szCs w:val="24"/>
        </w:rPr>
        <w:t>）染色切片审查的</w:t>
      </w:r>
      <w:r w:rsidRPr="0081221E">
        <w:rPr>
          <w:rFonts w:eastAsia="宋体"/>
          <w:color w:val="000000"/>
          <w:sz w:val="24"/>
          <w:szCs w:val="24"/>
        </w:rPr>
        <w:t>3</w:t>
      </w:r>
      <w:r w:rsidRPr="0081221E">
        <w:rPr>
          <w:rFonts w:eastAsia="宋体"/>
          <w:color w:val="000000"/>
          <w:sz w:val="24"/>
          <w:szCs w:val="24"/>
        </w:rPr>
        <w:t>级结果（即</w:t>
      </w:r>
      <w:r w:rsidRPr="0081221E">
        <w:rPr>
          <w:rFonts w:eastAsia="宋体"/>
          <w:color w:val="000000"/>
          <w:sz w:val="24"/>
          <w:szCs w:val="24"/>
        </w:rPr>
        <w:t>CIN1</w:t>
      </w:r>
      <w:r w:rsidRPr="0081221E">
        <w:rPr>
          <w:rFonts w:eastAsia="宋体"/>
          <w:color w:val="000000"/>
          <w:sz w:val="24"/>
          <w:szCs w:val="24"/>
        </w:rPr>
        <w:t>、</w:t>
      </w:r>
      <w:r w:rsidRPr="0081221E">
        <w:rPr>
          <w:rFonts w:eastAsia="宋体"/>
          <w:color w:val="000000"/>
          <w:sz w:val="24"/>
          <w:szCs w:val="24"/>
        </w:rPr>
        <w:t>CIN2</w:t>
      </w:r>
      <w:r w:rsidRPr="0081221E">
        <w:rPr>
          <w:rFonts w:eastAsia="宋体"/>
          <w:color w:val="000000"/>
          <w:sz w:val="24"/>
          <w:szCs w:val="24"/>
        </w:rPr>
        <w:t>或</w:t>
      </w:r>
      <w:r w:rsidRPr="0081221E">
        <w:rPr>
          <w:rFonts w:eastAsia="宋体"/>
          <w:color w:val="000000"/>
          <w:sz w:val="24"/>
          <w:szCs w:val="24"/>
        </w:rPr>
        <w:t>CIN3</w:t>
      </w:r>
      <w:r w:rsidRPr="0081221E">
        <w:rPr>
          <w:rFonts w:eastAsia="宋体"/>
          <w:color w:val="000000"/>
          <w:sz w:val="24"/>
          <w:szCs w:val="24"/>
        </w:rPr>
        <w:t>）应与</w:t>
      </w:r>
      <w:r w:rsidRPr="0081221E">
        <w:rPr>
          <w:rFonts w:eastAsia="宋体"/>
          <w:color w:val="000000"/>
          <w:sz w:val="24"/>
          <w:szCs w:val="24"/>
        </w:rPr>
        <w:t>2</w:t>
      </w:r>
      <w:r w:rsidRPr="0081221E">
        <w:rPr>
          <w:rFonts w:eastAsia="宋体"/>
          <w:color w:val="000000"/>
          <w:sz w:val="24"/>
          <w:szCs w:val="24"/>
        </w:rPr>
        <w:t>级诊断（基于每位患者的</w:t>
      </w:r>
      <w:r w:rsidRPr="0081221E">
        <w:rPr>
          <w:rFonts w:eastAsia="宋体"/>
          <w:color w:val="000000"/>
          <w:sz w:val="24"/>
          <w:szCs w:val="24"/>
        </w:rPr>
        <w:t>H&amp;E</w:t>
      </w:r>
      <w:r w:rsidRPr="0081221E">
        <w:rPr>
          <w:rFonts w:eastAsia="宋体"/>
          <w:color w:val="000000"/>
          <w:sz w:val="24"/>
          <w:szCs w:val="24"/>
        </w:rPr>
        <w:t>和</w:t>
      </w:r>
      <w:r w:rsidRPr="0081221E">
        <w:rPr>
          <w:rFonts w:eastAsia="宋体"/>
          <w:color w:val="000000"/>
          <w:sz w:val="24"/>
          <w:szCs w:val="24"/>
        </w:rPr>
        <w:t>p16</w:t>
      </w:r>
      <w:r w:rsidRPr="0081221E">
        <w:rPr>
          <w:rFonts w:eastAsia="宋体"/>
          <w:color w:val="000000"/>
          <w:sz w:val="24"/>
          <w:szCs w:val="24"/>
        </w:rPr>
        <w:t>染色切片的审查）一起标示。您还应向</w:t>
      </w:r>
      <w:r w:rsidRPr="0081221E">
        <w:rPr>
          <w:rFonts w:eastAsia="宋体"/>
          <w:color w:val="000000"/>
          <w:sz w:val="24"/>
          <w:szCs w:val="24"/>
        </w:rPr>
        <w:t>FDA</w:t>
      </w:r>
      <w:r w:rsidRPr="0081221E">
        <w:rPr>
          <w:rFonts w:eastAsia="宋体"/>
          <w:color w:val="000000"/>
          <w:sz w:val="24"/>
          <w:szCs w:val="24"/>
        </w:rPr>
        <w:t>提供在您的研究中用于宫颈组织学的任何非</w:t>
      </w:r>
      <w:r w:rsidRPr="0081221E">
        <w:rPr>
          <w:rFonts w:eastAsia="宋体"/>
          <w:color w:val="000000"/>
          <w:sz w:val="24"/>
          <w:szCs w:val="24"/>
        </w:rPr>
        <w:t>FDA</w:t>
      </w:r>
      <w:r w:rsidRPr="0081221E">
        <w:rPr>
          <w:rFonts w:eastAsia="宋体"/>
          <w:color w:val="000000"/>
          <w:sz w:val="24"/>
          <w:szCs w:val="24"/>
        </w:rPr>
        <w:t>批准的</w:t>
      </w:r>
      <w:r w:rsidRPr="0081221E">
        <w:rPr>
          <w:rFonts w:eastAsia="宋体"/>
          <w:color w:val="000000"/>
          <w:sz w:val="24"/>
          <w:szCs w:val="24"/>
        </w:rPr>
        <w:t>p16</w:t>
      </w:r>
      <w:r w:rsidRPr="0081221E">
        <w:rPr>
          <w:rFonts w:eastAsia="宋体"/>
          <w:color w:val="000000"/>
          <w:sz w:val="24"/>
          <w:szCs w:val="24"/>
        </w:rPr>
        <w:t>检测的分析确认数据。请在开始使用</w:t>
      </w:r>
      <w:r w:rsidRPr="0081221E">
        <w:rPr>
          <w:rFonts w:eastAsia="宋体"/>
          <w:color w:val="000000"/>
          <w:sz w:val="24"/>
          <w:szCs w:val="24"/>
        </w:rPr>
        <w:t>LAST</w:t>
      </w:r>
      <w:r w:rsidRPr="0081221E">
        <w:rPr>
          <w:rFonts w:eastAsia="宋体"/>
          <w:color w:val="000000"/>
          <w:sz w:val="24"/>
          <w:szCs w:val="24"/>
        </w:rPr>
        <w:t>建议的研究或任何其他使用</w:t>
      </w:r>
      <w:r w:rsidRPr="0081221E">
        <w:rPr>
          <w:rFonts w:eastAsia="宋体"/>
          <w:color w:val="000000"/>
          <w:sz w:val="24"/>
          <w:szCs w:val="24"/>
        </w:rPr>
        <w:t>p16</w:t>
      </w:r>
      <w:r w:rsidRPr="0081221E">
        <w:rPr>
          <w:rFonts w:eastAsia="宋体"/>
          <w:color w:val="000000"/>
          <w:sz w:val="24"/>
          <w:szCs w:val="24"/>
        </w:rPr>
        <w:t>生物标志物的组织学报告之前通知</w:t>
      </w:r>
      <w:r w:rsidRPr="0081221E">
        <w:rPr>
          <w:rFonts w:eastAsia="宋体"/>
          <w:color w:val="000000"/>
          <w:sz w:val="24"/>
          <w:szCs w:val="24"/>
        </w:rPr>
        <w:t>FDA</w:t>
      </w:r>
      <w:r w:rsidRPr="0081221E">
        <w:rPr>
          <w:rFonts w:eastAsia="宋体"/>
          <w:color w:val="000000"/>
          <w:sz w:val="24"/>
          <w:szCs w:val="24"/>
        </w:rPr>
        <w:t>。</w:t>
      </w:r>
    </w:p>
    <w:p w14:paraId="1E0146FD" w14:textId="77777777" w:rsidR="00CD727F" w:rsidRPr="0081221E" w:rsidRDefault="00CD727F" w:rsidP="00CD727F">
      <w:pPr>
        <w:snapToGrid w:val="0"/>
        <w:jc w:val="both"/>
        <w:rPr>
          <w:rFonts w:eastAsia="宋体"/>
          <w:sz w:val="24"/>
          <w:szCs w:val="24"/>
        </w:rPr>
      </w:pPr>
    </w:p>
    <w:p w14:paraId="320D1E45"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3C4F060C"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lastRenderedPageBreak/>
        <w:t>我们建议</w:t>
      </w:r>
      <w:r w:rsidRPr="0081221E">
        <w:rPr>
          <w:rFonts w:eastAsia="宋体"/>
          <w:color w:val="000000"/>
          <w:sz w:val="24"/>
          <w:szCs w:val="24"/>
        </w:rPr>
        <w:t>CPR</w:t>
      </w:r>
      <w:r w:rsidRPr="0081221E">
        <w:rPr>
          <w:rFonts w:eastAsia="宋体"/>
          <w:color w:val="000000"/>
          <w:sz w:val="24"/>
          <w:szCs w:val="24"/>
        </w:rPr>
        <w:t>专家小组为受试者建立临床参考标准（即临床事实），并建议三位专家病理学家中的两位以</w:t>
      </w:r>
      <w:proofErr w:type="gramStart"/>
      <w:r w:rsidRPr="0081221E">
        <w:rPr>
          <w:rFonts w:eastAsia="宋体"/>
          <w:color w:val="000000"/>
          <w:sz w:val="24"/>
          <w:szCs w:val="24"/>
        </w:rPr>
        <w:t>设盲方式</w:t>
      </w:r>
      <w:proofErr w:type="gramEnd"/>
      <w:r w:rsidRPr="0081221E">
        <w:rPr>
          <w:rFonts w:eastAsia="宋体"/>
          <w:color w:val="000000"/>
          <w:sz w:val="24"/>
          <w:szCs w:val="24"/>
        </w:rPr>
        <w:t>独立审查切片。如果两位病理学家达成一致意见，则诊断应被视为临床参考标准。如果两位病理学家没有达成一致意见，第三位专家病理学家应以设</w:t>
      </w:r>
      <w:proofErr w:type="gramStart"/>
      <w:r w:rsidRPr="0081221E">
        <w:rPr>
          <w:rFonts w:eastAsia="宋体"/>
          <w:color w:val="000000"/>
          <w:sz w:val="24"/>
          <w:szCs w:val="24"/>
        </w:rPr>
        <w:t>盲</w:t>
      </w:r>
      <w:proofErr w:type="gramEnd"/>
      <w:r w:rsidRPr="0081221E">
        <w:rPr>
          <w:rFonts w:eastAsia="宋体"/>
          <w:color w:val="000000"/>
          <w:sz w:val="24"/>
          <w:szCs w:val="24"/>
        </w:rPr>
        <w:t>方式独立查看切片。如果三位专家病理学家的诊断中有任何一位达成一致意见，则这应被视为受试者的临床参考标准。如果在第三位病理学家审查后没有达成一致意见，所有三位专家病理学家应在多头显微镜（或同等技术）下一起审查切片，尝试达成共识诊断（如果不能达成完全共识，则以</w:t>
      </w:r>
      <w:r w:rsidRPr="0081221E">
        <w:rPr>
          <w:rFonts w:eastAsia="宋体"/>
          <w:color w:val="000000"/>
          <w:sz w:val="24"/>
          <w:szCs w:val="24"/>
        </w:rPr>
        <w:t>3</w:t>
      </w:r>
      <w:r w:rsidRPr="0081221E">
        <w:rPr>
          <w:rFonts w:eastAsia="宋体"/>
          <w:color w:val="000000"/>
          <w:sz w:val="24"/>
          <w:szCs w:val="24"/>
        </w:rPr>
        <w:t>人中的</w:t>
      </w:r>
      <w:r w:rsidRPr="0081221E">
        <w:rPr>
          <w:rFonts w:eastAsia="宋体"/>
          <w:color w:val="000000"/>
          <w:sz w:val="24"/>
          <w:szCs w:val="24"/>
        </w:rPr>
        <w:t>2</w:t>
      </w:r>
      <w:r w:rsidRPr="0081221E">
        <w:rPr>
          <w:rFonts w:eastAsia="宋体"/>
          <w:color w:val="000000"/>
          <w:sz w:val="24"/>
          <w:szCs w:val="24"/>
        </w:rPr>
        <w:t>人为多数决定原则）。在递交数据时，您应提供有关不一致的组织学结果是如何解决的信息。如果您的</w:t>
      </w:r>
      <w:r w:rsidRPr="0081221E">
        <w:rPr>
          <w:rFonts w:eastAsia="宋体"/>
          <w:color w:val="000000"/>
          <w:sz w:val="24"/>
          <w:szCs w:val="24"/>
        </w:rPr>
        <w:t>CPR</w:t>
      </w:r>
      <w:r w:rsidRPr="0081221E">
        <w:rPr>
          <w:rFonts w:eastAsia="宋体"/>
          <w:color w:val="000000"/>
          <w:sz w:val="24"/>
          <w:szCs w:val="24"/>
        </w:rPr>
        <w:t>专家小组和</w:t>
      </w:r>
      <w:r w:rsidRPr="0081221E">
        <w:rPr>
          <w:rFonts w:eastAsia="宋体"/>
          <w:color w:val="000000"/>
          <w:sz w:val="24"/>
          <w:szCs w:val="24"/>
        </w:rPr>
        <w:t>/</w:t>
      </w:r>
      <w:r w:rsidRPr="0081221E">
        <w:rPr>
          <w:rFonts w:eastAsia="宋体"/>
          <w:color w:val="000000"/>
          <w:sz w:val="24"/>
          <w:szCs w:val="24"/>
        </w:rPr>
        <w:t>或临床场所正在使用新的</w:t>
      </w:r>
      <w:r w:rsidRPr="0081221E">
        <w:rPr>
          <w:rFonts w:eastAsia="宋体"/>
          <w:color w:val="000000"/>
          <w:sz w:val="24"/>
          <w:szCs w:val="24"/>
        </w:rPr>
        <w:t>2</w:t>
      </w:r>
      <w:r w:rsidRPr="0081221E">
        <w:rPr>
          <w:rFonts w:eastAsia="宋体"/>
          <w:color w:val="000000"/>
          <w:sz w:val="24"/>
          <w:szCs w:val="24"/>
        </w:rPr>
        <w:t>级</w:t>
      </w:r>
      <w:r w:rsidRPr="0081221E">
        <w:rPr>
          <w:rFonts w:eastAsia="宋体"/>
          <w:color w:val="000000"/>
          <w:sz w:val="24"/>
          <w:szCs w:val="24"/>
        </w:rPr>
        <w:t>LAST</w:t>
      </w:r>
      <w:r w:rsidRPr="0081221E">
        <w:rPr>
          <w:rFonts w:eastAsia="宋体"/>
          <w:color w:val="000000"/>
          <w:sz w:val="24"/>
          <w:szCs w:val="24"/>
        </w:rPr>
        <w:t>建议，则</w:t>
      </w:r>
      <w:r w:rsidRPr="0081221E">
        <w:rPr>
          <w:rFonts w:eastAsia="宋体"/>
          <w:color w:val="000000"/>
          <w:sz w:val="24"/>
          <w:szCs w:val="24"/>
        </w:rPr>
        <w:t>3</w:t>
      </w:r>
      <w:r w:rsidRPr="0081221E">
        <w:rPr>
          <w:rFonts w:eastAsia="宋体"/>
          <w:color w:val="000000"/>
          <w:sz w:val="24"/>
          <w:szCs w:val="24"/>
        </w:rPr>
        <w:t>位病理学家中的</w:t>
      </w:r>
      <w:r w:rsidRPr="0081221E">
        <w:rPr>
          <w:rFonts w:eastAsia="宋体"/>
          <w:color w:val="000000"/>
          <w:sz w:val="24"/>
          <w:szCs w:val="24"/>
        </w:rPr>
        <w:t>2</w:t>
      </w:r>
      <w:r w:rsidRPr="0081221E">
        <w:rPr>
          <w:rFonts w:eastAsia="宋体"/>
          <w:color w:val="000000"/>
          <w:sz w:val="24"/>
          <w:szCs w:val="24"/>
        </w:rPr>
        <w:t>位应在</w:t>
      </w:r>
      <w:r w:rsidRPr="0081221E">
        <w:rPr>
          <w:rFonts w:eastAsia="宋体"/>
          <w:color w:val="000000"/>
          <w:sz w:val="24"/>
          <w:szCs w:val="24"/>
        </w:rPr>
        <w:t>p16</w:t>
      </w:r>
      <w:r w:rsidRPr="0081221E">
        <w:rPr>
          <w:rFonts w:eastAsia="宋体"/>
          <w:color w:val="000000"/>
          <w:sz w:val="24"/>
          <w:szCs w:val="24"/>
        </w:rPr>
        <w:t>染色（即，</w:t>
      </w:r>
      <w:r w:rsidRPr="0081221E">
        <w:rPr>
          <w:rFonts w:eastAsia="宋体"/>
          <w:color w:val="000000"/>
          <w:sz w:val="24"/>
          <w:szCs w:val="24"/>
        </w:rPr>
        <w:t>CIN1</w:t>
      </w:r>
      <w:r w:rsidRPr="0081221E">
        <w:rPr>
          <w:rFonts w:eastAsia="宋体"/>
          <w:color w:val="000000"/>
          <w:sz w:val="24"/>
          <w:szCs w:val="24"/>
        </w:rPr>
        <w:t>、</w:t>
      </w:r>
      <w:r w:rsidRPr="0081221E">
        <w:rPr>
          <w:rFonts w:eastAsia="宋体"/>
          <w:color w:val="000000"/>
          <w:sz w:val="24"/>
          <w:szCs w:val="24"/>
        </w:rPr>
        <w:t>CIN2</w:t>
      </w:r>
      <w:r w:rsidRPr="0081221E">
        <w:rPr>
          <w:rFonts w:eastAsia="宋体"/>
          <w:color w:val="000000"/>
          <w:sz w:val="24"/>
          <w:szCs w:val="24"/>
        </w:rPr>
        <w:t>、</w:t>
      </w:r>
      <w:r w:rsidRPr="0081221E">
        <w:rPr>
          <w:rFonts w:eastAsia="宋体"/>
          <w:color w:val="000000"/>
          <w:sz w:val="24"/>
          <w:szCs w:val="24"/>
        </w:rPr>
        <w:t>CIN3</w:t>
      </w:r>
      <w:r w:rsidRPr="0081221E">
        <w:rPr>
          <w:rFonts w:eastAsia="宋体"/>
          <w:color w:val="000000"/>
          <w:sz w:val="24"/>
          <w:szCs w:val="24"/>
        </w:rPr>
        <w:t>）之前，使用与不使用</w:t>
      </w:r>
      <w:r w:rsidRPr="0081221E">
        <w:rPr>
          <w:rFonts w:eastAsia="宋体"/>
          <w:color w:val="000000"/>
          <w:sz w:val="24"/>
          <w:szCs w:val="24"/>
        </w:rPr>
        <w:t>p16</w:t>
      </w:r>
      <w:r w:rsidRPr="0081221E">
        <w:rPr>
          <w:rFonts w:eastAsia="宋体"/>
          <w:color w:val="000000"/>
          <w:sz w:val="24"/>
          <w:szCs w:val="24"/>
        </w:rPr>
        <w:t>时相同的方法，在病理学家中达成初步组织病理学诊断的共识，以确定临床事实，如上所述。应在进行</w:t>
      </w:r>
      <w:r w:rsidRPr="0081221E">
        <w:rPr>
          <w:rFonts w:eastAsia="宋体"/>
          <w:color w:val="000000"/>
          <w:sz w:val="24"/>
          <w:szCs w:val="24"/>
        </w:rPr>
        <w:t>p16</w:t>
      </w:r>
      <w:r w:rsidRPr="0081221E">
        <w:rPr>
          <w:rFonts w:eastAsia="宋体"/>
          <w:color w:val="000000"/>
          <w:sz w:val="24"/>
          <w:szCs w:val="24"/>
        </w:rPr>
        <w:t>染色后达成最终共识。</w:t>
      </w:r>
    </w:p>
    <w:p w14:paraId="3EA7D10D"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470BBFA1"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c.</w:t>
      </w:r>
      <w:r w:rsidRPr="0081221E">
        <w:rPr>
          <w:rFonts w:eastAsia="宋体"/>
          <w:b/>
          <w:bCs/>
          <w:color w:val="000000"/>
          <w:sz w:val="24"/>
          <w:szCs w:val="24"/>
        </w:rPr>
        <w:tab/>
      </w:r>
      <w:r w:rsidRPr="0081221E">
        <w:rPr>
          <w:rFonts w:eastAsia="宋体"/>
          <w:b/>
          <w:bCs/>
          <w:color w:val="000000"/>
          <w:sz w:val="24"/>
          <w:szCs w:val="24"/>
        </w:rPr>
        <w:t>细胞学报告术语</w:t>
      </w:r>
    </w:p>
    <w:p w14:paraId="28C37083" w14:textId="77777777" w:rsidR="00CD727F" w:rsidRPr="0081221E" w:rsidRDefault="00CD727F" w:rsidP="00CD727F">
      <w:pPr>
        <w:snapToGrid w:val="0"/>
        <w:jc w:val="both"/>
        <w:rPr>
          <w:rFonts w:eastAsia="宋体"/>
          <w:color w:val="000000"/>
          <w:sz w:val="24"/>
          <w:szCs w:val="24"/>
        </w:rPr>
      </w:pPr>
    </w:p>
    <w:p w14:paraId="6CC01014"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收集场所应使用细胞学报告术语，这些术语可转换成</w:t>
      </w:r>
      <w:r w:rsidRPr="0081221E">
        <w:rPr>
          <w:rFonts w:eastAsia="宋体"/>
          <w:color w:val="000000"/>
          <w:sz w:val="24"/>
          <w:szCs w:val="24"/>
        </w:rPr>
        <w:t>2014 Bethesda</w:t>
      </w:r>
      <w:r w:rsidRPr="0081221E">
        <w:rPr>
          <w:rFonts w:eastAsia="宋体"/>
          <w:color w:val="000000"/>
          <w:sz w:val="24"/>
          <w:szCs w:val="24"/>
        </w:rPr>
        <w:t>宫颈细胞学报告系统（</w:t>
      </w:r>
      <w:r w:rsidRPr="0081221E">
        <w:rPr>
          <w:rFonts w:eastAsia="宋体"/>
          <w:color w:val="000000"/>
          <w:sz w:val="24"/>
          <w:szCs w:val="24"/>
        </w:rPr>
        <w:t>2014 Bethesda</w:t>
      </w:r>
      <w:r w:rsidRPr="0081221E">
        <w:rPr>
          <w:rFonts w:eastAsia="宋体"/>
          <w:color w:val="000000"/>
          <w:sz w:val="24"/>
          <w:szCs w:val="24"/>
        </w:rPr>
        <w:t>系统），或更新的</w:t>
      </w:r>
      <w:r w:rsidRPr="0081221E">
        <w:rPr>
          <w:rFonts w:eastAsia="宋体"/>
          <w:color w:val="000000"/>
          <w:sz w:val="24"/>
          <w:szCs w:val="24"/>
        </w:rPr>
        <w:t>Bethesda</w:t>
      </w:r>
      <w:r w:rsidRPr="0081221E">
        <w:rPr>
          <w:rFonts w:eastAsia="宋体"/>
          <w:color w:val="000000"/>
          <w:sz w:val="24"/>
          <w:szCs w:val="24"/>
        </w:rPr>
        <w:t>系统（如果可用）</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14]</w:t>
      </w:r>
      <w:r w:rsidRPr="0081221E">
        <w:rPr>
          <w:rFonts w:eastAsia="宋体"/>
          <w:color w:val="000000"/>
          <w:sz w:val="24"/>
          <w:szCs w:val="24"/>
        </w:rPr>
        <w:t>。在向</w:t>
      </w:r>
      <w:r w:rsidRPr="0081221E">
        <w:rPr>
          <w:rFonts w:eastAsia="宋体"/>
          <w:color w:val="000000"/>
          <w:sz w:val="24"/>
          <w:szCs w:val="24"/>
        </w:rPr>
        <w:t>FDA</w:t>
      </w:r>
      <w:r w:rsidRPr="0081221E">
        <w:rPr>
          <w:rFonts w:eastAsia="宋体"/>
          <w:color w:val="000000"/>
          <w:sz w:val="24"/>
          <w:szCs w:val="24"/>
        </w:rPr>
        <w:t>报告结果之前，细胞学结果应转换为</w:t>
      </w:r>
      <w:r w:rsidRPr="0081221E">
        <w:rPr>
          <w:rFonts w:eastAsia="宋体"/>
          <w:color w:val="000000"/>
          <w:sz w:val="24"/>
          <w:szCs w:val="24"/>
        </w:rPr>
        <w:t>2014</w:t>
      </w:r>
      <w:r w:rsidRPr="0081221E">
        <w:rPr>
          <w:rFonts w:eastAsia="宋体"/>
          <w:color w:val="000000"/>
          <w:sz w:val="24"/>
          <w:szCs w:val="24"/>
        </w:rPr>
        <w:t>（或更新的）</w:t>
      </w:r>
      <w:r w:rsidRPr="0081221E">
        <w:rPr>
          <w:rFonts w:eastAsia="宋体"/>
          <w:color w:val="000000"/>
          <w:sz w:val="24"/>
          <w:szCs w:val="24"/>
        </w:rPr>
        <w:t>Bethesda</w:t>
      </w:r>
      <w:r w:rsidRPr="0081221E">
        <w:rPr>
          <w:rFonts w:eastAsia="宋体"/>
          <w:color w:val="000000"/>
          <w:sz w:val="24"/>
          <w:szCs w:val="24"/>
        </w:rPr>
        <w:t>系统。</w:t>
      </w:r>
    </w:p>
    <w:p w14:paraId="1F35BBD7"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6B73E239"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d.</w:t>
      </w:r>
      <w:r w:rsidRPr="0081221E">
        <w:rPr>
          <w:rFonts w:eastAsia="宋体"/>
          <w:b/>
          <w:bCs/>
          <w:color w:val="000000"/>
          <w:sz w:val="24"/>
          <w:szCs w:val="24"/>
        </w:rPr>
        <w:tab/>
      </w:r>
      <w:r w:rsidRPr="0081221E">
        <w:rPr>
          <w:rFonts w:eastAsia="宋体"/>
          <w:b/>
          <w:bCs/>
          <w:color w:val="000000"/>
          <w:sz w:val="24"/>
          <w:szCs w:val="24"/>
        </w:rPr>
        <w:t>设盲</w:t>
      </w:r>
    </w:p>
    <w:p w14:paraId="57BA8A9C" w14:textId="77777777" w:rsidR="00CD727F" w:rsidRPr="0081221E" w:rsidRDefault="00CD727F" w:rsidP="00CD727F">
      <w:pPr>
        <w:snapToGrid w:val="0"/>
        <w:jc w:val="both"/>
        <w:rPr>
          <w:rFonts w:eastAsia="宋体"/>
          <w:color w:val="000000"/>
          <w:sz w:val="24"/>
          <w:szCs w:val="24"/>
        </w:rPr>
      </w:pPr>
    </w:p>
    <w:p w14:paraId="2A645DB6" w14:textId="74FC2F5E"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研究者、患者和临床医生（包括那些进行阴道镜检查和组织学检查的人员）在阴道镜检查</w:t>
      </w:r>
      <w:r w:rsidRPr="0081221E">
        <w:rPr>
          <w:rFonts w:eastAsia="宋体"/>
          <w:color w:val="000000"/>
          <w:sz w:val="24"/>
          <w:szCs w:val="24"/>
        </w:rPr>
        <w:t>/</w:t>
      </w:r>
      <w:r w:rsidRPr="0081221E">
        <w:rPr>
          <w:rFonts w:eastAsia="宋体"/>
          <w:color w:val="000000"/>
          <w:sz w:val="24"/>
          <w:szCs w:val="24"/>
        </w:rPr>
        <w:t>组织学检查完成之前应就患者的</w:t>
      </w:r>
      <w:r w:rsidRPr="0081221E">
        <w:rPr>
          <w:rFonts w:eastAsia="宋体"/>
          <w:color w:val="000000"/>
          <w:sz w:val="24"/>
          <w:szCs w:val="24"/>
        </w:rPr>
        <w:t>HPV</w:t>
      </w:r>
      <w:r w:rsidRPr="0081221E">
        <w:rPr>
          <w:rFonts w:eastAsia="宋体"/>
          <w:color w:val="000000"/>
          <w:sz w:val="24"/>
          <w:szCs w:val="24"/>
        </w:rPr>
        <w:t>状态设盲，以避免研究中</w:t>
      </w:r>
      <w:r w:rsidR="000A274D">
        <w:rPr>
          <w:rFonts w:eastAsia="宋体" w:hint="eastAsia"/>
          <w:color w:val="000000"/>
          <w:sz w:val="24"/>
          <w:szCs w:val="24"/>
        </w:rPr>
        <w:t>产生</w:t>
      </w:r>
      <w:r w:rsidRPr="0081221E">
        <w:rPr>
          <w:rFonts w:eastAsia="宋体"/>
          <w:color w:val="000000"/>
          <w:sz w:val="24"/>
          <w:szCs w:val="24"/>
        </w:rPr>
        <w:t>偏倚。建议就</w:t>
      </w:r>
      <w:r w:rsidRPr="0081221E">
        <w:rPr>
          <w:rFonts w:eastAsia="宋体"/>
          <w:color w:val="000000"/>
          <w:sz w:val="24"/>
          <w:szCs w:val="24"/>
        </w:rPr>
        <w:t>HPV</w:t>
      </w:r>
      <w:r w:rsidRPr="0081221E">
        <w:rPr>
          <w:rFonts w:eastAsia="宋体"/>
          <w:color w:val="000000"/>
          <w:sz w:val="24"/>
          <w:szCs w:val="24"/>
        </w:rPr>
        <w:t>初步筛查研究额外设盲，如</w:t>
      </w:r>
      <w:proofErr w:type="gramStart"/>
      <w:r w:rsidRPr="0081221E">
        <w:rPr>
          <w:rFonts w:eastAsia="宋体"/>
          <w:color w:val="000000"/>
          <w:sz w:val="24"/>
          <w:szCs w:val="24"/>
        </w:rPr>
        <w:t>下文第</w:t>
      </w:r>
      <w:proofErr w:type="gramEnd"/>
      <w:r w:rsidRPr="0081221E">
        <w:rPr>
          <w:rFonts w:eastAsia="宋体"/>
          <w:color w:val="000000"/>
          <w:sz w:val="24"/>
          <w:szCs w:val="24"/>
        </w:rPr>
        <w:t>VII</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w:t>
      </w:r>
      <w:r w:rsidRPr="0081221E">
        <w:rPr>
          <w:rFonts w:eastAsia="宋体"/>
          <w:color w:val="000000"/>
          <w:sz w:val="24"/>
          <w:szCs w:val="24"/>
        </w:rPr>
        <w:t>8</w:t>
      </w:r>
      <w:r w:rsidRPr="0081221E">
        <w:rPr>
          <w:rFonts w:eastAsia="宋体"/>
          <w:color w:val="000000"/>
          <w:sz w:val="24"/>
          <w:szCs w:val="24"/>
        </w:rPr>
        <w:t>）部分的初步筛查预期用途中所述。</w:t>
      </w:r>
    </w:p>
    <w:p w14:paraId="676BDD31" w14:textId="77777777" w:rsidR="00CD727F" w:rsidRPr="0081221E" w:rsidRDefault="00CD727F" w:rsidP="00CD727F">
      <w:pPr>
        <w:snapToGrid w:val="0"/>
        <w:jc w:val="both"/>
        <w:rPr>
          <w:rFonts w:eastAsia="宋体"/>
          <w:sz w:val="24"/>
          <w:szCs w:val="24"/>
        </w:rPr>
      </w:pPr>
    </w:p>
    <w:p w14:paraId="301184FB"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此外，该方案还应明确规定哪些检测结果最终将发布给医生和患者，以及在什么情况下细胞学和</w:t>
      </w:r>
      <w:r w:rsidRPr="0081221E">
        <w:rPr>
          <w:rFonts w:eastAsia="宋体"/>
          <w:color w:val="000000"/>
          <w:sz w:val="24"/>
          <w:szCs w:val="24"/>
        </w:rPr>
        <w:t>HPV</w:t>
      </w:r>
      <w:r w:rsidRPr="0081221E">
        <w:rPr>
          <w:rFonts w:eastAsia="宋体"/>
          <w:color w:val="000000"/>
          <w:sz w:val="24"/>
          <w:szCs w:val="24"/>
        </w:rPr>
        <w:t>结果将揭盲，因为这可能会无意中对后续研究产生偏倚。</w:t>
      </w:r>
    </w:p>
    <w:p w14:paraId="2B276568"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216A008E"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e.</w:t>
      </w:r>
      <w:r w:rsidRPr="0081221E">
        <w:rPr>
          <w:rFonts w:eastAsia="宋体"/>
          <w:b/>
          <w:bCs/>
          <w:color w:val="000000"/>
          <w:sz w:val="24"/>
          <w:szCs w:val="24"/>
        </w:rPr>
        <w:tab/>
      </w:r>
      <w:r w:rsidRPr="0081221E">
        <w:rPr>
          <w:rFonts w:eastAsia="宋体"/>
          <w:b/>
          <w:bCs/>
          <w:color w:val="000000"/>
          <w:sz w:val="24"/>
          <w:szCs w:val="24"/>
        </w:rPr>
        <w:t>人乳头状瘤病毒基因型</w:t>
      </w:r>
    </w:p>
    <w:p w14:paraId="7AA3FCC8" w14:textId="77777777" w:rsidR="00CD727F" w:rsidRPr="0081221E" w:rsidRDefault="00CD727F" w:rsidP="00CD727F">
      <w:pPr>
        <w:snapToGrid w:val="0"/>
        <w:jc w:val="both"/>
        <w:rPr>
          <w:rFonts w:eastAsia="宋体"/>
          <w:color w:val="000000"/>
          <w:sz w:val="24"/>
          <w:szCs w:val="24"/>
        </w:rPr>
      </w:pPr>
    </w:p>
    <w:p w14:paraId="00258384" w14:textId="64A0CC71" w:rsidR="00CD727F" w:rsidRPr="0081221E" w:rsidRDefault="00CD727F" w:rsidP="00CD727F">
      <w:pPr>
        <w:snapToGrid w:val="0"/>
        <w:jc w:val="both"/>
        <w:rPr>
          <w:rFonts w:eastAsia="宋体"/>
          <w:sz w:val="24"/>
          <w:szCs w:val="24"/>
        </w:rPr>
      </w:pPr>
      <w:r w:rsidRPr="0081221E">
        <w:rPr>
          <w:rFonts w:eastAsia="宋体"/>
          <w:color w:val="000000"/>
          <w:sz w:val="24"/>
          <w:szCs w:val="24"/>
        </w:rPr>
        <w:t>对于检测高危型人乳头状瘤病毒的分析，应</w:t>
      </w:r>
      <w:r w:rsidR="00FE67D7">
        <w:rPr>
          <w:rFonts w:eastAsia="宋体" w:hint="eastAsia"/>
          <w:color w:val="000000"/>
          <w:sz w:val="24"/>
          <w:szCs w:val="24"/>
        </w:rPr>
        <w:t>包括</w:t>
      </w:r>
      <w:r w:rsidRPr="0081221E">
        <w:rPr>
          <w:rFonts w:eastAsia="宋体"/>
          <w:color w:val="000000"/>
          <w:sz w:val="24"/>
          <w:szCs w:val="24"/>
        </w:rPr>
        <w:t>以下由世界卫生组织国际癌症研究机构（</w:t>
      </w:r>
      <w:r w:rsidRPr="0081221E">
        <w:rPr>
          <w:rFonts w:eastAsia="宋体"/>
          <w:color w:val="000000"/>
          <w:sz w:val="24"/>
          <w:szCs w:val="24"/>
        </w:rPr>
        <w:t>IARC</w:t>
      </w:r>
      <w:r w:rsidRPr="0081221E">
        <w:rPr>
          <w:rFonts w:eastAsia="宋体"/>
          <w:color w:val="000000"/>
          <w:sz w:val="24"/>
          <w:szCs w:val="24"/>
        </w:rPr>
        <w:t>）归类为</w:t>
      </w:r>
      <w:r w:rsidRPr="006D7C56">
        <w:rPr>
          <w:rFonts w:ascii="宋体" w:eastAsia="宋体" w:hAnsi="宋体"/>
          <w:color w:val="000000"/>
          <w:sz w:val="24"/>
          <w:szCs w:val="24"/>
        </w:rPr>
        <w:t>“</w:t>
      </w:r>
      <w:r w:rsidRPr="0081221E">
        <w:rPr>
          <w:rFonts w:eastAsia="宋体"/>
          <w:color w:val="000000"/>
          <w:sz w:val="24"/>
          <w:szCs w:val="24"/>
        </w:rPr>
        <w:t>具有致癌性的</w:t>
      </w:r>
      <w:r w:rsidRPr="006D7C56">
        <w:rPr>
          <w:rFonts w:ascii="宋体" w:eastAsia="宋体" w:hAnsi="宋体"/>
          <w:color w:val="000000"/>
          <w:sz w:val="24"/>
          <w:szCs w:val="24"/>
        </w:rPr>
        <w:t>”</w:t>
      </w:r>
      <w:r w:rsidRPr="0081221E">
        <w:rPr>
          <w:rFonts w:eastAsia="宋体"/>
          <w:color w:val="000000"/>
          <w:sz w:val="24"/>
          <w:szCs w:val="24"/>
        </w:rPr>
        <w:t>基因型：</w:t>
      </w:r>
      <w:r w:rsidRPr="0081221E">
        <w:rPr>
          <w:rFonts w:eastAsia="宋体"/>
          <w:color w:val="000000"/>
          <w:sz w:val="24"/>
          <w:szCs w:val="24"/>
        </w:rPr>
        <w:t>16</w:t>
      </w:r>
      <w:r w:rsidRPr="0081221E">
        <w:rPr>
          <w:rFonts w:eastAsia="宋体"/>
          <w:color w:val="000000"/>
          <w:sz w:val="24"/>
          <w:szCs w:val="24"/>
        </w:rPr>
        <w:t>、</w:t>
      </w:r>
      <w:r w:rsidRPr="0081221E">
        <w:rPr>
          <w:rFonts w:eastAsia="宋体"/>
          <w:color w:val="000000"/>
          <w:sz w:val="24"/>
          <w:szCs w:val="24"/>
        </w:rPr>
        <w:t>18</w:t>
      </w:r>
      <w:r w:rsidRPr="0081221E">
        <w:rPr>
          <w:rFonts w:eastAsia="宋体"/>
          <w:color w:val="000000"/>
          <w:sz w:val="24"/>
          <w:szCs w:val="24"/>
        </w:rPr>
        <w:t>、</w:t>
      </w:r>
      <w:r w:rsidRPr="0081221E">
        <w:rPr>
          <w:rFonts w:eastAsia="宋体"/>
          <w:color w:val="000000"/>
          <w:sz w:val="24"/>
          <w:szCs w:val="24"/>
        </w:rPr>
        <w:t>31</w:t>
      </w:r>
      <w:r w:rsidRPr="0081221E">
        <w:rPr>
          <w:rFonts w:eastAsia="宋体"/>
          <w:color w:val="000000"/>
          <w:sz w:val="24"/>
          <w:szCs w:val="24"/>
        </w:rPr>
        <w:t>、</w:t>
      </w:r>
      <w:r w:rsidRPr="0081221E">
        <w:rPr>
          <w:rFonts w:eastAsia="宋体"/>
          <w:color w:val="000000"/>
          <w:sz w:val="24"/>
          <w:szCs w:val="24"/>
        </w:rPr>
        <w:t>33</w:t>
      </w:r>
      <w:r w:rsidRPr="0081221E">
        <w:rPr>
          <w:rFonts w:eastAsia="宋体"/>
          <w:color w:val="000000"/>
          <w:sz w:val="24"/>
          <w:szCs w:val="24"/>
        </w:rPr>
        <w:t>、</w:t>
      </w:r>
      <w:r w:rsidRPr="0081221E">
        <w:rPr>
          <w:rFonts w:eastAsia="宋体"/>
          <w:color w:val="000000"/>
          <w:sz w:val="24"/>
          <w:szCs w:val="24"/>
        </w:rPr>
        <w:t>35</w:t>
      </w:r>
      <w:r w:rsidRPr="0081221E">
        <w:rPr>
          <w:rFonts w:eastAsia="宋体"/>
          <w:color w:val="000000"/>
          <w:sz w:val="24"/>
          <w:szCs w:val="24"/>
        </w:rPr>
        <w:t>、</w:t>
      </w:r>
      <w:r w:rsidRPr="0081221E">
        <w:rPr>
          <w:rFonts w:eastAsia="宋体"/>
          <w:color w:val="000000"/>
          <w:sz w:val="24"/>
          <w:szCs w:val="24"/>
        </w:rPr>
        <w:t>39</w:t>
      </w:r>
      <w:r w:rsidRPr="0081221E">
        <w:rPr>
          <w:rFonts w:eastAsia="宋体"/>
          <w:color w:val="000000"/>
          <w:sz w:val="24"/>
          <w:szCs w:val="24"/>
        </w:rPr>
        <w:t>、</w:t>
      </w:r>
      <w:r w:rsidRPr="0081221E">
        <w:rPr>
          <w:rFonts w:eastAsia="宋体"/>
          <w:color w:val="000000"/>
          <w:sz w:val="24"/>
          <w:szCs w:val="24"/>
        </w:rPr>
        <w:t>45</w:t>
      </w:r>
      <w:r w:rsidRPr="0081221E">
        <w:rPr>
          <w:rFonts w:eastAsia="宋体"/>
          <w:color w:val="000000"/>
          <w:sz w:val="24"/>
          <w:szCs w:val="24"/>
        </w:rPr>
        <w:t>、</w:t>
      </w:r>
      <w:r w:rsidRPr="0081221E">
        <w:rPr>
          <w:rFonts w:eastAsia="宋体"/>
          <w:color w:val="000000"/>
          <w:sz w:val="24"/>
          <w:szCs w:val="24"/>
        </w:rPr>
        <w:t>51</w:t>
      </w:r>
      <w:r w:rsidRPr="0081221E">
        <w:rPr>
          <w:rFonts w:eastAsia="宋体"/>
          <w:color w:val="000000"/>
          <w:sz w:val="24"/>
          <w:szCs w:val="24"/>
        </w:rPr>
        <w:t>、</w:t>
      </w:r>
      <w:r w:rsidRPr="0081221E">
        <w:rPr>
          <w:rFonts w:eastAsia="宋体"/>
          <w:color w:val="000000"/>
          <w:sz w:val="24"/>
          <w:szCs w:val="24"/>
        </w:rPr>
        <w:t>52</w:t>
      </w:r>
      <w:r w:rsidRPr="0081221E">
        <w:rPr>
          <w:rFonts w:eastAsia="宋体"/>
          <w:color w:val="000000"/>
          <w:sz w:val="24"/>
          <w:szCs w:val="24"/>
        </w:rPr>
        <w:t>、</w:t>
      </w:r>
      <w:r w:rsidRPr="0081221E">
        <w:rPr>
          <w:rFonts w:eastAsia="宋体"/>
          <w:color w:val="000000"/>
          <w:sz w:val="24"/>
          <w:szCs w:val="24"/>
        </w:rPr>
        <w:t>56</w:t>
      </w:r>
      <w:r w:rsidRPr="0081221E">
        <w:rPr>
          <w:rFonts w:eastAsia="宋体"/>
          <w:color w:val="000000"/>
          <w:sz w:val="24"/>
          <w:szCs w:val="24"/>
        </w:rPr>
        <w:t>、</w:t>
      </w:r>
      <w:r w:rsidRPr="0081221E">
        <w:rPr>
          <w:rFonts w:eastAsia="宋体"/>
          <w:color w:val="000000"/>
          <w:sz w:val="24"/>
          <w:szCs w:val="24"/>
        </w:rPr>
        <w:t>58</w:t>
      </w:r>
      <w:r w:rsidRPr="0081221E">
        <w:rPr>
          <w:rFonts w:eastAsia="宋体"/>
          <w:color w:val="000000"/>
          <w:sz w:val="24"/>
          <w:szCs w:val="24"/>
        </w:rPr>
        <w:t>和</w:t>
      </w:r>
      <w:r w:rsidRPr="0081221E">
        <w:rPr>
          <w:rFonts w:eastAsia="宋体"/>
          <w:color w:val="000000"/>
          <w:sz w:val="24"/>
          <w:szCs w:val="24"/>
        </w:rPr>
        <w:t>59[</w:t>
      </w:r>
      <w:r w:rsidRPr="0081221E">
        <w:rPr>
          <w:rFonts w:eastAsia="宋体"/>
          <w:color w:val="000000"/>
          <w:sz w:val="24"/>
          <w:szCs w:val="24"/>
        </w:rPr>
        <w:t>参考文献</w:t>
      </w:r>
      <w:r w:rsidRPr="0081221E">
        <w:rPr>
          <w:rFonts w:eastAsia="宋体"/>
          <w:color w:val="000000"/>
          <w:sz w:val="24"/>
          <w:szCs w:val="24"/>
        </w:rPr>
        <w:t>15]</w:t>
      </w:r>
      <w:r w:rsidRPr="0081221E">
        <w:rPr>
          <w:rFonts w:eastAsia="宋体"/>
          <w:color w:val="000000"/>
          <w:sz w:val="24"/>
          <w:szCs w:val="24"/>
        </w:rPr>
        <w:t>。如果您的</w:t>
      </w:r>
      <w:r w:rsidR="00FE67D7">
        <w:rPr>
          <w:rFonts w:eastAsia="宋体" w:hint="eastAsia"/>
          <w:color w:val="000000"/>
          <w:sz w:val="24"/>
          <w:szCs w:val="24"/>
        </w:rPr>
        <w:t>试剂</w:t>
      </w:r>
      <w:r w:rsidRPr="0081221E">
        <w:rPr>
          <w:rFonts w:eastAsia="宋体"/>
          <w:color w:val="000000"/>
          <w:sz w:val="24"/>
          <w:szCs w:val="24"/>
        </w:rPr>
        <w:t>没有</w:t>
      </w:r>
      <w:r w:rsidR="00FE67D7">
        <w:rPr>
          <w:rFonts w:eastAsia="宋体" w:hint="eastAsia"/>
          <w:color w:val="000000"/>
          <w:sz w:val="24"/>
          <w:szCs w:val="24"/>
        </w:rPr>
        <w:t>包括</w:t>
      </w:r>
      <w:r w:rsidRPr="0081221E">
        <w:rPr>
          <w:rFonts w:eastAsia="宋体"/>
          <w:color w:val="000000"/>
          <w:sz w:val="24"/>
          <w:szCs w:val="24"/>
        </w:rPr>
        <w:t>任何这些推荐的</w:t>
      </w:r>
      <w:r w:rsidRPr="0081221E">
        <w:rPr>
          <w:rFonts w:eastAsia="宋体"/>
          <w:color w:val="000000"/>
          <w:sz w:val="24"/>
          <w:szCs w:val="24"/>
        </w:rPr>
        <w:t>HPV</w:t>
      </w:r>
      <w:r w:rsidRPr="0081221E">
        <w:rPr>
          <w:rFonts w:eastAsia="宋体"/>
          <w:color w:val="000000"/>
          <w:sz w:val="24"/>
          <w:szCs w:val="24"/>
        </w:rPr>
        <w:t>基因型，您应解释原因。其他基因型，例如那些由</w:t>
      </w:r>
      <w:r w:rsidRPr="0081221E">
        <w:rPr>
          <w:rFonts w:eastAsia="宋体"/>
          <w:color w:val="000000"/>
          <w:sz w:val="24"/>
          <w:szCs w:val="24"/>
        </w:rPr>
        <w:t>IARC</w:t>
      </w:r>
      <w:r w:rsidRPr="0081221E">
        <w:rPr>
          <w:rFonts w:eastAsia="宋体"/>
          <w:color w:val="000000"/>
          <w:sz w:val="24"/>
          <w:szCs w:val="24"/>
        </w:rPr>
        <w:t>认定为</w:t>
      </w:r>
      <w:r w:rsidRPr="006D7C56">
        <w:rPr>
          <w:rFonts w:ascii="宋体" w:eastAsia="宋体" w:hAnsi="宋体"/>
          <w:color w:val="000000"/>
          <w:sz w:val="24"/>
          <w:szCs w:val="24"/>
        </w:rPr>
        <w:t>“</w:t>
      </w:r>
      <w:r w:rsidRPr="0081221E">
        <w:rPr>
          <w:rFonts w:eastAsia="宋体"/>
          <w:color w:val="000000"/>
          <w:sz w:val="24"/>
          <w:szCs w:val="24"/>
        </w:rPr>
        <w:t>很可能具有致癌性的</w:t>
      </w:r>
      <w:r w:rsidRPr="006D7C56">
        <w:rPr>
          <w:rFonts w:ascii="宋体" w:eastAsia="宋体" w:hAnsi="宋体"/>
          <w:color w:val="000000"/>
          <w:sz w:val="24"/>
          <w:szCs w:val="24"/>
        </w:rPr>
        <w:t>”</w:t>
      </w:r>
      <w:r w:rsidRPr="0081221E">
        <w:rPr>
          <w:rFonts w:eastAsia="宋体"/>
          <w:color w:val="000000"/>
          <w:sz w:val="24"/>
          <w:szCs w:val="24"/>
        </w:rPr>
        <w:t>或</w:t>
      </w:r>
      <w:r w:rsidRPr="006D7C56">
        <w:rPr>
          <w:rFonts w:ascii="宋体" w:eastAsia="宋体" w:hAnsi="宋体"/>
          <w:color w:val="000000"/>
          <w:sz w:val="24"/>
          <w:szCs w:val="24"/>
        </w:rPr>
        <w:t>“</w:t>
      </w:r>
      <w:r w:rsidRPr="0081221E">
        <w:rPr>
          <w:rFonts w:eastAsia="宋体"/>
          <w:color w:val="000000"/>
          <w:sz w:val="24"/>
          <w:szCs w:val="24"/>
        </w:rPr>
        <w:t>可能具有致癌性的</w:t>
      </w:r>
      <w:r w:rsidRPr="006D7C56">
        <w:rPr>
          <w:rFonts w:ascii="宋体" w:eastAsia="宋体" w:hAnsi="宋体"/>
          <w:color w:val="000000"/>
          <w:sz w:val="24"/>
          <w:szCs w:val="24"/>
        </w:rPr>
        <w:t>”</w:t>
      </w:r>
      <w:r w:rsidRPr="0081221E">
        <w:rPr>
          <w:rFonts w:eastAsia="宋体"/>
          <w:color w:val="000000"/>
          <w:sz w:val="24"/>
          <w:szCs w:val="24"/>
        </w:rPr>
        <w:t>基因型（即</w:t>
      </w:r>
      <w:r w:rsidRPr="0081221E">
        <w:rPr>
          <w:rFonts w:eastAsia="宋体"/>
          <w:color w:val="000000"/>
          <w:sz w:val="24"/>
          <w:szCs w:val="24"/>
        </w:rPr>
        <w:t>66</w:t>
      </w:r>
      <w:r w:rsidRPr="0081221E">
        <w:rPr>
          <w:rFonts w:eastAsia="宋体"/>
          <w:color w:val="000000"/>
          <w:sz w:val="24"/>
          <w:szCs w:val="24"/>
        </w:rPr>
        <w:t>、</w:t>
      </w:r>
      <w:r w:rsidRPr="0081221E">
        <w:rPr>
          <w:rFonts w:eastAsia="宋体"/>
          <w:color w:val="000000"/>
          <w:sz w:val="24"/>
          <w:szCs w:val="24"/>
        </w:rPr>
        <w:t>68</w:t>
      </w:r>
      <w:r w:rsidRPr="0081221E">
        <w:rPr>
          <w:rFonts w:eastAsia="宋体"/>
          <w:color w:val="000000"/>
          <w:sz w:val="24"/>
          <w:szCs w:val="24"/>
        </w:rPr>
        <w:t>型）也可能被包括在内。我们建议您在开始研究之前与</w:t>
      </w:r>
      <w:r w:rsidRPr="0081221E">
        <w:rPr>
          <w:rFonts w:eastAsia="宋体"/>
          <w:color w:val="000000"/>
          <w:sz w:val="24"/>
          <w:szCs w:val="24"/>
        </w:rPr>
        <w:t>FDA</w:t>
      </w:r>
      <w:r w:rsidRPr="0081221E">
        <w:rPr>
          <w:rFonts w:eastAsia="宋体"/>
          <w:color w:val="000000"/>
          <w:sz w:val="24"/>
          <w:szCs w:val="24"/>
        </w:rPr>
        <w:t>讨论纳入任何其他人乳头状瘤病毒基因型的受益和风险。</w:t>
      </w:r>
    </w:p>
    <w:p w14:paraId="3A32FFFF" w14:textId="77777777" w:rsidR="00CD727F" w:rsidRPr="0081221E" w:rsidRDefault="00CD727F" w:rsidP="00CD727F">
      <w:pPr>
        <w:snapToGrid w:val="0"/>
        <w:jc w:val="both"/>
        <w:rPr>
          <w:rFonts w:eastAsia="宋体"/>
          <w:sz w:val="24"/>
          <w:szCs w:val="24"/>
        </w:rPr>
      </w:pPr>
    </w:p>
    <w:p w14:paraId="5193B773" w14:textId="77777777" w:rsidR="00CD727F" w:rsidRPr="0081221E" w:rsidRDefault="00CD727F" w:rsidP="00CD727F">
      <w:pPr>
        <w:snapToGrid w:val="0"/>
        <w:jc w:val="both"/>
        <w:rPr>
          <w:rFonts w:eastAsia="宋体"/>
          <w:sz w:val="24"/>
          <w:szCs w:val="24"/>
        </w:rPr>
      </w:pPr>
    </w:p>
    <w:p w14:paraId="2AF18887"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0F0F5D0A"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lastRenderedPageBreak/>
        <w:t>f.</w:t>
      </w:r>
      <w:r w:rsidRPr="0081221E">
        <w:rPr>
          <w:rFonts w:eastAsia="宋体"/>
          <w:b/>
          <w:bCs/>
          <w:color w:val="000000"/>
          <w:sz w:val="24"/>
          <w:szCs w:val="24"/>
        </w:rPr>
        <w:tab/>
      </w:r>
      <w:r w:rsidRPr="0081221E">
        <w:rPr>
          <w:rFonts w:eastAsia="宋体"/>
          <w:b/>
          <w:bCs/>
          <w:color w:val="000000"/>
          <w:sz w:val="24"/>
          <w:szCs w:val="24"/>
        </w:rPr>
        <w:t>标本采集培养基</w:t>
      </w:r>
    </w:p>
    <w:p w14:paraId="5B7112BC"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我们建议</w:t>
      </w:r>
      <w:proofErr w:type="gramStart"/>
      <w:r w:rsidRPr="0081221E">
        <w:rPr>
          <w:rFonts w:eastAsia="宋体"/>
          <w:color w:val="000000"/>
          <w:sz w:val="24"/>
          <w:szCs w:val="24"/>
        </w:rPr>
        <w:t>您针对</w:t>
      </w:r>
      <w:proofErr w:type="gramEnd"/>
      <w:r w:rsidRPr="0081221E">
        <w:rPr>
          <w:rFonts w:eastAsia="宋体"/>
          <w:color w:val="000000"/>
          <w:sz w:val="24"/>
          <w:szCs w:val="24"/>
        </w:rPr>
        <w:t>您预期用途中宣称的每种类型的标本采集培养基（即特定品牌的液基细胞学采集液）进行所述的分析和临床研究。应分开介绍每种采集培养基的临床性能。</w:t>
      </w:r>
    </w:p>
    <w:p w14:paraId="1BE8A8CA"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47A015D7"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g.</w:t>
      </w:r>
      <w:r w:rsidRPr="0081221E">
        <w:rPr>
          <w:rFonts w:eastAsia="宋体"/>
          <w:b/>
          <w:bCs/>
          <w:color w:val="000000"/>
          <w:sz w:val="24"/>
          <w:szCs w:val="24"/>
        </w:rPr>
        <w:tab/>
      </w:r>
      <w:r w:rsidRPr="0081221E">
        <w:rPr>
          <w:rFonts w:eastAsia="宋体"/>
          <w:b/>
          <w:bCs/>
          <w:color w:val="000000"/>
          <w:sz w:val="24"/>
          <w:szCs w:val="24"/>
        </w:rPr>
        <w:t>标本收集器械</w:t>
      </w:r>
    </w:p>
    <w:p w14:paraId="6372A561" w14:textId="77777777" w:rsidR="00CD727F" w:rsidRPr="0081221E" w:rsidRDefault="00CD727F" w:rsidP="00CD727F">
      <w:pPr>
        <w:snapToGrid w:val="0"/>
        <w:jc w:val="both"/>
        <w:rPr>
          <w:rFonts w:eastAsia="宋体"/>
          <w:color w:val="000000"/>
          <w:sz w:val="24"/>
          <w:szCs w:val="24"/>
        </w:rPr>
      </w:pPr>
    </w:p>
    <w:p w14:paraId="403F76FF" w14:textId="43023C27" w:rsidR="00CD727F" w:rsidRPr="0081221E" w:rsidRDefault="00CD727F" w:rsidP="00CD727F">
      <w:pPr>
        <w:snapToGrid w:val="0"/>
        <w:jc w:val="both"/>
        <w:rPr>
          <w:rFonts w:eastAsia="宋体"/>
          <w:sz w:val="24"/>
          <w:szCs w:val="24"/>
        </w:rPr>
      </w:pPr>
      <w:r w:rsidRPr="0081221E">
        <w:rPr>
          <w:rFonts w:eastAsia="宋体"/>
          <w:color w:val="000000"/>
          <w:sz w:val="24"/>
          <w:szCs w:val="24"/>
        </w:rPr>
        <w:t>可用于收集标本以供您的器械进行检测的收集器械列表应在您的预期用途声明中加以描述，并应批准与您指定的细胞学方法联合使用。不需要在您的分析研究中评价每个宣称的收集器械（例如，</w:t>
      </w:r>
      <w:r w:rsidR="000A274D">
        <w:rPr>
          <w:rFonts w:eastAsia="宋体" w:hint="eastAsia"/>
          <w:color w:val="000000"/>
          <w:sz w:val="24"/>
          <w:szCs w:val="24"/>
        </w:rPr>
        <w:t>病毒刷</w:t>
      </w:r>
      <w:r w:rsidR="000A274D">
        <w:rPr>
          <w:rFonts w:eastAsia="宋体" w:hint="eastAsia"/>
          <w:color w:val="000000"/>
          <w:sz w:val="24"/>
          <w:szCs w:val="24"/>
        </w:rPr>
        <w:t>/</w:t>
      </w:r>
      <w:r w:rsidR="000A274D">
        <w:rPr>
          <w:rFonts w:eastAsia="宋体" w:hint="eastAsia"/>
          <w:color w:val="000000"/>
          <w:sz w:val="24"/>
          <w:szCs w:val="24"/>
        </w:rPr>
        <w:t>刮刀</w:t>
      </w:r>
      <w:r w:rsidR="000A274D">
        <w:rPr>
          <w:rFonts w:eastAsia="宋体" w:hint="eastAsia"/>
          <w:color w:val="000000"/>
          <w:sz w:val="24"/>
          <w:szCs w:val="24"/>
        </w:rPr>
        <w:t xml:space="preserve"> vs</w:t>
      </w:r>
      <w:r w:rsidR="000A274D">
        <w:rPr>
          <w:rFonts w:eastAsia="宋体"/>
          <w:color w:val="000000"/>
          <w:sz w:val="24"/>
          <w:szCs w:val="24"/>
        </w:rPr>
        <w:t xml:space="preserve">. </w:t>
      </w:r>
      <w:r w:rsidR="000A274D">
        <w:rPr>
          <w:rFonts w:eastAsia="宋体" w:hint="eastAsia"/>
          <w:color w:val="000000"/>
          <w:sz w:val="24"/>
          <w:szCs w:val="24"/>
        </w:rPr>
        <w:t>宫颈</w:t>
      </w:r>
      <w:proofErr w:type="gramStart"/>
      <w:r w:rsidR="000A274D">
        <w:rPr>
          <w:rFonts w:eastAsia="宋体" w:hint="eastAsia"/>
          <w:color w:val="000000"/>
          <w:sz w:val="24"/>
          <w:szCs w:val="24"/>
        </w:rPr>
        <w:t>帚</w:t>
      </w:r>
      <w:proofErr w:type="gramEnd"/>
      <w:r w:rsidRPr="0081221E">
        <w:rPr>
          <w:rFonts w:eastAsia="宋体"/>
          <w:color w:val="000000"/>
          <w:sz w:val="24"/>
          <w:szCs w:val="24"/>
        </w:rPr>
        <w:t>）。然而，每个指定的收集器械都应在您的临床研究中进行评价。应分开介绍每种收集器械的临床性能。</w:t>
      </w:r>
    </w:p>
    <w:p w14:paraId="5DC4D8AC"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63B915A0"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h.</w:t>
      </w:r>
      <w:r w:rsidRPr="0081221E">
        <w:rPr>
          <w:rFonts w:eastAsia="宋体"/>
          <w:b/>
          <w:bCs/>
          <w:color w:val="000000"/>
          <w:sz w:val="24"/>
          <w:szCs w:val="24"/>
        </w:rPr>
        <w:tab/>
      </w:r>
      <w:r w:rsidRPr="0081221E">
        <w:rPr>
          <w:rFonts w:eastAsia="宋体"/>
          <w:b/>
          <w:bCs/>
          <w:color w:val="000000"/>
          <w:sz w:val="24"/>
          <w:szCs w:val="24"/>
        </w:rPr>
        <w:t>标本收集</w:t>
      </w:r>
      <w:r w:rsidRPr="0081221E">
        <w:rPr>
          <w:rFonts w:eastAsia="宋体"/>
          <w:b/>
          <w:bCs/>
          <w:color w:val="000000"/>
          <w:sz w:val="24"/>
          <w:szCs w:val="24"/>
        </w:rPr>
        <w:t>-</w:t>
      </w:r>
      <w:r w:rsidRPr="0081221E">
        <w:rPr>
          <w:rFonts w:eastAsia="宋体"/>
          <w:b/>
          <w:bCs/>
          <w:color w:val="000000"/>
          <w:sz w:val="24"/>
          <w:szCs w:val="24"/>
        </w:rPr>
        <w:t>总则</w:t>
      </w:r>
    </w:p>
    <w:p w14:paraId="4E7F7E7B" w14:textId="77777777" w:rsidR="00CD727F" w:rsidRPr="0081221E" w:rsidRDefault="00CD727F" w:rsidP="00CD727F">
      <w:pPr>
        <w:snapToGrid w:val="0"/>
        <w:jc w:val="both"/>
        <w:rPr>
          <w:rFonts w:eastAsia="宋体"/>
          <w:color w:val="000000"/>
          <w:sz w:val="24"/>
          <w:szCs w:val="24"/>
        </w:rPr>
      </w:pPr>
    </w:p>
    <w:p w14:paraId="0C2408FB" w14:textId="3C6B1A41" w:rsidR="00CD727F" w:rsidRPr="0081221E" w:rsidRDefault="00CD727F" w:rsidP="00CD727F">
      <w:pPr>
        <w:snapToGrid w:val="0"/>
        <w:jc w:val="both"/>
        <w:rPr>
          <w:rFonts w:eastAsia="宋体"/>
          <w:sz w:val="24"/>
          <w:szCs w:val="24"/>
        </w:rPr>
      </w:pPr>
      <w:r w:rsidRPr="0081221E">
        <w:rPr>
          <w:rFonts w:eastAsia="宋体"/>
          <w:color w:val="000000"/>
          <w:sz w:val="24"/>
          <w:szCs w:val="24"/>
        </w:rPr>
        <w:t>对于在您的临床研究中收集的每个标本，您应记录从患者收集标本的日期、运送到检测实验室并由检测实验室接收的日期，以及检测</w:t>
      </w:r>
      <w:r w:rsidR="00181444">
        <w:rPr>
          <w:rFonts w:eastAsia="宋体"/>
          <w:color w:val="000000"/>
          <w:sz w:val="24"/>
          <w:szCs w:val="24"/>
        </w:rPr>
        <w:t>样本</w:t>
      </w:r>
      <w:r w:rsidRPr="0081221E">
        <w:rPr>
          <w:rFonts w:eastAsia="宋体"/>
          <w:color w:val="000000"/>
          <w:sz w:val="24"/>
          <w:szCs w:val="24"/>
        </w:rPr>
        <w:t>的日期。</w:t>
      </w:r>
    </w:p>
    <w:p w14:paraId="5D7945EC"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107C462E" w14:textId="77777777" w:rsidR="00CD727F" w:rsidRPr="0081221E" w:rsidRDefault="00CD727F" w:rsidP="0081221E">
      <w:pPr>
        <w:snapToGrid w:val="0"/>
        <w:ind w:leftChars="150" w:left="661" w:hangingChars="150" w:hanging="361"/>
        <w:jc w:val="both"/>
        <w:rPr>
          <w:rFonts w:eastAsia="宋体"/>
          <w:sz w:val="24"/>
          <w:szCs w:val="24"/>
        </w:rPr>
      </w:pPr>
      <w:proofErr w:type="spellStart"/>
      <w:r w:rsidRPr="0081221E">
        <w:rPr>
          <w:rFonts w:eastAsia="宋体"/>
          <w:b/>
          <w:bCs/>
          <w:color w:val="000000"/>
          <w:sz w:val="24"/>
          <w:szCs w:val="24"/>
        </w:rPr>
        <w:t>i</w:t>
      </w:r>
      <w:proofErr w:type="spellEnd"/>
      <w:r w:rsidRPr="0081221E">
        <w:rPr>
          <w:rFonts w:eastAsia="宋体"/>
          <w:b/>
          <w:bCs/>
          <w:color w:val="000000"/>
          <w:sz w:val="24"/>
          <w:szCs w:val="24"/>
        </w:rPr>
        <w:t>.</w:t>
      </w:r>
      <w:r w:rsidRPr="0081221E">
        <w:rPr>
          <w:rFonts w:eastAsia="宋体"/>
          <w:b/>
          <w:bCs/>
          <w:color w:val="000000"/>
          <w:sz w:val="24"/>
          <w:szCs w:val="24"/>
        </w:rPr>
        <w:tab/>
      </w:r>
      <w:r w:rsidRPr="0081221E">
        <w:rPr>
          <w:rFonts w:eastAsia="宋体"/>
          <w:b/>
          <w:bCs/>
          <w:color w:val="000000"/>
          <w:sz w:val="24"/>
          <w:szCs w:val="24"/>
        </w:rPr>
        <w:t>活检方法</w:t>
      </w:r>
    </w:p>
    <w:p w14:paraId="0A9D0537" w14:textId="77777777" w:rsidR="00CD727F" w:rsidRPr="0081221E" w:rsidRDefault="00CD727F" w:rsidP="00CD727F">
      <w:pPr>
        <w:snapToGrid w:val="0"/>
        <w:jc w:val="both"/>
        <w:rPr>
          <w:rFonts w:eastAsia="宋体"/>
          <w:color w:val="000000"/>
          <w:sz w:val="24"/>
          <w:szCs w:val="24"/>
        </w:rPr>
      </w:pPr>
    </w:p>
    <w:p w14:paraId="44DDD2CA"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每项研究中所有患者和所有场所使用的活检方法应一致。如果针对不同的适应症进行单独的研究（例如，</w:t>
      </w:r>
      <w:r w:rsidRPr="0081221E">
        <w:rPr>
          <w:rFonts w:eastAsia="宋体"/>
          <w:color w:val="000000"/>
          <w:sz w:val="24"/>
          <w:szCs w:val="24"/>
        </w:rPr>
        <w:t>ASC-US</w:t>
      </w:r>
      <w:r w:rsidRPr="0081221E">
        <w:rPr>
          <w:rFonts w:eastAsia="宋体"/>
          <w:color w:val="000000"/>
          <w:sz w:val="24"/>
          <w:szCs w:val="24"/>
        </w:rPr>
        <w:t>分流</w:t>
      </w:r>
      <w:r w:rsidRPr="0081221E">
        <w:rPr>
          <w:rFonts w:eastAsia="宋体"/>
          <w:color w:val="000000"/>
          <w:sz w:val="24"/>
          <w:szCs w:val="24"/>
        </w:rPr>
        <w:t xml:space="preserve"> vs. </w:t>
      </w:r>
      <w:r w:rsidRPr="0081221E">
        <w:rPr>
          <w:rFonts w:eastAsia="宋体"/>
          <w:color w:val="000000"/>
          <w:sz w:val="24"/>
          <w:szCs w:val="24"/>
        </w:rPr>
        <w:t>辅助），那么每项研究可能使用不同的活检方法。如果给定适应症的数据集中的活检方法不一致，可能会导致您的研究出现偏倚，从而妨碍您正确确定该适应症的性能特征。标准化活检方法可以有相关的变量，但这些变量应与阴道镜检查期间可视化后的宫颈外观相关，例如有无可见的病变，或鳞柱状上皮交界处（</w:t>
      </w:r>
      <w:r w:rsidRPr="0081221E">
        <w:rPr>
          <w:rFonts w:eastAsia="宋体"/>
          <w:color w:val="000000"/>
          <w:sz w:val="24"/>
          <w:szCs w:val="24"/>
        </w:rPr>
        <w:t>SCJ</w:t>
      </w:r>
      <w:r w:rsidRPr="0081221E">
        <w:rPr>
          <w:rFonts w:eastAsia="宋体"/>
          <w:color w:val="000000"/>
          <w:sz w:val="24"/>
          <w:szCs w:val="24"/>
        </w:rPr>
        <w:t>）的可见度。如果需要额外的变量，您应在开始研究之前与</w:t>
      </w:r>
      <w:r w:rsidRPr="0081221E">
        <w:rPr>
          <w:rFonts w:eastAsia="宋体"/>
          <w:color w:val="000000"/>
          <w:sz w:val="24"/>
          <w:szCs w:val="24"/>
        </w:rPr>
        <w:t>FDA</w:t>
      </w:r>
      <w:r w:rsidRPr="0081221E">
        <w:rPr>
          <w:rFonts w:eastAsia="宋体"/>
          <w:color w:val="000000"/>
          <w:sz w:val="24"/>
          <w:szCs w:val="24"/>
        </w:rPr>
        <w:t>讨论。请注意，病变区域和非病变区域的活检应在您的病例报告表上区别注明。</w:t>
      </w:r>
    </w:p>
    <w:p w14:paraId="0CEC77FC" w14:textId="77777777" w:rsidR="00CD727F" w:rsidRPr="0081221E" w:rsidRDefault="00CD727F" w:rsidP="00CD727F">
      <w:pPr>
        <w:snapToGrid w:val="0"/>
        <w:jc w:val="both"/>
        <w:rPr>
          <w:rFonts w:eastAsia="宋体"/>
          <w:sz w:val="24"/>
          <w:szCs w:val="24"/>
        </w:rPr>
      </w:pPr>
    </w:p>
    <w:p w14:paraId="66C3C7E6"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7FD8BC16" w14:textId="73DB0EEB"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lastRenderedPageBreak/>
        <w:t>j.</w:t>
      </w:r>
      <w:r w:rsidRPr="0081221E">
        <w:rPr>
          <w:rFonts w:eastAsia="宋体"/>
          <w:b/>
          <w:bCs/>
          <w:color w:val="000000"/>
          <w:sz w:val="24"/>
          <w:szCs w:val="24"/>
        </w:rPr>
        <w:tab/>
      </w:r>
      <w:r w:rsidRPr="0081221E">
        <w:rPr>
          <w:rFonts w:eastAsia="宋体"/>
          <w:b/>
          <w:bCs/>
          <w:color w:val="000000"/>
          <w:sz w:val="24"/>
          <w:szCs w:val="24"/>
        </w:rPr>
        <w:t>细胞学</w:t>
      </w:r>
      <w:r w:rsidR="00181444">
        <w:rPr>
          <w:rFonts w:eastAsia="宋体"/>
          <w:b/>
          <w:bCs/>
          <w:color w:val="000000"/>
          <w:sz w:val="24"/>
          <w:szCs w:val="24"/>
        </w:rPr>
        <w:t>样本</w:t>
      </w:r>
      <w:r w:rsidRPr="0081221E">
        <w:rPr>
          <w:rFonts w:eastAsia="宋体"/>
          <w:b/>
          <w:bCs/>
          <w:color w:val="000000"/>
          <w:sz w:val="24"/>
          <w:szCs w:val="24"/>
        </w:rPr>
        <w:t>等分</w:t>
      </w:r>
    </w:p>
    <w:p w14:paraId="38B489A9" w14:textId="77777777" w:rsidR="00CD727F" w:rsidRPr="0081221E" w:rsidRDefault="00CD727F" w:rsidP="00CD727F">
      <w:pPr>
        <w:snapToGrid w:val="0"/>
        <w:jc w:val="both"/>
        <w:rPr>
          <w:rFonts w:eastAsia="宋体"/>
          <w:color w:val="000000"/>
          <w:sz w:val="24"/>
          <w:szCs w:val="24"/>
        </w:rPr>
      </w:pPr>
    </w:p>
    <w:p w14:paraId="0111E101" w14:textId="7198863A"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从细胞学</w:t>
      </w:r>
      <w:r w:rsidR="00181444">
        <w:rPr>
          <w:rFonts w:eastAsia="宋体"/>
          <w:color w:val="000000"/>
          <w:sz w:val="24"/>
          <w:szCs w:val="24"/>
        </w:rPr>
        <w:t>样本</w:t>
      </w:r>
      <w:r w:rsidRPr="0081221E">
        <w:rPr>
          <w:rFonts w:eastAsia="宋体"/>
          <w:color w:val="000000"/>
          <w:sz w:val="24"/>
          <w:szCs w:val="24"/>
        </w:rPr>
        <w:t>中寻求</w:t>
      </w:r>
      <w:r w:rsidRPr="0081221E">
        <w:rPr>
          <w:rFonts w:eastAsia="宋体"/>
          <w:color w:val="000000"/>
          <w:sz w:val="24"/>
          <w:szCs w:val="24"/>
        </w:rPr>
        <w:t>HPV</w:t>
      </w:r>
      <w:r w:rsidRPr="0081221E">
        <w:rPr>
          <w:rFonts w:eastAsia="宋体"/>
          <w:color w:val="000000"/>
          <w:sz w:val="24"/>
          <w:szCs w:val="24"/>
        </w:rPr>
        <w:t>检测的预期用途的申办者在设计他们的研究时，应考虑他们是应从预等分的细胞学</w:t>
      </w:r>
      <w:r w:rsidR="00181444">
        <w:rPr>
          <w:rFonts w:eastAsia="宋体"/>
          <w:color w:val="000000"/>
          <w:sz w:val="24"/>
          <w:szCs w:val="24"/>
        </w:rPr>
        <w:t>样本</w:t>
      </w:r>
      <w:r w:rsidRPr="0081221E">
        <w:rPr>
          <w:rFonts w:eastAsia="宋体"/>
          <w:color w:val="000000"/>
          <w:sz w:val="24"/>
          <w:szCs w:val="24"/>
        </w:rPr>
        <w:t>（在切片处理前取等分试样）还是从剩余的细胞学</w:t>
      </w:r>
      <w:r w:rsidR="00181444">
        <w:rPr>
          <w:rFonts w:eastAsia="宋体"/>
          <w:color w:val="000000"/>
          <w:sz w:val="24"/>
          <w:szCs w:val="24"/>
        </w:rPr>
        <w:t>样本</w:t>
      </w:r>
      <w:r w:rsidRPr="0081221E">
        <w:rPr>
          <w:rFonts w:eastAsia="宋体"/>
          <w:color w:val="000000"/>
          <w:sz w:val="24"/>
          <w:szCs w:val="24"/>
        </w:rPr>
        <w:t>（切片处理后取等分试样）进行检测。只有当细胞学收集系统在细胞学切片处理之前已被批准去除等分试样时，才能进行细胞学</w:t>
      </w:r>
      <w:r w:rsidR="00181444">
        <w:rPr>
          <w:rFonts w:eastAsia="宋体"/>
          <w:color w:val="000000"/>
          <w:sz w:val="24"/>
          <w:szCs w:val="24"/>
        </w:rPr>
        <w:t>样本</w:t>
      </w:r>
      <w:r w:rsidRPr="0081221E">
        <w:rPr>
          <w:rFonts w:eastAsia="宋体"/>
          <w:color w:val="000000"/>
          <w:sz w:val="24"/>
          <w:szCs w:val="24"/>
        </w:rPr>
        <w:t>的预等分。这将确保患者的细胞学测试结果不会因为对其细胞学标本的不当处理而受到损害。</w:t>
      </w:r>
    </w:p>
    <w:p w14:paraId="25F19737" w14:textId="77777777" w:rsidR="00CD727F" w:rsidRPr="0081221E" w:rsidRDefault="00CD727F" w:rsidP="00CD727F">
      <w:pPr>
        <w:snapToGrid w:val="0"/>
        <w:jc w:val="both"/>
        <w:rPr>
          <w:rFonts w:eastAsia="宋体"/>
          <w:sz w:val="24"/>
          <w:szCs w:val="24"/>
        </w:rPr>
      </w:pPr>
    </w:p>
    <w:p w14:paraId="4042E722"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或者，寻求从残留的细胞学标本中进行研究的申办者应分析评估细胞学切片处理过程中的携带污染效应（见第</w:t>
      </w:r>
      <w:r w:rsidRPr="0081221E">
        <w:rPr>
          <w:rFonts w:eastAsia="宋体"/>
          <w:color w:val="000000"/>
          <w:sz w:val="24"/>
          <w:szCs w:val="24"/>
        </w:rPr>
        <w:t>VII</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sz w:val="24"/>
          <w:szCs w:val="24"/>
        </w:rPr>
        <w:t>）（</w:t>
      </w:r>
      <w:r w:rsidRPr="0081221E">
        <w:rPr>
          <w:rFonts w:eastAsia="宋体"/>
          <w:color w:val="000000"/>
          <w:sz w:val="24"/>
          <w:szCs w:val="24"/>
        </w:rPr>
        <w:t>5</w:t>
      </w:r>
      <w:r w:rsidRPr="0081221E">
        <w:rPr>
          <w:rFonts w:eastAsia="宋体"/>
          <w:color w:val="000000"/>
          <w:sz w:val="24"/>
          <w:szCs w:val="24"/>
        </w:rPr>
        <w:t>）部分携带污染和交叉污染研究（对于带有自动液体处理系统的器械））。担心污染的扩增分析申办者可能需要使用替代标本采集系统或获得批准进行预等分的系统，以解决其污染问题。申办者如果对预等分细胞学标本进行临床研究，随后寻求检测残留细胞学标本，则除了进行上述分析携带污染和交叉污染研究外，还应比较一组配对预等分细胞学标本和残留的真实临床细胞学标本的结果。</w:t>
      </w:r>
    </w:p>
    <w:p w14:paraId="61A9D3A3" w14:textId="77777777" w:rsidR="00CD727F" w:rsidRPr="0081221E" w:rsidRDefault="00CD727F" w:rsidP="00CD727F">
      <w:pPr>
        <w:snapToGrid w:val="0"/>
        <w:jc w:val="both"/>
        <w:rPr>
          <w:rFonts w:eastAsia="宋体"/>
          <w:sz w:val="24"/>
          <w:szCs w:val="24"/>
        </w:rPr>
      </w:pPr>
    </w:p>
    <w:p w14:paraId="4B28F2ED"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k.</w:t>
      </w:r>
      <w:r w:rsidRPr="0081221E">
        <w:rPr>
          <w:rFonts w:eastAsia="宋体"/>
          <w:b/>
          <w:bCs/>
          <w:color w:val="000000"/>
          <w:sz w:val="24"/>
          <w:szCs w:val="24"/>
        </w:rPr>
        <w:tab/>
        <w:t>HPV</w:t>
      </w:r>
      <w:r w:rsidRPr="0081221E">
        <w:rPr>
          <w:rFonts w:eastAsia="宋体"/>
          <w:b/>
          <w:bCs/>
          <w:color w:val="000000"/>
          <w:sz w:val="24"/>
          <w:szCs w:val="24"/>
        </w:rPr>
        <w:t>基因分型分析结果报告</w:t>
      </w:r>
    </w:p>
    <w:p w14:paraId="7CFC3859" w14:textId="77777777" w:rsidR="00CD727F" w:rsidRPr="0081221E" w:rsidRDefault="00CD727F" w:rsidP="00CD727F">
      <w:pPr>
        <w:snapToGrid w:val="0"/>
        <w:jc w:val="both"/>
        <w:rPr>
          <w:rFonts w:eastAsia="宋体"/>
          <w:color w:val="000000"/>
          <w:sz w:val="24"/>
          <w:szCs w:val="24"/>
        </w:rPr>
      </w:pPr>
    </w:p>
    <w:p w14:paraId="730AAEC2" w14:textId="6CB4D73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结果应以临床医生容易判断的方式报告。适当情况下，具有相似风险等级的</w:t>
      </w:r>
      <w:r w:rsidRPr="0081221E">
        <w:rPr>
          <w:rFonts w:eastAsia="宋体"/>
          <w:color w:val="000000"/>
          <w:sz w:val="24"/>
          <w:szCs w:val="24"/>
        </w:rPr>
        <w:t>HPV</w:t>
      </w:r>
      <w:r w:rsidRPr="0081221E">
        <w:rPr>
          <w:rFonts w:eastAsia="宋体"/>
          <w:color w:val="000000"/>
          <w:sz w:val="24"/>
          <w:szCs w:val="24"/>
        </w:rPr>
        <w:t>基因型组应分组报告，而不是单独报告。</w:t>
      </w:r>
    </w:p>
    <w:p w14:paraId="7BDF2F33" w14:textId="77777777" w:rsidR="00CD727F" w:rsidRPr="0081221E" w:rsidRDefault="00CD727F" w:rsidP="00CD727F">
      <w:pPr>
        <w:snapToGrid w:val="0"/>
        <w:jc w:val="both"/>
        <w:rPr>
          <w:rFonts w:eastAsia="宋体"/>
          <w:sz w:val="24"/>
          <w:szCs w:val="24"/>
        </w:rPr>
      </w:pPr>
    </w:p>
    <w:p w14:paraId="3C22B8EE"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在</w:t>
      </w:r>
      <w:r w:rsidRPr="0081221E">
        <w:rPr>
          <w:rFonts w:eastAsia="宋体"/>
          <w:color w:val="000000"/>
          <w:sz w:val="24"/>
          <w:szCs w:val="24"/>
        </w:rPr>
        <w:t>PMA</w:t>
      </w:r>
      <w:r w:rsidRPr="0081221E">
        <w:rPr>
          <w:rFonts w:eastAsia="宋体"/>
          <w:color w:val="000000"/>
          <w:sz w:val="24"/>
          <w:szCs w:val="24"/>
        </w:rPr>
        <w:t>中，您应描述如何确定每个报告的结果或无效的结果，以及如何对其进行解释。您应标明所有分析输出的</w:t>
      </w:r>
      <w:r w:rsidR="00B25D25">
        <w:rPr>
          <w:rFonts w:eastAsia="宋体"/>
          <w:color w:val="000000"/>
          <w:sz w:val="24"/>
          <w:szCs w:val="24"/>
        </w:rPr>
        <w:t>临界值</w:t>
      </w:r>
      <w:r w:rsidRPr="0081221E">
        <w:rPr>
          <w:rFonts w:eastAsia="宋体"/>
          <w:color w:val="000000"/>
          <w:sz w:val="24"/>
          <w:szCs w:val="24"/>
        </w:rPr>
        <w:t>。</w:t>
      </w:r>
    </w:p>
    <w:p w14:paraId="1B1D509D" w14:textId="77777777" w:rsidR="00CD727F" w:rsidRPr="0081221E" w:rsidRDefault="00CD727F" w:rsidP="00CD727F">
      <w:pPr>
        <w:snapToGrid w:val="0"/>
        <w:jc w:val="both"/>
        <w:rPr>
          <w:rFonts w:eastAsia="宋体"/>
          <w:sz w:val="24"/>
          <w:szCs w:val="24"/>
        </w:rPr>
      </w:pPr>
    </w:p>
    <w:p w14:paraId="4EAA5BD2"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如果分析结果无效，您应描述如何定义无效结果。如果内部对照是确定无效结果的一部分，则应提供定义无效结果的每种可能的对照结果组合的解释。您应提供有关如何跟进任何无效结果的建议（即，是否应将结果报告为无效或是否建议重新测试）。</w:t>
      </w:r>
    </w:p>
    <w:p w14:paraId="78915762" w14:textId="77777777" w:rsidR="00CD727F" w:rsidRPr="0081221E" w:rsidRDefault="00CD727F" w:rsidP="00CD727F">
      <w:pPr>
        <w:snapToGrid w:val="0"/>
        <w:jc w:val="both"/>
        <w:rPr>
          <w:rFonts w:eastAsia="宋体"/>
          <w:b/>
          <w:bCs/>
          <w:color w:val="000000"/>
          <w:sz w:val="24"/>
          <w:szCs w:val="24"/>
        </w:rPr>
      </w:pPr>
    </w:p>
    <w:p w14:paraId="7AD25178"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l.</w:t>
      </w:r>
      <w:r w:rsidRPr="0081221E">
        <w:rPr>
          <w:rFonts w:eastAsia="宋体"/>
          <w:b/>
          <w:bCs/>
          <w:color w:val="000000"/>
          <w:sz w:val="24"/>
          <w:szCs w:val="24"/>
        </w:rPr>
        <w:tab/>
        <w:t>HPV</w:t>
      </w:r>
      <w:r w:rsidRPr="0081221E">
        <w:rPr>
          <w:rFonts w:eastAsia="宋体"/>
          <w:b/>
          <w:bCs/>
          <w:color w:val="000000"/>
          <w:sz w:val="24"/>
          <w:szCs w:val="24"/>
        </w:rPr>
        <w:t>疫苗接种和研究人群</w:t>
      </w:r>
    </w:p>
    <w:p w14:paraId="718C66FF" w14:textId="77777777" w:rsidR="00CD727F" w:rsidRPr="0081221E" w:rsidRDefault="00CD727F" w:rsidP="00CD727F">
      <w:pPr>
        <w:snapToGrid w:val="0"/>
        <w:jc w:val="both"/>
        <w:rPr>
          <w:rFonts w:eastAsia="宋体"/>
          <w:color w:val="000000"/>
          <w:sz w:val="24"/>
          <w:szCs w:val="24"/>
        </w:rPr>
      </w:pPr>
    </w:p>
    <w:p w14:paraId="32582EF6"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在估计样本量时，您应考虑到，随着接种</w:t>
      </w:r>
      <w:r w:rsidRPr="0081221E">
        <w:rPr>
          <w:rFonts w:eastAsia="宋体"/>
          <w:color w:val="000000"/>
          <w:sz w:val="24"/>
          <w:szCs w:val="24"/>
        </w:rPr>
        <w:t>HPV</w:t>
      </w:r>
      <w:r w:rsidRPr="0081221E">
        <w:rPr>
          <w:rFonts w:eastAsia="宋体"/>
          <w:color w:val="000000"/>
          <w:sz w:val="24"/>
          <w:szCs w:val="24"/>
        </w:rPr>
        <w:t>疫苗的人数增加，这将导致美国宫颈疾病总体患病率的下降。在估计研究样本量时，应考虑目前对疫苗接种率和疾病患病率的估计。随着美国各地接种疫苗的人数增加，纳入未接种疫苗人数高于平均水平的研究场所可能最终会变得可取。请注意，在这种情况下，还</w:t>
      </w:r>
      <w:proofErr w:type="gramStart"/>
      <w:r w:rsidRPr="0081221E">
        <w:rPr>
          <w:rFonts w:eastAsia="宋体"/>
          <w:color w:val="000000"/>
          <w:sz w:val="24"/>
          <w:szCs w:val="24"/>
        </w:rPr>
        <w:t>应评价</w:t>
      </w:r>
      <w:proofErr w:type="gramEnd"/>
      <w:r w:rsidRPr="0081221E">
        <w:rPr>
          <w:rFonts w:eastAsia="宋体"/>
          <w:color w:val="000000"/>
          <w:sz w:val="24"/>
          <w:szCs w:val="24"/>
        </w:rPr>
        <w:t>接种人数平均水平的研究场所。考虑这类设计的申办者应在开始研究之前与</w:t>
      </w:r>
      <w:r w:rsidRPr="0081221E">
        <w:rPr>
          <w:rFonts w:eastAsia="宋体"/>
          <w:color w:val="000000"/>
          <w:sz w:val="24"/>
          <w:szCs w:val="24"/>
        </w:rPr>
        <w:t>FDA</w:t>
      </w:r>
      <w:r w:rsidRPr="0081221E">
        <w:rPr>
          <w:rFonts w:eastAsia="宋体"/>
          <w:color w:val="000000"/>
          <w:sz w:val="24"/>
          <w:szCs w:val="24"/>
        </w:rPr>
        <w:t>讨论这一选择。</w:t>
      </w:r>
    </w:p>
    <w:p w14:paraId="7C0E639D" w14:textId="77777777" w:rsidR="00CD727F" w:rsidRPr="0081221E" w:rsidRDefault="00CD727F" w:rsidP="00CD727F">
      <w:pPr>
        <w:snapToGrid w:val="0"/>
        <w:jc w:val="both"/>
        <w:rPr>
          <w:rFonts w:eastAsia="宋体"/>
          <w:sz w:val="24"/>
          <w:szCs w:val="24"/>
        </w:rPr>
      </w:pPr>
    </w:p>
    <w:p w14:paraId="4F106C7B" w14:textId="77777777" w:rsidR="00CD727F" w:rsidRPr="0081221E" w:rsidRDefault="00CD727F" w:rsidP="00CD727F">
      <w:pPr>
        <w:snapToGrid w:val="0"/>
        <w:jc w:val="both"/>
        <w:rPr>
          <w:rFonts w:eastAsia="宋体"/>
          <w:sz w:val="24"/>
          <w:szCs w:val="24"/>
        </w:rPr>
      </w:pPr>
    </w:p>
    <w:p w14:paraId="441E7AA2"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60536B6C" w14:textId="77777777" w:rsidR="00CD727F" w:rsidRPr="0081221E" w:rsidRDefault="0081221E" w:rsidP="00CD727F">
      <w:pPr>
        <w:pStyle w:val="3"/>
      </w:pPr>
      <w:bookmarkStart w:id="31" w:name="_Toc97491080"/>
      <w:r w:rsidRPr="0081221E">
        <w:rPr>
          <w:rFonts w:hint="eastAsia"/>
        </w:rPr>
        <w:lastRenderedPageBreak/>
        <w:t>(4)</w:t>
      </w:r>
      <w:r w:rsidR="00CD727F" w:rsidRPr="0081221E">
        <w:tab/>
        <w:t>ASC-US</w:t>
      </w:r>
      <w:r w:rsidR="00CD727F" w:rsidRPr="0081221E">
        <w:t>分流预期用途</w:t>
      </w:r>
      <w:bookmarkEnd w:id="31"/>
    </w:p>
    <w:p w14:paraId="7B4CEE84" w14:textId="3F63BA3C" w:rsidR="00CD727F" w:rsidRPr="0081221E" w:rsidRDefault="00CD727F" w:rsidP="00CD727F">
      <w:pPr>
        <w:snapToGrid w:val="0"/>
        <w:jc w:val="both"/>
        <w:rPr>
          <w:rFonts w:eastAsia="宋体"/>
          <w:sz w:val="24"/>
          <w:szCs w:val="24"/>
        </w:rPr>
      </w:pPr>
      <w:r w:rsidRPr="0081221E">
        <w:rPr>
          <w:rFonts w:eastAsia="宋体"/>
          <w:color w:val="000000"/>
          <w:sz w:val="24"/>
          <w:szCs w:val="24"/>
        </w:rPr>
        <w:t>您应使用代表目标使用人群的</w:t>
      </w:r>
      <w:r w:rsidR="00181444">
        <w:rPr>
          <w:rFonts w:eastAsia="宋体"/>
          <w:color w:val="000000"/>
          <w:sz w:val="24"/>
          <w:szCs w:val="24"/>
        </w:rPr>
        <w:t>样本</w:t>
      </w:r>
      <w:r w:rsidRPr="0081221E">
        <w:rPr>
          <w:rFonts w:eastAsia="宋体"/>
          <w:color w:val="000000"/>
          <w:sz w:val="24"/>
          <w:szCs w:val="24"/>
        </w:rPr>
        <w:t>（即具有</w:t>
      </w:r>
      <w:r w:rsidRPr="0081221E">
        <w:rPr>
          <w:rFonts w:eastAsia="宋体"/>
          <w:color w:val="000000"/>
          <w:sz w:val="24"/>
          <w:szCs w:val="24"/>
        </w:rPr>
        <w:t>ASC-US</w:t>
      </w:r>
      <w:r w:rsidRPr="0081221E">
        <w:rPr>
          <w:rFonts w:eastAsia="宋体"/>
          <w:color w:val="000000"/>
          <w:sz w:val="24"/>
          <w:szCs w:val="24"/>
        </w:rPr>
        <w:t>宫颈细胞</w:t>
      </w:r>
      <w:proofErr w:type="gramStart"/>
      <w:r w:rsidRPr="0081221E">
        <w:rPr>
          <w:rFonts w:eastAsia="宋体"/>
          <w:color w:val="000000"/>
          <w:sz w:val="24"/>
          <w:szCs w:val="24"/>
        </w:rPr>
        <w:t>学结果</w:t>
      </w:r>
      <w:proofErr w:type="gramEnd"/>
      <w:r w:rsidRPr="0081221E">
        <w:rPr>
          <w:rFonts w:eastAsia="宋体"/>
          <w:color w:val="000000"/>
          <w:sz w:val="24"/>
          <w:szCs w:val="24"/>
        </w:rPr>
        <w:t>的患者）进行前瞻性临床研究，以确定您的器械对于您在标签中宣称的所有</w:t>
      </w:r>
      <w:r w:rsidR="00181444">
        <w:rPr>
          <w:rFonts w:eastAsia="宋体"/>
          <w:color w:val="000000"/>
          <w:sz w:val="24"/>
          <w:szCs w:val="24"/>
        </w:rPr>
        <w:t>样本</w:t>
      </w:r>
      <w:r w:rsidRPr="0081221E">
        <w:rPr>
          <w:rFonts w:eastAsia="宋体"/>
          <w:color w:val="000000"/>
          <w:sz w:val="24"/>
          <w:szCs w:val="24"/>
        </w:rPr>
        <w:t>类型和</w:t>
      </w:r>
      <w:r w:rsidR="00181444">
        <w:rPr>
          <w:rFonts w:eastAsia="宋体"/>
          <w:color w:val="000000"/>
          <w:sz w:val="24"/>
          <w:szCs w:val="24"/>
        </w:rPr>
        <w:t>样本</w:t>
      </w:r>
      <w:r w:rsidRPr="0081221E">
        <w:rPr>
          <w:rFonts w:eastAsia="宋体"/>
          <w:color w:val="000000"/>
          <w:sz w:val="24"/>
          <w:szCs w:val="24"/>
        </w:rPr>
        <w:t>收集器械的临床性能。本项研究应代表整个目标使用人群，包括年龄。定性测试（测试有两种</w:t>
      </w:r>
      <w:r w:rsidR="00184AEF">
        <w:rPr>
          <w:rFonts w:eastAsia="宋体" w:hint="eastAsia"/>
          <w:color w:val="000000"/>
          <w:sz w:val="24"/>
          <w:szCs w:val="24"/>
        </w:rPr>
        <w:t>结果</w:t>
      </w:r>
      <w:r w:rsidRPr="0081221E">
        <w:rPr>
          <w:rFonts w:eastAsia="宋体"/>
          <w:color w:val="000000"/>
          <w:sz w:val="24"/>
          <w:szCs w:val="24"/>
        </w:rPr>
        <w:t>，阳性或阴性）的临床性能由其临床灵敏度和特异性、阳性和阴性预测值以及患病率来描述。您器械的临床灵敏度指您的检测呈阳性的癌前病变或癌症</w:t>
      </w:r>
      <w:r w:rsidRPr="0081221E">
        <w:rPr>
          <w:rFonts w:eastAsia="宋体"/>
          <w:color w:val="000000"/>
          <w:sz w:val="24"/>
          <w:szCs w:val="24"/>
        </w:rPr>
        <w:t>[</w:t>
      </w:r>
      <w:r w:rsidRPr="0081221E">
        <w:rPr>
          <w:rFonts w:eastAsia="宋体"/>
          <w:color w:val="000000"/>
          <w:sz w:val="24"/>
          <w:szCs w:val="24"/>
        </w:rPr>
        <w:t>大于或等于宫颈上皮内瘤样病变</w:t>
      </w:r>
      <w:r w:rsidRPr="0081221E">
        <w:rPr>
          <w:rFonts w:eastAsia="宋体"/>
          <w:color w:val="000000"/>
          <w:sz w:val="24"/>
          <w:szCs w:val="24"/>
        </w:rPr>
        <w:t>2</w:t>
      </w:r>
      <w:r w:rsidRPr="0081221E">
        <w:rPr>
          <w:rFonts w:eastAsia="宋体"/>
          <w:color w:val="000000"/>
          <w:sz w:val="24"/>
          <w:szCs w:val="24"/>
        </w:rPr>
        <w:t>（</w:t>
      </w:r>
      <w:r w:rsidRPr="0081221E">
        <w:rPr>
          <w:rFonts w:eastAsia="宋体"/>
          <w:color w:val="000000"/>
          <w:sz w:val="24"/>
          <w:szCs w:val="24"/>
        </w:rPr>
        <w:t>≥CIN2</w:t>
      </w:r>
      <w:r w:rsidRPr="0081221E">
        <w:rPr>
          <w:rFonts w:eastAsia="宋体"/>
          <w:color w:val="000000"/>
          <w:sz w:val="24"/>
          <w:szCs w:val="24"/>
        </w:rPr>
        <w:t>）</w:t>
      </w:r>
      <w:r w:rsidRPr="0081221E">
        <w:rPr>
          <w:rStyle w:val="aa"/>
          <w:rFonts w:eastAsia="宋体"/>
          <w:color w:val="000000"/>
          <w:sz w:val="24"/>
          <w:szCs w:val="24"/>
        </w:rPr>
        <w:footnoteReference w:id="2"/>
      </w:r>
      <w:r w:rsidRPr="0081221E">
        <w:rPr>
          <w:rFonts w:eastAsia="宋体"/>
          <w:color w:val="000000"/>
          <w:sz w:val="24"/>
          <w:szCs w:val="24"/>
        </w:rPr>
        <w:t>]</w:t>
      </w:r>
      <w:r w:rsidRPr="0081221E">
        <w:rPr>
          <w:rFonts w:eastAsia="宋体"/>
          <w:color w:val="000000"/>
          <w:sz w:val="24"/>
          <w:szCs w:val="24"/>
        </w:rPr>
        <w:t>的个体比例。您器械的临床特异性指您的检测呈阴性的没有癌前病变或癌症（</w:t>
      </w:r>
      <w:r w:rsidRPr="0081221E">
        <w:rPr>
          <w:rFonts w:eastAsia="宋体"/>
          <w:color w:val="000000"/>
          <w:sz w:val="24"/>
          <w:szCs w:val="24"/>
        </w:rPr>
        <w:t>&lt;CIN2</w:t>
      </w:r>
      <w:r w:rsidRPr="0081221E">
        <w:rPr>
          <w:rFonts w:eastAsia="宋体"/>
          <w:color w:val="000000"/>
          <w:sz w:val="24"/>
          <w:szCs w:val="24"/>
        </w:rPr>
        <w:t>）的个体比比例。这些性能特征应在至少三个代表美国临床场所的研究场所进行的前瞻性临床研究中确定。对于有两个以上</w:t>
      </w:r>
      <w:r w:rsidR="009C0C56">
        <w:rPr>
          <w:rFonts w:eastAsia="宋体" w:hint="eastAsia"/>
          <w:color w:val="000000"/>
          <w:sz w:val="24"/>
          <w:szCs w:val="24"/>
        </w:rPr>
        <w:t>结果</w:t>
      </w:r>
      <w:r w:rsidRPr="0081221E">
        <w:rPr>
          <w:rFonts w:eastAsia="宋体"/>
          <w:color w:val="000000"/>
          <w:sz w:val="24"/>
          <w:szCs w:val="24"/>
        </w:rPr>
        <w:t>的测试，临床性能用似然比、每个</w:t>
      </w:r>
      <w:r w:rsidR="00184AEF">
        <w:rPr>
          <w:rFonts w:eastAsia="宋体" w:hint="eastAsia"/>
          <w:color w:val="000000"/>
          <w:sz w:val="24"/>
          <w:szCs w:val="24"/>
        </w:rPr>
        <w:t>结果</w:t>
      </w:r>
      <w:r w:rsidRPr="0081221E">
        <w:rPr>
          <w:rFonts w:eastAsia="宋体"/>
          <w:color w:val="000000"/>
          <w:sz w:val="24"/>
          <w:szCs w:val="24"/>
        </w:rPr>
        <w:t>中受试者的百分比和患病率来描述。</w:t>
      </w:r>
    </w:p>
    <w:p w14:paraId="51672774"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7D615D63"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a.</w:t>
      </w:r>
      <w:r w:rsidRPr="0081221E">
        <w:rPr>
          <w:rFonts w:eastAsia="宋体"/>
          <w:b/>
          <w:bCs/>
          <w:color w:val="000000"/>
          <w:sz w:val="24"/>
          <w:szCs w:val="24"/>
        </w:rPr>
        <w:tab/>
      </w:r>
      <w:r w:rsidRPr="0081221E">
        <w:rPr>
          <w:rFonts w:eastAsia="宋体"/>
          <w:b/>
          <w:bCs/>
          <w:color w:val="000000"/>
          <w:sz w:val="24"/>
          <w:szCs w:val="24"/>
        </w:rPr>
        <w:t>标本采集和处理</w:t>
      </w:r>
    </w:p>
    <w:p w14:paraId="1B488D69" w14:textId="77777777" w:rsidR="00CD727F" w:rsidRPr="0081221E" w:rsidRDefault="00CD727F" w:rsidP="00CD727F">
      <w:pPr>
        <w:snapToGrid w:val="0"/>
        <w:jc w:val="both"/>
        <w:rPr>
          <w:rFonts w:eastAsia="宋体"/>
          <w:color w:val="000000"/>
          <w:sz w:val="24"/>
          <w:szCs w:val="24"/>
        </w:rPr>
      </w:pPr>
    </w:p>
    <w:p w14:paraId="4965C518"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正确的标本采集和处理对于确定</w:t>
      </w:r>
      <w:r w:rsidRPr="0081221E">
        <w:rPr>
          <w:rFonts w:eastAsia="宋体"/>
          <w:color w:val="000000"/>
          <w:sz w:val="24"/>
          <w:szCs w:val="24"/>
        </w:rPr>
        <w:t>HPV</w:t>
      </w:r>
      <w:r w:rsidRPr="0081221E">
        <w:rPr>
          <w:rFonts w:eastAsia="宋体"/>
          <w:color w:val="000000"/>
          <w:sz w:val="24"/>
          <w:szCs w:val="24"/>
        </w:rPr>
        <w:t>检测的性能特征至关重要。对于</w:t>
      </w:r>
      <w:r w:rsidRPr="0081221E">
        <w:rPr>
          <w:rFonts w:eastAsia="宋体"/>
          <w:color w:val="000000"/>
          <w:sz w:val="24"/>
          <w:szCs w:val="24"/>
        </w:rPr>
        <w:t>ASC-US</w:t>
      </w:r>
      <w:r w:rsidRPr="0081221E">
        <w:rPr>
          <w:rFonts w:eastAsia="宋体"/>
          <w:color w:val="000000"/>
          <w:sz w:val="24"/>
          <w:szCs w:val="24"/>
        </w:rPr>
        <w:t>分流预期用途，研究的女性人群应从妇产科诊所招募。请注意，阴道镜检查诊所不是</w:t>
      </w:r>
      <w:r w:rsidRPr="0081221E">
        <w:rPr>
          <w:rFonts w:eastAsia="宋体"/>
          <w:color w:val="000000"/>
          <w:sz w:val="24"/>
          <w:szCs w:val="24"/>
        </w:rPr>
        <w:t>ASC-US</w:t>
      </w:r>
      <w:r w:rsidRPr="0081221E">
        <w:rPr>
          <w:rFonts w:eastAsia="宋体"/>
          <w:color w:val="000000"/>
          <w:sz w:val="24"/>
          <w:szCs w:val="24"/>
        </w:rPr>
        <w:t>分流评价的良好患者来源，因为在阴道镜检查诊所就诊的女性已经被确定需要阴道镜检查（即，已经通过其他测试确定</w:t>
      </w:r>
      <w:r w:rsidRPr="0081221E">
        <w:rPr>
          <w:rFonts w:eastAsia="宋体"/>
          <w:color w:val="000000"/>
          <w:sz w:val="24"/>
          <w:szCs w:val="24"/>
        </w:rPr>
        <w:t>HPV</w:t>
      </w:r>
      <w:r w:rsidRPr="0081221E">
        <w:rPr>
          <w:rFonts w:eastAsia="宋体"/>
          <w:color w:val="000000"/>
          <w:sz w:val="24"/>
          <w:szCs w:val="24"/>
        </w:rPr>
        <w:t>呈阳性，或者通过细胞学重复</w:t>
      </w:r>
      <w:r w:rsidRPr="0081221E">
        <w:rPr>
          <w:rFonts w:eastAsia="宋体"/>
          <w:color w:val="000000"/>
          <w:sz w:val="24"/>
          <w:szCs w:val="24"/>
        </w:rPr>
        <w:t>ASC-US</w:t>
      </w:r>
      <w:r w:rsidRPr="0081221E">
        <w:rPr>
          <w:rFonts w:eastAsia="宋体"/>
          <w:color w:val="000000"/>
          <w:sz w:val="24"/>
          <w:szCs w:val="24"/>
        </w:rPr>
        <w:t>）。由于已知需要阴道镜检查的女性不是</w:t>
      </w:r>
      <w:r w:rsidRPr="0081221E">
        <w:rPr>
          <w:rFonts w:eastAsia="宋体"/>
          <w:color w:val="000000"/>
          <w:sz w:val="24"/>
          <w:szCs w:val="24"/>
        </w:rPr>
        <w:t>ASC-US</w:t>
      </w:r>
      <w:r w:rsidRPr="0081221E">
        <w:rPr>
          <w:rFonts w:eastAsia="宋体"/>
          <w:color w:val="000000"/>
          <w:sz w:val="24"/>
          <w:szCs w:val="24"/>
        </w:rPr>
        <w:t>分流预期用途的目标人群，因此不应将这些人群用于您的研究，因为得出的性能估计将不准确。在阴道镜检查诊所就诊的女性人群中，</w:t>
      </w:r>
      <w:r w:rsidRPr="0081221E">
        <w:rPr>
          <w:rFonts w:eastAsia="宋体"/>
          <w:color w:val="000000"/>
          <w:sz w:val="24"/>
          <w:szCs w:val="24"/>
        </w:rPr>
        <w:t>HPV</w:t>
      </w:r>
      <w:r w:rsidRPr="0081221E">
        <w:rPr>
          <w:rFonts w:eastAsia="宋体"/>
          <w:color w:val="000000"/>
          <w:sz w:val="24"/>
          <w:szCs w:val="24"/>
        </w:rPr>
        <w:t>感染和宫颈疾病的患病率都较高，由于验证偏倚，器械灵敏度可能会被夸大。</w:t>
      </w:r>
    </w:p>
    <w:p w14:paraId="6046FC4A" w14:textId="77777777" w:rsidR="00CD727F" w:rsidRPr="0081221E" w:rsidRDefault="00CD727F" w:rsidP="00CD727F">
      <w:pPr>
        <w:snapToGrid w:val="0"/>
        <w:jc w:val="both"/>
        <w:rPr>
          <w:rFonts w:eastAsia="宋体"/>
          <w:sz w:val="24"/>
          <w:szCs w:val="24"/>
        </w:rPr>
      </w:pPr>
    </w:p>
    <w:p w14:paraId="1E49832B" w14:textId="36EB656A" w:rsidR="00CD727F" w:rsidRPr="0081221E" w:rsidRDefault="00CD727F" w:rsidP="00CD727F">
      <w:pPr>
        <w:snapToGrid w:val="0"/>
        <w:jc w:val="both"/>
        <w:rPr>
          <w:rFonts w:eastAsia="宋体"/>
          <w:sz w:val="24"/>
          <w:szCs w:val="24"/>
        </w:rPr>
      </w:pPr>
      <w:r w:rsidRPr="0081221E">
        <w:rPr>
          <w:rFonts w:eastAsia="宋体"/>
          <w:color w:val="000000"/>
          <w:sz w:val="24"/>
          <w:szCs w:val="24"/>
        </w:rPr>
        <w:t>对于</w:t>
      </w:r>
      <w:proofErr w:type="gramStart"/>
      <w:r w:rsidRPr="0081221E">
        <w:rPr>
          <w:rFonts w:eastAsia="宋体"/>
          <w:color w:val="000000"/>
          <w:sz w:val="24"/>
          <w:szCs w:val="24"/>
        </w:rPr>
        <w:t>直接从液基细胞</w:t>
      </w:r>
      <w:proofErr w:type="gramEnd"/>
      <w:r w:rsidRPr="0081221E">
        <w:rPr>
          <w:rFonts w:eastAsia="宋体"/>
          <w:color w:val="000000"/>
          <w:sz w:val="24"/>
          <w:szCs w:val="24"/>
        </w:rPr>
        <w:t>学（</w:t>
      </w:r>
      <w:r w:rsidRPr="0081221E">
        <w:rPr>
          <w:rFonts w:eastAsia="宋体"/>
          <w:color w:val="000000"/>
          <w:sz w:val="24"/>
          <w:szCs w:val="24"/>
        </w:rPr>
        <w:t>LBC</w:t>
      </w:r>
      <w:r w:rsidRPr="0081221E">
        <w:rPr>
          <w:rFonts w:eastAsia="宋体"/>
          <w:color w:val="000000"/>
          <w:sz w:val="24"/>
          <w:szCs w:val="24"/>
        </w:rPr>
        <w:t>）</w:t>
      </w:r>
      <w:r w:rsidR="00181444">
        <w:rPr>
          <w:rFonts w:eastAsia="宋体"/>
          <w:color w:val="000000"/>
          <w:sz w:val="24"/>
          <w:szCs w:val="24"/>
        </w:rPr>
        <w:t>样本</w:t>
      </w:r>
      <w:r w:rsidRPr="0081221E">
        <w:rPr>
          <w:rFonts w:eastAsia="宋体"/>
          <w:color w:val="000000"/>
          <w:sz w:val="24"/>
          <w:szCs w:val="24"/>
        </w:rPr>
        <w:t>进行的检测，所有试验用</w:t>
      </w:r>
      <w:r w:rsidRPr="0081221E">
        <w:rPr>
          <w:rFonts w:eastAsia="宋体"/>
          <w:color w:val="000000"/>
          <w:sz w:val="24"/>
          <w:szCs w:val="24"/>
        </w:rPr>
        <w:t>HPV</w:t>
      </w:r>
      <w:r w:rsidRPr="0081221E">
        <w:rPr>
          <w:rFonts w:eastAsia="宋体"/>
          <w:color w:val="000000"/>
          <w:sz w:val="24"/>
          <w:szCs w:val="24"/>
        </w:rPr>
        <w:t>检测结果应在用于产生细胞学结果的同一</w:t>
      </w:r>
      <w:r w:rsidRPr="0081221E">
        <w:rPr>
          <w:rFonts w:eastAsia="宋体"/>
          <w:color w:val="000000"/>
          <w:sz w:val="24"/>
          <w:szCs w:val="24"/>
        </w:rPr>
        <w:t>LBC</w:t>
      </w:r>
      <w:r w:rsidR="00181444">
        <w:rPr>
          <w:rFonts w:eastAsia="宋体"/>
          <w:color w:val="000000"/>
          <w:sz w:val="24"/>
          <w:szCs w:val="24"/>
        </w:rPr>
        <w:t>样本</w:t>
      </w:r>
      <w:r w:rsidRPr="0081221E">
        <w:rPr>
          <w:rFonts w:eastAsia="宋体"/>
          <w:color w:val="000000"/>
          <w:sz w:val="24"/>
          <w:szCs w:val="24"/>
        </w:rPr>
        <w:t>上进行。这将使您能够避免研究中的任何取样偏倚（即，在采集原始细胞学</w:t>
      </w:r>
      <w:r w:rsidR="00181444">
        <w:rPr>
          <w:rFonts w:eastAsia="宋体"/>
          <w:color w:val="000000"/>
          <w:sz w:val="24"/>
          <w:szCs w:val="24"/>
        </w:rPr>
        <w:t>样本</w:t>
      </w:r>
      <w:r w:rsidRPr="0081221E">
        <w:rPr>
          <w:rFonts w:eastAsia="宋体"/>
          <w:color w:val="000000"/>
          <w:sz w:val="24"/>
          <w:szCs w:val="24"/>
        </w:rPr>
        <w:t>和试验用</w:t>
      </w:r>
      <w:r w:rsidR="00181444">
        <w:rPr>
          <w:rFonts w:eastAsia="宋体"/>
          <w:color w:val="000000"/>
          <w:sz w:val="24"/>
          <w:szCs w:val="24"/>
        </w:rPr>
        <w:t>样本</w:t>
      </w:r>
      <w:r w:rsidRPr="0081221E">
        <w:rPr>
          <w:rFonts w:eastAsia="宋体"/>
          <w:color w:val="000000"/>
          <w:sz w:val="24"/>
          <w:szCs w:val="24"/>
        </w:rPr>
        <w:t>之间可能会解决的感染，第一</w:t>
      </w:r>
      <w:r w:rsidR="00181444">
        <w:rPr>
          <w:rFonts w:eastAsia="宋体"/>
          <w:color w:val="000000"/>
          <w:sz w:val="24"/>
          <w:szCs w:val="24"/>
        </w:rPr>
        <w:t>样本</w:t>
      </w:r>
      <w:r w:rsidR="00231F90">
        <w:rPr>
          <w:rFonts w:eastAsia="宋体"/>
          <w:color w:val="000000"/>
          <w:sz w:val="24"/>
          <w:szCs w:val="24"/>
        </w:rPr>
        <w:t>份</w:t>
      </w:r>
      <w:r w:rsidR="00181444">
        <w:rPr>
          <w:rFonts w:eastAsia="宋体"/>
          <w:color w:val="000000"/>
          <w:sz w:val="24"/>
          <w:szCs w:val="24"/>
        </w:rPr>
        <w:t>样本</w:t>
      </w:r>
      <w:r w:rsidRPr="0081221E">
        <w:rPr>
          <w:rFonts w:eastAsia="宋体"/>
          <w:color w:val="000000"/>
          <w:sz w:val="24"/>
          <w:szCs w:val="24"/>
        </w:rPr>
        <w:t>中</w:t>
      </w:r>
      <w:r w:rsidRPr="0081221E">
        <w:rPr>
          <w:rFonts w:eastAsia="宋体"/>
          <w:color w:val="000000"/>
          <w:sz w:val="24"/>
          <w:szCs w:val="24"/>
        </w:rPr>
        <w:t>HPV</w:t>
      </w:r>
      <w:r w:rsidRPr="0081221E">
        <w:rPr>
          <w:rFonts w:eastAsia="宋体"/>
          <w:color w:val="000000"/>
          <w:sz w:val="24"/>
          <w:szCs w:val="24"/>
        </w:rPr>
        <w:t>感染细胞的很大一部分被移除等）。虽然在采集额外</w:t>
      </w:r>
      <w:r w:rsidR="00181444">
        <w:rPr>
          <w:rFonts w:eastAsia="宋体"/>
          <w:color w:val="000000"/>
          <w:sz w:val="24"/>
          <w:szCs w:val="24"/>
        </w:rPr>
        <w:t>样本</w:t>
      </w:r>
      <w:r w:rsidRPr="0081221E">
        <w:rPr>
          <w:rFonts w:eastAsia="宋体"/>
          <w:color w:val="000000"/>
          <w:sz w:val="24"/>
          <w:szCs w:val="24"/>
        </w:rPr>
        <w:t>时缓解取样偏倚的一种方法是将对两</w:t>
      </w:r>
      <w:r w:rsidR="00181444">
        <w:rPr>
          <w:rFonts w:eastAsia="宋体"/>
          <w:color w:val="000000"/>
          <w:sz w:val="24"/>
          <w:szCs w:val="24"/>
        </w:rPr>
        <w:t>样本</w:t>
      </w:r>
      <w:r w:rsidR="00231F90">
        <w:rPr>
          <w:rFonts w:eastAsia="宋体"/>
          <w:color w:val="000000"/>
          <w:sz w:val="24"/>
          <w:szCs w:val="24"/>
        </w:rPr>
        <w:t>份</w:t>
      </w:r>
      <w:r w:rsidR="00181444">
        <w:rPr>
          <w:rFonts w:eastAsia="宋体"/>
          <w:color w:val="000000"/>
          <w:sz w:val="24"/>
          <w:szCs w:val="24"/>
        </w:rPr>
        <w:t>样本</w:t>
      </w:r>
      <w:r w:rsidRPr="0081221E">
        <w:rPr>
          <w:rFonts w:eastAsia="宋体"/>
          <w:color w:val="000000"/>
          <w:sz w:val="24"/>
          <w:szCs w:val="24"/>
        </w:rPr>
        <w:t>执行的测试程序（即细胞学和</w:t>
      </w:r>
      <w:r w:rsidRPr="0081221E">
        <w:rPr>
          <w:rFonts w:eastAsia="宋体"/>
          <w:color w:val="000000"/>
          <w:sz w:val="24"/>
          <w:szCs w:val="24"/>
        </w:rPr>
        <w:t>HPV</w:t>
      </w:r>
      <w:r w:rsidRPr="0081221E">
        <w:rPr>
          <w:rFonts w:eastAsia="宋体"/>
          <w:color w:val="000000"/>
          <w:sz w:val="24"/>
          <w:szCs w:val="24"/>
        </w:rPr>
        <w:t>检测）随机化，但这不是在患者中产生细胞学结果的可接受方法。从患者身上</w:t>
      </w:r>
      <w:r w:rsidR="00913D54">
        <w:rPr>
          <w:rFonts w:eastAsia="宋体" w:hint="eastAsia"/>
          <w:color w:val="000000"/>
          <w:sz w:val="24"/>
          <w:szCs w:val="24"/>
        </w:rPr>
        <w:t>提取</w:t>
      </w:r>
      <w:r w:rsidRPr="0081221E">
        <w:rPr>
          <w:rFonts w:eastAsia="宋体"/>
          <w:color w:val="000000"/>
          <w:sz w:val="24"/>
          <w:szCs w:val="24"/>
        </w:rPr>
        <w:t>的第一个细胞学</w:t>
      </w:r>
      <w:r w:rsidR="00181444">
        <w:rPr>
          <w:rFonts w:eastAsia="宋体"/>
          <w:color w:val="000000"/>
          <w:sz w:val="24"/>
          <w:szCs w:val="24"/>
        </w:rPr>
        <w:t>样本</w:t>
      </w:r>
      <w:r w:rsidRPr="0081221E">
        <w:rPr>
          <w:rFonts w:eastAsia="宋体"/>
          <w:color w:val="000000"/>
          <w:sz w:val="24"/>
          <w:szCs w:val="24"/>
        </w:rPr>
        <w:t>应始终是用于产生细胞学结果的</w:t>
      </w:r>
      <w:r w:rsidR="00181444">
        <w:rPr>
          <w:rFonts w:eastAsia="宋体"/>
          <w:color w:val="000000"/>
          <w:sz w:val="24"/>
          <w:szCs w:val="24"/>
        </w:rPr>
        <w:t>样本</w:t>
      </w:r>
      <w:r w:rsidRPr="0081221E">
        <w:rPr>
          <w:rFonts w:eastAsia="宋体"/>
          <w:color w:val="000000"/>
          <w:sz w:val="24"/>
          <w:szCs w:val="24"/>
        </w:rPr>
        <w:t>，以便该结果（以及随后患者的健康）不会受到损害。因此，对两个细胞学</w:t>
      </w:r>
      <w:r w:rsidR="00181444">
        <w:rPr>
          <w:rFonts w:eastAsia="宋体"/>
          <w:color w:val="000000"/>
          <w:sz w:val="24"/>
          <w:szCs w:val="24"/>
        </w:rPr>
        <w:t>样本</w:t>
      </w:r>
      <w:r w:rsidRPr="0081221E">
        <w:rPr>
          <w:rFonts w:eastAsia="宋体"/>
          <w:color w:val="000000"/>
          <w:sz w:val="24"/>
          <w:szCs w:val="24"/>
        </w:rPr>
        <w:t>进行随机检测并不能缓解</w:t>
      </w:r>
      <w:r w:rsidRPr="0081221E">
        <w:rPr>
          <w:rFonts w:eastAsia="宋体"/>
          <w:color w:val="000000"/>
          <w:sz w:val="24"/>
          <w:szCs w:val="24"/>
        </w:rPr>
        <w:t>HPV</w:t>
      </w:r>
      <w:r w:rsidRPr="0081221E">
        <w:rPr>
          <w:rFonts w:eastAsia="宋体"/>
          <w:color w:val="000000"/>
          <w:sz w:val="24"/>
          <w:szCs w:val="24"/>
        </w:rPr>
        <w:t>研究的取样偏倚。</w:t>
      </w:r>
    </w:p>
    <w:p w14:paraId="0539CBC3" w14:textId="77777777" w:rsidR="00CD727F" w:rsidRPr="0081221E" w:rsidRDefault="00CD727F" w:rsidP="00CD727F">
      <w:pPr>
        <w:snapToGrid w:val="0"/>
        <w:jc w:val="both"/>
        <w:rPr>
          <w:rFonts w:eastAsia="宋体"/>
          <w:sz w:val="24"/>
          <w:szCs w:val="24"/>
        </w:rPr>
      </w:pPr>
    </w:p>
    <w:p w14:paraId="154AA1BA" w14:textId="77777777" w:rsidR="00CD727F" w:rsidRPr="0081221E" w:rsidRDefault="00CD727F" w:rsidP="00CD727F">
      <w:pPr>
        <w:snapToGrid w:val="0"/>
        <w:jc w:val="both"/>
        <w:rPr>
          <w:rFonts w:eastAsia="宋体"/>
          <w:sz w:val="24"/>
          <w:szCs w:val="24"/>
        </w:rPr>
      </w:pPr>
    </w:p>
    <w:p w14:paraId="6B2B24A6" w14:textId="77777777" w:rsidR="00CD727F" w:rsidRPr="0081221E" w:rsidRDefault="00CD727F" w:rsidP="00CD727F">
      <w:pPr>
        <w:snapToGrid w:val="0"/>
        <w:jc w:val="both"/>
        <w:rPr>
          <w:rFonts w:eastAsia="宋体"/>
          <w:sz w:val="24"/>
          <w:szCs w:val="24"/>
        </w:rPr>
      </w:pPr>
    </w:p>
    <w:p w14:paraId="7129EA77"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7014C24D" w14:textId="7D42D093" w:rsidR="00CD727F" w:rsidRPr="0081221E" w:rsidRDefault="00CD727F" w:rsidP="00CD727F">
      <w:pPr>
        <w:snapToGrid w:val="0"/>
        <w:jc w:val="both"/>
        <w:rPr>
          <w:rFonts w:eastAsia="宋体"/>
          <w:sz w:val="24"/>
          <w:szCs w:val="24"/>
        </w:rPr>
      </w:pPr>
      <w:r w:rsidRPr="0081221E">
        <w:rPr>
          <w:rFonts w:eastAsia="宋体"/>
          <w:color w:val="000000"/>
          <w:sz w:val="24"/>
          <w:szCs w:val="24"/>
        </w:rPr>
        <w:lastRenderedPageBreak/>
        <w:t>从妇产科诊所而不是阴道镜检查诊所入组患者的一个挑战是处理大量不属于目标使用人群的女性。如果您正在进行一项大型研究，以支持多种</w:t>
      </w:r>
      <w:r w:rsidRPr="0081221E">
        <w:rPr>
          <w:rFonts w:eastAsia="宋体"/>
          <w:color w:val="000000"/>
          <w:sz w:val="24"/>
          <w:szCs w:val="24"/>
        </w:rPr>
        <w:t>HPV</w:t>
      </w:r>
      <w:r w:rsidRPr="0081221E">
        <w:rPr>
          <w:rFonts w:eastAsia="宋体"/>
          <w:color w:val="000000"/>
          <w:sz w:val="24"/>
          <w:szCs w:val="24"/>
        </w:rPr>
        <w:t>检测预期用途，那么入组所有女性</w:t>
      </w:r>
      <w:r w:rsidR="00DA1296">
        <w:rPr>
          <w:rFonts w:eastAsia="宋体" w:hint="eastAsia"/>
          <w:color w:val="000000"/>
          <w:sz w:val="24"/>
          <w:szCs w:val="24"/>
        </w:rPr>
        <w:t>（</w:t>
      </w:r>
      <w:r w:rsidR="00DA1296" w:rsidRPr="0081221E">
        <w:rPr>
          <w:rFonts w:eastAsia="宋体"/>
          <w:color w:val="000000"/>
          <w:sz w:val="24"/>
          <w:szCs w:val="24"/>
        </w:rPr>
        <w:t>而不考虑细胞学状况</w:t>
      </w:r>
      <w:r w:rsidR="00DA1296">
        <w:rPr>
          <w:rFonts w:eastAsia="宋体" w:hint="eastAsia"/>
          <w:color w:val="000000"/>
          <w:sz w:val="24"/>
          <w:szCs w:val="24"/>
        </w:rPr>
        <w:t>）</w:t>
      </w:r>
      <w:r w:rsidRPr="0081221E">
        <w:rPr>
          <w:rFonts w:eastAsia="宋体"/>
          <w:color w:val="000000"/>
          <w:sz w:val="24"/>
          <w:szCs w:val="24"/>
        </w:rPr>
        <w:t>参加您的研究可能是明智的。另一种选择是，如果</w:t>
      </w:r>
      <w:r w:rsidRPr="0081221E">
        <w:rPr>
          <w:rFonts w:eastAsia="宋体"/>
          <w:color w:val="000000"/>
          <w:sz w:val="24"/>
          <w:szCs w:val="24"/>
        </w:rPr>
        <w:t>ASC-US</w:t>
      </w:r>
      <w:r w:rsidRPr="0081221E">
        <w:rPr>
          <w:rFonts w:eastAsia="宋体"/>
          <w:color w:val="000000"/>
          <w:sz w:val="24"/>
          <w:szCs w:val="24"/>
        </w:rPr>
        <w:t>分流预期用途是在一项单独的研究中进行，则只将</w:t>
      </w:r>
      <w:r w:rsidRPr="0081221E">
        <w:rPr>
          <w:rFonts w:eastAsia="宋体"/>
          <w:color w:val="000000"/>
          <w:sz w:val="24"/>
          <w:szCs w:val="24"/>
        </w:rPr>
        <w:t>ASC-US</w:t>
      </w:r>
      <w:r w:rsidRPr="0081221E">
        <w:rPr>
          <w:rFonts w:eastAsia="宋体"/>
          <w:color w:val="000000"/>
          <w:sz w:val="24"/>
          <w:szCs w:val="24"/>
        </w:rPr>
        <w:t>宫颈细胞</w:t>
      </w:r>
      <w:proofErr w:type="gramStart"/>
      <w:r w:rsidRPr="0081221E">
        <w:rPr>
          <w:rFonts w:eastAsia="宋体"/>
          <w:color w:val="000000"/>
          <w:sz w:val="24"/>
          <w:szCs w:val="24"/>
        </w:rPr>
        <w:t>学结果</w:t>
      </w:r>
      <w:proofErr w:type="gramEnd"/>
      <w:r w:rsidRPr="0081221E">
        <w:rPr>
          <w:rFonts w:eastAsia="宋体"/>
          <w:color w:val="000000"/>
          <w:sz w:val="24"/>
          <w:szCs w:val="24"/>
        </w:rPr>
        <w:t>的患者纳入您的前瞻性临床研究。当使用后一种方法时，重要的是建立用于获得最初用于生成登记</w:t>
      </w:r>
      <w:r w:rsidRPr="0081221E">
        <w:rPr>
          <w:rFonts w:eastAsia="宋体"/>
          <w:color w:val="000000"/>
          <w:sz w:val="24"/>
          <w:szCs w:val="24"/>
        </w:rPr>
        <w:t>ASC-US</w:t>
      </w:r>
      <w:r w:rsidRPr="0081221E">
        <w:rPr>
          <w:rFonts w:eastAsia="宋体"/>
          <w:color w:val="000000"/>
          <w:sz w:val="24"/>
          <w:szCs w:val="24"/>
        </w:rPr>
        <w:t>结果的原始细胞学</w:t>
      </w:r>
      <w:r w:rsidR="00181444">
        <w:rPr>
          <w:rFonts w:eastAsia="宋体"/>
          <w:color w:val="000000"/>
          <w:sz w:val="24"/>
          <w:szCs w:val="24"/>
        </w:rPr>
        <w:t>样本</w:t>
      </w:r>
      <w:r w:rsidRPr="0081221E">
        <w:rPr>
          <w:rFonts w:eastAsia="宋体"/>
          <w:color w:val="000000"/>
          <w:sz w:val="24"/>
          <w:szCs w:val="24"/>
        </w:rPr>
        <w:t>的程序，以避免如上所述的取样偏倚。</w:t>
      </w:r>
    </w:p>
    <w:p w14:paraId="676EF38A"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2681E0CF"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b.</w:t>
      </w:r>
      <w:r w:rsidRPr="0081221E">
        <w:rPr>
          <w:rFonts w:eastAsia="宋体"/>
          <w:b/>
          <w:bCs/>
          <w:color w:val="000000"/>
          <w:sz w:val="24"/>
          <w:szCs w:val="24"/>
        </w:rPr>
        <w:tab/>
      </w:r>
      <w:r w:rsidRPr="0081221E">
        <w:rPr>
          <w:rFonts w:eastAsia="宋体"/>
          <w:b/>
          <w:bCs/>
          <w:color w:val="000000"/>
          <w:sz w:val="24"/>
          <w:szCs w:val="24"/>
        </w:rPr>
        <w:t>临床参考</w:t>
      </w:r>
      <w:proofErr w:type="gramStart"/>
      <w:r w:rsidRPr="0081221E">
        <w:rPr>
          <w:rFonts w:eastAsia="宋体"/>
          <w:b/>
          <w:bCs/>
          <w:color w:val="000000"/>
          <w:sz w:val="24"/>
          <w:szCs w:val="24"/>
        </w:rPr>
        <w:t>（</w:t>
      </w:r>
      <w:r w:rsidRPr="006D7C56">
        <w:rPr>
          <w:rFonts w:ascii="宋体" w:eastAsia="宋体" w:hAnsi="宋体"/>
          <w:b/>
          <w:bCs/>
          <w:color w:val="000000"/>
          <w:sz w:val="24"/>
          <w:szCs w:val="24"/>
        </w:rPr>
        <w:t>“</w:t>
      </w:r>
      <w:proofErr w:type="gramEnd"/>
      <w:r w:rsidRPr="0081221E">
        <w:rPr>
          <w:rFonts w:eastAsia="宋体"/>
          <w:b/>
          <w:bCs/>
          <w:color w:val="000000"/>
          <w:sz w:val="24"/>
          <w:szCs w:val="24"/>
        </w:rPr>
        <w:t>金</w:t>
      </w:r>
      <w:r w:rsidRPr="006D7C56">
        <w:rPr>
          <w:rFonts w:ascii="宋体" w:eastAsia="宋体" w:hAnsi="宋体"/>
          <w:b/>
          <w:bCs/>
          <w:color w:val="000000"/>
          <w:sz w:val="24"/>
          <w:szCs w:val="24"/>
        </w:rPr>
        <w:t>”</w:t>
      </w:r>
      <w:r w:rsidRPr="0081221E">
        <w:rPr>
          <w:rFonts w:eastAsia="宋体"/>
          <w:b/>
          <w:bCs/>
          <w:color w:val="000000"/>
          <w:sz w:val="24"/>
          <w:szCs w:val="24"/>
        </w:rPr>
        <w:t>）标准</w:t>
      </w:r>
    </w:p>
    <w:p w14:paraId="5F9A1959" w14:textId="77777777" w:rsidR="00CD727F" w:rsidRPr="0081221E" w:rsidRDefault="00CD727F" w:rsidP="00CD727F">
      <w:pPr>
        <w:snapToGrid w:val="0"/>
        <w:jc w:val="both"/>
        <w:rPr>
          <w:rFonts w:eastAsia="宋体"/>
          <w:color w:val="000000"/>
          <w:sz w:val="24"/>
          <w:szCs w:val="24"/>
        </w:rPr>
      </w:pPr>
    </w:p>
    <w:p w14:paraId="35CB555B" w14:textId="2F998133"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您的研究应设计</w:t>
      </w:r>
      <w:r w:rsidR="00446F6F">
        <w:rPr>
          <w:rFonts w:eastAsia="宋体" w:hint="eastAsia"/>
          <w:color w:val="000000"/>
          <w:sz w:val="24"/>
          <w:szCs w:val="24"/>
        </w:rPr>
        <w:t>为</w:t>
      </w:r>
      <w:r w:rsidRPr="0081221E">
        <w:rPr>
          <w:rFonts w:eastAsia="宋体"/>
          <w:color w:val="000000"/>
          <w:sz w:val="24"/>
          <w:szCs w:val="24"/>
        </w:rPr>
        <w:t>，所有妇产科诊所的</w:t>
      </w:r>
      <w:r w:rsidRPr="0081221E">
        <w:rPr>
          <w:rFonts w:eastAsia="宋体"/>
          <w:color w:val="000000"/>
          <w:sz w:val="24"/>
          <w:szCs w:val="24"/>
        </w:rPr>
        <w:t>ASC-US</w:t>
      </w:r>
      <w:r w:rsidRPr="0081221E">
        <w:rPr>
          <w:rFonts w:eastAsia="宋体"/>
          <w:color w:val="000000"/>
          <w:sz w:val="24"/>
          <w:szCs w:val="24"/>
        </w:rPr>
        <w:t>细胞学检查的女性都将继续</w:t>
      </w:r>
      <w:r w:rsidR="00446F6F">
        <w:rPr>
          <w:rFonts w:eastAsia="宋体" w:hint="eastAsia"/>
          <w:color w:val="000000"/>
          <w:sz w:val="24"/>
          <w:szCs w:val="24"/>
        </w:rPr>
        <w:t>接受</w:t>
      </w:r>
      <w:r w:rsidRPr="0081221E">
        <w:rPr>
          <w:rFonts w:eastAsia="宋体"/>
          <w:color w:val="000000"/>
          <w:sz w:val="24"/>
          <w:szCs w:val="24"/>
        </w:rPr>
        <w:t>阴道镜检查</w:t>
      </w:r>
      <w:r w:rsidR="00446F6F">
        <w:rPr>
          <w:rFonts w:eastAsia="宋体" w:hint="eastAsia"/>
          <w:color w:val="000000"/>
          <w:sz w:val="24"/>
          <w:szCs w:val="24"/>
        </w:rPr>
        <w:t>（无论</w:t>
      </w:r>
      <w:r w:rsidRPr="0081221E">
        <w:rPr>
          <w:rFonts w:eastAsia="宋体"/>
          <w:color w:val="000000"/>
          <w:sz w:val="24"/>
          <w:szCs w:val="24"/>
        </w:rPr>
        <w:t>HPV</w:t>
      </w:r>
      <w:r w:rsidRPr="0081221E">
        <w:rPr>
          <w:rFonts w:eastAsia="宋体"/>
          <w:color w:val="000000"/>
          <w:sz w:val="24"/>
          <w:szCs w:val="24"/>
        </w:rPr>
        <w:t>状态或其他因素</w:t>
      </w:r>
      <w:r w:rsidR="00446F6F">
        <w:rPr>
          <w:rFonts w:eastAsia="宋体" w:hint="eastAsia"/>
          <w:color w:val="000000"/>
          <w:sz w:val="24"/>
          <w:szCs w:val="24"/>
        </w:rPr>
        <w:t>如何）</w:t>
      </w:r>
      <w:r w:rsidRPr="0081221E">
        <w:rPr>
          <w:rFonts w:eastAsia="宋体"/>
          <w:color w:val="000000"/>
          <w:sz w:val="24"/>
          <w:szCs w:val="24"/>
        </w:rPr>
        <w:t>。研究者、患者和临床医生（包括那些进行阴道镜检查和组织学检查的人员）在阴道镜检查</w:t>
      </w:r>
      <w:r w:rsidRPr="0081221E">
        <w:rPr>
          <w:rFonts w:eastAsia="宋体"/>
          <w:color w:val="000000"/>
          <w:sz w:val="24"/>
          <w:szCs w:val="24"/>
        </w:rPr>
        <w:t>/</w:t>
      </w:r>
      <w:r w:rsidRPr="0081221E">
        <w:rPr>
          <w:rFonts w:eastAsia="宋体"/>
          <w:color w:val="000000"/>
          <w:sz w:val="24"/>
          <w:szCs w:val="24"/>
        </w:rPr>
        <w:t>组织学检查完成之前应就患者的</w:t>
      </w:r>
      <w:r w:rsidRPr="0081221E">
        <w:rPr>
          <w:rFonts w:eastAsia="宋体"/>
          <w:color w:val="000000"/>
          <w:sz w:val="24"/>
          <w:szCs w:val="24"/>
        </w:rPr>
        <w:t>HPV</w:t>
      </w:r>
      <w:r w:rsidRPr="0081221E">
        <w:rPr>
          <w:rFonts w:eastAsia="宋体"/>
          <w:color w:val="000000"/>
          <w:sz w:val="24"/>
          <w:szCs w:val="24"/>
        </w:rPr>
        <w:t>状态设盲，以避免研究中的偏倚。</w:t>
      </w:r>
    </w:p>
    <w:p w14:paraId="54965EB9" w14:textId="77777777" w:rsidR="00CD727F" w:rsidRPr="0081221E" w:rsidRDefault="00CD727F" w:rsidP="00CD727F">
      <w:pPr>
        <w:snapToGrid w:val="0"/>
        <w:jc w:val="both"/>
        <w:rPr>
          <w:rFonts w:eastAsia="宋体"/>
          <w:sz w:val="24"/>
          <w:szCs w:val="24"/>
        </w:rPr>
      </w:pPr>
    </w:p>
    <w:p w14:paraId="27BCB0CE"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收集筛查宫颈细胞学标本和随后的阴道镜检查之间的时间不应超过</w:t>
      </w:r>
      <w:r w:rsidRPr="0081221E">
        <w:rPr>
          <w:rFonts w:eastAsia="宋体"/>
          <w:color w:val="000000"/>
          <w:sz w:val="24"/>
          <w:szCs w:val="24"/>
        </w:rPr>
        <w:t>12</w:t>
      </w:r>
      <w:r w:rsidRPr="0081221E">
        <w:rPr>
          <w:rFonts w:eastAsia="宋体"/>
          <w:color w:val="000000"/>
          <w:sz w:val="24"/>
          <w:szCs w:val="24"/>
        </w:rPr>
        <w:t>周。在这些过程之间允许过长的时间可能会导致</w:t>
      </w:r>
      <w:r w:rsidRPr="0081221E">
        <w:rPr>
          <w:rFonts w:eastAsia="宋体"/>
          <w:color w:val="000000"/>
          <w:sz w:val="24"/>
          <w:szCs w:val="24"/>
        </w:rPr>
        <w:t>HPV</w:t>
      </w:r>
      <w:r w:rsidRPr="0081221E">
        <w:rPr>
          <w:rFonts w:eastAsia="宋体"/>
          <w:color w:val="000000"/>
          <w:sz w:val="24"/>
          <w:szCs w:val="24"/>
        </w:rPr>
        <w:t>感染及其相关宫颈病变的自发消退率高于正常水平，这将对您对临床灵敏度和特异性的评估产生不利影响。</w:t>
      </w:r>
    </w:p>
    <w:p w14:paraId="0CD7A143" w14:textId="77777777" w:rsidR="00CD727F" w:rsidRPr="0081221E" w:rsidRDefault="00CD727F" w:rsidP="00CD727F">
      <w:pPr>
        <w:snapToGrid w:val="0"/>
        <w:jc w:val="both"/>
        <w:rPr>
          <w:rFonts w:eastAsia="宋体"/>
          <w:sz w:val="24"/>
          <w:szCs w:val="24"/>
        </w:rPr>
      </w:pPr>
    </w:p>
    <w:p w14:paraId="47523353"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您应描述临床研究中使用的阴道镜检查程序详细信息，阴道镜检查程序结果应归类为（阴道镜检查阴性</w:t>
      </w:r>
      <w:r w:rsidRPr="0081221E">
        <w:rPr>
          <w:rFonts w:eastAsia="宋体"/>
          <w:color w:val="000000"/>
          <w:sz w:val="24"/>
          <w:szCs w:val="24"/>
        </w:rPr>
        <w:t>/</w:t>
      </w:r>
      <w:r w:rsidRPr="0081221E">
        <w:rPr>
          <w:rFonts w:eastAsia="宋体"/>
          <w:color w:val="000000"/>
          <w:sz w:val="24"/>
          <w:szCs w:val="24"/>
        </w:rPr>
        <w:t>无活检）、活检阴性、</w:t>
      </w:r>
      <w:r w:rsidRPr="0081221E">
        <w:rPr>
          <w:rFonts w:eastAsia="宋体"/>
          <w:color w:val="000000"/>
          <w:sz w:val="24"/>
          <w:szCs w:val="24"/>
        </w:rPr>
        <w:t>CIN 1</w:t>
      </w:r>
      <w:r w:rsidRPr="0081221E">
        <w:rPr>
          <w:rFonts w:eastAsia="宋体"/>
          <w:color w:val="000000"/>
          <w:sz w:val="24"/>
          <w:szCs w:val="24"/>
        </w:rPr>
        <w:t>、</w:t>
      </w:r>
      <w:r w:rsidRPr="0081221E">
        <w:rPr>
          <w:rFonts w:eastAsia="宋体"/>
          <w:color w:val="000000"/>
          <w:sz w:val="24"/>
          <w:szCs w:val="24"/>
        </w:rPr>
        <w:t>CIN 2</w:t>
      </w:r>
      <w:r w:rsidRPr="0081221E">
        <w:rPr>
          <w:rFonts w:eastAsia="宋体"/>
          <w:color w:val="000000"/>
          <w:sz w:val="24"/>
          <w:szCs w:val="24"/>
        </w:rPr>
        <w:t>、</w:t>
      </w:r>
      <w:r w:rsidRPr="0081221E">
        <w:rPr>
          <w:rFonts w:eastAsia="宋体"/>
          <w:color w:val="000000"/>
          <w:sz w:val="24"/>
          <w:szCs w:val="24"/>
        </w:rPr>
        <w:t>CIN 3</w:t>
      </w:r>
      <w:r w:rsidRPr="0081221E">
        <w:rPr>
          <w:rFonts w:eastAsia="宋体"/>
          <w:color w:val="000000"/>
          <w:sz w:val="24"/>
          <w:szCs w:val="24"/>
        </w:rPr>
        <w:t>、原位腺癌和癌症。此外，如果您使用的是</w:t>
      </w:r>
      <w:r w:rsidRPr="0081221E">
        <w:rPr>
          <w:rFonts w:eastAsia="宋体"/>
          <w:color w:val="000000"/>
          <w:sz w:val="24"/>
          <w:szCs w:val="24"/>
        </w:rPr>
        <w:t>2</w:t>
      </w:r>
      <w:r w:rsidRPr="0081221E">
        <w:rPr>
          <w:rFonts w:eastAsia="宋体"/>
          <w:color w:val="000000"/>
          <w:sz w:val="24"/>
          <w:szCs w:val="24"/>
        </w:rPr>
        <w:t>级</w:t>
      </w:r>
      <w:r w:rsidRPr="0081221E">
        <w:rPr>
          <w:rFonts w:eastAsia="宋体"/>
          <w:color w:val="000000"/>
          <w:sz w:val="24"/>
          <w:szCs w:val="24"/>
        </w:rPr>
        <w:t>LAST</w:t>
      </w:r>
      <w:r w:rsidRPr="0081221E">
        <w:rPr>
          <w:rFonts w:eastAsia="宋体"/>
          <w:color w:val="000000"/>
          <w:sz w:val="24"/>
          <w:szCs w:val="24"/>
        </w:rPr>
        <w:t>系统，您应将阴道镜检查程序结果显示为（阴道镜检查阴性</w:t>
      </w:r>
      <w:r w:rsidRPr="0081221E">
        <w:rPr>
          <w:rFonts w:eastAsia="宋体"/>
          <w:color w:val="000000"/>
          <w:sz w:val="24"/>
          <w:szCs w:val="24"/>
        </w:rPr>
        <w:t>/</w:t>
      </w:r>
      <w:r w:rsidRPr="0081221E">
        <w:rPr>
          <w:rFonts w:eastAsia="宋体"/>
          <w:color w:val="000000"/>
          <w:sz w:val="24"/>
          <w:szCs w:val="24"/>
        </w:rPr>
        <w:t>无活检）、活检阴性、</w:t>
      </w:r>
      <w:r w:rsidRPr="0081221E">
        <w:rPr>
          <w:rFonts w:eastAsia="宋体"/>
          <w:color w:val="000000"/>
          <w:sz w:val="24"/>
          <w:szCs w:val="24"/>
        </w:rPr>
        <w:t>LSIL</w:t>
      </w:r>
      <w:r w:rsidRPr="0081221E">
        <w:rPr>
          <w:rFonts w:eastAsia="宋体"/>
          <w:color w:val="000000"/>
          <w:sz w:val="24"/>
          <w:szCs w:val="24"/>
        </w:rPr>
        <w:t>、</w:t>
      </w:r>
      <w:r w:rsidRPr="0081221E">
        <w:rPr>
          <w:rFonts w:eastAsia="宋体"/>
          <w:color w:val="000000"/>
          <w:sz w:val="24"/>
          <w:szCs w:val="24"/>
        </w:rPr>
        <w:t>HSIL</w:t>
      </w:r>
      <w:r w:rsidRPr="0081221E">
        <w:rPr>
          <w:rFonts w:eastAsia="宋体"/>
          <w:color w:val="000000"/>
          <w:sz w:val="24"/>
          <w:szCs w:val="24"/>
        </w:rPr>
        <w:t>和癌症。</w:t>
      </w:r>
    </w:p>
    <w:p w14:paraId="3787C288" w14:textId="77777777" w:rsidR="00CD727F" w:rsidRPr="0081221E" w:rsidRDefault="00CD727F" w:rsidP="00CD727F">
      <w:pPr>
        <w:snapToGrid w:val="0"/>
        <w:jc w:val="both"/>
        <w:rPr>
          <w:rFonts w:eastAsia="宋体"/>
          <w:sz w:val="24"/>
          <w:szCs w:val="24"/>
        </w:rPr>
      </w:pPr>
    </w:p>
    <w:p w14:paraId="6E3EAAE7"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c.</w:t>
      </w:r>
      <w:r w:rsidRPr="0081221E">
        <w:rPr>
          <w:rFonts w:eastAsia="宋体"/>
          <w:b/>
          <w:bCs/>
          <w:color w:val="000000"/>
          <w:sz w:val="24"/>
          <w:szCs w:val="24"/>
        </w:rPr>
        <w:tab/>
        <w:t>HPV</w:t>
      </w:r>
      <w:r w:rsidRPr="0081221E">
        <w:rPr>
          <w:rFonts w:eastAsia="宋体"/>
          <w:b/>
          <w:bCs/>
          <w:color w:val="000000"/>
          <w:sz w:val="24"/>
          <w:szCs w:val="24"/>
        </w:rPr>
        <w:t>检测的临床性能评价</w:t>
      </w:r>
    </w:p>
    <w:p w14:paraId="752F5567" w14:textId="77777777" w:rsidR="00CD727F" w:rsidRPr="0081221E" w:rsidRDefault="00CD727F" w:rsidP="00CD727F">
      <w:pPr>
        <w:snapToGrid w:val="0"/>
        <w:jc w:val="both"/>
        <w:rPr>
          <w:rFonts w:eastAsia="宋体"/>
          <w:color w:val="000000"/>
          <w:sz w:val="24"/>
          <w:szCs w:val="24"/>
        </w:rPr>
      </w:pPr>
    </w:p>
    <w:p w14:paraId="33EC496E"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HPV</w:t>
      </w:r>
      <w:r w:rsidRPr="0081221E">
        <w:rPr>
          <w:rFonts w:eastAsia="宋体"/>
          <w:color w:val="000000"/>
          <w:sz w:val="24"/>
          <w:szCs w:val="24"/>
        </w:rPr>
        <w:t>检测测试（一种定性测试）的临床性能由其临床灵敏度和特异性、阳性和阴性预测值以及目标条件在目标使用人群中的患病率来描述。</w:t>
      </w:r>
    </w:p>
    <w:p w14:paraId="0AC9C1ED" w14:textId="77777777" w:rsidR="00CD727F" w:rsidRPr="0081221E" w:rsidRDefault="00CD727F" w:rsidP="00CD727F">
      <w:pPr>
        <w:snapToGrid w:val="0"/>
        <w:jc w:val="both"/>
        <w:rPr>
          <w:rFonts w:eastAsia="宋体"/>
          <w:sz w:val="24"/>
          <w:szCs w:val="24"/>
        </w:rPr>
      </w:pPr>
    </w:p>
    <w:p w14:paraId="79216714" w14:textId="2EFE6017" w:rsidR="00CD727F" w:rsidRPr="0081221E" w:rsidRDefault="00CD727F" w:rsidP="00CD727F">
      <w:pPr>
        <w:snapToGrid w:val="0"/>
        <w:jc w:val="both"/>
        <w:rPr>
          <w:rFonts w:eastAsia="宋体"/>
          <w:sz w:val="24"/>
          <w:szCs w:val="24"/>
        </w:rPr>
      </w:pPr>
      <w:r w:rsidRPr="0081221E">
        <w:rPr>
          <w:rFonts w:eastAsia="宋体"/>
          <w:color w:val="000000"/>
          <w:sz w:val="24"/>
          <w:szCs w:val="24"/>
        </w:rPr>
        <w:t>下表</w:t>
      </w:r>
      <w:r w:rsidRPr="0081221E">
        <w:rPr>
          <w:rFonts w:eastAsia="宋体"/>
          <w:color w:val="000000"/>
          <w:sz w:val="24"/>
          <w:szCs w:val="24"/>
        </w:rPr>
        <w:t>5</w:t>
      </w:r>
      <w:r w:rsidRPr="0081221E">
        <w:rPr>
          <w:rFonts w:eastAsia="宋体"/>
          <w:color w:val="000000"/>
          <w:sz w:val="24"/>
          <w:szCs w:val="24"/>
        </w:rPr>
        <w:t>所示为具有</w:t>
      </w:r>
      <w:r w:rsidR="000430C7">
        <w:rPr>
          <w:rFonts w:eastAsia="宋体" w:hint="eastAsia"/>
          <w:color w:val="000000"/>
          <w:sz w:val="24"/>
          <w:szCs w:val="24"/>
        </w:rPr>
        <w:t>二元结果</w:t>
      </w:r>
      <w:r w:rsidRPr="0081221E">
        <w:rPr>
          <w:rFonts w:eastAsia="宋体"/>
          <w:color w:val="000000"/>
          <w:sz w:val="24"/>
          <w:szCs w:val="24"/>
        </w:rPr>
        <w:t>（阳性和阴性）的定性测试的可接受数据显示格式的示例：</w:t>
      </w:r>
    </w:p>
    <w:p w14:paraId="117C5D22" w14:textId="77777777" w:rsidR="00CD727F" w:rsidRPr="0081221E" w:rsidRDefault="00CD727F" w:rsidP="00CD727F">
      <w:pPr>
        <w:snapToGrid w:val="0"/>
        <w:jc w:val="both"/>
        <w:rPr>
          <w:rFonts w:eastAsia="宋体"/>
          <w:sz w:val="24"/>
          <w:szCs w:val="24"/>
        </w:rPr>
      </w:pPr>
    </w:p>
    <w:p w14:paraId="6B0DA65C"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05B3FC6E" w14:textId="77777777" w:rsidR="00CD727F" w:rsidRPr="0081221E" w:rsidRDefault="00CD727F" w:rsidP="00CD727F">
      <w:pPr>
        <w:snapToGrid w:val="0"/>
        <w:jc w:val="center"/>
        <w:rPr>
          <w:rFonts w:eastAsia="宋体"/>
          <w:sz w:val="21"/>
          <w:szCs w:val="21"/>
        </w:rPr>
      </w:pPr>
      <w:r w:rsidRPr="0081221E">
        <w:rPr>
          <w:rFonts w:eastAsia="宋体"/>
          <w:b/>
          <w:bCs/>
          <w:color w:val="000000"/>
          <w:sz w:val="21"/>
          <w:szCs w:val="21"/>
        </w:rPr>
        <w:lastRenderedPageBreak/>
        <w:t>表</w:t>
      </w:r>
      <w:r w:rsidRPr="0081221E">
        <w:rPr>
          <w:rFonts w:eastAsia="宋体"/>
          <w:b/>
          <w:bCs/>
          <w:color w:val="000000"/>
          <w:sz w:val="21"/>
          <w:szCs w:val="21"/>
        </w:rPr>
        <w:t>5.-HPV</w:t>
      </w:r>
      <w:r w:rsidRPr="0081221E">
        <w:rPr>
          <w:rFonts w:eastAsia="宋体"/>
          <w:b/>
          <w:bCs/>
          <w:color w:val="000000"/>
          <w:sz w:val="21"/>
          <w:szCs w:val="21"/>
        </w:rPr>
        <w:t>定性检测结果表</w:t>
      </w:r>
    </w:p>
    <w:p w14:paraId="64E7B5BD" w14:textId="77777777" w:rsidR="00CD727F" w:rsidRPr="0081221E" w:rsidRDefault="00CD727F" w:rsidP="00CD727F">
      <w:pPr>
        <w:snapToGrid w:val="0"/>
        <w:jc w:val="both"/>
        <w:rPr>
          <w:rFonts w:eastAsia="宋体"/>
          <w:sz w:val="21"/>
          <w:szCs w:val="21"/>
        </w:rPr>
      </w:pPr>
    </w:p>
    <w:tbl>
      <w:tblPr>
        <w:tblW w:w="0" w:type="auto"/>
        <w:tblLayout w:type="fixed"/>
        <w:tblCellMar>
          <w:left w:w="40" w:type="dxa"/>
          <w:right w:w="40" w:type="dxa"/>
        </w:tblCellMar>
        <w:tblLook w:val="0000" w:firstRow="0" w:lastRow="0" w:firstColumn="0" w:lastColumn="0" w:noHBand="0" w:noVBand="0"/>
      </w:tblPr>
      <w:tblGrid>
        <w:gridCol w:w="950"/>
        <w:gridCol w:w="946"/>
        <w:gridCol w:w="936"/>
        <w:gridCol w:w="946"/>
        <w:gridCol w:w="941"/>
        <w:gridCol w:w="970"/>
        <w:gridCol w:w="1032"/>
        <w:gridCol w:w="2414"/>
      </w:tblGrid>
      <w:tr w:rsidR="00CD727F" w:rsidRPr="0081221E" w14:paraId="4D4EDECD" w14:textId="77777777" w:rsidTr="00CD727F">
        <w:tc>
          <w:tcPr>
            <w:tcW w:w="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8341331" w14:textId="77777777" w:rsidR="00CD727F" w:rsidRPr="0081221E" w:rsidRDefault="00CD727F" w:rsidP="00CD727F">
            <w:pPr>
              <w:snapToGrid w:val="0"/>
              <w:jc w:val="center"/>
              <w:rPr>
                <w:rFonts w:eastAsia="宋体"/>
                <w:sz w:val="21"/>
                <w:szCs w:val="21"/>
              </w:rPr>
            </w:pPr>
          </w:p>
        </w:tc>
        <w:tc>
          <w:tcPr>
            <w:tcW w:w="946" w:type="dxa"/>
            <w:vMerge w:val="restart"/>
            <w:tcBorders>
              <w:top w:val="single" w:sz="6" w:space="0" w:color="auto"/>
              <w:left w:val="single" w:sz="6" w:space="0" w:color="auto"/>
              <w:bottom w:val="nil"/>
              <w:right w:val="single" w:sz="6" w:space="0" w:color="auto"/>
            </w:tcBorders>
            <w:shd w:val="clear" w:color="auto" w:fill="FFFFFF"/>
            <w:tcMar>
              <w:left w:w="57" w:type="dxa"/>
              <w:right w:w="57" w:type="dxa"/>
            </w:tcMar>
          </w:tcPr>
          <w:p w14:paraId="70D0F81E"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阴道镜检查阴性</w:t>
            </w:r>
          </w:p>
        </w:tc>
        <w:tc>
          <w:tcPr>
            <w:tcW w:w="4825" w:type="dxa"/>
            <w:gridSpan w:val="5"/>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CB9561"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中心组织学</w:t>
            </w:r>
          </w:p>
        </w:tc>
        <w:tc>
          <w:tcPr>
            <w:tcW w:w="2414" w:type="dxa"/>
            <w:vMerge w:val="restart"/>
            <w:tcBorders>
              <w:top w:val="single" w:sz="6" w:space="0" w:color="auto"/>
              <w:left w:val="single" w:sz="6" w:space="0" w:color="auto"/>
              <w:bottom w:val="nil"/>
              <w:right w:val="single" w:sz="6" w:space="0" w:color="auto"/>
            </w:tcBorders>
            <w:shd w:val="clear" w:color="auto" w:fill="FFFFFF"/>
            <w:tcMar>
              <w:left w:w="57" w:type="dxa"/>
              <w:right w:w="57" w:type="dxa"/>
            </w:tcMar>
          </w:tcPr>
          <w:p w14:paraId="6C2E7517" w14:textId="77777777" w:rsidR="00CD727F" w:rsidRPr="0081221E" w:rsidRDefault="00CD727F" w:rsidP="00CD727F">
            <w:pPr>
              <w:snapToGrid w:val="0"/>
              <w:jc w:val="center"/>
              <w:rPr>
                <w:rFonts w:eastAsia="宋体"/>
                <w:sz w:val="21"/>
                <w:szCs w:val="21"/>
              </w:rPr>
            </w:pPr>
          </w:p>
        </w:tc>
      </w:tr>
      <w:tr w:rsidR="00CD727F" w:rsidRPr="0081221E" w14:paraId="7024F5BF" w14:textId="77777777" w:rsidTr="00CD727F">
        <w:tc>
          <w:tcPr>
            <w:tcW w:w="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5C64A98" w14:textId="77777777" w:rsidR="00CD727F" w:rsidRPr="0081221E" w:rsidRDefault="00CD727F" w:rsidP="00CD727F">
            <w:pPr>
              <w:snapToGrid w:val="0"/>
              <w:jc w:val="center"/>
              <w:rPr>
                <w:rFonts w:eastAsia="宋体"/>
                <w:sz w:val="21"/>
                <w:szCs w:val="21"/>
              </w:rPr>
            </w:pPr>
          </w:p>
        </w:tc>
        <w:tc>
          <w:tcPr>
            <w:tcW w:w="946"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0328872F" w14:textId="77777777" w:rsidR="00CD727F" w:rsidRPr="0081221E" w:rsidRDefault="00CD727F" w:rsidP="00CD727F">
            <w:pPr>
              <w:snapToGrid w:val="0"/>
              <w:jc w:val="center"/>
              <w:rPr>
                <w:rFonts w:eastAsia="宋体"/>
                <w:sz w:val="21"/>
                <w:szCs w:val="21"/>
              </w:rPr>
            </w:pPr>
          </w:p>
          <w:p w14:paraId="44D6C102" w14:textId="77777777" w:rsidR="00CD727F" w:rsidRPr="0081221E" w:rsidRDefault="00CD727F" w:rsidP="00CD727F">
            <w:pPr>
              <w:snapToGrid w:val="0"/>
              <w:jc w:val="center"/>
              <w:rPr>
                <w:rFonts w:eastAsia="宋体"/>
                <w:sz w:val="21"/>
                <w:szCs w:val="21"/>
              </w:rPr>
            </w:pPr>
          </w:p>
        </w:tc>
        <w:tc>
          <w:tcPr>
            <w:tcW w:w="9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B746A3"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阴性</w:t>
            </w:r>
          </w:p>
        </w:tc>
        <w:tc>
          <w:tcPr>
            <w:tcW w:w="9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1DD50C"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CIN1</w:t>
            </w:r>
          </w:p>
        </w:tc>
        <w:tc>
          <w:tcPr>
            <w:tcW w:w="94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28314B0"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CIN2</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9BD69FF"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CIN3</w:t>
            </w:r>
          </w:p>
        </w:tc>
        <w:tc>
          <w:tcPr>
            <w:tcW w:w="103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982F1C"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癌症</w:t>
            </w:r>
          </w:p>
        </w:tc>
        <w:tc>
          <w:tcPr>
            <w:tcW w:w="2414"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135405FD" w14:textId="77777777" w:rsidR="00CD727F" w:rsidRPr="0081221E" w:rsidRDefault="00CD727F" w:rsidP="00CD727F">
            <w:pPr>
              <w:snapToGrid w:val="0"/>
              <w:jc w:val="center"/>
              <w:rPr>
                <w:rFonts w:eastAsia="宋体"/>
                <w:sz w:val="21"/>
                <w:szCs w:val="21"/>
              </w:rPr>
            </w:pPr>
          </w:p>
          <w:p w14:paraId="197672F6" w14:textId="77777777" w:rsidR="00CD727F" w:rsidRPr="0081221E" w:rsidRDefault="00CD727F" w:rsidP="00CD727F">
            <w:pPr>
              <w:snapToGrid w:val="0"/>
              <w:jc w:val="center"/>
              <w:rPr>
                <w:rFonts w:eastAsia="宋体"/>
                <w:sz w:val="21"/>
                <w:szCs w:val="21"/>
              </w:rPr>
            </w:pPr>
          </w:p>
        </w:tc>
      </w:tr>
      <w:tr w:rsidR="00CD727F" w:rsidRPr="0081221E" w14:paraId="646B636C" w14:textId="77777777" w:rsidTr="00CD727F">
        <w:tc>
          <w:tcPr>
            <w:tcW w:w="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F48AEF"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HPV</w:t>
            </w:r>
            <w:r w:rsidRPr="0081221E">
              <w:rPr>
                <w:rFonts w:eastAsia="宋体"/>
                <w:color w:val="000000"/>
                <w:sz w:val="21"/>
                <w:szCs w:val="21"/>
              </w:rPr>
              <w:t>阳性</w:t>
            </w:r>
          </w:p>
        </w:tc>
        <w:tc>
          <w:tcPr>
            <w:tcW w:w="9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482D80D"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1</w:t>
            </w:r>
          </w:p>
        </w:tc>
        <w:tc>
          <w:tcPr>
            <w:tcW w:w="9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A753C5"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2</w:t>
            </w:r>
          </w:p>
        </w:tc>
        <w:tc>
          <w:tcPr>
            <w:tcW w:w="9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459FBC"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3</w:t>
            </w:r>
          </w:p>
        </w:tc>
        <w:tc>
          <w:tcPr>
            <w:tcW w:w="94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A0DA9BD"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4</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35AB92"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5</w:t>
            </w:r>
          </w:p>
        </w:tc>
        <w:tc>
          <w:tcPr>
            <w:tcW w:w="103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04003E"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6</w:t>
            </w:r>
          </w:p>
        </w:tc>
        <w:tc>
          <w:tcPr>
            <w:tcW w:w="24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38A1C46"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1+</w:t>
            </w:r>
            <w:r w:rsidRPr="0081221E">
              <w:rPr>
                <w:rFonts w:eastAsia="宋体"/>
                <w:color w:val="000000" w:themeColor="text1"/>
                <w:sz w:val="21"/>
                <w:szCs w:val="21"/>
              </w:rPr>
              <w:t>A</w:t>
            </w:r>
            <w:r w:rsidRPr="0081221E">
              <w:rPr>
                <w:rFonts w:eastAsia="宋体"/>
                <w:color w:val="000000"/>
                <w:sz w:val="21"/>
                <w:szCs w:val="21"/>
                <w:vertAlign w:val="subscript"/>
              </w:rPr>
              <w:t>2+</w:t>
            </w:r>
            <w:r w:rsidRPr="0081221E">
              <w:rPr>
                <w:rFonts w:eastAsia="宋体"/>
                <w:color w:val="000000" w:themeColor="text1"/>
                <w:sz w:val="21"/>
                <w:szCs w:val="21"/>
              </w:rPr>
              <w:t>A</w:t>
            </w:r>
            <w:r w:rsidRPr="0081221E">
              <w:rPr>
                <w:rFonts w:eastAsia="宋体"/>
                <w:color w:val="000000"/>
                <w:sz w:val="21"/>
                <w:szCs w:val="21"/>
                <w:vertAlign w:val="subscript"/>
              </w:rPr>
              <w:t>3+</w:t>
            </w:r>
            <w:r w:rsidRPr="0081221E">
              <w:rPr>
                <w:rFonts w:eastAsia="宋体"/>
                <w:color w:val="000000" w:themeColor="text1"/>
                <w:sz w:val="21"/>
                <w:szCs w:val="21"/>
              </w:rPr>
              <w:t>A</w:t>
            </w:r>
            <w:r w:rsidRPr="0081221E">
              <w:rPr>
                <w:rFonts w:eastAsia="宋体"/>
                <w:color w:val="000000"/>
                <w:sz w:val="21"/>
                <w:szCs w:val="21"/>
                <w:vertAlign w:val="subscript"/>
              </w:rPr>
              <w:t>4+</w:t>
            </w:r>
            <w:r w:rsidRPr="0081221E">
              <w:rPr>
                <w:rFonts w:eastAsia="宋体"/>
                <w:color w:val="000000" w:themeColor="text1"/>
                <w:sz w:val="21"/>
                <w:szCs w:val="21"/>
              </w:rPr>
              <w:t>A</w:t>
            </w:r>
            <w:r w:rsidRPr="0081221E">
              <w:rPr>
                <w:rFonts w:eastAsia="宋体"/>
                <w:color w:val="000000"/>
                <w:sz w:val="21"/>
                <w:szCs w:val="21"/>
                <w:vertAlign w:val="subscript"/>
              </w:rPr>
              <w:t>5+</w:t>
            </w:r>
            <w:r w:rsidRPr="0081221E">
              <w:rPr>
                <w:rFonts w:eastAsia="宋体"/>
                <w:color w:val="000000" w:themeColor="text1"/>
                <w:sz w:val="21"/>
                <w:szCs w:val="21"/>
              </w:rPr>
              <w:t>A</w:t>
            </w:r>
            <w:r w:rsidRPr="0081221E">
              <w:rPr>
                <w:rFonts w:eastAsia="宋体"/>
                <w:color w:val="000000"/>
                <w:sz w:val="21"/>
                <w:szCs w:val="21"/>
                <w:vertAlign w:val="subscript"/>
              </w:rPr>
              <w:t>6</w:t>
            </w:r>
          </w:p>
        </w:tc>
      </w:tr>
      <w:tr w:rsidR="00CD727F" w:rsidRPr="0081221E" w14:paraId="4A0FDD87" w14:textId="77777777" w:rsidTr="00CD727F">
        <w:tc>
          <w:tcPr>
            <w:tcW w:w="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6D216B5"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HPV</w:t>
            </w:r>
          </w:p>
          <w:p w14:paraId="44BDC385"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阴性</w:t>
            </w:r>
          </w:p>
        </w:tc>
        <w:tc>
          <w:tcPr>
            <w:tcW w:w="9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028DC6"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B</w:t>
            </w:r>
            <w:r w:rsidRPr="0081221E">
              <w:rPr>
                <w:rFonts w:eastAsia="宋体"/>
                <w:color w:val="000000"/>
                <w:sz w:val="21"/>
                <w:szCs w:val="21"/>
                <w:vertAlign w:val="subscript"/>
              </w:rPr>
              <w:t>1</w:t>
            </w:r>
          </w:p>
        </w:tc>
        <w:tc>
          <w:tcPr>
            <w:tcW w:w="9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005B134"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B</w:t>
            </w:r>
            <w:r w:rsidRPr="0081221E">
              <w:rPr>
                <w:rFonts w:eastAsia="宋体"/>
                <w:color w:val="000000"/>
                <w:sz w:val="21"/>
                <w:szCs w:val="21"/>
                <w:vertAlign w:val="subscript"/>
              </w:rPr>
              <w:t>2</w:t>
            </w:r>
          </w:p>
        </w:tc>
        <w:tc>
          <w:tcPr>
            <w:tcW w:w="9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56C14A5"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B</w:t>
            </w:r>
            <w:r w:rsidRPr="0081221E">
              <w:rPr>
                <w:rFonts w:eastAsia="宋体"/>
                <w:color w:val="000000"/>
                <w:sz w:val="21"/>
                <w:szCs w:val="21"/>
                <w:vertAlign w:val="subscript"/>
              </w:rPr>
              <w:t>3</w:t>
            </w:r>
          </w:p>
        </w:tc>
        <w:tc>
          <w:tcPr>
            <w:tcW w:w="94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E60E857"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B</w:t>
            </w:r>
            <w:r w:rsidRPr="0081221E">
              <w:rPr>
                <w:rFonts w:eastAsia="宋体"/>
                <w:color w:val="000000"/>
                <w:sz w:val="21"/>
                <w:szCs w:val="21"/>
                <w:vertAlign w:val="subscript"/>
              </w:rPr>
              <w:t>4</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6BE28BF"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B</w:t>
            </w:r>
            <w:r w:rsidRPr="0081221E">
              <w:rPr>
                <w:rFonts w:eastAsia="宋体"/>
                <w:color w:val="000000"/>
                <w:sz w:val="21"/>
                <w:szCs w:val="21"/>
                <w:vertAlign w:val="subscript"/>
              </w:rPr>
              <w:t>5</w:t>
            </w:r>
          </w:p>
        </w:tc>
        <w:tc>
          <w:tcPr>
            <w:tcW w:w="103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2E0ABE"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B</w:t>
            </w:r>
            <w:r w:rsidRPr="0081221E">
              <w:rPr>
                <w:rFonts w:eastAsia="宋体"/>
                <w:color w:val="000000"/>
                <w:sz w:val="21"/>
                <w:szCs w:val="21"/>
                <w:vertAlign w:val="subscript"/>
              </w:rPr>
              <w:t>6</w:t>
            </w:r>
          </w:p>
        </w:tc>
        <w:tc>
          <w:tcPr>
            <w:tcW w:w="24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5EEF51"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B</w:t>
            </w:r>
            <w:r w:rsidRPr="0081221E">
              <w:rPr>
                <w:rFonts w:eastAsia="宋体"/>
                <w:color w:val="000000"/>
                <w:sz w:val="21"/>
                <w:szCs w:val="21"/>
                <w:vertAlign w:val="subscript"/>
              </w:rPr>
              <w:t>1+</w:t>
            </w:r>
            <w:r w:rsidRPr="0081221E">
              <w:rPr>
                <w:rFonts w:eastAsia="宋体"/>
                <w:color w:val="000000" w:themeColor="text1"/>
                <w:sz w:val="21"/>
                <w:szCs w:val="21"/>
              </w:rPr>
              <w:t>B</w:t>
            </w:r>
            <w:r w:rsidRPr="0081221E">
              <w:rPr>
                <w:rFonts w:eastAsia="宋体"/>
                <w:color w:val="000000"/>
                <w:sz w:val="21"/>
                <w:szCs w:val="21"/>
                <w:vertAlign w:val="subscript"/>
              </w:rPr>
              <w:t>2+</w:t>
            </w:r>
            <w:r w:rsidRPr="0081221E">
              <w:rPr>
                <w:rFonts w:eastAsia="宋体"/>
                <w:color w:val="000000" w:themeColor="text1"/>
                <w:sz w:val="21"/>
                <w:szCs w:val="21"/>
              </w:rPr>
              <w:t>B</w:t>
            </w:r>
            <w:r w:rsidRPr="0081221E">
              <w:rPr>
                <w:rFonts w:eastAsia="宋体"/>
                <w:color w:val="000000"/>
                <w:sz w:val="21"/>
                <w:szCs w:val="21"/>
                <w:vertAlign w:val="subscript"/>
              </w:rPr>
              <w:t>3+</w:t>
            </w:r>
            <w:r w:rsidRPr="0081221E">
              <w:rPr>
                <w:rFonts w:eastAsia="宋体"/>
                <w:color w:val="000000" w:themeColor="text1"/>
                <w:sz w:val="21"/>
                <w:szCs w:val="21"/>
              </w:rPr>
              <w:t>B</w:t>
            </w:r>
            <w:r w:rsidRPr="0081221E">
              <w:rPr>
                <w:rFonts w:eastAsia="宋体"/>
                <w:color w:val="000000"/>
                <w:sz w:val="21"/>
                <w:szCs w:val="21"/>
                <w:vertAlign w:val="subscript"/>
              </w:rPr>
              <w:t>4+</w:t>
            </w:r>
            <w:r w:rsidRPr="0081221E">
              <w:rPr>
                <w:rFonts w:eastAsia="宋体"/>
                <w:color w:val="000000" w:themeColor="text1"/>
                <w:sz w:val="21"/>
                <w:szCs w:val="21"/>
              </w:rPr>
              <w:t>B</w:t>
            </w:r>
            <w:r w:rsidRPr="0081221E">
              <w:rPr>
                <w:rFonts w:eastAsia="宋体"/>
                <w:color w:val="000000"/>
                <w:sz w:val="21"/>
                <w:szCs w:val="21"/>
                <w:vertAlign w:val="subscript"/>
              </w:rPr>
              <w:t>5+</w:t>
            </w:r>
            <w:r w:rsidRPr="0081221E">
              <w:rPr>
                <w:rFonts w:eastAsia="宋体"/>
                <w:color w:val="000000" w:themeColor="text1"/>
                <w:sz w:val="21"/>
                <w:szCs w:val="21"/>
              </w:rPr>
              <w:t>B</w:t>
            </w:r>
            <w:r w:rsidRPr="0081221E">
              <w:rPr>
                <w:rFonts w:eastAsia="宋体"/>
                <w:color w:val="000000"/>
                <w:sz w:val="21"/>
                <w:szCs w:val="21"/>
                <w:vertAlign w:val="subscript"/>
              </w:rPr>
              <w:t>6</w:t>
            </w:r>
          </w:p>
        </w:tc>
      </w:tr>
      <w:tr w:rsidR="00CD727F" w:rsidRPr="0081221E" w14:paraId="2CF099CF" w14:textId="77777777" w:rsidTr="00CD727F">
        <w:tc>
          <w:tcPr>
            <w:tcW w:w="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B25B7C"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总计</w:t>
            </w:r>
          </w:p>
        </w:tc>
        <w:tc>
          <w:tcPr>
            <w:tcW w:w="9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6C7CEA"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1+</w:t>
            </w:r>
            <w:r w:rsidRPr="0081221E">
              <w:rPr>
                <w:rFonts w:eastAsia="宋体"/>
                <w:color w:val="000000" w:themeColor="text1"/>
                <w:sz w:val="21"/>
                <w:szCs w:val="21"/>
              </w:rPr>
              <w:t>B</w:t>
            </w:r>
            <w:r w:rsidRPr="0081221E">
              <w:rPr>
                <w:rFonts w:eastAsia="宋体"/>
                <w:color w:val="000000"/>
                <w:sz w:val="21"/>
                <w:szCs w:val="21"/>
                <w:vertAlign w:val="subscript"/>
              </w:rPr>
              <w:t>1</w:t>
            </w:r>
          </w:p>
        </w:tc>
        <w:tc>
          <w:tcPr>
            <w:tcW w:w="9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300E0D1"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2+</w:t>
            </w:r>
            <w:r w:rsidRPr="0081221E">
              <w:rPr>
                <w:rFonts w:eastAsia="宋体"/>
                <w:color w:val="000000" w:themeColor="text1"/>
                <w:sz w:val="21"/>
                <w:szCs w:val="21"/>
              </w:rPr>
              <w:t>B</w:t>
            </w:r>
            <w:r w:rsidRPr="0081221E">
              <w:rPr>
                <w:rFonts w:eastAsia="宋体"/>
                <w:color w:val="000000"/>
                <w:sz w:val="21"/>
                <w:szCs w:val="21"/>
                <w:vertAlign w:val="subscript"/>
              </w:rPr>
              <w:t>2</w:t>
            </w:r>
          </w:p>
        </w:tc>
        <w:tc>
          <w:tcPr>
            <w:tcW w:w="94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BD9A87"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3+</w:t>
            </w:r>
            <w:r w:rsidRPr="0081221E">
              <w:rPr>
                <w:rFonts w:eastAsia="宋体"/>
                <w:color w:val="000000" w:themeColor="text1"/>
                <w:sz w:val="21"/>
                <w:szCs w:val="21"/>
              </w:rPr>
              <w:t>B</w:t>
            </w:r>
            <w:r w:rsidRPr="0081221E">
              <w:rPr>
                <w:rFonts w:eastAsia="宋体"/>
                <w:color w:val="000000"/>
                <w:sz w:val="21"/>
                <w:szCs w:val="21"/>
                <w:vertAlign w:val="subscript"/>
              </w:rPr>
              <w:t>3</w:t>
            </w:r>
          </w:p>
        </w:tc>
        <w:tc>
          <w:tcPr>
            <w:tcW w:w="94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DDF665"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4+</w:t>
            </w:r>
            <w:r w:rsidRPr="0081221E">
              <w:rPr>
                <w:rFonts w:eastAsia="宋体"/>
                <w:color w:val="000000" w:themeColor="text1"/>
                <w:sz w:val="21"/>
                <w:szCs w:val="21"/>
              </w:rPr>
              <w:t>B</w:t>
            </w:r>
            <w:r w:rsidRPr="0081221E">
              <w:rPr>
                <w:rFonts w:eastAsia="宋体"/>
                <w:color w:val="000000"/>
                <w:sz w:val="21"/>
                <w:szCs w:val="21"/>
                <w:vertAlign w:val="subscript"/>
              </w:rPr>
              <w:t>4</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427A3A"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5+</w:t>
            </w:r>
            <w:r w:rsidRPr="0081221E">
              <w:rPr>
                <w:rFonts w:eastAsia="宋体"/>
                <w:color w:val="000000" w:themeColor="text1"/>
                <w:sz w:val="21"/>
                <w:szCs w:val="21"/>
              </w:rPr>
              <w:t>B</w:t>
            </w:r>
            <w:r w:rsidRPr="0081221E">
              <w:rPr>
                <w:rFonts w:eastAsia="宋体"/>
                <w:color w:val="000000"/>
                <w:sz w:val="21"/>
                <w:szCs w:val="21"/>
                <w:vertAlign w:val="subscript"/>
              </w:rPr>
              <w:t>5</w:t>
            </w:r>
          </w:p>
        </w:tc>
        <w:tc>
          <w:tcPr>
            <w:tcW w:w="103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57CE86"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6+</w:t>
            </w:r>
            <w:r w:rsidRPr="0081221E">
              <w:rPr>
                <w:rFonts w:eastAsia="宋体"/>
                <w:color w:val="000000" w:themeColor="text1"/>
                <w:sz w:val="21"/>
                <w:szCs w:val="21"/>
              </w:rPr>
              <w:t>B</w:t>
            </w:r>
            <w:r w:rsidRPr="0081221E">
              <w:rPr>
                <w:rFonts w:eastAsia="宋体"/>
                <w:color w:val="000000"/>
                <w:sz w:val="21"/>
                <w:szCs w:val="21"/>
                <w:vertAlign w:val="subscript"/>
              </w:rPr>
              <w:t>6</w:t>
            </w:r>
          </w:p>
        </w:tc>
        <w:tc>
          <w:tcPr>
            <w:tcW w:w="241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59AC125"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N</w:t>
            </w:r>
          </w:p>
        </w:tc>
      </w:tr>
    </w:tbl>
    <w:p w14:paraId="25496D39" w14:textId="77777777" w:rsidR="00CD727F" w:rsidRPr="0081221E" w:rsidRDefault="00CD727F" w:rsidP="00CD727F">
      <w:pPr>
        <w:snapToGrid w:val="0"/>
        <w:jc w:val="both"/>
        <w:rPr>
          <w:rFonts w:eastAsia="宋体"/>
          <w:color w:val="000000"/>
          <w:sz w:val="21"/>
          <w:szCs w:val="21"/>
        </w:rPr>
      </w:pPr>
    </w:p>
    <w:p w14:paraId="0CEFE114" w14:textId="6FB90EAC"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我们建议，除了上表</w:t>
      </w:r>
      <w:r w:rsidRPr="0081221E">
        <w:rPr>
          <w:rFonts w:eastAsia="宋体"/>
          <w:color w:val="000000"/>
          <w:sz w:val="24"/>
          <w:szCs w:val="24"/>
        </w:rPr>
        <w:t>5</w:t>
      </w:r>
      <w:r w:rsidRPr="0081221E">
        <w:rPr>
          <w:rFonts w:eastAsia="宋体"/>
          <w:color w:val="000000"/>
          <w:sz w:val="24"/>
          <w:szCs w:val="24"/>
        </w:rPr>
        <w:t>中的信息外，您还应提供有关</w:t>
      </w:r>
      <w:r w:rsidRPr="0081221E">
        <w:rPr>
          <w:rFonts w:eastAsia="宋体"/>
          <w:color w:val="000000"/>
          <w:sz w:val="24"/>
          <w:szCs w:val="24"/>
        </w:rPr>
        <w:t>CIN2</w:t>
      </w:r>
      <w:r w:rsidRPr="0081221E">
        <w:rPr>
          <w:rFonts w:eastAsia="宋体"/>
          <w:color w:val="000000"/>
          <w:sz w:val="24"/>
          <w:szCs w:val="24"/>
        </w:rPr>
        <w:t>及以上（</w:t>
      </w:r>
      <w:r w:rsidRPr="0081221E">
        <w:rPr>
          <w:rFonts w:eastAsia="宋体"/>
          <w:color w:val="000000"/>
          <w:sz w:val="24"/>
          <w:szCs w:val="24"/>
        </w:rPr>
        <w:t>≥CIN2</w:t>
      </w:r>
      <w:r w:rsidRPr="0081221E">
        <w:rPr>
          <w:rFonts w:eastAsia="宋体"/>
          <w:color w:val="000000"/>
          <w:sz w:val="24"/>
          <w:szCs w:val="24"/>
        </w:rPr>
        <w:t>）疾病</w:t>
      </w:r>
      <w:proofErr w:type="gramStart"/>
      <w:r w:rsidRPr="0081221E">
        <w:rPr>
          <w:rFonts w:eastAsia="宋体"/>
          <w:color w:val="000000"/>
          <w:sz w:val="24"/>
          <w:szCs w:val="24"/>
        </w:rPr>
        <w:t>且试验</w:t>
      </w:r>
      <w:proofErr w:type="gramEnd"/>
      <w:r w:rsidRPr="0081221E">
        <w:rPr>
          <w:rFonts w:eastAsia="宋体"/>
          <w:color w:val="000000"/>
          <w:sz w:val="24"/>
          <w:szCs w:val="24"/>
        </w:rPr>
        <w:t>用</w:t>
      </w:r>
      <w:r w:rsidRPr="0081221E">
        <w:rPr>
          <w:rFonts w:eastAsia="宋体"/>
          <w:color w:val="000000"/>
          <w:sz w:val="24"/>
          <w:szCs w:val="24"/>
        </w:rPr>
        <w:t>HPV</w:t>
      </w:r>
      <w:r w:rsidRPr="0081221E">
        <w:rPr>
          <w:rFonts w:eastAsia="宋体"/>
          <w:color w:val="000000"/>
          <w:sz w:val="24"/>
          <w:szCs w:val="24"/>
        </w:rPr>
        <w:t>器械的</w:t>
      </w:r>
      <w:r w:rsidRPr="0081221E">
        <w:rPr>
          <w:rFonts w:eastAsia="宋体"/>
          <w:color w:val="000000"/>
          <w:sz w:val="24"/>
          <w:szCs w:val="24"/>
        </w:rPr>
        <w:t>HPV</w:t>
      </w:r>
      <w:r w:rsidRPr="0081221E">
        <w:rPr>
          <w:rFonts w:eastAsia="宋体"/>
          <w:color w:val="000000"/>
          <w:sz w:val="24"/>
          <w:szCs w:val="24"/>
        </w:rPr>
        <w:t>阴性结果的额外信息。请加上脚注，描述对</w:t>
      </w:r>
      <w:r w:rsidRPr="0081221E">
        <w:rPr>
          <w:rFonts w:eastAsia="宋体"/>
          <w:color w:val="000000"/>
          <w:sz w:val="24"/>
          <w:szCs w:val="24"/>
        </w:rPr>
        <w:t>B</w:t>
      </w:r>
      <w:r w:rsidRPr="0081221E">
        <w:rPr>
          <w:rFonts w:eastAsia="宋体"/>
          <w:color w:val="000000"/>
          <w:sz w:val="24"/>
          <w:szCs w:val="24"/>
          <w:vertAlign w:val="subscript"/>
        </w:rPr>
        <w:t>4</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vertAlign w:val="subscript"/>
        </w:rPr>
        <w:t>5</w:t>
      </w:r>
      <w:r w:rsidRPr="0081221E">
        <w:rPr>
          <w:rFonts w:eastAsia="宋体"/>
          <w:color w:val="000000"/>
          <w:sz w:val="24"/>
          <w:szCs w:val="24"/>
        </w:rPr>
        <w:t>和</w:t>
      </w:r>
      <w:r w:rsidRPr="0081221E">
        <w:rPr>
          <w:rFonts w:eastAsia="宋体"/>
          <w:color w:val="000000"/>
          <w:sz w:val="24"/>
          <w:szCs w:val="24"/>
        </w:rPr>
        <w:t>B</w:t>
      </w:r>
      <w:r w:rsidRPr="0081221E">
        <w:rPr>
          <w:rFonts w:eastAsia="宋体"/>
          <w:color w:val="000000"/>
          <w:sz w:val="24"/>
          <w:szCs w:val="24"/>
          <w:vertAlign w:val="subscript"/>
        </w:rPr>
        <w:t>6</w:t>
      </w:r>
      <w:r w:rsidRPr="0081221E">
        <w:rPr>
          <w:rFonts w:eastAsia="宋体"/>
          <w:color w:val="000000"/>
          <w:sz w:val="24"/>
          <w:szCs w:val="24"/>
        </w:rPr>
        <w:t>有影响的每个受试者的</w:t>
      </w:r>
      <w:r w:rsidR="000E3D63">
        <w:rPr>
          <w:rFonts w:eastAsia="宋体" w:hint="eastAsia"/>
          <w:color w:val="000000"/>
          <w:sz w:val="24"/>
          <w:szCs w:val="24"/>
        </w:rPr>
        <w:t>对比方法</w:t>
      </w:r>
      <w:r w:rsidRPr="0081221E">
        <w:rPr>
          <w:rFonts w:eastAsia="宋体"/>
          <w:color w:val="000000"/>
          <w:sz w:val="24"/>
          <w:szCs w:val="24"/>
        </w:rPr>
        <w:t>结果（即，序列阳性</w:t>
      </w:r>
      <w:r w:rsidRPr="0081221E">
        <w:rPr>
          <w:rFonts w:eastAsia="宋体"/>
          <w:color w:val="000000"/>
          <w:sz w:val="24"/>
          <w:szCs w:val="24"/>
        </w:rPr>
        <w:t>/</w:t>
      </w:r>
      <w:r w:rsidRPr="0081221E">
        <w:rPr>
          <w:rFonts w:eastAsia="宋体"/>
          <w:color w:val="000000"/>
          <w:sz w:val="24"/>
          <w:szCs w:val="24"/>
        </w:rPr>
        <w:t>阴性），</w:t>
      </w:r>
    </w:p>
    <w:p w14:paraId="699A66AC" w14:textId="77777777" w:rsidR="00CD727F" w:rsidRPr="0081221E" w:rsidRDefault="00CD727F" w:rsidP="00CD727F">
      <w:pPr>
        <w:snapToGrid w:val="0"/>
        <w:jc w:val="both"/>
        <w:rPr>
          <w:rFonts w:eastAsia="宋体"/>
          <w:sz w:val="24"/>
          <w:szCs w:val="24"/>
        </w:rPr>
      </w:pPr>
    </w:p>
    <w:p w14:paraId="6361CD58" w14:textId="73496DCE" w:rsidR="00CD727F" w:rsidRPr="0081221E" w:rsidRDefault="00CD727F" w:rsidP="00CD727F">
      <w:pPr>
        <w:snapToGrid w:val="0"/>
        <w:jc w:val="both"/>
        <w:rPr>
          <w:rFonts w:eastAsia="宋体"/>
          <w:sz w:val="24"/>
          <w:szCs w:val="24"/>
        </w:rPr>
      </w:pPr>
      <w:r w:rsidRPr="0081221E">
        <w:rPr>
          <w:rFonts w:eastAsia="宋体"/>
          <w:color w:val="000000"/>
          <w:sz w:val="24"/>
          <w:szCs w:val="24"/>
        </w:rPr>
        <w:t>您的器械在目标条件</w:t>
      </w:r>
      <w:r w:rsidRPr="006D7C56">
        <w:rPr>
          <w:rFonts w:ascii="宋体" w:eastAsia="宋体" w:hAnsi="宋体"/>
          <w:color w:val="000000"/>
          <w:sz w:val="24"/>
          <w:szCs w:val="24"/>
        </w:rPr>
        <w:t>“</w:t>
      </w:r>
      <w:r w:rsidRPr="0081221E">
        <w:rPr>
          <w:rFonts w:eastAsia="宋体"/>
          <w:color w:val="000000"/>
          <w:sz w:val="24"/>
          <w:szCs w:val="24"/>
        </w:rPr>
        <w:t>CIN2</w:t>
      </w:r>
      <w:r w:rsidRPr="0081221E">
        <w:rPr>
          <w:rFonts w:eastAsia="宋体"/>
          <w:color w:val="000000"/>
          <w:sz w:val="24"/>
          <w:szCs w:val="24"/>
        </w:rPr>
        <w:t>及以上</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≥CIN2</w:t>
      </w:r>
      <w:r w:rsidRPr="0081221E">
        <w:rPr>
          <w:rFonts w:eastAsia="宋体"/>
          <w:color w:val="000000"/>
          <w:sz w:val="24"/>
          <w:szCs w:val="24"/>
        </w:rPr>
        <w:t>）下的临床性能</w:t>
      </w:r>
      <w:proofErr w:type="gramStart"/>
      <w:r w:rsidRPr="0081221E">
        <w:rPr>
          <w:rFonts w:eastAsia="宋体"/>
          <w:color w:val="000000"/>
          <w:sz w:val="24"/>
          <w:szCs w:val="24"/>
        </w:rPr>
        <w:t>应评价</w:t>
      </w:r>
      <w:proofErr w:type="gramEnd"/>
      <w:r w:rsidRPr="0081221E">
        <w:rPr>
          <w:rFonts w:eastAsia="宋体"/>
          <w:color w:val="000000"/>
          <w:sz w:val="24"/>
          <w:szCs w:val="24"/>
        </w:rPr>
        <w:t>如下：</w:t>
      </w:r>
    </w:p>
    <w:p w14:paraId="3A0F8249"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灵敏度</w:t>
      </w:r>
      <w:r w:rsidRPr="0081221E">
        <w:rPr>
          <w:rFonts w:eastAsia="宋体"/>
          <w:color w:val="000000"/>
          <w:sz w:val="24"/>
          <w:szCs w:val="24"/>
        </w:rPr>
        <w:t xml:space="preserve"> = </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4</w:t>
      </w:r>
      <w:r w:rsidRPr="0081221E">
        <w:rPr>
          <w:rFonts w:eastAsia="宋体"/>
          <w:color w:val="000000"/>
          <w:sz w:val="24"/>
          <w:szCs w:val="24"/>
        </w:rPr>
        <w:t>+A</w:t>
      </w:r>
      <w:r w:rsidRPr="0081221E">
        <w:rPr>
          <w:rFonts w:eastAsia="宋体"/>
          <w:color w:val="000000" w:themeColor="text1"/>
          <w:sz w:val="24"/>
          <w:szCs w:val="24"/>
          <w:vertAlign w:val="subscript"/>
        </w:rPr>
        <w:t>5</w:t>
      </w:r>
      <w:r w:rsidRPr="0081221E">
        <w:rPr>
          <w:rFonts w:eastAsia="宋体"/>
          <w:color w:val="000000"/>
          <w:sz w:val="24"/>
          <w:szCs w:val="24"/>
        </w:rPr>
        <w:t>+A</w:t>
      </w:r>
      <w:r w:rsidRPr="0081221E">
        <w:rPr>
          <w:rFonts w:eastAsia="宋体"/>
          <w:color w:val="000000" w:themeColor="text1"/>
          <w:sz w:val="24"/>
          <w:szCs w:val="24"/>
          <w:vertAlign w:val="subscript"/>
        </w:rPr>
        <w:t>6</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4</w:t>
      </w:r>
      <w:r w:rsidRPr="0081221E">
        <w:rPr>
          <w:rFonts w:eastAsia="宋体"/>
          <w:color w:val="000000"/>
          <w:sz w:val="24"/>
          <w:szCs w:val="24"/>
        </w:rPr>
        <w:t>+A</w:t>
      </w:r>
      <w:r w:rsidRPr="0081221E">
        <w:rPr>
          <w:rFonts w:eastAsia="宋体"/>
          <w:color w:val="000000" w:themeColor="text1"/>
          <w:sz w:val="24"/>
          <w:szCs w:val="24"/>
          <w:vertAlign w:val="subscript"/>
        </w:rPr>
        <w:t>5</w:t>
      </w:r>
      <w:r w:rsidRPr="0081221E">
        <w:rPr>
          <w:rFonts w:eastAsia="宋体"/>
          <w:color w:val="000000"/>
          <w:sz w:val="24"/>
          <w:szCs w:val="24"/>
        </w:rPr>
        <w:t>+A</w:t>
      </w:r>
      <w:r w:rsidRPr="0081221E">
        <w:rPr>
          <w:rFonts w:eastAsia="宋体"/>
          <w:color w:val="000000" w:themeColor="text1"/>
          <w:sz w:val="24"/>
          <w:szCs w:val="24"/>
          <w:vertAlign w:val="subscript"/>
        </w:rPr>
        <w:t>6</w:t>
      </w:r>
      <w:r w:rsidRPr="0081221E">
        <w:rPr>
          <w:rFonts w:eastAsia="宋体"/>
          <w:color w:val="000000"/>
          <w:sz w:val="24"/>
          <w:szCs w:val="24"/>
        </w:rPr>
        <w:t>+B</w:t>
      </w:r>
      <w:r w:rsidRPr="0081221E">
        <w:rPr>
          <w:rFonts w:eastAsia="宋体"/>
          <w:color w:val="000000" w:themeColor="text1"/>
          <w:sz w:val="24"/>
          <w:szCs w:val="24"/>
          <w:vertAlign w:val="subscript"/>
        </w:rPr>
        <w:t>4</w:t>
      </w:r>
      <w:r w:rsidRPr="0081221E">
        <w:rPr>
          <w:rFonts w:eastAsia="宋体"/>
          <w:color w:val="000000"/>
          <w:sz w:val="24"/>
          <w:szCs w:val="24"/>
        </w:rPr>
        <w:t>+B</w:t>
      </w:r>
      <w:r w:rsidRPr="0081221E">
        <w:rPr>
          <w:rFonts w:eastAsia="宋体"/>
          <w:color w:val="000000" w:themeColor="text1"/>
          <w:sz w:val="24"/>
          <w:szCs w:val="24"/>
          <w:vertAlign w:val="subscript"/>
        </w:rPr>
        <w:t>5</w:t>
      </w:r>
      <w:r w:rsidRPr="0081221E">
        <w:rPr>
          <w:rFonts w:eastAsia="宋体"/>
          <w:color w:val="000000"/>
          <w:sz w:val="24"/>
          <w:szCs w:val="24"/>
        </w:rPr>
        <w:t>+B</w:t>
      </w:r>
      <w:r w:rsidRPr="0081221E">
        <w:rPr>
          <w:rFonts w:eastAsia="宋体"/>
          <w:color w:val="000000" w:themeColor="text1"/>
          <w:sz w:val="24"/>
          <w:szCs w:val="24"/>
          <w:vertAlign w:val="subscript"/>
        </w:rPr>
        <w:t>6</w:t>
      </w:r>
      <w:r w:rsidRPr="0081221E">
        <w:rPr>
          <w:rFonts w:eastAsia="宋体"/>
          <w:color w:val="000000"/>
          <w:sz w:val="24"/>
          <w:szCs w:val="24"/>
        </w:rPr>
        <w:t>）；</w:t>
      </w:r>
    </w:p>
    <w:p w14:paraId="0005F1C8"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特异性</w:t>
      </w:r>
      <w:r w:rsidRPr="0081221E">
        <w:rPr>
          <w:rFonts w:eastAsia="宋体"/>
          <w:color w:val="000000"/>
          <w:sz w:val="24"/>
          <w:szCs w:val="24"/>
        </w:rPr>
        <w:t xml:space="preserve"> = </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themeColor="text1"/>
          <w:sz w:val="24"/>
          <w:szCs w:val="24"/>
          <w:vertAlign w:val="subscript"/>
        </w:rPr>
        <w:t>1</w:t>
      </w:r>
      <w:r w:rsidRPr="0081221E">
        <w:rPr>
          <w:rFonts w:eastAsia="宋体"/>
          <w:color w:val="000000"/>
          <w:sz w:val="24"/>
          <w:szCs w:val="24"/>
        </w:rPr>
        <w:t>+B</w:t>
      </w:r>
      <w:r w:rsidRPr="0081221E">
        <w:rPr>
          <w:rFonts w:eastAsia="宋体"/>
          <w:color w:val="000000" w:themeColor="text1"/>
          <w:sz w:val="24"/>
          <w:szCs w:val="24"/>
          <w:vertAlign w:val="subscript"/>
        </w:rPr>
        <w:t>2</w:t>
      </w:r>
      <w:r w:rsidRPr="0081221E">
        <w:rPr>
          <w:rFonts w:eastAsia="宋体"/>
          <w:color w:val="000000"/>
          <w:sz w:val="24"/>
          <w:szCs w:val="24"/>
        </w:rPr>
        <w:t>+B</w:t>
      </w:r>
      <w:r w:rsidRPr="0081221E">
        <w:rPr>
          <w:rFonts w:eastAsia="宋体"/>
          <w:color w:val="000000" w:themeColor="text1"/>
          <w:sz w:val="24"/>
          <w:szCs w:val="24"/>
          <w:vertAlign w:val="subscript"/>
        </w:rPr>
        <w:t>3</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1</w:t>
      </w:r>
      <w:r w:rsidRPr="0081221E">
        <w:rPr>
          <w:rFonts w:eastAsia="宋体"/>
          <w:color w:val="000000"/>
          <w:sz w:val="24"/>
          <w:szCs w:val="24"/>
        </w:rPr>
        <w:t>+A</w:t>
      </w:r>
      <w:r w:rsidRPr="0081221E">
        <w:rPr>
          <w:rFonts w:eastAsia="宋体"/>
          <w:color w:val="000000" w:themeColor="text1"/>
          <w:sz w:val="24"/>
          <w:szCs w:val="24"/>
          <w:vertAlign w:val="subscript"/>
        </w:rPr>
        <w:t>2</w:t>
      </w:r>
      <w:r w:rsidRPr="0081221E">
        <w:rPr>
          <w:rFonts w:eastAsia="宋体"/>
          <w:color w:val="000000"/>
          <w:sz w:val="24"/>
          <w:szCs w:val="24"/>
        </w:rPr>
        <w:t>+A</w:t>
      </w:r>
      <w:r w:rsidRPr="0081221E">
        <w:rPr>
          <w:rFonts w:eastAsia="宋体"/>
          <w:color w:val="000000" w:themeColor="text1"/>
          <w:sz w:val="24"/>
          <w:szCs w:val="24"/>
          <w:vertAlign w:val="subscript"/>
        </w:rPr>
        <w:t>3</w:t>
      </w:r>
      <w:r w:rsidRPr="0081221E">
        <w:rPr>
          <w:rFonts w:eastAsia="宋体"/>
          <w:color w:val="000000"/>
          <w:sz w:val="24"/>
          <w:szCs w:val="24"/>
        </w:rPr>
        <w:t>+B</w:t>
      </w:r>
      <w:r w:rsidRPr="0081221E">
        <w:rPr>
          <w:rFonts w:eastAsia="宋体"/>
          <w:color w:val="000000" w:themeColor="text1"/>
          <w:sz w:val="24"/>
          <w:szCs w:val="24"/>
          <w:vertAlign w:val="subscript"/>
        </w:rPr>
        <w:t>1</w:t>
      </w:r>
      <w:r w:rsidRPr="0081221E">
        <w:rPr>
          <w:rFonts w:eastAsia="宋体"/>
          <w:color w:val="000000"/>
          <w:sz w:val="24"/>
          <w:szCs w:val="24"/>
        </w:rPr>
        <w:t>+B</w:t>
      </w:r>
      <w:r w:rsidRPr="0081221E">
        <w:rPr>
          <w:rFonts w:eastAsia="宋体"/>
          <w:color w:val="000000" w:themeColor="text1"/>
          <w:sz w:val="24"/>
          <w:szCs w:val="24"/>
          <w:vertAlign w:val="subscript"/>
        </w:rPr>
        <w:t>2</w:t>
      </w:r>
      <w:r w:rsidRPr="0081221E">
        <w:rPr>
          <w:rFonts w:eastAsia="宋体"/>
          <w:color w:val="000000"/>
          <w:sz w:val="24"/>
          <w:szCs w:val="24"/>
        </w:rPr>
        <w:t>+B</w:t>
      </w:r>
      <w:r w:rsidRPr="0081221E">
        <w:rPr>
          <w:rFonts w:eastAsia="宋体"/>
          <w:color w:val="000000" w:themeColor="text1"/>
          <w:sz w:val="24"/>
          <w:szCs w:val="24"/>
          <w:vertAlign w:val="subscript"/>
        </w:rPr>
        <w:t>3</w:t>
      </w:r>
      <w:r w:rsidRPr="0081221E">
        <w:rPr>
          <w:rFonts w:eastAsia="宋体"/>
          <w:color w:val="000000"/>
          <w:sz w:val="24"/>
          <w:szCs w:val="24"/>
        </w:rPr>
        <w:t>）</w:t>
      </w:r>
    </w:p>
    <w:p w14:paraId="7F192F2A"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阴性预测值（</w:t>
      </w:r>
      <w:r w:rsidRPr="0081221E">
        <w:rPr>
          <w:rFonts w:eastAsia="宋体"/>
          <w:color w:val="000000"/>
          <w:sz w:val="24"/>
          <w:szCs w:val="24"/>
        </w:rPr>
        <w:t>PPV</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4</w:t>
      </w:r>
      <w:r w:rsidRPr="0081221E">
        <w:rPr>
          <w:rFonts w:eastAsia="宋体"/>
          <w:color w:val="000000"/>
          <w:sz w:val="24"/>
          <w:szCs w:val="24"/>
        </w:rPr>
        <w:t>+A</w:t>
      </w:r>
      <w:r w:rsidRPr="0081221E">
        <w:rPr>
          <w:rFonts w:eastAsia="宋体"/>
          <w:color w:val="000000" w:themeColor="text1"/>
          <w:sz w:val="24"/>
          <w:szCs w:val="24"/>
          <w:vertAlign w:val="subscript"/>
        </w:rPr>
        <w:t>5</w:t>
      </w:r>
      <w:r w:rsidRPr="0081221E">
        <w:rPr>
          <w:rFonts w:eastAsia="宋体"/>
          <w:color w:val="000000"/>
          <w:sz w:val="24"/>
          <w:szCs w:val="24"/>
        </w:rPr>
        <w:t>+A</w:t>
      </w:r>
      <w:r w:rsidRPr="0081221E">
        <w:rPr>
          <w:rFonts w:eastAsia="宋体"/>
          <w:color w:val="000000" w:themeColor="text1"/>
          <w:sz w:val="24"/>
          <w:szCs w:val="24"/>
          <w:vertAlign w:val="subscript"/>
        </w:rPr>
        <w:t>6</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1</w:t>
      </w:r>
      <w:r w:rsidRPr="0081221E">
        <w:rPr>
          <w:rFonts w:eastAsia="宋体"/>
          <w:color w:val="000000"/>
          <w:sz w:val="24"/>
          <w:szCs w:val="24"/>
        </w:rPr>
        <w:t>+A</w:t>
      </w:r>
      <w:r w:rsidRPr="0081221E">
        <w:rPr>
          <w:rFonts w:eastAsia="宋体"/>
          <w:color w:val="000000" w:themeColor="text1"/>
          <w:sz w:val="24"/>
          <w:szCs w:val="24"/>
          <w:vertAlign w:val="subscript"/>
        </w:rPr>
        <w:t>2</w:t>
      </w:r>
      <w:r w:rsidRPr="0081221E">
        <w:rPr>
          <w:rFonts w:eastAsia="宋体"/>
          <w:color w:val="000000"/>
          <w:sz w:val="24"/>
          <w:szCs w:val="24"/>
        </w:rPr>
        <w:t>+A</w:t>
      </w:r>
      <w:r w:rsidRPr="0081221E">
        <w:rPr>
          <w:rFonts w:eastAsia="宋体"/>
          <w:color w:val="000000" w:themeColor="text1"/>
          <w:sz w:val="24"/>
          <w:szCs w:val="24"/>
          <w:vertAlign w:val="subscript"/>
        </w:rPr>
        <w:t>3</w:t>
      </w:r>
      <w:r w:rsidRPr="0081221E">
        <w:rPr>
          <w:rFonts w:eastAsia="宋体"/>
          <w:color w:val="000000"/>
          <w:sz w:val="24"/>
          <w:szCs w:val="24"/>
        </w:rPr>
        <w:t>+A</w:t>
      </w:r>
      <w:r w:rsidRPr="0081221E">
        <w:rPr>
          <w:rFonts w:eastAsia="宋体"/>
          <w:color w:val="000000" w:themeColor="text1"/>
          <w:sz w:val="24"/>
          <w:szCs w:val="24"/>
          <w:vertAlign w:val="subscript"/>
        </w:rPr>
        <w:t>4</w:t>
      </w:r>
      <w:r w:rsidRPr="0081221E">
        <w:rPr>
          <w:rFonts w:eastAsia="宋体"/>
          <w:color w:val="000000"/>
          <w:sz w:val="24"/>
          <w:szCs w:val="24"/>
        </w:rPr>
        <w:t>+A</w:t>
      </w:r>
      <w:r w:rsidRPr="0081221E">
        <w:rPr>
          <w:rFonts w:eastAsia="宋体"/>
          <w:color w:val="000000" w:themeColor="text1"/>
          <w:sz w:val="24"/>
          <w:szCs w:val="24"/>
          <w:vertAlign w:val="subscript"/>
        </w:rPr>
        <w:t>5</w:t>
      </w:r>
      <w:r w:rsidRPr="0081221E">
        <w:rPr>
          <w:rFonts w:eastAsia="宋体"/>
          <w:color w:val="000000"/>
          <w:sz w:val="24"/>
          <w:szCs w:val="24"/>
        </w:rPr>
        <w:t>+A</w:t>
      </w:r>
      <w:r w:rsidRPr="0081221E">
        <w:rPr>
          <w:rFonts w:eastAsia="宋体"/>
          <w:color w:val="000000" w:themeColor="text1"/>
          <w:sz w:val="24"/>
          <w:szCs w:val="24"/>
          <w:vertAlign w:val="subscript"/>
        </w:rPr>
        <w:t>6</w:t>
      </w:r>
      <w:r w:rsidRPr="0081221E">
        <w:rPr>
          <w:rFonts w:eastAsia="宋体"/>
          <w:color w:val="000000"/>
          <w:sz w:val="24"/>
          <w:szCs w:val="24"/>
        </w:rPr>
        <w:t>）</w:t>
      </w:r>
    </w:p>
    <w:p w14:paraId="0433503B"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阴性预测值（</w:t>
      </w:r>
      <w:r w:rsidRPr="0081221E">
        <w:rPr>
          <w:rFonts w:eastAsia="宋体"/>
          <w:color w:val="000000"/>
          <w:sz w:val="24"/>
          <w:szCs w:val="24"/>
        </w:rPr>
        <w:t>NPV</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themeColor="text1"/>
          <w:sz w:val="24"/>
          <w:szCs w:val="24"/>
          <w:vertAlign w:val="subscript"/>
        </w:rPr>
        <w:t>1</w:t>
      </w:r>
      <w:r w:rsidRPr="0081221E">
        <w:rPr>
          <w:rFonts w:eastAsia="宋体"/>
          <w:color w:val="000000"/>
          <w:sz w:val="24"/>
          <w:szCs w:val="24"/>
        </w:rPr>
        <w:t>+B</w:t>
      </w:r>
      <w:r w:rsidRPr="0081221E">
        <w:rPr>
          <w:rFonts w:eastAsia="宋体"/>
          <w:color w:val="000000" w:themeColor="text1"/>
          <w:sz w:val="24"/>
          <w:szCs w:val="24"/>
          <w:vertAlign w:val="subscript"/>
        </w:rPr>
        <w:t>2</w:t>
      </w:r>
      <w:r w:rsidRPr="0081221E">
        <w:rPr>
          <w:rFonts w:eastAsia="宋体"/>
          <w:color w:val="000000"/>
          <w:sz w:val="24"/>
          <w:szCs w:val="24"/>
        </w:rPr>
        <w:t>+B</w:t>
      </w:r>
      <w:r w:rsidRPr="0081221E">
        <w:rPr>
          <w:rFonts w:eastAsia="宋体"/>
          <w:color w:val="000000" w:themeColor="text1"/>
          <w:sz w:val="24"/>
          <w:szCs w:val="24"/>
          <w:vertAlign w:val="subscript"/>
        </w:rPr>
        <w:t>3</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themeColor="text1"/>
          <w:sz w:val="24"/>
          <w:szCs w:val="24"/>
          <w:vertAlign w:val="subscript"/>
        </w:rPr>
        <w:t>1</w:t>
      </w:r>
      <w:r w:rsidRPr="0081221E">
        <w:rPr>
          <w:rFonts w:eastAsia="宋体"/>
          <w:color w:val="000000"/>
          <w:sz w:val="24"/>
          <w:szCs w:val="24"/>
        </w:rPr>
        <w:t>+B</w:t>
      </w:r>
      <w:r w:rsidRPr="0081221E">
        <w:rPr>
          <w:rFonts w:eastAsia="宋体"/>
          <w:color w:val="000000" w:themeColor="text1"/>
          <w:sz w:val="24"/>
          <w:szCs w:val="24"/>
          <w:vertAlign w:val="subscript"/>
        </w:rPr>
        <w:t>2</w:t>
      </w:r>
      <w:r w:rsidRPr="0081221E">
        <w:rPr>
          <w:rFonts w:eastAsia="宋体"/>
          <w:color w:val="000000"/>
          <w:sz w:val="24"/>
          <w:szCs w:val="24"/>
        </w:rPr>
        <w:t>+B</w:t>
      </w:r>
      <w:r w:rsidRPr="0081221E">
        <w:rPr>
          <w:rFonts w:eastAsia="宋体"/>
          <w:color w:val="000000" w:themeColor="text1"/>
          <w:sz w:val="24"/>
          <w:szCs w:val="24"/>
          <w:vertAlign w:val="subscript"/>
        </w:rPr>
        <w:t>3</w:t>
      </w:r>
      <w:r w:rsidRPr="0081221E">
        <w:rPr>
          <w:rFonts w:eastAsia="宋体"/>
          <w:color w:val="000000"/>
          <w:sz w:val="24"/>
          <w:szCs w:val="24"/>
        </w:rPr>
        <w:t>+B</w:t>
      </w:r>
      <w:r w:rsidRPr="0081221E">
        <w:rPr>
          <w:rFonts w:eastAsia="宋体"/>
          <w:color w:val="000000" w:themeColor="text1"/>
          <w:sz w:val="24"/>
          <w:szCs w:val="24"/>
          <w:vertAlign w:val="subscript"/>
        </w:rPr>
        <w:t>4</w:t>
      </w:r>
      <w:r w:rsidRPr="0081221E">
        <w:rPr>
          <w:rFonts w:eastAsia="宋体"/>
          <w:color w:val="000000"/>
          <w:sz w:val="24"/>
          <w:szCs w:val="24"/>
        </w:rPr>
        <w:t>+B</w:t>
      </w:r>
      <w:r w:rsidRPr="0081221E">
        <w:rPr>
          <w:rFonts w:eastAsia="宋体"/>
          <w:color w:val="000000" w:themeColor="text1"/>
          <w:sz w:val="24"/>
          <w:szCs w:val="24"/>
          <w:vertAlign w:val="subscript"/>
        </w:rPr>
        <w:t>5</w:t>
      </w:r>
      <w:r w:rsidRPr="0081221E">
        <w:rPr>
          <w:rFonts w:eastAsia="宋体"/>
          <w:color w:val="000000"/>
          <w:sz w:val="24"/>
          <w:szCs w:val="24"/>
        </w:rPr>
        <w:t>+B</w:t>
      </w:r>
      <w:r w:rsidRPr="0081221E">
        <w:rPr>
          <w:rFonts w:eastAsia="宋体"/>
          <w:color w:val="000000" w:themeColor="text1"/>
          <w:sz w:val="24"/>
          <w:szCs w:val="24"/>
          <w:vertAlign w:val="subscript"/>
        </w:rPr>
        <w:t>6</w:t>
      </w:r>
      <w:r w:rsidRPr="0081221E">
        <w:rPr>
          <w:rFonts w:eastAsia="宋体"/>
          <w:color w:val="000000"/>
          <w:sz w:val="24"/>
          <w:szCs w:val="24"/>
        </w:rPr>
        <w:t>）</w:t>
      </w:r>
    </w:p>
    <w:p w14:paraId="3F998CF9"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≥CIN</w:t>
      </w:r>
      <w:r w:rsidRPr="0081221E">
        <w:rPr>
          <w:rFonts w:eastAsia="宋体"/>
          <w:color w:val="000000" w:themeColor="text1"/>
          <w:sz w:val="24"/>
          <w:szCs w:val="24"/>
        </w:rPr>
        <w:t>2</w:t>
      </w:r>
      <w:r w:rsidRPr="0081221E">
        <w:rPr>
          <w:rFonts w:eastAsia="宋体"/>
          <w:color w:val="000000" w:themeColor="text1"/>
          <w:sz w:val="24"/>
          <w:szCs w:val="24"/>
        </w:rPr>
        <w:t>的患病率</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4</w:t>
      </w:r>
      <w:r w:rsidRPr="0081221E">
        <w:rPr>
          <w:rFonts w:eastAsia="宋体"/>
          <w:color w:val="000000"/>
          <w:sz w:val="24"/>
          <w:szCs w:val="24"/>
        </w:rPr>
        <w:t>+A</w:t>
      </w:r>
      <w:r w:rsidRPr="0081221E">
        <w:rPr>
          <w:rFonts w:eastAsia="宋体"/>
          <w:color w:val="000000" w:themeColor="text1"/>
          <w:sz w:val="24"/>
          <w:szCs w:val="24"/>
          <w:vertAlign w:val="subscript"/>
        </w:rPr>
        <w:t>5</w:t>
      </w:r>
      <w:r w:rsidRPr="0081221E">
        <w:rPr>
          <w:rFonts w:eastAsia="宋体"/>
          <w:color w:val="000000"/>
          <w:sz w:val="24"/>
          <w:szCs w:val="24"/>
        </w:rPr>
        <w:t>+A</w:t>
      </w:r>
      <w:r w:rsidRPr="0081221E">
        <w:rPr>
          <w:rFonts w:eastAsia="宋体"/>
          <w:color w:val="000000" w:themeColor="text1"/>
          <w:sz w:val="24"/>
          <w:szCs w:val="24"/>
          <w:vertAlign w:val="subscript"/>
        </w:rPr>
        <w:t>6</w:t>
      </w:r>
      <w:r w:rsidRPr="0081221E">
        <w:rPr>
          <w:rFonts w:eastAsia="宋体"/>
          <w:color w:val="000000"/>
          <w:sz w:val="24"/>
          <w:szCs w:val="24"/>
        </w:rPr>
        <w:t>+B</w:t>
      </w:r>
      <w:r w:rsidRPr="0081221E">
        <w:rPr>
          <w:rFonts w:eastAsia="宋体"/>
          <w:color w:val="000000" w:themeColor="text1"/>
          <w:sz w:val="24"/>
          <w:szCs w:val="24"/>
          <w:vertAlign w:val="subscript"/>
        </w:rPr>
        <w:t>4</w:t>
      </w:r>
      <w:r w:rsidRPr="0081221E">
        <w:rPr>
          <w:rFonts w:eastAsia="宋体"/>
          <w:color w:val="000000"/>
          <w:sz w:val="24"/>
          <w:szCs w:val="24"/>
        </w:rPr>
        <w:t>+B</w:t>
      </w:r>
      <w:r w:rsidRPr="0081221E">
        <w:rPr>
          <w:rFonts w:eastAsia="宋体"/>
          <w:color w:val="000000" w:themeColor="text1"/>
          <w:sz w:val="24"/>
          <w:szCs w:val="24"/>
          <w:vertAlign w:val="subscript"/>
        </w:rPr>
        <w:t>5</w:t>
      </w:r>
      <w:r w:rsidRPr="0081221E">
        <w:rPr>
          <w:rFonts w:eastAsia="宋体"/>
          <w:color w:val="000000"/>
          <w:sz w:val="24"/>
          <w:szCs w:val="24"/>
        </w:rPr>
        <w:t>+B</w:t>
      </w:r>
      <w:r w:rsidRPr="0081221E">
        <w:rPr>
          <w:rFonts w:eastAsia="宋体"/>
          <w:color w:val="000000" w:themeColor="text1"/>
          <w:sz w:val="24"/>
          <w:szCs w:val="24"/>
          <w:vertAlign w:val="subscript"/>
        </w:rPr>
        <w:t>6</w:t>
      </w:r>
      <w:r w:rsidRPr="0081221E">
        <w:rPr>
          <w:rFonts w:eastAsia="宋体"/>
          <w:color w:val="000000"/>
          <w:sz w:val="24"/>
          <w:szCs w:val="24"/>
        </w:rPr>
        <w:t>）</w:t>
      </w:r>
      <w:r w:rsidRPr="0081221E">
        <w:rPr>
          <w:rFonts w:eastAsia="宋体"/>
          <w:color w:val="000000"/>
          <w:sz w:val="24"/>
          <w:szCs w:val="24"/>
        </w:rPr>
        <w:t>/N</w:t>
      </w:r>
    </w:p>
    <w:p w14:paraId="00C20660" w14:textId="77777777" w:rsidR="00CD727F" w:rsidRPr="0081221E" w:rsidRDefault="00CD727F" w:rsidP="00CD727F">
      <w:pPr>
        <w:snapToGrid w:val="0"/>
        <w:jc w:val="both"/>
        <w:rPr>
          <w:rFonts w:eastAsia="宋体"/>
          <w:color w:val="000000"/>
          <w:sz w:val="24"/>
          <w:szCs w:val="24"/>
        </w:rPr>
      </w:pPr>
    </w:p>
    <w:p w14:paraId="2E7B4327" w14:textId="0FC92C3C" w:rsidR="00CD727F" w:rsidRPr="0081221E" w:rsidRDefault="00CD727F" w:rsidP="00CD727F">
      <w:pPr>
        <w:snapToGrid w:val="0"/>
        <w:jc w:val="both"/>
        <w:rPr>
          <w:rFonts w:eastAsia="宋体"/>
          <w:sz w:val="24"/>
          <w:szCs w:val="24"/>
        </w:rPr>
      </w:pPr>
      <w:r w:rsidRPr="0081221E">
        <w:rPr>
          <w:rFonts w:eastAsia="宋体"/>
          <w:color w:val="000000"/>
          <w:sz w:val="24"/>
          <w:szCs w:val="24"/>
        </w:rPr>
        <w:t>由于</w:t>
      </w:r>
      <w:r w:rsidRPr="0081221E">
        <w:rPr>
          <w:rFonts w:eastAsia="宋体"/>
          <w:color w:val="000000"/>
          <w:sz w:val="24"/>
          <w:szCs w:val="24"/>
        </w:rPr>
        <w:t>CIN3</w:t>
      </w:r>
      <w:r w:rsidRPr="0081221E">
        <w:rPr>
          <w:rFonts w:eastAsia="宋体"/>
          <w:color w:val="000000"/>
          <w:sz w:val="24"/>
          <w:szCs w:val="24"/>
        </w:rPr>
        <w:t>病变比</w:t>
      </w:r>
      <w:r w:rsidRPr="0081221E">
        <w:rPr>
          <w:rFonts w:eastAsia="宋体"/>
          <w:color w:val="000000"/>
          <w:sz w:val="24"/>
          <w:szCs w:val="24"/>
        </w:rPr>
        <w:t>CIN2</w:t>
      </w:r>
      <w:r w:rsidRPr="0081221E">
        <w:rPr>
          <w:rFonts w:eastAsia="宋体"/>
          <w:color w:val="000000"/>
          <w:sz w:val="24"/>
          <w:szCs w:val="24"/>
        </w:rPr>
        <w:t>病变更可能进展为宫颈癌</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 xml:space="preserve"> 17]</w:t>
      </w:r>
      <w:r w:rsidRPr="0081221E">
        <w:rPr>
          <w:rFonts w:eastAsia="宋体"/>
          <w:color w:val="000000"/>
          <w:sz w:val="24"/>
          <w:szCs w:val="24"/>
        </w:rPr>
        <w:t>，因此还应提供您的器械在目标条件</w:t>
      </w:r>
      <w:r w:rsidRPr="006D7C56">
        <w:rPr>
          <w:rFonts w:ascii="宋体" w:eastAsia="宋体" w:hAnsi="宋体"/>
          <w:color w:val="000000"/>
          <w:sz w:val="24"/>
          <w:szCs w:val="24"/>
        </w:rPr>
        <w:t>“</w:t>
      </w:r>
      <w:r w:rsidRPr="0081221E">
        <w:rPr>
          <w:rFonts w:eastAsia="宋体"/>
          <w:color w:val="000000"/>
          <w:sz w:val="24"/>
          <w:szCs w:val="24"/>
        </w:rPr>
        <w:t>CIN3</w:t>
      </w:r>
      <w:r w:rsidRPr="0081221E">
        <w:rPr>
          <w:rFonts w:eastAsia="宋体"/>
          <w:color w:val="000000"/>
          <w:sz w:val="24"/>
          <w:szCs w:val="24"/>
        </w:rPr>
        <w:t>及以上</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≥CIN3</w:t>
      </w:r>
      <w:r w:rsidRPr="0081221E">
        <w:rPr>
          <w:rFonts w:eastAsia="宋体"/>
          <w:color w:val="000000"/>
          <w:sz w:val="24"/>
          <w:szCs w:val="24"/>
        </w:rPr>
        <w:t>）下的临床性能：</w:t>
      </w:r>
      <w:r w:rsidRPr="0081221E">
        <w:rPr>
          <w:rFonts w:eastAsia="宋体"/>
          <w:color w:val="000000"/>
          <w:sz w:val="24"/>
          <w:szCs w:val="24"/>
        </w:rPr>
        <w:t xml:space="preserve"> </w:t>
      </w:r>
    </w:p>
    <w:p w14:paraId="49CC0470"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灵敏度</w:t>
      </w:r>
      <w:r w:rsidRPr="0081221E">
        <w:rPr>
          <w:rFonts w:eastAsia="宋体"/>
          <w:color w:val="000000"/>
          <w:sz w:val="24"/>
          <w:szCs w:val="24"/>
        </w:rPr>
        <w:t xml:space="preserve"> = </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5</w:t>
      </w:r>
      <w:r w:rsidRPr="0081221E">
        <w:rPr>
          <w:rFonts w:eastAsia="宋体"/>
          <w:color w:val="000000"/>
          <w:sz w:val="24"/>
          <w:szCs w:val="24"/>
        </w:rPr>
        <w:t>+A</w:t>
      </w:r>
      <w:r w:rsidRPr="0081221E">
        <w:rPr>
          <w:rFonts w:eastAsia="宋体"/>
          <w:color w:val="000000" w:themeColor="text1"/>
          <w:sz w:val="24"/>
          <w:szCs w:val="24"/>
          <w:vertAlign w:val="subscript"/>
        </w:rPr>
        <w:t>6</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5</w:t>
      </w:r>
      <w:r w:rsidRPr="0081221E">
        <w:rPr>
          <w:rFonts w:eastAsia="宋体"/>
          <w:color w:val="000000"/>
          <w:sz w:val="24"/>
          <w:szCs w:val="24"/>
        </w:rPr>
        <w:t>+A</w:t>
      </w:r>
      <w:r w:rsidRPr="0081221E">
        <w:rPr>
          <w:rFonts w:eastAsia="宋体"/>
          <w:color w:val="000000" w:themeColor="text1"/>
          <w:sz w:val="24"/>
          <w:szCs w:val="24"/>
          <w:vertAlign w:val="subscript"/>
        </w:rPr>
        <w:t>6</w:t>
      </w:r>
      <w:r w:rsidRPr="0081221E">
        <w:rPr>
          <w:rFonts w:eastAsia="宋体"/>
          <w:color w:val="000000"/>
          <w:sz w:val="24"/>
          <w:szCs w:val="24"/>
        </w:rPr>
        <w:t>+B</w:t>
      </w:r>
      <w:r w:rsidRPr="0081221E">
        <w:rPr>
          <w:rFonts w:eastAsia="宋体"/>
          <w:color w:val="000000" w:themeColor="text1"/>
          <w:sz w:val="24"/>
          <w:szCs w:val="24"/>
          <w:vertAlign w:val="subscript"/>
        </w:rPr>
        <w:t>5</w:t>
      </w:r>
      <w:r w:rsidRPr="0081221E">
        <w:rPr>
          <w:rFonts w:eastAsia="宋体"/>
          <w:color w:val="000000"/>
          <w:sz w:val="24"/>
          <w:szCs w:val="24"/>
        </w:rPr>
        <w:t>+B</w:t>
      </w:r>
      <w:r w:rsidRPr="0081221E">
        <w:rPr>
          <w:rFonts w:eastAsia="宋体"/>
          <w:color w:val="000000" w:themeColor="text1"/>
          <w:sz w:val="24"/>
          <w:szCs w:val="24"/>
          <w:vertAlign w:val="subscript"/>
        </w:rPr>
        <w:t>6</w:t>
      </w:r>
      <w:r w:rsidRPr="0081221E">
        <w:rPr>
          <w:rFonts w:eastAsia="宋体"/>
          <w:color w:val="000000"/>
          <w:sz w:val="24"/>
          <w:szCs w:val="24"/>
        </w:rPr>
        <w:t>）；</w:t>
      </w:r>
    </w:p>
    <w:p w14:paraId="32D316CA"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特异性</w:t>
      </w:r>
      <w:r w:rsidRPr="0081221E">
        <w:rPr>
          <w:rFonts w:eastAsia="宋体"/>
          <w:color w:val="000000"/>
          <w:sz w:val="24"/>
          <w:szCs w:val="24"/>
        </w:rPr>
        <w:t xml:space="preserve"> = </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themeColor="text1"/>
          <w:sz w:val="24"/>
          <w:szCs w:val="24"/>
          <w:vertAlign w:val="subscript"/>
        </w:rPr>
        <w:t>1</w:t>
      </w:r>
      <w:r w:rsidRPr="0081221E">
        <w:rPr>
          <w:rFonts w:eastAsia="宋体"/>
          <w:color w:val="000000"/>
          <w:sz w:val="24"/>
          <w:szCs w:val="24"/>
        </w:rPr>
        <w:t>+B</w:t>
      </w:r>
      <w:r w:rsidRPr="0081221E">
        <w:rPr>
          <w:rFonts w:eastAsia="宋体"/>
          <w:color w:val="000000" w:themeColor="text1"/>
          <w:sz w:val="24"/>
          <w:szCs w:val="24"/>
          <w:vertAlign w:val="subscript"/>
        </w:rPr>
        <w:t>2</w:t>
      </w:r>
      <w:r w:rsidRPr="0081221E">
        <w:rPr>
          <w:rFonts w:eastAsia="宋体"/>
          <w:color w:val="000000"/>
          <w:sz w:val="24"/>
          <w:szCs w:val="24"/>
        </w:rPr>
        <w:t>+B</w:t>
      </w:r>
      <w:r w:rsidRPr="0081221E">
        <w:rPr>
          <w:rFonts w:eastAsia="宋体"/>
          <w:color w:val="000000" w:themeColor="text1"/>
          <w:sz w:val="24"/>
          <w:szCs w:val="24"/>
          <w:vertAlign w:val="subscript"/>
        </w:rPr>
        <w:t>3</w:t>
      </w:r>
      <w:r w:rsidRPr="0081221E">
        <w:rPr>
          <w:rFonts w:eastAsia="宋体"/>
          <w:color w:val="000000"/>
          <w:sz w:val="24"/>
          <w:szCs w:val="24"/>
        </w:rPr>
        <w:t>+B</w:t>
      </w:r>
      <w:r w:rsidRPr="0081221E">
        <w:rPr>
          <w:rFonts w:eastAsia="宋体"/>
          <w:color w:val="000000" w:themeColor="text1"/>
          <w:sz w:val="24"/>
          <w:szCs w:val="24"/>
          <w:vertAlign w:val="subscript"/>
        </w:rPr>
        <w:t>4</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1</w:t>
      </w:r>
      <w:r w:rsidRPr="0081221E">
        <w:rPr>
          <w:rFonts w:eastAsia="宋体"/>
          <w:color w:val="000000"/>
          <w:sz w:val="24"/>
          <w:szCs w:val="24"/>
        </w:rPr>
        <w:t>+A</w:t>
      </w:r>
      <w:r w:rsidRPr="0081221E">
        <w:rPr>
          <w:rFonts w:eastAsia="宋体"/>
          <w:color w:val="000000" w:themeColor="text1"/>
          <w:sz w:val="24"/>
          <w:szCs w:val="24"/>
          <w:vertAlign w:val="subscript"/>
        </w:rPr>
        <w:t>2</w:t>
      </w:r>
      <w:r w:rsidRPr="0081221E">
        <w:rPr>
          <w:rFonts w:eastAsia="宋体"/>
          <w:color w:val="000000"/>
          <w:sz w:val="24"/>
          <w:szCs w:val="24"/>
        </w:rPr>
        <w:t>+A</w:t>
      </w:r>
      <w:r w:rsidRPr="0081221E">
        <w:rPr>
          <w:rFonts w:eastAsia="宋体"/>
          <w:color w:val="000000" w:themeColor="text1"/>
          <w:sz w:val="24"/>
          <w:szCs w:val="24"/>
          <w:vertAlign w:val="subscript"/>
        </w:rPr>
        <w:t>3</w:t>
      </w:r>
      <w:r w:rsidRPr="0081221E">
        <w:rPr>
          <w:rFonts w:eastAsia="宋体"/>
          <w:color w:val="000000"/>
          <w:sz w:val="24"/>
          <w:szCs w:val="24"/>
        </w:rPr>
        <w:t>+A</w:t>
      </w:r>
      <w:r w:rsidRPr="0081221E">
        <w:rPr>
          <w:rFonts w:eastAsia="宋体"/>
          <w:color w:val="000000" w:themeColor="text1"/>
          <w:sz w:val="24"/>
          <w:szCs w:val="24"/>
          <w:vertAlign w:val="subscript"/>
        </w:rPr>
        <w:t>4</w:t>
      </w:r>
      <w:r w:rsidRPr="0081221E">
        <w:rPr>
          <w:rFonts w:eastAsia="宋体"/>
          <w:color w:val="000000"/>
          <w:sz w:val="24"/>
          <w:szCs w:val="24"/>
        </w:rPr>
        <w:t>+B</w:t>
      </w:r>
      <w:r w:rsidRPr="0081221E">
        <w:rPr>
          <w:rFonts w:eastAsia="宋体"/>
          <w:color w:val="000000" w:themeColor="text1"/>
          <w:sz w:val="24"/>
          <w:szCs w:val="24"/>
          <w:vertAlign w:val="subscript"/>
        </w:rPr>
        <w:t>1</w:t>
      </w:r>
      <w:r w:rsidRPr="0081221E">
        <w:rPr>
          <w:rFonts w:eastAsia="宋体"/>
          <w:color w:val="000000"/>
          <w:sz w:val="24"/>
          <w:szCs w:val="24"/>
        </w:rPr>
        <w:t>+B</w:t>
      </w:r>
      <w:r w:rsidRPr="0081221E">
        <w:rPr>
          <w:rFonts w:eastAsia="宋体"/>
          <w:color w:val="000000" w:themeColor="text1"/>
          <w:sz w:val="24"/>
          <w:szCs w:val="24"/>
          <w:vertAlign w:val="subscript"/>
        </w:rPr>
        <w:t>2</w:t>
      </w:r>
      <w:r w:rsidRPr="0081221E">
        <w:rPr>
          <w:rFonts w:eastAsia="宋体"/>
          <w:color w:val="000000"/>
          <w:sz w:val="24"/>
          <w:szCs w:val="24"/>
        </w:rPr>
        <w:t>+B</w:t>
      </w:r>
      <w:r w:rsidRPr="0081221E">
        <w:rPr>
          <w:rFonts w:eastAsia="宋体"/>
          <w:color w:val="000000" w:themeColor="text1"/>
          <w:sz w:val="24"/>
          <w:szCs w:val="24"/>
          <w:vertAlign w:val="subscript"/>
        </w:rPr>
        <w:t>3</w:t>
      </w:r>
      <w:r w:rsidRPr="0081221E">
        <w:rPr>
          <w:rFonts w:eastAsia="宋体"/>
          <w:color w:val="000000"/>
          <w:sz w:val="24"/>
          <w:szCs w:val="24"/>
        </w:rPr>
        <w:t>+B</w:t>
      </w:r>
      <w:r w:rsidRPr="0081221E">
        <w:rPr>
          <w:rFonts w:eastAsia="宋体"/>
          <w:color w:val="000000" w:themeColor="text1"/>
          <w:sz w:val="24"/>
          <w:szCs w:val="24"/>
          <w:vertAlign w:val="subscript"/>
        </w:rPr>
        <w:t>4</w:t>
      </w:r>
      <w:r w:rsidRPr="0081221E">
        <w:rPr>
          <w:rFonts w:eastAsia="宋体"/>
          <w:color w:val="000000"/>
          <w:sz w:val="24"/>
          <w:szCs w:val="24"/>
        </w:rPr>
        <w:t>）</w:t>
      </w:r>
    </w:p>
    <w:p w14:paraId="671E1A4C"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PPV=</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5</w:t>
      </w:r>
      <w:r w:rsidRPr="0081221E">
        <w:rPr>
          <w:rFonts w:eastAsia="宋体"/>
          <w:color w:val="000000"/>
          <w:sz w:val="24"/>
          <w:szCs w:val="24"/>
        </w:rPr>
        <w:t>+A</w:t>
      </w:r>
      <w:r w:rsidRPr="0081221E">
        <w:rPr>
          <w:rFonts w:eastAsia="宋体"/>
          <w:color w:val="000000" w:themeColor="text1"/>
          <w:sz w:val="24"/>
          <w:szCs w:val="24"/>
          <w:vertAlign w:val="subscript"/>
        </w:rPr>
        <w:t>6</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1</w:t>
      </w:r>
      <w:r w:rsidRPr="0081221E">
        <w:rPr>
          <w:rFonts w:eastAsia="宋体"/>
          <w:color w:val="000000"/>
          <w:sz w:val="24"/>
          <w:szCs w:val="24"/>
        </w:rPr>
        <w:t>+A</w:t>
      </w:r>
      <w:r w:rsidRPr="0081221E">
        <w:rPr>
          <w:rFonts w:eastAsia="宋体"/>
          <w:color w:val="000000" w:themeColor="text1"/>
          <w:sz w:val="24"/>
          <w:szCs w:val="24"/>
          <w:vertAlign w:val="subscript"/>
        </w:rPr>
        <w:t>2</w:t>
      </w:r>
      <w:r w:rsidRPr="0081221E">
        <w:rPr>
          <w:rFonts w:eastAsia="宋体"/>
          <w:color w:val="000000"/>
          <w:sz w:val="24"/>
          <w:szCs w:val="24"/>
        </w:rPr>
        <w:t>+A</w:t>
      </w:r>
      <w:r w:rsidRPr="0081221E">
        <w:rPr>
          <w:rFonts w:eastAsia="宋体"/>
          <w:color w:val="000000" w:themeColor="text1"/>
          <w:sz w:val="24"/>
          <w:szCs w:val="24"/>
          <w:vertAlign w:val="subscript"/>
        </w:rPr>
        <w:t>3</w:t>
      </w:r>
      <w:r w:rsidRPr="0081221E">
        <w:rPr>
          <w:rFonts w:eastAsia="宋体"/>
          <w:color w:val="000000"/>
          <w:sz w:val="24"/>
          <w:szCs w:val="24"/>
        </w:rPr>
        <w:t>+A</w:t>
      </w:r>
      <w:r w:rsidRPr="0081221E">
        <w:rPr>
          <w:rFonts w:eastAsia="宋体"/>
          <w:color w:val="000000" w:themeColor="text1"/>
          <w:sz w:val="24"/>
          <w:szCs w:val="24"/>
          <w:vertAlign w:val="subscript"/>
        </w:rPr>
        <w:t>4</w:t>
      </w:r>
      <w:r w:rsidRPr="0081221E">
        <w:rPr>
          <w:rFonts w:eastAsia="宋体"/>
          <w:color w:val="000000"/>
          <w:sz w:val="24"/>
          <w:szCs w:val="24"/>
        </w:rPr>
        <w:t>+A</w:t>
      </w:r>
      <w:r w:rsidRPr="0081221E">
        <w:rPr>
          <w:rFonts w:eastAsia="宋体"/>
          <w:color w:val="000000" w:themeColor="text1"/>
          <w:sz w:val="24"/>
          <w:szCs w:val="24"/>
          <w:vertAlign w:val="subscript"/>
        </w:rPr>
        <w:t>5</w:t>
      </w:r>
      <w:r w:rsidRPr="0081221E">
        <w:rPr>
          <w:rFonts w:eastAsia="宋体"/>
          <w:color w:val="000000"/>
          <w:sz w:val="24"/>
          <w:szCs w:val="24"/>
        </w:rPr>
        <w:t>+A</w:t>
      </w:r>
      <w:r w:rsidRPr="0081221E">
        <w:rPr>
          <w:rFonts w:eastAsia="宋体"/>
          <w:color w:val="000000" w:themeColor="text1"/>
          <w:sz w:val="24"/>
          <w:szCs w:val="24"/>
          <w:vertAlign w:val="subscript"/>
        </w:rPr>
        <w:t>6</w:t>
      </w:r>
      <w:r w:rsidRPr="0081221E">
        <w:rPr>
          <w:rFonts w:eastAsia="宋体"/>
          <w:color w:val="000000"/>
          <w:sz w:val="24"/>
          <w:szCs w:val="24"/>
        </w:rPr>
        <w:t>）</w:t>
      </w:r>
    </w:p>
    <w:p w14:paraId="08E3CA6D"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NPV=</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themeColor="text1"/>
          <w:sz w:val="24"/>
          <w:szCs w:val="24"/>
          <w:vertAlign w:val="subscript"/>
        </w:rPr>
        <w:t>1</w:t>
      </w:r>
      <w:r w:rsidRPr="0081221E">
        <w:rPr>
          <w:rFonts w:eastAsia="宋体"/>
          <w:color w:val="000000"/>
          <w:sz w:val="24"/>
          <w:szCs w:val="24"/>
        </w:rPr>
        <w:t>+B</w:t>
      </w:r>
      <w:r w:rsidRPr="0081221E">
        <w:rPr>
          <w:rFonts w:eastAsia="宋体"/>
          <w:color w:val="000000" w:themeColor="text1"/>
          <w:sz w:val="24"/>
          <w:szCs w:val="24"/>
          <w:vertAlign w:val="subscript"/>
        </w:rPr>
        <w:t>2</w:t>
      </w:r>
      <w:r w:rsidRPr="0081221E">
        <w:rPr>
          <w:rFonts w:eastAsia="宋体"/>
          <w:color w:val="000000"/>
          <w:sz w:val="24"/>
          <w:szCs w:val="24"/>
        </w:rPr>
        <w:t>+B</w:t>
      </w:r>
      <w:r w:rsidRPr="0081221E">
        <w:rPr>
          <w:rFonts w:eastAsia="宋体"/>
          <w:color w:val="000000" w:themeColor="text1"/>
          <w:sz w:val="24"/>
          <w:szCs w:val="24"/>
          <w:vertAlign w:val="subscript"/>
        </w:rPr>
        <w:t>3</w:t>
      </w:r>
      <w:r w:rsidRPr="0081221E">
        <w:rPr>
          <w:rFonts w:eastAsia="宋体"/>
          <w:color w:val="000000"/>
          <w:sz w:val="24"/>
          <w:szCs w:val="24"/>
        </w:rPr>
        <w:t>+B</w:t>
      </w:r>
      <w:r w:rsidRPr="0081221E">
        <w:rPr>
          <w:rFonts w:eastAsia="宋体"/>
          <w:color w:val="000000" w:themeColor="text1"/>
          <w:sz w:val="24"/>
          <w:szCs w:val="24"/>
          <w:vertAlign w:val="subscript"/>
        </w:rPr>
        <w:t>4</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themeColor="text1"/>
          <w:sz w:val="24"/>
          <w:szCs w:val="24"/>
          <w:vertAlign w:val="subscript"/>
        </w:rPr>
        <w:t>1</w:t>
      </w:r>
      <w:r w:rsidRPr="0081221E">
        <w:rPr>
          <w:rFonts w:eastAsia="宋体"/>
          <w:color w:val="000000"/>
          <w:sz w:val="24"/>
          <w:szCs w:val="24"/>
        </w:rPr>
        <w:t>+B</w:t>
      </w:r>
      <w:r w:rsidRPr="0081221E">
        <w:rPr>
          <w:rFonts w:eastAsia="宋体"/>
          <w:color w:val="000000" w:themeColor="text1"/>
          <w:sz w:val="24"/>
          <w:szCs w:val="24"/>
          <w:vertAlign w:val="subscript"/>
        </w:rPr>
        <w:t>2</w:t>
      </w:r>
      <w:r w:rsidRPr="0081221E">
        <w:rPr>
          <w:rFonts w:eastAsia="宋体"/>
          <w:color w:val="000000"/>
          <w:sz w:val="24"/>
          <w:szCs w:val="24"/>
        </w:rPr>
        <w:t>+B</w:t>
      </w:r>
      <w:r w:rsidRPr="0081221E">
        <w:rPr>
          <w:rFonts w:eastAsia="宋体"/>
          <w:color w:val="000000" w:themeColor="text1"/>
          <w:sz w:val="24"/>
          <w:szCs w:val="24"/>
          <w:vertAlign w:val="subscript"/>
        </w:rPr>
        <w:t>3</w:t>
      </w:r>
      <w:r w:rsidRPr="0081221E">
        <w:rPr>
          <w:rFonts w:eastAsia="宋体"/>
          <w:color w:val="000000"/>
          <w:sz w:val="24"/>
          <w:szCs w:val="24"/>
        </w:rPr>
        <w:t>+B</w:t>
      </w:r>
      <w:r w:rsidRPr="0081221E">
        <w:rPr>
          <w:rFonts w:eastAsia="宋体"/>
          <w:color w:val="000000" w:themeColor="text1"/>
          <w:sz w:val="24"/>
          <w:szCs w:val="24"/>
          <w:vertAlign w:val="subscript"/>
        </w:rPr>
        <w:t>4</w:t>
      </w:r>
      <w:r w:rsidRPr="0081221E">
        <w:rPr>
          <w:rFonts w:eastAsia="宋体"/>
          <w:color w:val="000000"/>
          <w:sz w:val="24"/>
          <w:szCs w:val="24"/>
        </w:rPr>
        <w:t>+B</w:t>
      </w:r>
      <w:r w:rsidRPr="0081221E">
        <w:rPr>
          <w:rFonts w:eastAsia="宋体"/>
          <w:color w:val="000000" w:themeColor="text1"/>
          <w:sz w:val="24"/>
          <w:szCs w:val="24"/>
          <w:vertAlign w:val="subscript"/>
        </w:rPr>
        <w:t>5</w:t>
      </w:r>
      <w:r w:rsidRPr="0081221E">
        <w:rPr>
          <w:rFonts w:eastAsia="宋体"/>
          <w:color w:val="000000"/>
          <w:sz w:val="24"/>
          <w:szCs w:val="24"/>
        </w:rPr>
        <w:t>+B</w:t>
      </w:r>
      <w:r w:rsidRPr="0081221E">
        <w:rPr>
          <w:rFonts w:eastAsia="宋体"/>
          <w:color w:val="000000" w:themeColor="text1"/>
          <w:sz w:val="24"/>
          <w:szCs w:val="24"/>
          <w:vertAlign w:val="subscript"/>
        </w:rPr>
        <w:t>6</w:t>
      </w:r>
      <w:r w:rsidRPr="0081221E">
        <w:rPr>
          <w:rFonts w:eastAsia="宋体"/>
          <w:color w:val="000000"/>
          <w:sz w:val="24"/>
          <w:szCs w:val="24"/>
        </w:rPr>
        <w:t>）</w:t>
      </w:r>
    </w:p>
    <w:p w14:paraId="25D971E5"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≥CIN</w:t>
      </w:r>
      <w:r w:rsidRPr="0081221E">
        <w:rPr>
          <w:rFonts w:eastAsia="宋体"/>
          <w:color w:val="000000" w:themeColor="text1"/>
          <w:sz w:val="24"/>
          <w:szCs w:val="24"/>
        </w:rPr>
        <w:t>3</w:t>
      </w:r>
      <w:r w:rsidRPr="0081221E">
        <w:rPr>
          <w:rFonts w:eastAsia="宋体"/>
          <w:color w:val="000000" w:themeColor="text1"/>
          <w:sz w:val="24"/>
          <w:szCs w:val="24"/>
        </w:rPr>
        <w:t>的患病率</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5</w:t>
      </w:r>
      <w:r w:rsidRPr="0081221E">
        <w:rPr>
          <w:rFonts w:eastAsia="宋体"/>
          <w:color w:val="000000"/>
          <w:sz w:val="24"/>
          <w:szCs w:val="24"/>
        </w:rPr>
        <w:t>+A</w:t>
      </w:r>
      <w:r w:rsidRPr="0081221E">
        <w:rPr>
          <w:rFonts w:eastAsia="宋体"/>
          <w:color w:val="000000" w:themeColor="text1"/>
          <w:sz w:val="24"/>
          <w:szCs w:val="24"/>
          <w:vertAlign w:val="subscript"/>
        </w:rPr>
        <w:t>6</w:t>
      </w:r>
      <w:r w:rsidRPr="0081221E">
        <w:rPr>
          <w:rFonts w:eastAsia="宋体"/>
          <w:color w:val="000000"/>
          <w:sz w:val="24"/>
          <w:szCs w:val="24"/>
        </w:rPr>
        <w:t>+B</w:t>
      </w:r>
      <w:r w:rsidRPr="0081221E">
        <w:rPr>
          <w:rFonts w:eastAsia="宋体"/>
          <w:color w:val="000000" w:themeColor="text1"/>
          <w:sz w:val="24"/>
          <w:szCs w:val="24"/>
          <w:vertAlign w:val="subscript"/>
        </w:rPr>
        <w:t>5</w:t>
      </w:r>
      <w:r w:rsidRPr="0081221E">
        <w:rPr>
          <w:rFonts w:eastAsia="宋体"/>
          <w:color w:val="000000"/>
          <w:sz w:val="24"/>
          <w:szCs w:val="24"/>
        </w:rPr>
        <w:t>+B</w:t>
      </w:r>
      <w:r w:rsidRPr="0081221E">
        <w:rPr>
          <w:rFonts w:eastAsia="宋体"/>
          <w:color w:val="000000" w:themeColor="text1"/>
          <w:sz w:val="24"/>
          <w:szCs w:val="24"/>
          <w:vertAlign w:val="subscript"/>
        </w:rPr>
        <w:t>6</w:t>
      </w:r>
      <w:r w:rsidRPr="0081221E">
        <w:rPr>
          <w:rFonts w:eastAsia="宋体"/>
          <w:color w:val="000000"/>
          <w:sz w:val="24"/>
          <w:szCs w:val="24"/>
        </w:rPr>
        <w:t>）</w:t>
      </w:r>
      <w:r w:rsidRPr="0081221E">
        <w:rPr>
          <w:rFonts w:eastAsia="宋体"/>
          <w:color w:val="000000"/>
          <w:sz w:val="24"/>
          <w:szCs w:val="24"/>
        </w:rPr>
        <w:t>/N</w:t>
      </w:r>
    </w:p>
    <w:p w14:paraId="21F31DCF" w14:textId="77777777" w:rsidR="00CD727F" w:rsidRPr="0081221E" w:rsidRDefault="00CD727F" w:rsidP="00CD727F">
      <w:pPr>
        <w:snapToGrid w:val="0"/>
        <w:jc w:val="both"/>
        <w:rPr>
          <w:rFonts w:eastAsia="宋体"/>
          <w:color w:val="000000"/>
          <w:sz w:val="24"/>
          <w:szCs w:val="24"/>
        </w:rPr>
      </w:pPr>
    </w:p>
    <w:p w14:paraId="06CB49D9" w14:textId="41090082" w:rsidR="00CD727F" w:rsidRPr="0081221E" w:rsidRDefault="00CD727F" w:rsidP="00CD727F">
      <w:pPr>
        <w:snapToGrid w:val="0"/>
        <w:jc w:val="both"/>
        <w:rPr>
          <w:rFonts w:eastAsia="宋体"/>
          <w:sz w:val="24"/>
          <w:szCs w:val="24"/>
        </w:rPr>
      </w:pPr>
      <w:r w:rsidRPr="0081221E">
        <w:rPr>
          <w:rFonts w:eastAsia="宋体"/>
          <w:color w:val="000000"/>
          <w:sz w:val="24"/>
          <w:szCs w:val="24"/>
        </w:rPr>
        <w:t>灵敏度和特异性以及阳性和阴性预测值的估计应与</w:t>
      </w:r>
      <w:r w:rsidRPr="0081221E">
        <w:rPr>
          <w:rFonts w:eastAsia="宋体"/>
          <w:color w:val="000000"/>
          <w:sz w:val="24"/>
          <w:szCs w:val="24"/>
        </w:rPr>
        <w:t>95%</w:t>
      </w:r>
      <w:r w:rsidRPr="0081221E">
        <w:rPr>
          <w:rFonts w:eastAsia="宋体"/>
          <w:color w:val="000000"/>
          <w:sz w:val="24"/>
          <w:szCs w:val="24"/>
        </w:rPr>
        <w:t>的双侧置信区间一起提供。对于灵敏度和特异性的</w:t>
      </w:r>
      <w:r w:rsidRPr="0081221E">
        <w:rPr>
          <w:rFonts w:eastAsia="宋体"/>
          <w:color w:val="000000"/>
          <w:sz w:val="24"/>
          <w:szCs w:val="24"/>
        </w:rPr>
        <w:t>95%</w:t>
      </w:r>
      <w:r w:rsidRPr="0081221E">
        <w:rPr>
          <w:rFonts w:eastAsia="宋体"/>
          <w:color w:val="000000"/>
          <w:sz w:val="24"/>
          <w:szCs w:val="24"/>
        </w:rPr>
        <w:t>置信区间，推荐使用计分方法</w:t>
      </w:r>
      <w:r w:rsidR="008A4EB3">
        <w:rPr>
          <w:rFonts w:eastAsia="宋体" w:hint="eastAsia"/>
          <w:color w:val="000000"/>
          <w:sz w:val="24"/>
          <w:szCs w:val="24"/>
        </w:rPr>
        <w:t>(</w:t>
      </w:r>
      <w:r w:rsidR="008A4EB3">
        <w:rPr>
          <w:rFonts w:eastAsia="宋体"/>
          <w:color w:val="000000"/>
          <w:sz w:val="24"/>
          <w:szCs w:val="24"/>
        </w:rPr>
        <w:t>score method)</w:t>
      </w:r>
      <w:r w:rsidRPr="0081221E">
        <w:rPr>
          <w:rFonts w:eastAsia="宋体"/>
          <w:color w:val="000000"/>
          <w:sz w:val="24"/>
          <w:szCs w:val="24"/>
        </w:rPr>
        <w:t>。有关分数置信区间的更多详细信息，请</w:t>
      </w:r>
      <w:proofErr w:type="gramStart"/>
      <w:r w:rsidRPr="0081221E">
        <w:rPr>
          <w:rFonts w:eastAsia="宋体"/>
          <w:color w:val="000000"/>
          <w:sz w:val="24"/>
          <w:szCs w:val="24"/>
        </w:rPr>
        <w:t>参见第</w:t>
      </w:r>
      <w:proofErr w:type="gramEnd"/>
      <w:r w:rsidRPr="0081221E">
        <w:rPr>
          <w:rFonts w:eastAsia="宋体"/>
          <w:color w:val="000000"/>
          <w:sz w:val="24"/>
          <w:szCs w:val="24"/>
        </w:rPr>
        <w:t>IX</w:t>
      </w:r>
      <w:r w:rsidRPr="0081221E">
        <w:rPr>
          <w:rFonts w:eastAsia="宋体"/>
          <w:color w:val="000000"/>
          <w:sz w:val="24"/>
          <w:szCs w:val="24"/>
        </w:rPr>
        <w:t>部分附录</w:t>
      </w:r>
      <w:r w:rsidRPr="0081221E">
        <w:rPr>
          <w:rFonts w:eastAsia="宋体"/>
          <w:color w:val="000000"/>
          <w:sz w:val="24"/>
          <w:szCs w:val="24"/>
        </w:rPr>
        <w:t>-</w:t>
      </w:r>
      <w:r w:rsidRPr="0081221E">
        <w:rPr>
          <w:rFonts w:eastAsia="宋体"/>
          <w:color w:val="000000"/>
          <w:sz w:val="24"/>
          <w:szCs w:val="24"/>
        </w:rPr>
        <w:t>统计分析和</w:t>
      </w:r>
      <w:r w:rsidRPr="0081221E">
        <w:rPr>
          <w:rFonts w:eastAsia="宋体"/>
          <w:color w:val="000000"/>
          <w:sz w:val="24"/>
          <w:szCs w:val="24"/>
        </w:rPr>
        <w:t>CLSI EP12-A2</w:t>
      </w:r>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定性测试性能评价的用户方案；获批指导原则</w:t>
      </w:r>
      <w:r w:rsidRPr="006D7C56">
        <w:rPr>
          <w:rFonts w:ascii="宋体" w:eastAsia="宋体" w:hAnsi="宋体"/>
          <w:color w:val="000000"/>
          <w:sz w:val="24"/>
          <w:szCs w:val="24"/>
        </w:rPr>
        <w:t>”</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8]</w:t>
      </w:r>
      <w:r w:rsidRPr="0081221E">
        <w:rPr>
          <w:rFonts w:eastAsia="宋体"/>
          <w:color w:val="000000"/>
          <w:sz w:val="24"/>
          <w:szCs w:val="24"/>
        </w:rPr>
        <w:t>。预测值的置信区间可以根据相应的似然比的置信区间（似然比的估计值是两个独立比例的比率；因此，可以使用两个独立比例的比率的置信区间；见第</w:t>
      </w:r>
      <w:r w:rsidRPr="0081221E">
        <w:rPr>
          <w:rFonts w:eastAsia="宋体"/>
          <w:color w:val="000000"/>
          <w:sz w:val="24"/>
          <w:szCs w:val="24"/>
        </w:rPr>
        <w:t>IX</w:t>
      </w:r>
      <w:r w:rsidRPr="0081221E">
        <w:rPr>
          <w:rFonts w:eastAsia="宋体"/>
          <w:color w:val="000000"/>
          <w:sz w:val="24"/>
          <w:szCs w:val="24"/>
        </w:rPr>
        <w:t>附录</w:t>
      </w:r>
      <w:proofErr w:type="gramStart"/>
      <w:r w:rsidRPr="0081221E">
        <w:rPr>
          <w:rFonts w:eastAsia="宋体"/>
          <w:color w:val="000000"/>
          <w:sz w:val="24"/>
          <w:szCs w:val="24"/>
        </w:rPr>
        <w:t>附录</w:t>
      </w:r>
      <w:proofErr w:type="gramEnd"/>
      <w:r w:rsidRPr="0081221E">
        <w:rPr>
          <w:rFonts w:eastAsia="宋体"/>
          <w:color w:val="000000"/>
          <w:sz w:val="24"/>
          <w:szCs w:val="24"/>
        </w:rPr>
        <w:t>-</w:t>
      </w:r>
      <w:r w:rsidRPr="0081221E">
        <w:rPr>
          <w:rFonts w:eastAsia="宋体"/>
          <w:color w:val="000000"/>
          <w:sz w:val="24"/>
          <w:szCs w:val="24"/>
        </w:rPr>
        <w:t>统计分析）来计算（当患病率不变时）。</w:t>
      </w:r>
    </w:p>
    <w:p w14:paraId="3FDCAD6C" w14:textId="77777777" w:rsidR="00CD727F" w:rsidRPr="0081221E" w:rsidRDefault="00CD727F" w:rsidP="00CD727F">
      <w:pPr>
        <w:snapToGrid w:val="0"/>
        <w:jc w:val="both"/>
        <w:rPr>
          <w:rFonts w:eastAsia="宋体"/>
          <w:sz w:val="24"/>
          <w:szCs w:val="24"/>
        </w:rPr>
      </w:pPr>
    </w:p>
    <w:p w14:paraId="0FF5ECCB"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6889D214"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lastRenderedPageBreak/>
        <w:t>目标条件</w:t>
      </w:r>
      <w:r w:rsidRPr="0081221E">
        <w:rPr>
          <w:rFonts w:eastAsia="宋体"/>
          <w:color w:val="000000"/>
          <w:sz w:val="24"/>
          <w:szCs w:val="24"/>
        </w:rPr>
        <w:t>≥CIN2</w:t>
      </w:r>
      <w:r w:rsidRPr="0081221E">
        <w:rPr>
          <w:rFonts w:eastAsia="宋体"/>
          <w:color w:val="000000"/>
          <w:sz w:val="24"/>
          <w:szCs w:val="24"/>
        </w:rPr>
        <w:t>的临床性能应按年龄分层。应根据筛查指导原则提供以下每个年龄组的</w:t>
      </w:r>
      <w:r w:rsidRPr="0081221E">
        <w:rPr>
          <w:rFonts w:eastAsia="宋体"/>
          <w:color w:val="000000"/>
          <w:sz w:val="24"/>
          <w:szCs w:val="24"/>
        </w:rPr>
        <w:t>≥CIN2</w:t>
      </w:r>
      <w:r w:rsidRPr="0081221E">
        <w:rPr>
          <w:rFonts w:eastAsia="宋体"/>
          <w:color w:val="000000"/>
          <w:sz w:val="24"/>
          <w:szCs w:val="24"/>
        </w:rPr>
        <w:t>患病率、灵敏度、特异性、</w:t>
      </w:r>
      <w:r w:rsidRPr="0081221E">
        <w:rPr>
          <w:rFonts w:eastAsia="宋体"/>
          <w:color w:val="000000"/>
          <w:sz w:val="24"/>
          <w:szCs w:val="24"/>
        </w:rPr>
        <w:t>PPV</w:t>
      </w:r>
      <w:r w:rsidRPr="0081221E">
        <w:rPr>
          <w:rFonts w:eastAsia="宋体"/>
          <w:color w:val="000000"/>
          <w:sz w:val="24"/>
          <w:szCs w:val="24"/>
        </w:rPr>
        <w:t>值和</w:t>
      </w:r>
      <w:r w:rsidRPr="0081221E">
        <w:rPr>
          <w:rFonts w:eastAsia="宋体"/>
          <w:color w:val="000000"/>
          <w:sz w:val="24"/>
          <w:szCs w:val="24"/>
        </w:rPr>
        <w:t>NPV</w:t>
      </w:r>
      <w:r w:rsidRPr="0081221E">
        <w:rPr>
          <w:rFonts w:eastAsia="宋体"/>
          <w:color w:val="000000"/>
          <w:sz w:val="24"/>
          <w:szCs w:val="24"/>
        </w:rPr>
        <w:t>值以及</w:t>
      </w:r>
      <w:r w:rsidRPr="0081221E">
        <w:rPr>
          <w:rFonts w:eastAsia="宋体"/>
          <w:color w:val="000000"/>
          <w:sz w:val="24"/>
          <w:szCs w:val="24"/>
        </w:rPr>
        <w:t>95% CI</w:t>
      </w:r>
      <w:r w:rsidRPr="0081221E">
        <w:rPr>
          <w:rFonts w:eastAsia="宋体"/>
          <w:color w:val="000000"/>
          <w:sz w:val="24"/>
          <w:szCs w:val="24"/>
        </w:rPr>
        <w:t>：</w:t>
      </w:r>
      <w:r w:rsidRPr="0081221E">
        <w:rPr>
          <w:rFonts w:eastAsia="宋体"/>
          <w:color w:val="000000"/>
          <w:sz w:val="24"/>
          <w:szCs w:val="24"/>
        </w:rPr>
        <w:t>21-30</w:t>
      </w:r>
      <w:r w:rsidRPr="0081221E">
        <w:rPr>
          <w:rFonts w:eastAsia="宋体"/>
          <w:color w:val="000000"/>
          <w:sz w:val="24"/>
          <w:szCs w:val="24"/>
        </w:rPr>
        <w:t>（进一步分层：</w:t>
      </w:r>
      <w:r w:rsidRPr="0081221E">
        <w:rPr>
          <w:rFonts w:eastAsia="宋体"/>
          <w:color w:val="000000"/>
          <w:sz w:val="24"/>
          <w:szCs w:val="24"/>
        </w:rPr>
        <w:t>21-24</w:t>
      </w:r>
      <w:r w:rsidRPr="0081221E">
        <w:rPr>
          <w:rFonts w:eastAsia="宋体"/>
          <w:color w:val="000000"/>
          <w:sz w:val="24"/>
          <w:szCs w:val="24"/>
        </w:rPr>
        <w:t>和</w:t>
      </w:r>
      <w:r w:rsidRPr="0081221E">
        <w:rPr>
          <w:rFonts w:eastAsia="宋体"/>
          <w:color w:val="000000"/>
          <w:sz w:val="24"/>
          <w:szCs w:val="24"/>
        </w:rPr>
        <w:t>25-29</w:t>
      </w:r>
      <w:r w:rsidRPr="0081221E">
        <w:rPr>
          <w:rFonts w:eastAsia="宋体"/>
          <w:color w:val="000000"/>
          <w:sz w:val="24"/>
          <w:szCs w:val="24"/>
        </w:rPr>
        <w:t>）、</w:t>
      </w:r>
      <w:r w:rsidRPr="0081221E">
        <w:rPr>
          <w:rFonts w:eastAsia="宋体"/>
          <w:color w:val="000000"/>
          <w:sz w:val="24"/>
          <w:szCs w:val="24"/>
        </w:rPr>
        <w:t>30-39</w:t>
      </w:r>
      <w:r w:rsidRPr="0081221E">
        <w:rPr>
          <w:rFonts w:eastAsia="宋体"/>
          <w:color w:val="000000"/>
          <w:sz w:val="24"/>
          <w:szCs w:val="24"/>
        </w:rPr>
        <w:t>和</w:t>
      </w:r>
      <w:r w:rsidRPr="0081221E">
        <w:rPr>
          <w:rFonts w:eastAsia="宋体"/>
          <w:color w:val="000000"/>
          <w:sz w:val="24"/>
          <w:szCs w:val="24"/>
        </w:rPr>
        <w:t>&gt;39</w:t>
      </w:r>
      <w:r w:rsidRPr="0081221E">
        <w:rPr>
          <w:rFonts w:eastAsia="宋体"/>
          <w:color w:val="000000"/>
          <w:sz w:val="24"/>
          <w:szCs w:val="24"/>
        </w:rPr>
        <w:t>。</w:t>
      </w:r>
    </w:p>
    <w:p w14:paraId="0A4D3B29"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4FE34AF7"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d.</w:t>
      </w:r>
      <w:r w:rsidRPr="0081221E">
        <w:rPr>
          <w:rFonts w:eastAsia="宋体"/>
          <w:b/>
          <w:bCs/>
          <w:color w:val="000000"/>
          <w:sz w:val="24"/>
          <w:szCs w:val="24"/>
        </w:rPr>
        <w:tab/>
      </w:r>
      <w:r w:rsidRPr="0081221E">
        <w:rPr>
          <w:rFonts w:eastAsia="宋体"/>
          <w:b/>
          <w:bCs/>
          <w:color w:val="000000"/>
          <w:sz w:val="24"/>
          <w:szCs w:val="24"/>
        </w:rPr>
        <w:t>样本量</w:t>
      </w:r>
    </w:p>
    <w:p w14:paraId="5DBFD2F9" w14:textId="77777777" w:rsidR="00CD727F" w:rsidRPr="0081221E" w:rsidRDefault="00CD727F" w:rsidP="00CD727F">
      <w:pPr>
        <w:snapToGrid w:val="0"/>
        <w:jc w:val="both"/>
        <w:rPr>
          <w:rFonts w:eastAsia="宋体"/>
          <w:color w:val="000000"/>
          <w:sz w:val="24"/>
          <w:szCs w:val="24"/>
        </w:rPr>
      </w:pPr>
    </w:p>
    <w:p w14:paraId="230D9438" w14:textId="7EC83135" w:rsidR="00CD727F" w:rsidRPr="0081221E" w:rsidRDefault="00CD727F" w:rsidP="00CD727F">
      <w:pPr>
        <w:snapToGrid w:val="0"/>
        <w:jc w:val="both"/>
        <w:rPr>
          <w:rFonts w:eastAsia="宋体"/>
          <w:color w:val="000000"/>
          <w:sz w:val="24"/>
          <w:szCs w:val="24"/>
        </w:rPr>
      </w:pPr>
      <w:proofErr w:type="gramStart"/>
      <w:r w:rsidRPr="0081221E">
        <w:rPr>
          <w:rFonts w:eastAsia="宋体"/>
          <w:color w:val="000000"/>
          <w:sz w:val="24"/>
          <w:szCs w:val="24"/>
        </w:rPr>
        <w:t>当考虑</w:t>
      </w:r>
      <w:proofErr w:type="gramEnd"/>
      <w:r w:rsidRPr="0081221E">
        <w:rPr>
          <w:rFonts w:eastAsia="宋体"/>
          <w:color w:val="000000"/>
          <w:sz w:val="24"/>
          <w:szCs w:val="24"/>
        </w:rPr>
        <w:t>用于</w:t>
      </w:r>
      <w:r w:rsidRPr="0081221E">
        <w:rPr>
          <w:rFonts w:eastAsia="宋体"/>
          <w:color w:val="000000"/>
          <w:sz w:val="24"/>
          <w:szCs w:val="24"/>
        </w:rPr>
        <w:t>ASC-US</w:t>
      </w:r>
      <w:r w:rsidRPr="0081221E">
        <w:rPr>
          <w:rFonts w:eastAsia="宋体"/>
          <w:color w:val="000000"/>
          <w:sz w:val="24"/>
          <w:szCs w:val="24"/>
        </w:rPr>
        <w:t>分流预期用途的样本量时，应考虑</w:t>
      </w:r>
      <w:r w:rsidRPr="0081221E">
        <w:rPr>
          <w:rFonts w:eastAsia="宋体"/>
          <w:color w:val="000000"/>
          <w:sz w:val="24"/>
          <w:szCs w:val="24"/>
        </w:rPr>
        <w:t>ASC-US</w:t>
      </w:r>
      <w:r w:rsidRPr="0081221E">
        <w:rPr>
          <w:rFonts w:eastAsia="宋体"/>
          <w:color w:val="000000"/>
          <w:sz w:val="24"/>
          <w:szCs w:val="24"/>
        </w:rPr>
        <w:t>患者建立临床灵敏度和特异性的点估计值所需的</w:t>
      </w:r>
      <w:r w:rsidR="00181444">
        <w:rPr>
          <w:rFonts w:eastAsia="宋体"/>
          <w:color w:val="000000"/>
          <w:sz w:val="24"/>
          <w:szCs w:val="24"/>
        </w:rPr>
        <w:t>样本</w:t>
      </w:r>
      <w:r w:rsidRPr="0081221E">
        <w:rPr>
          <w:rFonts w:eastAsia="宋体"/>
          <w:color w:val="000000"/>
          <w:sz w:val="24"/>
          <w:szCs w:val="24"/>
        </w:rPr>
        <w:t>数量，以及</w:t>
      </w:r>
      <w:r w:rsidRPr="0081221E">
        <w:rPr>
          <w:rFonts w:eastAsia="宋体"/>
          <w:color w:val="000000"/>
          <w:sz w:val="24"/>
          <w:szCs w:val="24"/>
        </w:rPr>
        <w:t>95%</w:t>
      </w:r>
      <w:r w:rsidRPr="0081221E">
        <w:rPr>
          <w:rFonts w:eastAsia="宋体"/>
          <w:color w:val="000000"/>
          <w:sz w:val="24"/>
          <w:szCs w:val="24"/>
        </w:rPr>
        <w:t>双侧置信区间的下限。宫颈疾病的临床灵敏度（</w:t>
      </w:r>
      <w:bookmarkStart w:id="32" w:name="OLE_LINK1"/>
      <w:r w:rsidRPr="0081221E">
        <w:rPr>
          <w:rFonts w:eastAsia="宋体"/>
          <w:color w:val="000000"/>
          <w:sz w:val="24"/>
          <w:szCs w:val="24"/>
        </w:rPr>
        <w:t>≥</w:t>
      </w:r>
      <w:bookmarkEnd w:id="32"/>
      <w:r w:rsidRPr="0081221E">
        <w:rPr>
          <w:rFonts w:eastAsia="宋体"/>
          <w:color w:val="000000"/>
          <w:sz w:val="24"/>
          <w:szCs w:val="24"/>
        </w:rPr>
        <w:t>CIN2</w:t>
      </w:r>
      <w:r w:rsidRPr="0081221E">
        <w:rPr>
          <w:rFonts w:eastAsia="宋体"/>
          <w:color w:val="000000"/>
          <w:sz w:val="24"/>
          <w:szCs w:val="24"/>
        </w:rPr>
        <w:t>和</w:t>
      </w:r>
      <w:r w:rsidR="00C749BC" w:rsidRPr="0081221E">
        <w:rPr>
          <w:rFonts w:eastAsia="宋体"/>
          <w:color w:val="000000"/>
          <w:sz w:val="24"/>
          <w:szCs w:val="24"/>
        </w:rPr>
        <w:t>≥</w:t>
      </w:r>
      <w:r w:rsidRPr="0081221E">
        <w:rPr>
          <w:rFonts w:eastAsia="宋体"/>
          <w:color w:val="000000"/>
          <w:sz w:val="24"/>
          <w:szCs w:val="24"/>
        </w:rPr>
        <w:t>CIN3</w:t>
      </w:r>
      <w:r w:rsidRPr="0081221E">
        <w:rPr>
          <w:rFonts w:eastAsia="宋体"/>
          <w:color w:val="000000"/>
          <w:sz w:val="24"/>
          <w:szCs w:val="24"/>
        </w:rPr>
        <w:t>）是</w:t>
      </w:r>
      <w:r w:rsidRPr="0081221E">
        <w:rPr>
          <w:rFonts w:eastAsia="宋体"/>
          <w:color w:val="000000"/>
          <w:sz w:val="24"/>
          <w:szCs w:val="24"/>
        </w:rPr>
        <w:t>HPV</w:t>
      </w:r>
      <w:r w:rsidRPr="0081221E">
        <w:rPr>
          <w:rFonts w:eastAsia="宋体"/>
          <w:color w:val="000000"/>
          <w:sz w:val="24"/>
          <w:szCs w:val="24"/>
        </w:rPr>
        <w:t>检测的</w:t>
      </w:r>
      <w:proofErr w:type="gramStart"/>
      <w:r w:rsidRPr="0081221E">
        <w:rPr>
          <w:rFonts w:eastAsia="宋体"/>
          <w:color w:val="000000"/>
          <w:sz w:val="24"/>
          <w:szCs w:val="24"/>
        </w:rPr>
        <w:t>最</w:t>
      </w:r>
      <w:proofErr w:type="gramEnd"/>
      <w:r w:rsidRPr="0081221E">
        <w:rPr>
          <w:rFonts w:eastAsia="宋体"/>
          <w:color w:val="000000"/>
          <w:sz w:val="24"/>
          <w:szCs w:val="24"/>
        </w:rPr>
        <w:t>关键的性能参数，因为假阴性</w:t>
      </w:r>
      <w:r w:rsidRPr="0081221E">
        <w:rPr>
          <w:rFonts w:eastAsia="宋体"/>
          <w:color w:val="000000"/>
          <w:sz w:val="24"/>
          <w:szCs w:val="24"/>
        </w:rPr>
        <w:t>HPV</w:t>
      </w:r>
      <w:r w:rsidRPr="0081221E">
        <w:rPr>
          <w:rFonts w:eastAsia="宋体"/>
          <w:color w:val="000000"/>
          <w:sz w:val="24"/>
          <w:szCs w:val="24"/>
        </w:rPr>
        <w:t>检测结果可能会导致宫颈癌的检测和治疗的延误</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13]</w:t>
      </w:r>
      <w:r w:rsidRPr="0081221E">
        <w:rPr>
          <w:rFonts w:eastAsia="宋体"/>
          <w:color w:val="000000"/>
          <w:sz w:val="24"/>
          <w:szCs w:val="24"/>
        </w:rPr>
        <w:t>。</w:t>
      </w:r>
    </w:p>
    <w:p w14:paraId="5AFBE230" w14:textId="77777777" w:rsidR="00CD727F" w:rsidRPr="0081221E" w:rsidRDefault="00CD727F" w:rsidP="00CD727F">
      <w:pPr>
        <w:snapToGrid w:val="0"/>
        <w:jc w:val="both"/>
        <w:rPr>
          <w:rFonts w:eastAsia="宋体"/>
          <w:sz w:val="24"/>
          <w:szCs w:val="24"/>
        </w:rPr>
      </w:pPr>
    </w:p>
    <w:p w14:paraId="0C212DF9"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如果您的器械估计的临床灵敏度、特异性以及随后的阳性和阴性预测值不符合当前对</w:t>
      </w:r>
      <w:r w:rsidRPr="0081221E">
        <w:rPr>
          <w:rFonts w:eastAsia="宋体"/>
          <w:color w:val="000000"/>
          <w:sz w:val="24"/>
          <w:szCs w:val="24"/>
        </w:rPr>
        <w:t>HPV</w:t>
      </w:r>
      <w:r w:rsidRPr="0081221E">
        <w:rPr>
          <w:rFonts w:eastAsia="宋体"/>
          <w:color w:val="000000"/>
          <w:sz w:val="24"/>
          <w:szCs w:val="24"/>
        </w:rPr>
        <w:t>检测的性能预期</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23</w:t>
      </w:r>
      <w:r w:rsidRPr="0081221E">
        <w:rPr>
          <w:rFonts w:eastAsia="宋体"/>
          <w:color w:val="000000"/>
          <w:sz w:val="24"/>
          <w:szCs w:val="24"/>
        </w:rPr>
        <w:t>和</w:t>
      </w:r>
      <w:r w:rsidRPr="0081221E">
        <w:rPr>
          <w:rFonts w:eastAsia="宋体"/>
          <w:color w:val="000000"/>
          <w:sz w:val="24"/>
          <w:szCs w:val="24"/>
        </w:rPr>
        <w:t>24]</w:t>
      </w:r>
      <w:r w:rsidRPr="0081221E">
        <w:rPr>
          <w:rFonts w:eastAsia="宋体"/>
          <w:color w:val="000000"/>
          <w:sz w:val="24"/>
          <w:szCs w:val="24"/>
        </w:rPr>
        <w:t>，可能需要对您的性能数据进行专家小组审评，以</w:t>
      </w:r>
      <w:proofErr w:type="gramStart"/>
      <w:r w:rsidRPr="0081221E">
        <w:rPr>
          <w:rFonts w:eastAsia="宋体"/>
          <w:color w:val="000000"/>
          <w:sz w:val="24"/>
          <w:szCs w:val="24"/>
        </w:rPr>
        <w:t>评估您</w:t>
      </w:r>
      <w:proofErr w:type="gramEnd"/>
      <w:r w:rsidRPr="0081221E">
        <w:rPr>
          <w:rFonts w:eastAsia="宋体"/>
          <w:color w:val="000000"/>
          <w:sz w:val="24"/>
          <w:szCs w:val="24"/>
        </w:rPr>
        <w:t>的测试的临床有效性。</w:t>
      </w:r>
    </w:p>
    <w:p w14:paraId="6FED5776" w14:textId="77777777" w:rsidR="00CD727F" w:rsidRPr="0081221E" w:rsidRDefault="00CD727F" w:rsidP="00CD727F">
      <w:pPr>
        <w:tabs>
          <w:tab w:val="left" w:pos="720"/>
        </w:tabs>
        <w:snapToGrid w:val="0"/>
        <w:jc w:val="both"/>
        <w:rPr>
          <w:rFonts w:eastAsia="宋体"/>
          <w:b/>
          <w:bCs/>
          <w:color w:val="000000"/>
          <w:sz w:val="24"/>
          <w:szCs w:val="24"/>
        </w:rPr>
      </w:pPr>
    </w:p>
    <w:p w14:paraId="7F4137EF"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e.</w:t>
      </w:r>
      <w:r w:rsidRPr="0081221E">
        <w:rPr>
          <w:rFonts w:eastAsia="宋体"/>
          <w:b/>
          <w:bCs/>
          <w:color w:val="000000"/>
          <w:sz w:val="24"/>
          <w:szCs w:val="24"/>
        </w:rPr>
        <w:tab/>
        <w:t>HPV</w:t>
      </w:r>
      <w:r w:rsidRPr="0081221E">
        <w:rPr>
          <w:rFonts w:eastAsia="宋体"/>
          <w:b/>
          <w:bCs/>
          <w:color w:val="000000"/>
          <w:sz w:val="24"/>
          <w:szCs w:val="24"/>
        </w:rPr>
        <w:t>检测的适当临床</w:t>
      </w:r>
      <w:r w:rsidR="00B25D25">
        <w:rPr>
          <w:rFonts w:eastAsia="宋体"/>
          <w:b/>
          <w:bCs/>
          <w:color w:val="000000"/>
          <w:sz w:val="24"/>
          <w:szCs w:val="24"/>
        </w:rPr>
        <w:t>临界值</w:t>
      </w:r>
      <w:r w:rsidRPr="0081221E">
        <w:rPr>
          <w:rFonts w:eastAsia="宋体"/>
          <w:b/>
          <w:bCs/>
          <w:color w:val="000000"/>
          <w:sz w:val="24"/>
          <w:szCs w:val="24"/>
        </w:rPr>
        <w:t>的选择</w:t>
      </w:r>
    </w:p>
    <w:p w14:paraId="040BC596" w14:textId="77777777" w:rsidR="00CD727F" w:rsidRPr="0081221E" w:rsidRDefault="00CD727F" w:rsidP="00CD727F">
      <w:pPr>
        <w:snapToGrid w:val="0"/>
        <w:jc w:val="both"/>
        <w:rPr>
          <w:rFonts w:eastAsia="宋体"/>
          <w:color w:val="000000"/>
          <w:sz w:val="24"/>
          <w:szCs w:val="24"/>
        </w:rPr>
      </w:pPr>
    </w:p>
    <w:p w14:paraId="52A7C569" w14:textId="4500960B" w:rsidR="00CD727F" w:rsidRPr="0081221E" w:rsidRDefault="00CD727F" w:rsidP="00CD727F">
      <w:pPr>
        <w:snapToGrid w:val="0"/>
        <w:jc w:val="both"/>
        <w:rPr>
          <w:rFonts w:eastAsia="宋体"/>
          <w:sz w:val="24"/>
          <w:szCs w:val="24"/>
        </w:rPr>
      </w:pPr>
      <w:r w:rsidRPr="0081221E">
        <w:rPr>
          <w:rFonts w:eastAsia="宋体"/>
          <w:color w:val="000000"/>
          <w:sz w:val="24"/>
          <w:szCs w:val="24"/>
        </w:rPr>
        <w:t>根据</w:t>
      </w:r>
      <w:r w:rsidR="003B76DA">
        <w:rPr>
          <w:rFonts w:eastAsia="宋体" w:hint="eastAsia"/>
          <w:color w:val="000000"/>
          <w:sz w:val="24"/>
          <w:szCs w:val="24"/>
        </w:rPr>
        <w:t>对</w:t>
      </w:r>
      <w:r w:rsidRPr="0081221E">
        <w:rPr>
          <w:rFonts w:eastAsia="宋体"/>
          <w:color w:val="000000"/>
          <w:sz w:val="24"/>
          <w:szCs w:val="24"/>
        </w:rPr>
        <w:t>临床</w:t>
      </w:r>
      <w:r w:rsidR="00181444">
        <w:rPr>
          <w:rFonts w:eastAsia="宋体"/>
          <w:color w:val="000000"/>
          <w:sz w:val="24"/>
          <w:szCs w:val="24"/>
        </w:rPr>
        <w:t>样本</w:t>
      </w:r>
      <w:r w:rsidRPr="0081221E">
        <w:rPr>
          <w:rFonts w:eastAsia="宋体"/>
          <w:color w:val="000000"/>
          <w:sz w:val="24"/>
          <w:szCs w:val="24"/>
        </w:rPr>
        <w:t>初步研究的受试者工作曲线（</w:t>
      </w:r>
      <w:r w:rsidRPr="0081221E">
        <w:rPr>
          <w:rFonts w:eastAsia="宋体"/>
          <w:color w:val="000000"/>
          <w:sz w:val="24"/>
          <w:szCs w:val="24"/>
        </w:rPr>
        <w:t>ROC</w:t>
      </w:r>
      <w:r w:rsidRPr="0081221E">
        <w:rPr>
          <w:rFonts w:eastAsia="宋体"/>
          <w:color w:val="000000"/>
          <w:sz w:val="24"/>
          <w:szCs w:val="24"/>
        </w:rPr>
        <w:t>）分析</w:t>
      </w:r>
      <w:r w:rsidR="003B76DA">
        <w:rPr>
          <w:rFonts w:eastAsia="宋体" w:hint="eastAsia"/>
          <w:color w:val="000000"/>
          <w:sz w:val="24"/>
          <w:szCs w:val="24"/>
        </w:rPr>
        <w:t>获得的</w:t>
      </w:r>
      <w:r w:rsidRPr="0081221E">
        <w:rPr>
          <w:rFonts w:eastAsia="宋体"/>
          <w:color w:val="000000"/>
          <w:sz w:val="24"/>
          <w:szCs w:val="24"/>
        </w:rPr>
        <w:t>相关的灵敏度和特异性水平</w:t>
      </w:r>
      <w:r w:rsidR="003B76DA">
        <w:rPr>
          <w:rFonts w:eastAsia="宋体" w:hint="eastAsia"/>
          <w:color w:val="000000"/>
          <w:sz w:val="24"/>
          <w:szCs w:val="24"/>
        </w:rPr>
        <w:t>，</w:t>
      </w:r>
      <w:r w:rsidRPr="0081221E">
        <w:rPr>
          <w:rFonts w:eastAsia="宋体"/>
          <w:color w:val="000000"/>
          <w:sz w:val="24"/>
          <w:szCs w:val="24"/>
        </w:rPr>
        <w:t>可</w:t>
      </w:r>
      <w:r w:rsidR="003B76DA">
        <w:rPr>
          <w:rFonts w:eastAsia="宋体" w:hint="eastAsia"/>
          <w:color w:val="000000"/>
          <w:sz w:val="24"/>
          <w:szCs w:val="24"/>
        </w:rPr>
        <w:t>支持</w:t>
      </w:r>
      <w:r w:rsidRPr="0081221E">
        <w:rPr>
          <w:rFonts w:eastAsia="宋体"/>
          <w:color w:val="000000"/>
          <w:sz w:val="24"/>
          <w:szCs w:val="24"/>
        </w:rPr>
        <w:t>选择合适的临床</w:t>
      </w:r>
      <w:r w:rsidR="00B25D25">
        <w:rPr>
          <w:rFonts w:eastAsia="宋体"/>
          <w:color w:val="000000"/>
          <w:sz w:val="24"/>
          <w:szCs w:val="24"/>
        </w:rPr>
        <w:t>临界值</w:t>
      </w:r>
      <w:r w:rsidRPr="0081221E">
        <w:rPr>
          <w:rFonts w:eastAsia="宋体"/>
          <w:color w:val="000000"/>
          <w:sz w:val="24"/>
          <w:szCs w:val="24"/>
        </w:rPr>
        <w:t>。</w:t>
      </w:r>
      <w:r w:rsidRPr="0081221E">
        <w:rPr>
          <w:rFonts w:eastAsia="宋体"/>
          <w:color w:val="000000"/>
          <w:sz w:val="24"/>
          <w:szCs w:val="24"/>
        </w:rPr>
        <w:t>HPV</w:t>
      </w:r>
      <w:r w:rsidRPr="0081221E">
        <w:rPr>
          <w:rFonts w:eastAsia="宋体"/>
          <w:color w:val="000000"/>
          <w:sz w:val="24"/>
          <w:szCs w:val="24"/>
        </w:rPr>
        <w:t>检测在选定的临床</w:t>
      </w:r>
      <w:r w:rsidR="00B25D25">
        <w:rPr>
          <w:rFonts w:eastAsia="宋体"/>
          <w:color w:val="000000"/>
          <w:sz w:val="24"/>
          <w:szCs w:val="24"/>
        </w:rPr>
        <w:t>临界值</w:t>
      </w:r>
      <w:r w:rsidRPr="0081221E">
        <w:rPr>
          <w:rFonts w:eastAsia="宋体"/>
          <w:color w:val="000000"/>
          <w:sz w:val="24"/>
          <w:szCs w:val="24"/>
        </w:rPr>
        <w:t>的临床性能可以通过一项关键的临床研究进行理想地评估。在某些情况下，可以在关键的临床研究中使用</w:t>
      </w:r>
      <w:r w:rsidR="00985800">
        <w:rPr>
          <w:rFonts w:eastAsia="宋体" w:hint="eastAsia"/>
          <w:color w:val="000000"/>
          <w:sz w:val="24"/>
          <w:szCs w:val="24"/>
        </w:rPr>
        <w:t>无偏倚</w:t>
      </w:r>
      <w:r w:rsidRPr="0081221E">
        <w:rPr>
          <w:rFonts w:eastAsia="宋体"/>
          <w:color w:val="000000"/>
          <w:sz w:val="24"/>
          <w:szCs w:val="24"/>
        </w:rPr>
        <w:t>的程序和适当的样本量来确定临床</w:t>
      </w:r>
      <w:r w:rsidR="00B25D25">
        <w:rPr>
          <w:rFonts w:eastAsia="宋体"/>
          <w:color w:val="000000"/>
          <w:sz w:val="24"/>
          <w:szCs w:val="24"/>
        </w:rPr>
        <w:t>临界值</w:t>
      </w:r>
      <w:r w:rsidRPr="0081221E">
        <w:rPr>
          <w:rFonts w:eastAsia="宋体"/>
          <w:color w:val="000000"/>
          <w:sz w:val="24"/>
          <w:szCs w:val="24"/>
        </w:rPr>
        <w:t>。如果临床可接受的灵敏度水平是预先指定的（例如，</w:t>
      </w:r>
      <w:r w:rsidRPr="0081221E">
        <w:rPr>
          <w:rFonts w:eastAsia="宋体"/>
          <w:color w:val="000000"/>
          <w:sz w:val="24"/>
          <w:szCs w:val="24"/>
        </w:rPr>
        <w:t>93%-95%</w:t>
      </w:r>
      <w:r w:rsidRPr="0081221E">
        <w:rPr>
          <w:rFonts w:eastAsia="宋体"/>
          <w:color w:val="000000"/>
          <w:sz w:val="24"/>
          <w:szCs w:val="24"/>
        </w:rPr>
        <w:t>的灵敏度水平在目标使用人群中是临床可接受的），则关键研究可以用来建立与预先指定的灵敏度水平相对应的临床</w:t>
      </w:r>
      <w:r w:rsidR="00B25D25">
        <w:rPr>
          <w:rFonts w:eastAsia="宋体"/>
          <w:color w:val="000000"/>
          <w:sz w:val="24"/>
          <w:szCs w:val="24"/>
        </w:rPr>
        <w:t>临界值</w:t>
      </w:r>
      <w:r w:rsidRPr="0081221E">
        <w:rPr>
          <w:rFonts w:eastAsia="宋体"/>
          <w:color w:val="000000"/>
          <w:sz w:val="24"/>
          <w:szCs w:val="24"/>
        </w:rPr>
        <w:t>，并获得具有该选定</w:t>
      </w:r>
      <w:r w:rsidR="00B25D25">
        <w:rPr>
          <w:rFonts w:eastAsia="宋体"/>
          <w:color w:val="000000"/>
          <w:sz w:val="24"/>
          <w:szCs w:val="24"/>
        </w:rPr>
        <w:t>临界值</w:t>
      </w:r>
      <w:r w:rsidRPr="0081221E">
        <w:rPr>
          <w:rFonts w:eastAsia="宋体"/>
          <w:color w:val="000000"/>
          <w:sz w:val="24"/>
          <w:szCs w:val="24"/>
        </w:rPr>
        <w:t>的</w:t>
      </w:r>
      <w:r w:rsidRPr="0081221E">
        <w:rPr>
          <w:rFonts w:eastAsia="宋体"/>
          <w:color w:val="000000"/>
          <w:sz w:val="24"/>
          <w:szCs w:val="24"/>
        </w:rPr>
        <w:t>HPV</w:t>
      </w:r>
      <w:r w:rsidRPr="0081221E">
        <w:rPr>
          <w:rFonts w:eastAsia="宋体"/>
          <w:color w:val="000000"/>
          <w:sz w:val="24"/>
          <w:szCs w:val="24"/>
        </w:rPr>
        <w:t>检测的临床性能的</w:t>
      </w:r>
      <w:r w:rsidR="000430C7">
        <w:rPr>
          <w:rFonts w:eastAsia="宋体" w:hint="eastAsia"/>
          <w:color w:val="000000"/>
          <w:sz w:val="24"/>
          <w:szCs w:val="24"/>
        </w:rPr>
        <w:t>无偏倚</w:t>
      </w:r>
      <w:r w:rsidRPr="0081221E">
        <w:rPr>
          <w:rFonts w:eastAsia="宋体"/>
          <w:color w:val="000000"/>
          <w:sz w:val="24"/>
          <w:szCs w:val="24"/>
        </w:rPr>
        <w:t>估计</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18</w:t>
      </w:r>
      <w:r w:rsidRPr="0081221E">
        <w:rPr>
          <w:rFonts w:eastAsia="宋体"/>
          <w:color w:val="000000"/>
          <w:sz w:val="24"/>
          <w:szCs w:val="24"/>
        </w:rPr>
        <w:t>和参考文献</w:t>
      </w:r>
      <w:r w:rsidRPr="0081221E">
        <w:rPr>
          <w:rFonts w:eastAsia="宋体"/>
          <w:color w:val="000000"/>
          <w:sz w:val="24"/>
          <w:szCs w:val="24"/>
        </w:rPr>
        <w:t>19]</w:t>
      </w:r>
      <w:r w:rsidRPr="0081221E">
        <w:rPr>
          <w:rFonts w:eastAsia="宋体"/>
          <w:color w:val="000000"/>
          <w:sz w:val="24"/>
          <w:szCs w:val="24"/>
        </w:rPr>
        <w:t>。</w:t>
      </w:r>
    </w:p>
    <w:p w14:paraId="094D36A6" w14:textId="77777777" w:rsidR="00CD727F" w:rsidRPr="0081221E" w:rsidRDefault="0081221E" w:rsidP="00CD727F">
      <w:pPr>
        <w:pStyle w:val="3"/>
      </w:pPr>
      <w:bookmarkStart w:id="33" w:name="_Toc97491081"/>
      <w:r>
        <w:rPr>
          <w:rFonts w:hint="eastAsia"/>
        </w:rPr>
        <w:t>(5)</w:t>
      </w:r>
      <w:r w:rsidR="00CD727F" w:rsidRPr="0081221E">
        <w:tab/>
        <w:t>ASC-US</w:t>
      </w:r>
      <w:r w:rsidR="00CD727F" w:rsidRPr="0081221E">
        <w:t>人群</w:t>
      </w:r>
      <w:r w:rsidR="00CD727F" w:rsidRPr="0081221E">
        <w:t>-</w:t>
      </w:r>
      <w:r w:rsidR="00CD727F" w:rsidRPr="0081221E">
        <w:t>用于</w:t>
      </w:r>
      <w:r w:rsidR="00B25D25">
        <w:t>检测和区分</w:t>
      </w:r>
      <w:r w:rsidR="00CD727F" w:rsidRPr="0081221E">
        <w:t>的</w:t>
      </w:r>
      <w:r w:rsidR="00CD727F" w:rsidRPr="0081221E">
        <w:t>HPV</w:t>
      </w:r>
      <w:r w:rsidR="00CD727F" w:rsidRPr="0081221E">
        <w:t>测试（</w:t>
      </w:r>
      <w:r w:rsidR="00CD727F" w:rsidRPr="0081221E">
        <w:t>HPV</w:t>
      </w:r>
      <w:r w:rsidR="00CD727F" w:rsidRPr="0081221E">
        <w:t>基因分型测试）</w:t>
      </w:r>
      <w:bookmarkEnd w:id="33"/>
    </w:p>
    <w:p w14:paraId="72362830" w14:textId="3171053C"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以上第</w:t>
      </w:r>
      <w:r w:rsidRPr="0081221E">
        <w:rPr>
          <w:rFonts w:eastAsia="宋体"/>
          <w:color w:val="000000"/>
          <w:sz w:val="24"/>
          <w:szCs w:val="24"/>
        </w:rPr>
        <w:t>VII</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w:t>
      </w:r>
      <w:r w:rsidRPr="0081221E">
        <w:rPr>
          <w:rFonts w:eastAsia="宋体"/>
          <w:color w:val="000000"/>
          <w:sz w:val="24"/>
          <w:szCs w:val="24"/>
        </w:rPr>
        <w:t>4</w:t>
      </w:r>
      <w:r w:rsidRPr="0081221E">
        <w:rPr>
          <w:rFonts w:eastAsia="宋体"/>
          <w:color w:val="000000"/>
          <w:sz w:val="24"/>
          <w:szCs w:val="24"/>
        </w:rPr>
        <w:t>）部分</w:t>
      </w:r>
      <w:r w:rsidRPr="0081221E">
        <w:rPr>
          <w:rFonts w:eastAsia="宋体"/>
          <w:color w:val="000000"/>
          <w:sz w:val="24"/>
          <w:szCs w:val="24"/>
        </w:rPr>
        <w:t>ASC-US</w:t>
      </w:r>
      <w:r w:rsidRPr="0081221E">
        <w:rPr>
          <w:rFonts w:eastAsia="宋体"/>
          <w:color w:val="000000"/>
          <w:sz w:val="24"/>
          <w:szCs w:val="24"/>
        </w:rPr>
        <w:t>分流预期用途中所述的研究原则旨在为细胞学检查为</w:t>
      </w:r>
      <w:r w:rsidRPr="0081221E">
        <w:rPr>
          <w:rFonts w:eastAsia="宋体"/>
          <w:color w:val="000000"/>
          <w:sz w:val="24"/>
          <w:szCs w:val="24"/>
        </w:rPr>
        <w:t>ASC-US</w:t>
      </w:r>
      <w:r w:rsidRPr="0081221E">
        <w:rPr>
          <w:rFonts w:eastAsia="宋体"/>
          <w:color w:val="000000"/>
          <w:sz w:val="24"/>
          <w:szCs w:val="24"/>
        </w:rPr>
        <w:t>的</w:t>
      </w:r>
      <w:r w:rsidRPr="0081221E">
        <w:rPr>
          <w:rFonts w:eastAsia="宋体"/>
          <w:color w:val="000000"/>
          <w:sz w:val="24"/>
          <w:szCs w:val="24"/>
        </w:rPr>
        <w:t>≥CIN2</w:t>
      </w:r>
      <w:r w:rsidRPr="0081221E">
        <w:rPr>
          <w:rFonts w:eastAsia="宋体"/>
          <w:color w:val="000000"/>
          <w:sz w:val="24"/>
          <w:szCs w:val="24"/>
        </w:rPr>
        <w:t>女性确定临床灵敏度和特异性，这些研究原则既适用于</w:t>
      </w:r>
      <w:r w:rsidR="000430C7">
        <w:rPr>
          <w:rFonts w:eastAsia="宋体" w:hint="eastAsia"/>
          <w:color w:val="000000"/>
          <w:sz w:val="24"/>
          <w:szCs w:val="24"/>
        </w:rPr>
        <w:t>二元结果的</w:t>
      </w:r>
      <w:r w:rsidRPr="0081221E">
        <w:rPr>
          <w:rFonts w:eastAsia="宋体"/>
          <w:color w:val="000000"/>
          <w:sz w:val="24"/>
          <w:szCs w:val="24"/>
        </w:rPr>
        <w:t>HPV</w:t>
      </w:r>
      <w:r w:rsidRPr="0081221E">
        <w:rPr>
          <w:rFonts w:eastAsia="宋体"/>
          <w:color w:val="000000"/>
          <w:sz w:val="24"/>
          <w:szCs w:val="24"/>
        </w:rPr>
        <w:t>检测（</w:t>
      </w:r>
      <w:r w:rsidRPr="0081221E">
        <w:rPr>
          <w:rFonts w:eastAsia="宋体"/>
          <w:color w:val="000000"/>
          <w:sz w:val="24"/>
          <w:szCs w:val="24"/>
        </w:rPr>
        <w:t>HPV</w:t>
      </w:r>
      <w:r w:rsidRPr="0081221E">
        <w:rPr>
          <w:rFonts w:eastAsia="宋体"/>
          <w:color w:val="000000"/>
          <w:sz w:val="24"/>
          <w:szCs w:val="24"/>
        </w:rPr>
        <w:t>为阳性或阴性），也适用于多重</w:t>
      </w:r>
      <w:r w:rsidR="000430C7">
        <w:rPr>
          <w:rFonts w:eastAsia="宋体" w:hint="eastAsia"/>
          <w:color w:val="000000"/>
          <w:sz w:val="24"/>
          <w:szCs w:val="24"/>
        </w:rPr>
        <w:t>结果的</w:t>
      </w:r>
      <w:r w:rsidRPr="0081221E">
        <w:rPr>
          <w:rFonts w:eastAsia="宋体"/>
          <w:color w:val="000000"/>
          <w:sz w:val="24"/>
          <w:szCs w:val="24"/>
        </w:rPr>
        <w:t>HPV</w:t>
      </w:r>
      <w:r w:rsidRPr="0081221E">
        <w:rPr>
          <w:rFonts w:eastAsia="宋体"/>
          <w:color w:val="000000"/>
          <w:sz w:val="24"/>
          <w:szCs w:val="24"/>
        </w:rPr>
        <w:t>基因分型测试。</w:t>
      </w:r>
    </w:p>
    <w:p w14:paraId="22B0A7E2" w14:textId="77777777" w:rsidR="00CD727F" w:rsidRPr="0081221E" w:rsidRDefault="00CD727F" w:rsidP="00CD727F">
      <w:pPr>
        <w:snapToGrid w:val="0"/>
        <w:jc w:val="both"/>
        <w:rPr>
          <w:rFonts w:eastAsia="宋体"/>
          <w:sz w:val="24"/>
          <w:szCs w:val="24"/>
        </w:rPr>
      </w:pPr>
    </w:p>
    <w:p w14:paraId="6E25590C" w14:textId="3FF18F56" w:rsidR="00CD727F" w:rsidRPr="0081221E" w:rsidRDefault="00B25D25" w:rsidP="00CD727F">
      <w:pPr>
        <w:snapToGrid w:val="0"/>
        <w:jc w:val="both"/>
        <w:rPr>
          <w:rFonts w:eastAsia="宋体"/>
          <w:sz w:val="24"/>
          <w:szCs w:val="24"/>
        </w:rPr>
      </w:pPr>
      <w:r>
        <w:rPr>
          <w:rFonts w:eastAsia="宋体"/>
          <w:color w:val="000000"/>
          <w:sz w:val="24"/>
          <w:szCs w:val="24"/>
        </w:rPr>
        <w:t>检测和区分</w:t>
      </w:r>
      <w:r w:rsidR="00CD727F" w:rsidRPr="0081221E">
        <w:rPr>
          <w:rFonts w:eastAsia="宋体"/>
          <w:color w:val="000000"/>
          <w:sz w:val="24"/>
          <w:szCs w:val="24"/>
        </w:rPr>
        <w:t>HPV</w:t>
      </w:r>
      <w:r w:rsidR="00CD727F" w:rsidRPr="0081221E">
        <w:rPr>
          <w:rFonts w:eastAsia="宋体"/>
          <w:color w:val="000000"/>
          <w:sz w:val="24"/>
          <w:szCs w:val="24"/>
        </w:rPr>
        <w:t>基因型的测试通常有多重</w:t>
      </w:r>
      <w:r w:rsidR="000430C7">
        <w:rPr>
          <w:rFonts w:eastAsia="宋体" w:hint="eastAsia"/>
          <w:color w:val="000000"/>
          <w:sz w:val="24"/>
          <w:szCs w:val="24"/>
        </w:rPr>
        <w:t>结果</w:t>
      </w:r>
      <w:r w:rsidR="00CD727F" w:rsidRPr="0081221E">
        <w:rPr>
          <w:rFonts w:eastAsia="宋体"/>
          <w:color w:val="000000"/>
          <w:sz w:val="24"/>
          <w:szCs w:val="24"/>
        </w:rPr>
        <w:t>（如</w:t>
      </w:r>
      <w:r w:rsidR="00CD727F" w:rsidRPr="0081221E">
        <w:rPr>
          <w:rFonts w:eastAsia="宋体"/>
          <w:color w:val="000000"/>
          <w:sz w:val="24"/>
          <w:szCs w:val="24"/>
        </w:rPr>
        <w:t>HPV16+</w:t>
      </w:r>
      <w:r w:rsidR="00CD727F" w:rsidRPr="0081221E">
        <w:rPr>
          <w:rFonts w:eastAsia="宋体"/>
          <w:color w:val="000000"/>
          <w:sz w:val="24"/>
          <w:szCs w:val="24"/>
        </w:rPr>
        <w:t>、</w:t>
      </w:r>
      <w:r w:rsidR="00CD727F" w:rsidRPr="0081221E">
        <w:rPr>
          <w:rFonts w:eastAsia="宋体"/>
          <w:color w:val="000000"/>
          <w:sz w:val="24"/>
          <w:szCs w:val="24"/>
        </w:rPr>
        <w:t>HPV18+</w:t>
      </w:r>
      <w:r w:rsidR="00CD727F" w:rsidRPr="0081221E">
        <w:rPr>
          <w:rFonts w:eastAsia="宋体"/>
          <w:color w:val="000000"/>
          <w:sz w:val="24"/>
          <w:szCs w:val="24"/>
        </w:rPr>
        <w:t>、</w:t>
      </w:r>
      <w:r w:rsidR="00CD727F" w:rsidRPr="0081221E">
        <w:rPr>
          <w:rFonts w:eastAsia="宋体"/>
          <w:color w:val="000000"/>
          <w:sz w:val="24"/>
          <w:szCs w:val="24"/>
        </w:rPr>
        <w:t>HPV16/18+</w:t>
      </w:r>
      <w:r w:rsidR="00CD727F" w:rsidRPr="0081221E">
        <w:rPr>
          <w:rFonts w:eastAsia="宋体"/>
          <w:color w:val="000000"/>
          <w:sz w:val="24"/>
          <w:szCs w:val="24"/>
        </w:rPr>
        <w:t>等）。</w:t>
      </w:r>
      <w:r>
        <w:rPr>
          <w:rFonts w:eastAsia="宋体"/>
          <w:color w:val="000000"/>
          <w:sz w:val="24"/>
          <w:szCs w:val="24"/>
        </w:rPr>
        <w:t>检测和区分</w:t>
      </w:r>
      <w:r w:rsidR="00CD727F" w:rsidRPr="0081221E">
        <w:rPr>
          <w:rFonts w:eastAsia="宋体"/>
          <w:color w:val="000000"/>
          <w:sz w:val="24"/>
          <w:szCs w:val="24"/>
        </w:rPr>
        <w:t>HPV</w:t>
      </w:r>
      <w:r w:rsidR="00CD727F" w:rsidRPr="0081221E">
        <w:rPr>
          <w:rFonts w:eastAsia="宋体"/>
          <w:color w:val="000000"/>
          <w:sz w:val="24"/>
          <w:szCs w:val="24"/>
        </w:rPr>
        <w:t>基因型的测试的临床性能由每个测试</w:t>
      </w:r>
      <w:r w:rsidR="000430C7">
        <w:rPr>
          <w:rFonts w:eastAsia="宋体" w:hint="eastAsia"/>
          <w:color w:val="000000"/>
          <w:sz w:val="24"/>
          <w:szCs w:val="24"/>
        </w:rPr>
        <w:t>结果</w:t>
      </w:r>
      <w:r w:rsidR="00CD727F" w:rsidRPr="0081221E">
        <w:rPr>
          <w:rFonts w:eastAsia="宋体"/>
          <w:color w:val="000000"/>
          <w:sz w:val="24"/>
          <w:szCs w:val="24"/>
        </w:rPr>
        <w:t>的目标条件的概率，以及每个测试</w:t>
      </w:r>
      <w:r w:rsidR="000430C7">
        <w:rPr>
          <w:rFonts w:eastAsia="宋体" w:hint="eastAsia"/>
          <w:color w:val="000000"/>
          <w:sz w:val="24"/>
          <w:szCs w:val="24"/>
        </w:rPr>
        <w:t>结果</w:t>
      </w:r>
      <w:r w:rsidR="00CD727F" w:rsidRPr="0081221E">
        <w:rPr>
          <w:rFonts w:eastAsia="宋体"/>
          <w:color w:val="000000"/>
          <w:sz w:val="24"/>
          <w:szCs w:val="24"/>
        </w:rPr>
        <w:t>的研究受试者的百分比以及每个</w:t>
      </w:r>
      <w:r w:rsidR="000430C7">
        <w:rPr>
          <w:rFonts w:eastAsia="宋体" w:hint="eastAsia"/>
          <w:color w:val="000000"/>
          <w:sz w:val="24"/>
          <w:szCs w:val="24"/>
        </w:rPr>
        <w:t>结果</w:t>
      </w:r>
      <w:r w:rsidR="00CD727F" w:rsidRPr="0081221E">
        <w:rPr>
          <w:rFonts w:eastAsia="宋体"/>
          <w:color w:val="000000"/>
          <w:sz w:val="24"/>
          <w:szCs w:val="24"/>
        </w:rPr>
        <w:t>的疾病患病率来描述。</w:t>
      </w:r>
    </w:p>
    <w:p w14:paraId="29D61A4C" w14:textId="77777777" w:rsidR="00CD727F" w:rsidRPr="0081221E" w:rsidRDefault="00CD727F" w:rsidP="00CD727F">
      <w:pPr>
        <w:snapToGrid w:val="0"/>
        <w:jc w:val="both"/>
        <w:rPr>
          <w:rFonts w:eastAsia="宋体"/>
          <w:sz w:val="24"/>
          <w:szCs w:val="24"/>
        </w:rPr>
      </w:pPr>
    </w:p>
    <w:p w14:paraId="15BB8FAF"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5783D748" w14:textId="51BE3FC6" w:rsidR="00CD727F" w:rsidRPr="0081221E" w:rsidRDefault="00CD727F" w:rsidP="00CD727F">
      <w:pPr>
        <w:snapToGrid w:val="0"/>
        <w:jc w:val="both"/>
        <w:rPr>
          <w:rFonts w:eastAsia="宋体"/>
          <w:sz w:val="24"/>
          <w:szCs w:val="24"/>
        </w:rPr>
      </w:pPr>
      <w:r w:rsidRPr="0081221E">
        <w:rPr>
          <w:rFonts w:eastAsia="宋体"/>
          <w:color w:val="000000"/>
          <w:sz w:val="24"/>
          <w:szCs w:val="24"/>
        </w:rPr>
        <w:lastRenderedPageBreak/>
        <w:t>除了在</w:t>
      </w:r>
      <w:r w:rsidRPr="0081221E">
        <w:rPr>
          <w:rFonts w:eastAsia="宋体"/>
          <w:color w:val="000000"/>
          <w:sz w:val="24"/>
          <w:szCs w:val="24"/>
        </w:rPr>
        <w:t>ASC-US</w:t>
      </w:r>
      <w:r w:rsidRPr="0081221E">
        <w:rPr>
          <w:rFonts w:eastAsia="宋体"/>
          <w:color w:val="000000"/>
          <w:sz w:val="24"/>
          <w:szCs w:val="24"/>
        </w:rPr>
        <w:t>人群中建立</w:t>
      </w:r>
      <w:r w:rsidR="00EF38E5" w:rsidRPr="0081221E">
        <w:rPr>
          <w:rFonts w:eastAsia="宋体"/>
          <w:color w:val="000000"/>
          <w:sz w:val="24"/>
          <w:szCs w:val="24"/>
        </w:rPr>
        <w:t>≥</w:t>
      </w:r>
      <w:r w:rsidRPr="0081221E">
        <w:rPr>
          <w:rFonts w:eastAsia="宋体"/>
          <w:color w:val="000000"/>
          <w:sz w:val="24"/>
          <w:szCs w:val="24"/>
        </w:rPr>
        <w:t>CIN2</w:t>
      </w:r>
      <w:r w:rsidRPr="0081221E">
        <w:rPr>
          <w:rFonts w:eastAsia="宋体"/>
          <w:color w:val="000000"/>
          <w:sz w:val="24"/>
          <w:szCs w:val="24"/>
        </w:rPr>
        <w:t>的</w:t>
      </w:r>
      <w:r w:rsidRPr="0081221E">
        <w:rPr>
          <w:rFonts w:eastAsia="宋体"/>
          <w:color w:val="000000"/>
          <w:sz w:val="24"/>
          <w:szCs w:val="24"/>
        </w:rPr>
        <w:t>HPV</w:t>
      </w:r>
      <w:r w:rsidRPr="0081221E">
        <w:rPr>
          <w:rFonts w:eastAsia="宋体"/>
          <w:color w:val="000000"/>
          <w:sz w:val="24"/>
          <w:szCs w:val="24"/>
        </w:rPr>
        <w:t>基因分型测试的临床灵敏度和特异性外，还应建立每个检测</w:t>
      </w:r>
      <w:r w:rsidR="0046118A">
        <w:rPr>
          <w:rFonts w:eastAsia="宋体" w:hint="eastAsia"/>
          <w:color w:val="000000"/>
          <w:sz w:val="24"/>
          <w:szCs w:val="24"/>
        </w:rPr>
        <w:t>结果</w:t>
      </w:r>
      <w:r w:rsidRPr="0081221E">
        <w:rPr>
          <w:rFonts w:eastAsia="宋体"/>
          <w:color w:val="000000"/>
          <w:sz w:val="24"/>
          <w:szCs w:val="24"/>
        </w:rPr>
        <w:t>的似然比和每个检测</w:t>
      </w:r>
      <w:r w:rsidR="0046118A">
        <w:rPr>
          <w:rFonts w:eastAsia="宋体" w:hint="eastAsia"/>
          <w:color w:val="000000"/>
          <w:sz w:val="24"/>
          <w:szCs w:val="24"/>
        </w:rPr>
        <w:t>结果</w:t>
      </w:r>
      <w:r w:rsidRPr="0081221E">
        <w:rPr>
          <w:rFonts w:eastAsia="宋体"/>
          <w:color w:val="000000"/>
          <w:sz w:val="24"/>
          <w:szCs w:val="24"/>
        </w:rPr>
        <w:t>的研究受试者的百分比，如下所述。下表</w:t>
      </w:r>
      <w:r w:rsidRPr="0081221E">
        <w:rPr>
          <w:rFonts w:eastAsia="宋体"/>
          <w:color w:val="000000"/>
          <w:sz w:val="24"/>
          <w:szCs w:val="24"/>
        </w:rPr>
        <w:t>6</w:t>
      </w:r>
      <w:r w:rsidRPr="0081221E">
        <w:rPr>
          <w:rFonts w:eastAsia="宋体"/>
          <w:color w:val="000000"/>
          <w:sz w:val="24"/>
          <w:szCs w:val="24"/>
        </w:rPr>
        <w:t>所示为在</w:t>
      </w:r>
      <w:r w:rsidRPr="0081221E">
        <w:rPr>
          <w:rFonts w:eastAsia="宋体"/>
          <w:color w:val="000000"/>
          <w:sz w:val="24"/>
          <w:szCs w:val="24"/>
        </w:rPr>
        <w:t>ASC-US</w:t>
      </w:r>
      <w:r w:rsidRPr="0081221E">
        <w:rPr>
          <w:rFonts w:eastAsia="宋体"/>
          <w:color w:val="000000"/>
          <w:sz w:val="24"/>
          <w:szCs w:val="24"/>
        </w:rPr>
        <w:t>人群中进行</w:t>
      </w:r>
      <w:r w:rsidRPr="0081221E">
        <w:rPr>
          <w:rFonts w:eastAsia="宋体"/>
          <w:color w:val="000000"/>
          <w:sz w:val="24"/>
          <w:szCs w:val="24"/>
        </w:rPr>
        <w:t>HPV</w:t>
      </w:r>
      <w:r w:rsidRPr="0081221E">
        <w:rPr>
          <w:rFonts w:eastAsia="宋体"/>
          <w:color w:val="000000"/>
          <w:sz w:val="24"/>
          <w:szCs w:val="24"/>
        </w:rPr>
        <w:t>基因分型临床研究的可接受数据显示格式的示例（显示的示例具有以下</w:t>
      </w:r>
      <w:r w:rsidR="00537919">
        <w:rPr>
          <w:rFonts w:eastAsia="宋体" w:hint="eastAsia"/>
          <w:color w:val="000000"/>
          <w:sz w:val="24"/>
          <w:szCs w:val="24"/>
        </w:rPr>
        <w:t>结果</w:t>
      </w:r>
      <w:r w:rsidRPr="0081221E">
        <w:rPr>
          <w:rFonts w:eastAsia="宋体"/>
          <w:color w:val="000000"/>
          <w:sz w:val="24"/>
          <w:szCs w:val="24"/>
        </w:rPr>
        <w:t>：</w:t>
      </w:r>
      <w:r w:rsidRPr="0081221E">
        <w:rPr>
          <w:rFonts w:eastAsia="宋体"/>
          <w:color w:val="000000"/>
          <w:sz w:val="24"/>
          <w:szCs w:val="24"/>
        </w:rPr>
        <w:t>HPV16+</w:t>
      </w:r>
      <w:r w:rsidRPr="0081221E">
        <w:rPr>
          <w:rFonts w:eastAsia="宋体"/>
          <w:color w:val="000000"/>
          <w:sz w:val="24"/>
          <w:szCs w:val="24"/>
        </w:rPr>
        <w:t>、</w:t>
      </w:r>
      <w:r w:rsidRPr="0081221E">
        <w:rPr>
          <w:rFonts w:eastAsia="宋体"/>
          <w:color w:val="000000"/>
          <w:sz w:val="24"/>
          <w:szCs w:val="24"/>
        </w:rPr>
        <w:t>HPV18+HPV16/18+</w:t>
      </w:r>
      <w:r w:rsidRPr="0081221E">
        <w:rPr>
          <w:rFonts w:eastAsia="宋体"/>
          <w:color w:val="000000"/>
          <w:sz w:val="24"/>
          <w:szCs w:val="24"/>
        </w:rPr>
        <w:t>等）：</w:t>
      </w:r>
    </w:p>
    <w:p w14:paraId="77E6D386" w14:textId="77777777" w:rsidR="00CD727F" w:rsidRPr="0081221E" w:rsidRDefault="00CD727F" w:rsidP="00CD727F">
      <w:pPr>
        <w:snapToGrid w:val="0"/>
        <w:jc w:val="center"/>
        <w:rPr>
          <w:rFonts w:eastAsia="宋体"/>
          <w:b/>
          <w:bCs/>
          <w:color w:val="000000"/>
          <w:sz w:val="24"/>
          <w:szCs w:val="24"/>
        </w:rPr>
      </w:pPr>
    </w:p>
    <w:p w14:paraId="6D4DAADF" w14:textId="77777777" w:rsidR="00CD727F" w:rsidRPr="0081221E" w:rsidRDefault="00CD727F" w:rsidP="00CD727F">
      <w:pPr>
        <w:snapToGrid w:val="0"/>
        <w:jc w:val="center"/>
        <w:rPr>
          <w:rFonts w:eastAsia="宋体"/>
          <w:sz w:val="21"/>
          <w:szCs w:val="21"/>
        </w:rPr>
      </w:pPr>
      <w:r w:rsidRPr="0081221E">
        <w:rPr>
          <w:rFonts w:eastAsia="宋体"/>
          <w:b/>
          <w:bCs/>
          <w:color w:val="000000"/>
          <w:sz w:val="21"/>
          <w:szCs w:val="21"/>
        </w:rPr>
        <w:t>表</w:t>
      </w:r>
      <w:r w:rsidRPr="0081221E">
        <w:rPr>
          <w:rFonts w:eastAsia="宋体"/>
          <w:b/>
          <w:bCs/>
          <w:color w:val="000000"/>
          <w:sz w:val="21"/>
          <w:szCs w:val="21"/>
        </w:rPr>
        <w:t>6.-HPV</w:t>
      </w:r>
      <w:r w:rsidRPr="0081221E">
        <w:rPr>
          <w:rFonts w:eastAsia="宋体"/>
          <w:b/>
          <w:bCs/>
          <w:color w:val="000000"/>
          <w:sz w:val="21"/>
          <w:szCs w:val="21"/>
        </w:rPr>
        <w:t>基因分型测试结果的数据显示</w:t>
      </w:r>
    </w:p>
    <w:p w14:paraId="57A11C21" w14:textId="77777777" w:rsidR="00CD727F" w:rsidRPr="0081221E" w:rsidRDefault="00CD727F" w:rsidP="00CD727F">
      <w:pPr>
        <w:snapToGrid w:val="0"/>
        <w:jc w:val="both"/>
        <w:rPr>
          <w:rFonts w:eastAsia="宋体"/>
          <w:sz w:val="21"/>
          <w:szCs w:val="21"/>
        </w:rPr>
      </w:pPr>
    </w:p>
    <w:tbl>
      <w:tblPr>
        <w:tblW w:w="9135" w:type="dxa"/>
        <w:tblLayout w:type="fixed"/>
        <w:tblCellMar>
          <w:left w:w="40" w:type="dxa"/>
          <w:right w:w="40" w:type="dxa"/>
        </w:tblCellMar>
        <w:tblLook w:val="0000" w:firstRow="0" w:lastRow="0" w:firstColumn="0" w:lastColumn="0" w:noHBand="0" w:noVBand="0"/>
      </w:tblPr>
      <w:tblGrid>
        <w:gridCol w:w="1781"/>
        <w:gridCol w:w="970"/>
        <w:gridCol w:w="950"/>
        <w:gridCol w:w="965"/>
        <w:gridCol w:w="1013"/>
        <w:gridCol w:w="1027"/>
        <w:gridCol w:w="2429"/>
      </w:tblGrid>
      <w:tr w:rsidR="00CD727F" w:rsidRPr="0081221E" w14:paraId="18B675A0" w14:textId="77777777" w:rsidTr="00CD727F">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C10636" w14:textId="77777777" w:rsidR="00CD727F" w:rsidRPr="0081221E" w:rsidRDefault="00CD727F" w:rsidP="00CD727F">
            <w:pPr>
              <w:snapToGrid w:val="0"/>
              <w:jc w:val="center"/>
              <w:rPr>
                <w:rFonts w:eastAsia="宋体"/>
                <w:sz w:val="21"/>
                <w:szCs w:val="21"/>
              </w:rPr>
            </w:pPr>
          </w:p>
        </w:tc>
        <w:tc>
          <w:tcPr>
            <w:tcW w:w="970" w:type="dxa"/>
            <w:vMerge w:val="restart"/>
            <w:tcBorders>
              <w:top w:val="single" w:sz="6" w:space="0" w:color="auto"/>
              <w:left w:val="single" w:sz="6" w:space="0" w:color="auto"/>
              <w:right w:val="single" w:sz="6" w:space="0" w:color="auto"/>
            </w:tcBorders>
            <w:shd w:val="clear" w:color="auto" w:fill="FFFFFF"/>
            <w:tcMar>
              <w:left w:w="57" w:type="dxa"/>
              <w:right w:w="57" w:type="dxa"/>
            </w:tcMar>
          </w:tcPr>
          <w:p w14:paraId="3A1838DC"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阴道镜检查阴性</w:t>
            </w:r>
          </w:p>
        </w:tc>
        <w:tc>
          <w:tcPr>
            <w:tcW w:w="3955" w:type="dxa"/>
            <w:gridSpan w:val="4"/>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E4A1155"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中心组织学</w:t>
            </w:r>
          </w:p>
        </w:tc>
        <w:tc>
          <w:tcPr>
            <w:tcW w:w="2429" w:type="dxa"/>
            <w:tcBorders>
              <w:top w:val="single" w:sz="6" w:space="0" w:color="auto"/>
              <w:left w:val="single" w:sz="6" w:space="0" w:color="auto"/>
              <w:bottom w:val="nil"/>
              <w:right w:val="single" w:sz="6" w:space="0" w:color="auto"/>
            </w:tcBorders>
            <w:shd w:val="clear" w:color="auto" w:fill="FFFFFF"/>
            <w:tcMar>
              <w:left w:w="57" w:type="dxa"/>
              <w:right w:w="57" w:type="dxa"/>
            </w:tcMar>
          </w:tcPr>
          <w:p w14:paraId="0A87D9AD" w14:textId="77777777" w:rsidR="00CD727F" w:rsidRPr="0081221E" w:rsidRDefault="00CD727F" w:rsidP="00CD727F">
            <w:pPr>
              <w:snapToGrid w:val="0"/>
              <w:jc w:val="center"/>
              <w:rPr>
                <w:rFonts w:eastAsia="宋体"/>
                <w:sz w:val="21"/>
                <w:szCs w:val="21"/>
              </w:rPr>
            </w:pPr>
          </w:p>
        </w:tc>
      </w:tr>
      <w:tr w:rsidR="00CD727F" w:rsidRPr="0081221E" w14:paraId="50CE9323" w14:textId="77777777" w:rsidTr="00CD727F">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ACB424F" w14:textId="77777777" w:rsidR="00CD727F" w:rsidRPr="0081221E" w:rsidRDefault="00CD727F" w:rsidP="00CD727F">
            <w:pPr>
              <w:snapToGrid w:val="0"/>
              <w:jc w:val="center"/>
              <w:rPr>
                <w:rFonts w:eastAsia="宋体"/>
                <w:sz w:val="21"/>
                <w:szCs w:val="21"/>
              </w:rPr>
            </w:pPr>
          </w:p>
        </w:tc>
        <w:tc>
          <w:tcPr>
            <w:tcW w:w="970" w:type="dxa"/>
            <w:vMerge/>
            <w:tcBorders>
              <w:left w:val="single" w:sz="6" w:space="0" w:color="auto"/>
              <w:bottom w:val="single" w:sz="6" w:space="0" w:color="auto"/>
              <w:right w:val="single" w:sz="6" w:space="0" w:color="auto"/>
            </w:tcBorders>
            <w:shd w:val="clear" w:color="auto" w:fill="FFFFFF"/>
            <w:tcMar>
              <w:left w:w="57" w:type="dxa"/>
              <w:right w:w="57" w:type="dxa"/>
            </w:tcMar>
          </w:tcPr>
          <w:p w14:paraId="52BB999B" w14:textId="77777777" w:rsidR="00CD727F" w:rsidRPr="0081221E" w:rsidRDefault="00CD727F" w:rsidP="00CD727F">
            <w:pPr>
              <w:snapToGrid w:val="0"/>
              <w:jc w:val="center"/>
              <w:rPr>
                <w:rFonts w:eastAsia="宋体"/>
                <w:sz w:val="21"/>
                <w:szCs w:val="21"/>
              </w:rPr>
            </w:pPr>
          </w:p>
        </w:tc>
        <w:tc>
          <w:tcPr>
            <w:tcW w:w="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2009F09"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阴性</w:t>
            </w:r>
          </w:p>
        </w:tc>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E1D9EF"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CIN1</w:t>
            </w:r>
          </w:p>
        </w:tc>
        <w:tc>
          <w:tcPr>
            <w:tcW w:w="10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F729279"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CIN2</w:t>
            </w:r>
          </w:p>
        </w:tc>
        <w:tc>
          <w:tcPr>
            <w:tcW w:w="10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6A050C"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≥CIN3</w:t>
            </w:r>
          </w:p>
        </w:tc>
        <w:tc>
          <w:tcPr>
            <w:tcW w:w="2429"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53507613" w14:textId="77777777" w:rsidR="00CD727F" w:rsidRPr="0081221E" w:rsidRDefault="00CD727F" w:rsidP="00CD727F">
            <w:pPr>
              <w:snapToGrid w:val="0"/>
              <w:jc w:val="center"/>
              <w:rPr>
                <w:rFonts w:eastAsia="宋体"/>
                <w:sz w:val="21"/>
                <w:szCs w:val="21"/>
              </w:rPr>
            </w:pPr>
          </w:p>
        </w:tc>
      </w:tr>
      <w:tr w:rsidR="00CD727F" w:rsidRPr="0081221E" w14:paraId="69BED572" w14:textId="77777777" w:rsidTr="00CD727F">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EF968F"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阳性：</w:t>
            </w:r>
            <w:r w:rsidRPr="0081221E">
              <w:rPr>
                <w:rFonts w:eastAsia="宋体"/>
                <w:color w:val="000000"/>
                <w:sz w:val="21"/>
                <w:szCs w:val="21"/>
              </w:rPr>
              <w:t>HPV16</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56FB48E"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11</w:t>
            </w:r>
          </w:p>
        </w:tc>
        <w:tc>
          <w:tcPr>
            <w:tcW w:w="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6E85CC"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12</w:t>
            </w:r>
          </w:p>
        </w:tc>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0FD79F"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13</w:t>
            </w:r>
          </w:p>
        </w:tc>
        <w:tc>
          <w:tcPr>
            <w:tcW w:w="10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ACFD9EA"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14</w:t>
            </w:r>
          </w:p>
        </w:tc>
        <w:tc>
          <w:tcPr>
            <w:tcW w:w="10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E78FBE"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15</w:t>
            </w:r>
          </w:p>
        </w:tc>
        <w:tc>
          <w:tcPr>
            <w:tcW w:w="242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8824C87"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11+</w:t>
            </w:r>
            <w:r w:rsidRPr="0081221E">
              <w:rPr>
                <w:rFonts w:eastAsia="宋体"/>
                <w:color w:val="000000" w:themeColor="text1"/>
                <w:sz w:val="21"/>
                <w:szCs w:val="21"/>
              </w:rPr>
              <w:t>A</w:t>
            </w:r>
            <w:r w:rsidRPr="0081221E">
              <w:rPr>
                <w:rFonts w:eastAsia="宋体"/>
                <w:color w:val="000000"/>
                <w:sz w:val="21"/>
                <w:szCs w:val="21"/>
                <w:vertAlign w:val="subscript"/>
              </w:rPr>
              <w:t>12+</w:t>
            </w:r>
            <w:r w:rsidRPr="0081221E">
              <w:rPr>
                <w:rFonts w:eastAsia="宋体"/>
                <w:color w:val="000000" w:themeColor="text1"/>
                <w:sz w:val="21"/>
                <w:szCs w:val="21"/>
              </w:rPr>
              <w:t>A</w:t>
            </w:r>
            <w:r w:rsidRPr="0081221E">
              <w:rPr>
                <w:rFonts w:eastAsia="宋体"/>
                <w:color w:val="000000"/>
                <w:sz w:val="21"/>
                <w:szCs w:val="21"/>
                <w:vertAlign w:val="subscript"/>
              </w:rPr>
              <w:t>13+</w:t>
            </w:r>
            <w:r w:rsidRPr="0081221E">
              <w:rPr>
                <w:rFonts w:eastAsia="宋体"/>
                <w:color w:val="000000" w:themeColor="text1"/>
                <w:sz w:val="21"/>
                <w:szCs w:val="21"/>
              </w:rPr>
              <w:t>A</w:t>
            </w:r>
            <w:r w:rsidRPr="0081221E">
              <w:rPr>
                <w:rFonts w:eastAsia="宋体"/>
                <w:color w:val="000000"/>
                <w:sz w:val="21"/>
                <w:szCs w:val="21"/>
                <w:vertAlign w:val="subscript"/>
              </w:rPr>
              <w:t>14+</w:t>
            </w:r>
            <w:r w:rsidRPr="0081221E">
              <w:rPr>
                <w:rFonts w:eastAsia="宋体"/>
                <w:color w:val="000000" w:themeColor="text1"/>
                <w:sz w:val="21"/>
                <w:szCs w:val="21"/>
              </w:rPr>
              <w:t>A</w:t>
            </w:r>
            <w:r w:rsidRPr="0081221E">
              <w:rPr>
                <w:rFonts w:eastAsia="宋体"/>
                <w:color w:val="000000"/>
                <w:sz w:val="21"/>
                <w:szCs w:val="21"/>
                <w:vertAlign w:val="subscript"/>
              </w:rPr>
              <w:t>15</w:t>
            </w:r>
          </w:p>
        </w:tc>
      </w:tr>
      <w:tr w:rsidR="00CD727F" w:rsidRPr="0081221E" w14:paraId="21E19FC5" w14:textId="77777777" w:rsidTr="00CD727F">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0F60A9"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阳性：</w:t>
            </w:r>
            <w:r w:rsidRPr="0081221E">
              <w:rPr>
                <w:rFonts w:eastAsia="宋体"/>
                <w:color w:val="000000"/>
                <w:sz w:val="21"/>
                <w:szCs w:val="21"/>
              </w:rPr>
              <w:t>HPV18</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FC22F7"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21</w:t>
            </w:r>
          </w:p>
        </w:tc>
        <w:tc>
          <w:tcPr>
            <w:tcW w:w="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D622F8"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22</w:t>
            </w:r>
          </w:p>
        </w:tc>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083147"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23</w:t>
            </w:r>
          </w:p>
        </w:tc>
        <w:tc>
          <w:tcPr>
            <w:tcW w:w="10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573892"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24</w:t>
            </w:r>
          </w:p>
        </w:tc>
        <w:tc>
          <w:tcPr>
            <w:tcW w:w="10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2239B2"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25</w:t>
            </w:r>
          </w:p>
        </w:tc>
        <w:tc>
          <w:tcPr>
            <w:tcW w:w="242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80C107F"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21+</w:t>
            </w:r>
            <w:r w:rsidRPr="0081221E">
              <w:rPr>
                <w:rFonts w:eastAsia="宋体"/>
                <w:color w:val="000000" w:themeColor="text1"/>
                <w:sz w:val="21"/>
                <w:szCs w:val="21"/>
              </w:rPr>
              <w:t>A</w:t>
            </w:r>
            <w:r w:rsidRPr="0081221E">
              <w:rPr>
                <w:rFonts w:eastAsia="宋体"/>
                <w:color w:val="000000"/>
                <w:sz w:val="21"/>
                <w:szCs w:val="21"/>
                <w:vertAlign w:val="subscript"/>
              </w:rPr>
              <w:t>22+</w:t>
            </w:r>
            <w:r w:rsidRPr="0081221E">
              <w:rPr>
                <w:rFonts w:eastAsia="宋体"/>
                <w:color w:val="000000" w:themeColor="text1"/>
                <w:sz w:val="21"/>
                <w:szCs w:val="21"/>
              </w:rPr>
              <w:t>A</w:t>
            </w:r>
            <w:r w:rsidRPr="0081221E">
              <w:rPr>
                <w:rFonts w:eastAsia="宋体"/>
                <w:color w:val="000000"/>
                <w:sz w:val="21"/>
                <w:szCs w:val="21"/>
                <w:vertAlign w:val="subscript"/>
              </w:rPr>
              <w:t>23+</w:t>
            </w:r>
            <w:r w:rsidRPr="0081221E">
              <w:rPr>
                <w:rFonts w:eastAsia="宋体"/>
                <w:color w:val="000000" w:themeColor="text1"/>
                <w:sz w:val="21"/>
                <w:szCs w:val="21"/>
              </w:rPr>
              <w:t>A</w:t>
            </w:r>
            <w:r w:rsidRPr="0081221E">
              <w:rPr>
                <w:rFonts w:eastAsia="宋体"/>
                <w:color w:val="000000"/>
                <w:sz w:val="21"/>
                <w:szCs w:val="21"/>
                <w:vertAlign w:val="subscript"/>
              </w:rPr>
              <w:t>24+</w:t>
            </w:r>
            <w:r w:rsidRPr="0081221E">
              <w:rPr>
                <w:rFonts w:eastAsia="宋体"/>
                <w:color w:val="000000" w:themeColor="text1"/>
                <w:sz w:val="21"/>
                <w:szCs w:val="21"/>
              </w:rPr>
              <w:t>A</w:t>
            </w:r>
            <w:r w:rsidRPr="0081221E">
              <w:rPr>
                <w:rFonts w:eastAsia="宋体"/>
                <w:color w:val="000000"/>
                <w:sz w:val="21"/>
                <w:szCs w:val="21"/>
                <w:vertAlign w:val="subscript"/>
              </w:rPr>
              <w:t>25</w:t>
            </w:r>
          </w:p>
        </w:tc>
      </w:tr>
      <w:tr w:rsidR="00CD727F" w:rsidRPr="0081221E" w14:paraId="1F28EBAC" w14:textId="77777777" w:rsidTr="00CD727F">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7BB14EB"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阳性：</w:t>
            </w:r>
            <w:r w:rsidRPr="0081221E">
              <w:rPr>
                <w:rFonts w:eastAsia="宋体"/>
                <w:color w:val="000000"/>
                <w:sz w:val="21"/>
                <w:szCs w:val="21"/>
              </w:rPr>
              <w:t>HPV16</w:t>
            </w:r>
            <w:r w:rsidRPr="0081221E">
              <w:rPr>
                <w:rFonts w:eastAsia="宋体"/>
                <w:color w:val="000000"/>
                <w:sz w:val="21"/>
                <w:szCs w:val="21"/>
              </w:rPr>
              <w:t>和</w:t>
            </w:r>
            <w:r w:rsidRPr="0081221E">
              <w:rPr>
                <w:rFonts w:eastAsia="宋体"/>
                <w:color w:val="000000"/>
                <w:sz w:val="21"/>
                <w:szCs w:val="21"/>
              </w:rPr>
              <w:t>18</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1E58BC"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31</w:t>
            </w:r>
          </w:p>
        </w:tc>
        <w:tc>
          <w:tcPr>
            <w:tcW w:w="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A3EE437"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32</w:t>
            </w:r>
          </w:p>
        </w:tc>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C5C321"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33</w:t>
            </w:r>
          </w:p>
        </w:tc>
        <w:tc>
          <w:tcPr>
            <w:tcW w:w="10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DBCF30"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34</w:t>
            </w:r>
          </w:p>
        </w:tc>
        <w:tc>
          <w:tcPr>
            <w:tcW w:w="10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A82434"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35</w:t>
            </w:r>
          </w:p>
        </w:tc>
        <w:tc>
          <w:tcPr>
            <w:tcW w:w="242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81A879" w14:textId="77777777" w:rsidR="00CD727F" w:rsidRPr="0081221E" w:rsidRDefault="00CD727F" w:rsidP="00CD727F">
            <w:pPr>
              <w:snapToGrid w:val="0"/>
              <w:jc w:val="center"/>
              <w:rPr>
                <w:rFonts w:eastAsia="宋体"/>
                <w:sz w:val="21"/>
                <w:szCs w:val="21"/>
                <w:vertAlign w:val="subscript"/>
              </w:rPr>
            </w:pPr>
            <w:r w:rsidRPr="0081221E">
              <w:rPr>
                <w:rFonts w:eastAsia="宋体"/>
                <w:color w:val="000000" w:themeColor="text1"/>
                <w:sz w:val="21"/>
                <w:szCs w:val="21"/>
              </w:rPr>
              <w:t>A</w:t>
            </w:r>
            <w:r w:rsidRPr="0081221E">
              <w:rPr>
                <w:rFonts w:eastAsia="宋体"/>
                <w:color w:val="000000"/>
                <w:sz w:val="21"/>
                <w:szCs w:val="21"/>
                <w:vertAlign w:val="subscript"/>
              </w:rPr>
              <w:t>31+</w:t>
            </w:r>
            <w:r w:rsidRPr="0081221E">
              <w:rPr>
                <w:rFonts w:eastAsia="宋体"/>
                <w:color w:val="000000" w:themeColor="text1"/>
                <w:sz w:val="21"/>
                <w:szCs w:val="21"/>
              </w:rPr>
              <w:t>A</w:t>
            </w:r>
            <w:r w:rsidRPr="0081221E">
              <w:rPr>
                <w:rFonts w:eastAsia="宋体"/>
                <w:color w:val="000000"/>
                <w:sz w:val="21"/>
                <w:szCs w:val="21"/>
                <w:vertAlign w:val="subscript"/>
              </w:rPr>
              <w:t>32+</w:t>
            </w:r>
            <w:r w:rsidRPr="0081221E">
              <w:rPr>
                <w:rFonts w:eastAsia="宋体"/>
                <w:color w:val="000000" w:themeColor="text1"/>
                <w:sz w:val="21"/>
                <w:szCs w:val="21"/>
              </w:rPr>
              <w:t>A</w:t>
            </w:r>
            <w:r w:rsidRPr="0081221E">
              <w:rPr>
                <w:rFonts w:eastAsia="宋体"/>
                <w:color w:val="000000"/>
                <w:sz w:val="21"/>
                <w:szCs w:val="21"/>
                <w:vertAlign w:val="subscript"/>
              </w:rPr>
              <w:t>33+</w:t>
            </w:r>
            <w:r w:rsidRPr="0081221E">
              <w:rPr>
                <w:rFonts w:eastAsia="宋体"/>
                <w:color w:val="000000" w:themeColor="text1"/>
                <w:sz w:val="21"/>
                <w:szCs w:val="21"/>
              </w:rPr>
              <w:t>A</w:t>
            </w:r>
            <w:r w:rsidRPr="0081221E">
              <w:rPr>
                <w:rFonts w:eastAsia="宋体"/>
                <w:color w:val="000000"/>
                <w:sz w:val="21"/>
                <w:szCs w:val="21"/>
                <w:vertAlign w:val="subscript"/>
              </w:rPr>
              <w:t>34+</w:t>
            </w:r>
            <w:r w:rsidRPr="0081221E">
              <w:rPr>
                <w:rFonts w:eastAsia="宋体"/>
                <w:color w:val="000000" w:themeColor="text1"/>
                <w:sz w:val="21"/>
                <w:szCs w:val="21"/>
              </w:rPr>
              <w:t>A</w:t>
            </w:r>
            <w:r w:rsidRPr="0081221E">
              <w:rPr>
                <w:rFonts w:eastAsia="宋体"/>
                <w:color w:val="000000"/>
                <w:sz w:val="21"/>
                <w:szCs w:val="21"/>
                <w:vertAlign w:val="subscript"/>
              </w:rPr>
              <w:t>35</w:t>
            </w:r>
          </w:p>
        </w:tc>
      </w:tr>
      <w:tr w:rsidR="00CD727F" w:rsidRPr="0081221E" w14:paraId="4B837FBA" w14:textId="77777777" w:rsidTr="00CD727F">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FE5E46C"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178F341"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18CD5F"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w:t>
            </w:r>
          </w:p>
        </w:tc>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8B774D"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w:t>
            </w:r>
          </w:p>
        </w:tc>
        <w:tc>
          <w:tcPr>
            <w:tcW w:w="10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6C8AE2"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w:t>
            </w:r>
          </w:p>
        </w:tc>
        <w:tc>
          <w:tcPr>
            <w:tcW w:w="10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618C5A3"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w:t>
            </w:r>
          </w:p>
        </w:tc>
        <w:tc>
          <w:tcPr>
            <w:tcW w:w="242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62C745"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w:t>
            </w:r>
          </w:p>
        </w:tc>
      </w:tr>
      <w:tr w:rsidR="00CD727F" w:rsidRPr="0081221E" w14:paraId="62713905" w14:textId="77777777" w:rsidTr="00CD727F">
        <w:tc>
          <w:tcPr>
            <w:tcW w:w="17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C7DE5C"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总计</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4AA3675" w14:textId="77777777" w:rsidR="00CD727F" w:rsidRPr="0081221E" w:rsidRDefault="00CD727F" w:rsidP="00CD727F">
            <w:pPr>
              <w:snapToGrid w:val="0"/>
              <w:jc w:val="center"/>
              <w:rPr>
                <w:rFonts w:eastAsia="宋体"/>
                <w:sz w:val="21"/>
                <w:szCs w:val="21"/>
              </w:rPr>
            </w:pPr>
          </w:p>
        </w:tc>
        <w:tc>
          <w:tcPr>
            <w:tcW w:w="9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F7E179" w14:textId="77777777" w:rsidR="00CD727F" w:rsidRPr="0081221E" w:rsidRDefault="00CD727F" w:rsidP="00CD727F">
            <w:pPr>
              <w:snapToGrid w:val="0"/>
              <w:jc w:val="center"/>
              <w:rPr>
                <w:rFonts w:eastAsia="宋体"/>
                <w:sz w:val="21"/>
                <w:szCs w:val="21"/>
              </w:rPr>
            </w:pPr>
          </w:p>
        </w:tc>
        <w:tc>
          <w:tcPr>
            <w:tcW w:w="9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91B6ED" w14:textId="77777777" w:rsidR="00CD727F" w:rsidRPr="0081221E" w:rsidRDefault="00CD727F" w:rsidP="00CD727F">
            <w:pPr>
              <w:snapToGrid w:val="0"/>
              <w:jc w:val="center"/>
              <w:rPr>
                <w:rFonts w:eastAsia="宋体"/>
                <w:sz w:val="21"/>
                <w:szCs w:val="21"/>
              </w:rPr>
            </w:pPr>
          </w:p>
        </w:tc>
        <w:tc>
          <w:tcPr>
            <w:tcW w:w="10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1235F03" w14:textId="77777777" w:rsidR="00CD727F" w:rsidRPr="0081221E" w:rsidRDefault="00CD727F" w:rsidP="00CD727F">
            <w:pPr>
              <w:snapToGrid w:val="0"/>
              <w:jc w:val="center"/>
              <w:rPr>
                <w:rFonts w:eastAsia="宋体"/>
                <w:sz w:val="21"/>
                <w:szCs w:val="21"/>
              </w:rPr>
            </w:pPr>
          </w:p>
        </w:tc>
        <w:tc>
          <w:tcPr>
            <w:tcW w:w="102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500E9C8" w14:textId="77777777" w:rsidR="00CD727F" w:rsidRPr="0081221E" w:rsidRDefault="00CD727F" w:rsidP="00CD727F">
            <w:pPr>
              <w:snapToGrid w:val="0"/>
              <w:jc w:val="center"/>
              <w:rPr>
                <w:rFonts w:eastAsia="宋体"/>
                <w:sz w:val="21"/>
                <w:szCs w:val="21"/>
              </w:rPr>
            </w:pPr>
          </w:p>
        </w:tc>
        <w:tc>
          <w:tcPr>
            <w:tcW w:w="242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F156284" w14:textId="77777777" w:rsidR="00CD727F" w:rsidRPr="0081221E" w:rsidRDefault="00CD727F" w:rsidP="00CD727F">
            <w:pPr>
              <w:snapToGrid w:val="0"/>
              <w:jc w:val="center"/>
              <w:rPr>
                <w:rFonts w:eastAsia="宋体"/>
                <w:sz w:val="21"/>
                <w:szCs w:val="21"/>
              </w:rPr>
            </w:pPr>
            <w:r w:rsidRPr="0081221E">
              <w:rPr>
                <w:rFonts w:eastAsia="宋体"/>
                <w:color w:val="000000"/>
                <w:sz w:val="21"/>
                <w:szCs w:val="21"/>
              </w:rPr>
              <w:t>N</w:t>
            </w:r>
          </w:p>
        </w:tc>
      </w:tr>
    </w:tbl>
    <w:p w14:paraId="2CA55134" w14:textId="77777777" w:rsidR="00CD727F" w:rsidRPr="0081221E" w:rsidRDefault="00CD727F" w:rsidP="00CD727F">
      <w:pPr>
        <w:snapToGrid w:val="0"/>
        <w:jc w:val="both"/>
        <w:rPr>
          <w:rFonts w:eastAsia="宋体"/>
          <w:color w:val="000000"/>
          <w:sz w:val="21"/>
          <w:szCs w:val="21"/>
        </w:rPr>
      </w:pPr>
    </w:p>
    <w:p w14:paraId="5D29104E" w14:textId="1DF6CFB1"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针对目标条件</w:t>
      </w:r>
      <w:r w:rsidRPr="0081221E">
        <w:rPr>
          <w:rFonts w:eastAsia="宋体"/>
          <w:color w:val="000000"/>
          <w:sz w:val="24"/>
          <w:szCs w:val="24"/>
        </w:rPr>
        <w:t>≥CIN2</w:t>
      </w:r>
      <w:r w:rsidRPr="0081221E">
        <w:rPr>
          <w:rFonts w:eastAsia="宋体"/>
          <w:color w:val="000000"/>
          <w:sz w:val="24"/>
          <w:szCs w:val="24"/>
        </w:rPr>
        <w:t>的这种测试的临床性能评价方式如下：每个测试</w:t>
      </w:r>
      <w:r w:rsidR="0046118A">
        <w:rPr>
          <w:rFonts w:eastAsia="宋体" w:hint="eastAsia"/>
          <w:color w:val="000000"/>
          <w:sz w:val="24"/>
          <w:szCs w:val="24"/>
        </w:rPr>
        <w:t>结果</w:t>
      </w:r>
      <w:r w:rsidRPr="0081221E">
        <w:rPr>
          <w:rFonts w:eastAsia="宋体"/>
          <w:color w:val="000000"/>
          <w:sz w:val="24"/>
          <w:szCs w:val="24"/>
        </w:rPr>
        <w:t>的似然比</w:t>
      </w:r>
      <w:r w:rsidRPr="0081221E">
        <w:rPr>
          <w:rFonts w:eastAsia="宋体"/>
          <w:color w:val="000000"/>
          <w:sz w:val="24"/>
          <w:szCs w:val="24"/>
        </w:rPr>
        <w:t>X</w:t>
      </w:r>
      <w:r w:rsidRPr="0081221E">
        <w:rPr>
          <w:rFonts w:eastAsia="宋体"/>
          <w:color w:val="000000"/>
          <w:sz w:val="24"/>
          <w:szCs w:val="24"/>
        </w:rPr>
        <w:t>每个测试</w:t>
      </w:r>
      <w:r w:rsidR="0046118A">
        <w:rPr>
          <w:rFonts w:eastAsia="宋体" w:hint="eastAsia"/>
          <w:color w:val="000000"/>
          <w:sz w:val="24"/>
          <w:szCs w:val="24"/>
        </w:rPr>
        <w:t>结果</w:t>
      </w:r>
      <w:r w:rsidRPr="0081221E">
        <w:rPr>
          <w:rFonts w:eastAsia="宋体"/>
          <w:color w:val="000000"/>
          <w:sz w:val="24"/>
          <w:szCs w:val="24"/>
        </w:rPr>
        <w:t>的研究受试者的百分比。测试</w:t>
      </w:r>
      <w:r w:rsidR="0046118A">
        <w:rPr>
          <w:rFonts w:eastAsia="宋体" w:hint="eastAsia"/>
          <w:color w:val="000000"/>
          <w:sz w:val="24"/>
          <w:szCs w:val="24"/>
        </w:rPr>
        <w:t>结果</w:t>
      </w:r>
      <w:r w:rsidRPr="0081221E">
        <w:rPr>
          <w:rFonts w:eastAsia="宋体"/>
          <w:color w:val="000000"/>
          <w:sz w:val="24"/>
          <w:szCs w:val="24"/>
        </w:rPr>
        <w:t>的似然比（</w:t>
      </w:r>
      <w:r w:rsidRPr="0081221E">
        <w:rPr>
          <w:rFonts w:eastAsia="宋体"/>
          <w:color w:val="000000"/>
          <w:sz w:val="24"/>
          <w:szCs w:val="24"/>
        </w:rPr>
        <w:t>LR</w:t>
      </w:r>
      <w:r w:rsidRPr="0081221E">
        <w:rPr>
          <w:rFonts w:eastAsia="宋体"/>
          <w:color w:val="000000"/>
          <w:sz w:val="24"/>
          <w:szCs w:val="24"/>
        </w:rPr>
        <w:t>）</w:t>
      </w:r>
      <w:r w:rsidRPr="0081221E">
        <w:rPr>
          <w:rFonts w:eastAsia="宋体"/>
          <w:color w:val="000000"/>
          <w:sz w:val="24"/>
          <w:szCs w:val="24"/>
        </w:rPr>
        <w:t>X</w:t>
      </w:r>
      <w:r w:rsidRPr="0081221E">
        <w:rPr>
          <w:rFonts w:eastAsia="宋体"/>
          <w:color w:val="000000"/>
          <w:sz w:val="24"/>
          <w:szCs w:val="24"/>
        </w:rPr>
        <w:t>，</w:t>
      </w:r>
      <w:r w:rsidRPr="0081221E">
        <w:rPr>
          <w:rFonts w:eastAsia="宋体"/>
          <w:color w:val="000000"/>
          <w:sz w:val="24"/>
          <w:szCs w:val="24"/>
        </w:rPr>
        <w:t>LR</w:t>
      </w:r>
      <w:r w:rsidRPr="0081221E">
        <w:rPr>
          <w:rFonts w:eastAsia="宋体"/>
          <w:color w:val="000000"/>
          <w:sz w:val="24"/>
          <w:szCs w:val="24"/>
        </w:rPr>
        <w:t>（</w:t>
      </w:r>
      <w:r w:rsidRPr="0081221E">
        <w:rPr>
          <w:rFonts w:eastAsia="宋体"/>
          <w:color w:val="000000"/>
          <w:sz w:val="24"/>
          <w:szCs w:val="24"/>
        </w:rPr>
        <w:t>T=X</w:t>
      </w:r>
      <w:r w:rsidRPr="0081221E">
        <w:rPr>
          <w:rFonts w:eastAsia="宋体"/>
          <w:color w:val="000000"/>
          <w:sz w:val="24"/>
          <w:szCs w:val="24"/>
        </w:rPr>
        <w:t>）汇总了患有疾病（</w:t>
      </w:r>
      <w:r w:rsidRPr="0081221E">
        <w:rPr>
          <w:rFonts w:eastAsia="宋体"/>
          <w:color w:val="000000"/>
          <w:sz w:val="24"/>
          <w:szCs w:val="24"/>
        </w:rPr>
        <w:t>≥CIN2</w:t>
      </w:r>
      <w:r w:rsidRPr="0081221E">
        <w:rPr>
          <w:rFonts w:eastAsia="宋体"/>
          <w:color w:val="000000"/>
          <w:sz w:val="24"/>
          <w:szCs w:val="24"/>
        </w:rPr>
        <w:t>）的受试者具有该特定结果</w:t>
      </w:r>
      <w:r w:rsidRPr="0081221E">
        <w:rPr>
          <w:rFonts w:eastAsia="宋体"/>
          <w:color w:val="000000"/>
          <w:sz w:val="24"/>
          <w:szCs w:val="24"/>
        </w:rPr>
        <w:t>X</w:t>
      </w:r>
      <w:r w:rsidRPr="0081221E">
        <w:rPr>
          <w:rFonts w:eastAsia="宋体"/>
          <w:color w:val="000000"/>
          <w:sz w:val="24"/>
          <w:szCs w:val="24"/>
        </w:rPr>
        <w:t>，</w:t>
      </w:r>
      <w:proofErr w:type="spellStart"/>
      <w:r w:rsidRPr="0081221E">
        <w:rPr>
          <w:rFonts w:eastAsia="宋体"/>
          <w:color w:val="000000"/>
          <w:sz w:val="24"/>
          <w:szCs w:val="24"/>
        </w:rPr>
        <w:t>Pr</w:t>
      </w:r>
      <w:proofErr w:type="spellEnd"/>
      <w:r w:rsidRPr="0081221E">
        <w:rPr>
          <w:rFonts w:eastAsia="宋体"/>
          <w:color w:val="000000"/>
          <w:sz w:val="24"/>
          <w:szCs w:val="24"/>
        </w:rPr>
        <w:t>（</w:t>
      </w:r>
      <w:r w:rsidRPr="0081221E">
        <w:rPr>
          <w:rFonts w:eastAsia="宋体"/>
          <w:color w:val="000000"/>
          <w:sz w:val="24"/>
          <w:szCs w:val="24"/>
        </w:rPr>
        <w:t>T=X|D+</w:t>
      </w:r>
      <w:r w:rsidRPr="0081221E">
        <w:rPr>
          <w:rFonts w:eastAsia="宋体"/>
          <w:color w:val="000000"/>
          <w:sz w:val="24"/>
          <w:szCs w:val="24"/>
        </w:rPr>
        <w:t>）的可能性是无疾病受试者</w:t>
      </w:r>
      <w:proofErr w:type="spellStart"/>
      <w:r w:rsidRPr="0081221E">
        <w:rPr>
          <w:rFonts w:eastAsia="宋体"/>
          <w:color w:val="000000"/>
          <w:sz w:val="24"/>
          <w:szCs w:val="24"/>
        </w:rPr>
        <w:t>Pr</w:t>
      </w:r>
      <w:proofErr w:type="spellEnd"/>
      <w:r w:rsidRPr="0081221E">
        <w:rPr>
          <w:rFonts w:eastAsia="宋体"/>
          <w:color w:val="000000"/>
          <w:sz w:val="24"/>
          <w:szCs w:val="24"/>
        </w:rPr>
        <w:t>（</w:t>
      </w:r>
      <w:r w:rsidRPr="0081221E">
        <w:rPr>
          <w:rFonts w:eastAsia="宋体"/>
          <w:color w:val="000000"/>
          <w:sz w:val="24"/>
          <w:szCs w:val="24"/>
        </w:rPr>
        <w:t>T=X|D-</w:t>
      </w:r>
      <w:r w:rsidRPr="0081221E">
        <w:rPr>
          <w:rFonts w:eastAsia="宋体"/>
          <w:color w:val="000000"/>
          <w:sz w:val="24"/>
          <w:szCs w:val="24"/>
        </w:rPr>
        <w:t>）的多少</w:t>
      </w:r>
      <w:proofErr w:type="gramStart"/>
      <w:r w:rsidRPr="0081221E">
        <w:rPr>
          <w:rFonts w:eastAsia="宋体"/>
          <w:color w:val="000000"/>
          <w:sz w:val="24"/>
          <w:szCs w:val="24"/>
        </w:rPr>
        <w:t>倍</w:t>
      </w:r>
      <w:proofErr w:type="gramEnd"/>
      <w:r w:rsidRPr="0081221E">
        <w:rPr>
          <w:rFonts w:eastAsia="宋体"/>
          <w:color w:val="000000"/>
          <w:sz w:val="24"/>
          <w:szCs w:val="24"/>
        </w:rPr>
        <w:t>：</w:t>
      </w:r>
      <w:r w:rsidRPr="0081221E">
        <w:rPr>
          <w:rFonts w:eastAsia="宋体"/>
          <w:color w:val="000000"/>
          <w:sz w:val="24"/>
          <w:szCs w:val="24"/>
        </w:rPr>
        <w:t>LR</w:t>
      </w:r>
      <w:r w:rsidRPr="0081221E">
        <w:rPr>
          <w:rFonts w:eastAsia="宋体"/>
          <w:color w:val="000000"/>
          <w:sz w:val="24"/>
          <w:szCs w:val="24"/>
        </w:rPr>
        <w:t>（</w:t>
      </w:r>
      <w:r w:rsidRPr="0081221E">
        <w:rPr>
          <w:rFonts w:eastAsia="宋体"/>
          <w:color w:val="000000"/>
          <w:sz w:val="24"/>
          <w:szCs w:val="24"/>
        </w:rPr>
        <w:t>T=X</w:t>
      </w:r>
      <w:r w:rsidRPr="0081221E">
        <w:rPr>
          <w:rFonts w:eastAsia="宋体"/>
          <w:color w:val="000000"/>
          <w:sz w:val="24"/>
          <w:szCs w:val="24"/>
        </w:rPr>
        <w:t>）</w:t>
      </w:r>
      <w:r w:rsidRPr="0081221E">
        <w:rPr>
          <w:rFonts w:eastAsia="宋体"/>
          <w:color w:val="000000"/>
          <w:sz w:val="24"/>
          <w:szCs w:val="24"/>
        </w:rPr>
        <w:t xml:space="preserve">= </w:t>
      </w:r>
      <w:proofErr w:type="spellStart"/>
      <w:r w:rsidRPr="0081221E">
        <w:rPr>
          <w:rFonts w:eastAsia="宋体"/>
          <w:color w:val="000000"/>
          <w:sz w:val="24"/>
          <w:szCs w:val="24"/>
        </w:rPr>
        <w:t>Pr</w:t>
      </w:r>
      <w:proofErr w:type="spellEnd"/>
      <w:r w:rsidRPr="0081221E">
        <w:rPr>
          <w:rFonts w:eastAsia="宋体"/>
          <w:color w:val="000000"/>
          <w:sz w:val="24"/>
          <w:szCs w:val="24"/>
        </w:rPr>
        <w:t>（</w:t>
      </w:r>
      <w:r w:rsidRPr="0081221E">
        <w:rPr>
          <w:rFonts w:eastAsia="宋体"/>
          <w:color w:val="000000"/>
          <w:sz w:val="24"/>
          <w:szCs w:val="24"/>
        </w:rPr>
        <w:t>T=X|D+</w:t>
      </w:r>
      <w:r w:rsidRPr="0081221E">
        <w:rPr>
          <w:rFonts w:eastAsia="宋体"/>
          <w:color w:val="000000"/>
          <w:sz w:val="24"/>
          <w:szCs w:val="24"/>
        </w:rPr>
        <w:t>）</w:t>
      </w:r>
      <w:r w:rsidRPr="0081221E">
        <w:rPr>
          <w:rFonts w:eastAsia="宋体"/>
          <w:color w:val="000000"/>
          <w:sz w:val="24"/>
          <w:szCs w:val="24"/>
        </w:rPr>
        <w:t>/</w:t>
      </w:r>
      <w:proofErr w:type="spellStart"/>
      <w:r w:rsidRPr="0081221E">
        <w:rPr>
          <w:rFonts w:eastAsia="宋体"/>
          <w:color w:val="000000"/>
          <w:sz w:val="24"/>
          <w:szCs w:val="24"/>
        </w:rPr>
        <w:t>Pr</w:t>
      </w:r>
      <w:proofErr w:type="spellEnd"/>
      <w:r w:rsidRPr="0081221E">
        <w:rPr>
          <w:rFonts w:eastAsia="宋体"/>
          <w:color w:val="000000"/>
          <w:sz w:val="24"/>
          <w:szCs w:val="24"/>
        </w:rPr>
        <w:t>（</w:t>
      </w:r>
      <w:r w:rsidRPr="0081221E">
        <w:rPr>
          <w:rFonts w:eastAsia="宋体"/>
          <w:color w:val="000000"/>
          <w:sz w:val="24"/>
          <w:szCs w:val="24"/>
        </w:rPr>
        <w:t>T=X|D-</w:t>
      </w:r>
      <w:r w:rsidRPr="0081221E">
        <w:rPr>
          <w:rFonts w:eastAsia="宋体"/>
          <w:color w:val="000000"/>
          <w:sz w:val="24"/>
          <w:szCs w:val="24"/>
        </w:rPr>
        <w:t>）。</w:t>
      </w:r>
    </w:p>
    <w:p w14:paraId="0B636711" w14:textId="77777777" w:rsidR="00CD727F" w:rsidRPr="0081221E" w:rsidRDefault="00CD727F" w:rsidP="00CD727F">
      <w:pPr>
        <w:snapToGrid w:val="0"/>
        <w:jc w:val="both"/>
        <w:rPr>
          <w:rFonts w:eastAsia="宋体"/>
          <w:sz w:val="24"/>
          <w:szCs w:val="24"/>
        </w:rPr>
      </w:pPr>
    </w:p>
    <w:p w14:paraId="7F75ABC6"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以下计算还应在您的</w:t>
      </w:r>
      <w:r w:rsidRPr="0081221E">
        <w:rPr>
          <w:rFonts w:eastAsia="宋体"/>
          <w:color w:val="000000"/>
          <w:sz w:val="24"/>
          <w:szCs w:val="24"/>
        </w:rPr>
        <w:t>PMA</w:t>
      </w:r>
      <w:r w:rsidRPr="0081221E">
        <w:rPr>
          <w:rFonts w:eastAsia="宋体"/>
          <w:color w:val="000000"/>
          <w:sz w:val="24"/>
          <w:szCs w:val="24"/>
        </w:rPr>
        <w:t>中描述，以进行</w:t>
      </w:r>
      <w:r w:rsidRPr="0081221E">
        <w:rPr>
          <w:rFonts w:eastAsia="宋体"/>
          <w:color w:val="000000"/>
          <w:sz w:val="24"/>
          <w:szCs w:val="24"/>
        </w:rPr>
        <w:t>HPV</w:t>
      </w:r>
      <w:r w:rsidRPr="0081221E">
        <w:rPr>
          <w:rFonts w:eastAsia="宋体"/>
          <w:color w:val="000000"/>
          <w:sz w:val="24"/>
          <w:szCs w:val="24"/>
        </w:rPr>
        <w:t>基因分型测试：</w:t>
      </w:r>
    </w:p>
    <w:p w14:paraId="604BB866" w14:textId="7AE04FED" w:rsidR="00CD727F" w:rsidRPr="0081221E" w:rsidRDefault="000A06B7" w:rsidP="0081221E">
      <w:pPr>
        <w:snapToGrid w:val="0"/>
        <w:ind w:leftChars="150" w:left="660" w:hangingChars="150" w:hanging="360"/>
        <w:jc w:val="both"/>
        <w:rPr>
          <w:rFonts w:eastAsia="宋体"/>
          <w:b/>
          <w:bCs/>
          <w:color w:val="000000"/>
          <w:sz w:val="24"/>
          <w:szCs w:val="24"/>
        </w:rPr>
      </w:pPr>
      <w:r w:rsidRPr="0081221E">
        <w:rPr>
          <w:rFonts w:eastAsia="宋体"/>
          <w:color w:val="000000"/>
          <w:sz w:val="24"/>
          <w:szCs w:val="24"/>
        </w:rPr>
        <w:t>•</w:t>
      </w:r>
      <w:r w:rsidRPr="0081221E">
        <w:rPr>
          <w:rFonts w:eastAsia="宋体"/>
          <w:color w:val="000000"/>
          <w:sz w:val="24"/>
          <w:szCs w:val="24"/>
        </w:rPr>
        <w:tab/>
        <w:t>K</w:t>
      </w:r>
      <w:proofErr w:type="gramStart"/>
      <w:r w:rsidRPr="0081221E">
        <w:rPr>
          <w:rFonts w:eastAsia="宋体"/>
          <w:color w:val="000000"/>
          <w:sz w:val="24"/>
          <w:szCs w:val="24"/>
        </w:rPr>
        <w:t>个</w:t>
      </w:r>
      <w:proofErr w:type="gramEnd"/>
      <w:r w:rsidR="00715620">
        <w:rPr>
          <w:rFonts w:eastAsia="宋体" w:hint="eastAsia"/>
          <w:color w:val="000000"/>
          <w:sz w:val="24"/>
          <w:szCs w:val="24"/>
        </w:rPr>
        <w:t>结果</w:t>
      </w:r>
      <w:r w:rsidRPr="0081221E">
        <w:rPr>
          <w:rFonts w:eastAsia="宋体"/>
          <w:color w:val="000000"/>
          <w:sz w:val="24"/>
          <w:szCs w:val="24"/>
        </w:rPr>
        <w:t>（</w:t>
      </w:r>
      <w:r w:rsidRPr="0081221E">
        <w:rPr>
          <w:rFonts w:eastAsia="宋体"/>
          <w:color w:val="000000"/>
          <w:sz w:val="24"/>
          <w:szCs w:val="24"/>
        </w:rPr>
        <w:t>K</w:t>
      </w:r>
      <w:r w:rsidRPr="0081221E">
        <w:rPr>
          <w:rFonts w:eastAsia="宋体"/>
          <w:color w:val="000000"/>
          <w:sz w:val="24"/>
          <w:szCs w:val="24"/>
        </w:rPr>
        <w:t>是多个不同</w:t>
      </w:r>
      <w:r w:rsidR="00715620">
        <w:rPr>
          <w:rFonts w:eastAsia="宋体" w:hint="eastAsia"/>
          <w:color w:val="000000"/>
          <w:sz w:val="24"/>
          <w:szCs w:val="24"/>
        </w:rPr>
        <w:t>结果</w:t>
      </w:r>
      <w:r w:rsidRPr="0081221E">
        <w:rPr>
          <w:rFonts w:eastAsia="宋体"/>
          <w:color w:val="000000"/>
          <w:sz w:val="24"/>
          <w:szCs w:val="24"/>
        </w:rPr>
        <w:t>）各项的似然比应与</w:t>
      </w:r>
      <w:r w:rsidRPr="0081221E">
        <w:rPr>
          <w:rFonts w:eastAsia="宋体"/>
          <w:color w:val="000000"/>
          <w:sz w:val="24"/>
          <w:szCs w:val="24"/>
        </w:rPr>
        <w:t>95%</w:t>
      </w:r>
      <w:r w:rsidRPr="0081221E">
        <w:rPr>
          <w:rFonts w:eastAsia="宋体"/>
          <w:color w:val="000000"/>
          <w:sz w:val="24"/>
          <w:szCs w:val="24"/>
        </w:rPr>
        <w:t>置信区间一起计算。</w:t>
      </w:r>
    </w:p>
    <w:p w14:paraId="53EE096E" w14:textId="32D8ACB5" w:rsidR="00CD727F" w:rsidRPr="0081221E" w:rsidRDefault="000A06B7" w:rsidP="0081221E">
      <w:pPr>
        <w:snapToGrid w:val="0"/>
        <w:ind w:leftChars="150" w:left="660" w:hangingChars="150" w:hanging="360"/>
        <w:jc w:val="both"/>
        <w:rPr>
          <w:rFonts w:eastAsia="宋体"/>
          <w:b/>
          <w:bCs/>
          <w:color w:val="000000"/>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除了似然比，患者对</w:t>
      </w:r>
      <w:r w:rsidRPr="0081221E">
        <w:rPr>
          <w:rFonts w:eastAsia="宋体"/>
          <w:color w:val="000000"/>
          <w:sz w:val="24"/>
          <w:szCs w:val="24"/>
        </w:rPr>
        <w:t>K</w:t>
      </w:r>
      <w:proofErr w:type="gramStart"/>
      <w:r w:rsidRPr="0081221E">
        <w:rPr>
          <w:rFonts w:eastAsia="宋体"/>
          <w:color w:val="000000"/>
          <w:sz w:val="24"/>
          <w:szCs w:val="24"/>
        </w:rPr>
        <w:t>个</w:t>
      </w:r>
      <w:proofErr w:type="gramEnd"/>
      <w:r w:rsidR="00715620">
        <w:rPr>
          <w:rFonts w:eastAsia="宋体" w:hint="eastAsia"/>
          <w:color w:val="000000"/>
          <w:sz w:val="24"/>
          <w:szCs w:val="24"/>
        </w:rPr>
        <w:t>结果</w:t>
      </w:r>
      <w:r w:rsidRPr="0081221E">
        <w:rPr>
          <w:rFonts w:eastAsia="宋体"/>
          <w:color w:val="000000"/>
          <w:sz w:val="24"/>
          <w:szCs w:val="24"/>
        </w:rPr>
        <w:t>中的各项都有</w:t>
      </w:r>
      <w:r w:rsidRPr="0081221E">
        <w:rPr>
          <w:rFonts w:eastAsia="宋体"/>
          <w:color w:val="000000"/>
          <w:sz w:val="24"/>
          <w:szCs w:val="24"/>
        </w:rPr>
        <w:t>≥CIN2</w:t>
      </w:r>
      <w:r w:rsidRPr="0081221E">
        <w:rPr>
          <w:rFonts w:eastAsia="宋体"/>
          <w:color w:val="000000"/>
          <w:sz w:val="24"/>
          <w:szCs w:val="24"/>
        </w:rPr>
        <w:t>的患者概率应与</w:t>
      </w:r>
      <w:r w:rsidRPr="0081221E">
        <w:rPr>
          <w:rFonts w:eastAsia="宋体"/>
          <w:color w:val="000000"/>
          <w:sz w:val="24"/>
          <w:szCs w:val="24"/>
        </w:rPr>
        <w:t>95%</w:t>
      </w:r>
      <w:r w:rsidRPr="0081221E">
        <w:rPr>
          <w:rFonts w:eastAsia="宋体"/>
          <w:color w:val="000000"/>
          <w:sz w:val="24"/>
          <w:szCs w:val="24"/>
        </w:rPr>
        <w:t>的置信区间一起计算。作为说明性示例，</w:t>
      </w:r>
      <w:r w:rsidRPr="0081221E">
        <w:rPr>
          <w:rFonts w:eastAsia="宋体"/>
          <w:color w:val="000000"/>
          <w:sz w:val="24"/>
          <w:szCs w:val="24"/>
        </w:rPr>
        <w:t>HPV16</w:t>
      </w:r>
      <w:r w:rsidRPr="0081221E">
        <w:rPr>
          <w:rFonts w:eastAsia="宋体"/>
          <w:color w:val="000000"/>
          <w:sz w:val="24"/>
          <w:szCs w:val="24"/>
        </w:rPr>
        <w:t>阳性</w:t>
      </w:r>
      <w:r w:rsidR="008451BB">
        <w:rPr>
          <w:rFonts w:eastAsia="宋体" w:hint="eastAsia"/>
          <w:color w:val="000000"/>
          <w:sz w:val="24"/>
          <w:szCs w:val="24"/>
        </w:rPr>
        <w:t>结果</w:t>
      </w:r>
      <w:r w:rsidRPr="0081221E">
        <w:rPr>
          <w:rFonts w:eastAsia="宋体"/>
          <w:color w:val="000000"/>
          <w:sz w:val="24"/>
          <w:szCs w:val="24"/>
        </w:rPr>
        <w:t>的概率评价如下：概率（</w:t>
      </w:r>
      <w:r w:rsidRPr="0081221E">
        <w:rPr>
          <w:rFonts w:eastAsia="宋体"/>
          <w:color w:val="000000"/>
          <w:sz w:val="24"/>
          <w:szCs w:val="24"/>
        </w:rPr>
        <w:t>≥CIN2|HPV16</w:t>
      </w:r>
      <w:r w:rsidRPr="0081221E">
        <w:rPr>
          <w:rFonts w:eastAsia="宋体"/>
          <w:color w:val="000000"/>
          <w:sz w:val="24"/>
          <w:szCs w:val="24"/>
        </w:rPr>
        <w:t>阳性）</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14</w:t>
      </w:r>
      <w:r w:rsidRPr="0081221E">
        <w:rPr>
          <w:rFonts w:eastAsia="宋体"/>
          <w:color w:val="000000"/>
          <w:sz w:val="24"/>
          <w:szCs w:val="24"/>
        </w:rPr>
        <w:t>+A</w:t>
      </w:r>
      <w:r w:rsidRPr="0081221E">
        <w:rPr>
          <w:rFonts w:eastAsia="宋体"/>
          <w:color w:val="000000" w:themeColor="text1"/>
          <w:sz w:val="24"/>
          <w:szCs w:val="24"/>
          <w:vertAlign w:val="subscript"/>
        </w:rPr>
        <w:t>15</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11</w:t>
      </w:r>
      <w:r w:rsidRPr="0081221E">
        <w:rPr>
          <w:rFonts w:eastAsia="宋体"/>
          <w:color w:val="000000"/>
          <w:sz w:val="24"/>
          <w:szCs w:val="24"/>
        </w:rPr>
        <w:t>+A</w:t>
      </w:r>
      <w:r w:rsidRPr="0081221E">
        <w:rPr>
          <w:rFonts w:eastAsia="宋体"/>
          <w:color w:val="000000" w:themeColor="text1"/>
          <w:sz w:val="24"/>
          <w:szCs w:val="24"/>
          <w:vertAlign w:val="subscript"/>
        </w:rPr>
        <w:t>12</w:t>
      </w:r>
      <w:r w:rsidRPr="0081221E">
        <w:rPr>
          <w:rFonts w:eastAsia="宋体"/>
          <w:color w:val="000000"/>
          <w:sz w:val="24"/>
          <w:szCs w:val="24"/>
        </w:rPr>
        <w:t>+A</w:t>
      </w:r>
      <w:r w:rsidRPr="0081221E">
        <w:rPr>
          <w:rFonts w:eastAsia="宋体"/>
          <w:color w:val="000000" w:themeColor="text1"/>
          <w:sz w:val="24"/>
          <w:szCs w:val="24"/>
          <w:vertAlign w:val="subscript"/>
        </w:rPr>
        <w:t>13</w:t>
      </w:r>
      <w:r w:rsidRPr="0081221E">
        <w:rPr>
          <w:rFonts w:eastAsia="宋体"/>
          <w:color w:val="000000"/>
          <w:sz w:val="24"/>
          <w:szCs w:val="24"/>
        </w:rPr>
        <w:t>+A</w:t>
      </w:r>
      <w:r w:rsidRPr="0081221E">
        <w:rPr>
          <w:rFonts w:eastAsia="宋体"/>
          <w:color w:val="000000" w:themeColor="text1"/>
          <w:sz w:val="24"/>
          <w:szCs w:val="24"/>
          <w:vertAlign w:val="subscript"/>
        </w:rPr>
        <w:t>14</w:t>
      </w:r>
      <w:r w:rsidRPr="0081221E">
        <w:rPr>
          <w:rFonts w:eastAsia="宋体"/>
          <w:color w:val="000000"/>
          <w:sz w:val="24"/>
          <w:szCs w:val="24"/>
        </w:rPr>
        <w:t>+A</w:t>
      </w:r>
      <w:r w:rsidRPr="0081221E">
        <w:rPr>
          <w:rFonts w:eastAsia="宋体"/>
          <w:color w:val="000000" w:themeColor="text1"/>
          <w:sz w:val="24"/>
          <w:szCs w:val="24"/>
          <w:vertAlign w:val="subscript"/>
        </w:rPr>
        <w:t>15</w:t>
      </w:r>
      <w:r w:rsidRPr="0081221E">
        <w:rPr>
          <w:rFonts w:eastAsia="宋体"/>
          <w:color w:val="000000"/>
          <w:sz w:val="24"/>
          <w:szCs w:val="24"/>
        </w:rPr>
        <w:t>）。</w:t>
      </w:r>
    </w:p>
    <w:p w14:paraId="6DEC9BC6" w14:textId="61951C90" w:rsidR="00CD727F" w:rsidRPr="0081221E" w:rsidRDefault="000A06B7" w:rsidP="0081221E">
      <w:pPr>
        <w:snapToGrid w:val="0"/>
        <w:ind w:leftChars="150" w:left="660" w:hangingChars="150" w:hanging="360"/>
        <w:jc w:val="both"/>
        <w:rPr>
          <w:rFonts w:eastAsia="宋体"/>
          <w:b/>
          <w:bCs/>
          <w:color w:val="000000"/>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还</w:t>
      </w:r>
      <w:r w:rsidR="008451BB">
        <w:rPr>
          <w:rFonts w:eastAsia="宋体" w:hint="eastAsia"/>
          <w:color w:val="000000"/>
          <w:sz w:val="24"/>
          <w:szCs w:val="24"/>
        </w:rPr>
        <w:t>应</w:t>
      </w:r>
      <w:r w:rsidRPr="0081221E">
        <w:rPr>
          <w:rFonts w:eastAsia="宋体"/>
          <w:color w:val="000000"/>
          <w:sz w:val="24"/>
          <w:szCs w:val="24"/>
        </w:rPr>
        <w:t>提供临床数据集中</w:t>
      </w:r>
      <w:r w:rsidRPr="0081221E">
        <w:rPr>
          <w:rFonts w:eastAsia="宋体"/>
          <w:color w:val="000000"/>
          <w:sz w:val="24"/>
          <w:szCs w:val="24"/>
        </w:rPr>
        <w:t>K</w:t>
      </w:r>
      <w:proofErr w:type="gramStart"/>
      <w:r w:rsidRPr="0081221E">
        <w:rPr>
          <w:rFonts w:eastAsia="宋体"/>
          <w:color w:val="000000"/>
          <w:sz w:val="24"/>
          <w:szCs w:val="24"/>
        </w:rPr>
        <w:t>个</w:t>
      </w:r>
      <w:proofErr w:type="gramEnd"/>
      <w:r w:rsidR="00715620">
        <w:rPr>
          <w:rFonts w:eastAsia="宋体" w:hint="eastAsia"/>
          <w:color w:val="000000"/>
          <w:sz w:val="24"/>
          <w:szCs w:val="24"/>
        </w:rPr>
        <w:t>结果</w:t>
      </w:r>
      <w:r w:rsidR="008451BB">
        <w:rPr>
          <w:rFonts w:eastAsia="宋体" w:hint="eastAsia"/>
          <w:color w:val="000000"/>
          <w:sz w:val="24"/>
          <w:szCs w:val="24"/>
        </w:rPr>
        <w:t>所占</w:t>
      </w:r>
      <w:r w:rsidRPr="0081221E">
        <w:rPr>
          <w:rFonts w:eastAsia="宋体"/>
          <w:color w:val="000000"/>
          <w:sz w:val="24"/>
          <w:szCs w:val="24"/>
        </w:rPr>
        <w:t>百分比。例如，对于</w:t>
      </w:r>
      <w:r w:rsidRPr="0081221E">
        <w:rPr>
          <w:rFonts w:eastAsia="宋体"/>
          <w:color w:val="000000"/>
          <w:sz w:val="24"/>
          <w:szCs w:val="24"/>
        </w:rPr>
        <w:t>HPV16</w:t>
      </w:r>
      <w:r w:rsidRPr="0081221E">
        <w:rPr>
          <w:rFonts w:eastAsia="宋体"/>
          <w:color w:val="000000"/>
          <w:sz w:val="24"/>
          <w:szCs w:val="24"/>
        </w:rPr>
        <w:t>阳性</w:t>
      </w:r>
      <w:r w:rsidR="008451BB">
        <w:rPr>
          <w:rFonts w:eastAsia="宋体" w:hint="eastAsia"/>
          <w:color w:val="000000"/>
          <w:sz w:val="24"/>
          <w:szCs w:val="24"/>
        </w:rPr>
        <w:t>结果</w:t>
      </w:r>
      <w:r w:rsidRPr="0081221E">
        <w:rPr>
          <w:rFonts w:eastAsia="宋体"/>
          <w:color w:val="000000"/>
          <w:sz w:val="24"/>
          <w:szCs w:val="24"/>
        </w:rPr>
        <w:t>：概率（</w:t>
      </w:r>
      <w:r w:rsidRPr="0081221E">
        <w:rPr>
          <w:rFonts w:eastAsia="宋体"/>
          <w:color w:val="000000"/>
          <w:sz w:val="24"/>
          <w:szCs w:val="24"/>
        </w:rPr>
        <w:t>HPV16</w:t>
      </w:r>
      <w:r w:rsidRPr="0081221E">
        <w:rPr>
          <w:rFonts w:eastAsia="宋体"/>
          <w:color w:val="000000"/>
          <w:sz w:val="24"/>
          <w:szCs w:val="24"/>
        </w:rPr>
        <w:t>阳性）</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11</w:t>
      </w:r>
      <w:r w:rsidRPr="0081221E">
        <w:rPr>
          <w:rFonts w:eastAsia="宋体"/>
          <w:color w:val="000000"/>
          <w:sz w:val="24"/>
          <w:szCs w:val="24"/>
        </w:rPr>
        <w:t>+A</w:t>
      </w:r>
      <w:r w:rsidRPr="0081221E">
        <w:rPr>
          <w:rFonts w:eastAsia="宋体"/>
          <w:color w:val="000000" w:themeColor="text1"/>
          <w:sz w:val="24"/>
          <w:szCs w:val="24"/>
          <w:vertAlign w:val="subscript"/>
        </w:rPr>
        <w:t>12</w:t>
      </w:r>
      <w:r w:rsidRPr="0081221E">
        <w:rPr>
          <w:rFonts w:eastAsia="宋体"/>
          <w:color w:val="000000"/>
          <w:sz w:val="24"/>
          <w:szCs w:val="24"/>
        </w:rPr>
        <w:t>+A</w:t>
      </w:r>
      <w:r w:rsidRPr="0081221E">
        <w:rPr>
          <w:rFonts w:eastAsia="宋体"/>
          <w:color w:val="000000" w:themeColor="text1"/>
          <w:sz w:val="24"/>
          <w:szCs w:val="24"/>
          <w:vertAlign w:val="subscript"/>
        </w:rPr>
        <w:t>13</w:t>
      </w:r>
      <w:r w:rsidRPr="0081221E">
        <w:rPr>
          <w:rFonts w:eastAsia="宋体"/>
          <w:color w:val="000000"/>
          <w:sz w:val="24"/>
          <w:szCs w:val="24"/>
        </w:rPr>
        <w:t>+A</w:t>
      </w:r>
      <w:r w:rsidRPr="0081221E">
        <w:rPr>
          <w:rFonts w:eastAsia="宋体"/>
          <w:color w:val="000000" w:themeColor="text1"/>
          <w:sz w:val="24"/>
          <w:szCs w:val="24"/>
          <w:vertAlign w:val="subscript"/>
        </w:rPr>
        <w:t>14</w:t>
      </w:r>
      <w:r w:rsidRPr="0081221E">
        <w:rPr>
          <w:rFonts w:eastAsia="宋体"/>
          <w:color w:val="000000"/>
          <w:sz w:val="24"/>
          <w:szCs w:val="24"/>
        </w:rPr>
        <w:t>+A</w:t>
      </w:r>
      <w:r w:rsidRPr="0081221E">
        <w:rPr>
          <w:rFonts w:eastAsia="宋体"/>
          <w:color w:val="000000" w:themeColor="text1"/>
          <w:sz w:val="24"/>
          <w:szCs w:val="24"/>
          <w:vertAlign w:val="subscript"/>
        </w:rPr>
        <w:t>15</w:t>
      </w:r>
      <w:r w:rsidRPr="0081221E">
        <w:rPr>
          <w:rFonts w:eastAsia="宋体"/>
          <w:color w:val="000000"/>
          <w:sz w:val="24"/>
          <w:szCs w:val="24"/>
        </w:rPr>
        <w:t>）</w:t>
      </w:r>
      <w:r w:rsidRPr="0081221E">
        <w:rPr>
          <w:rFonts w:eastAsia="宋体"/>
          <w:color w:val="000000"/>
          <w:sz w:val="24"/>
          <w:szCs w:val="24"/>
        </w:rPr>
        <w:t>/N</w:t>
      </w:r>
      <w:r w:rsidRPr="0081221E">
        <w:rPr>
          <w:rFonts w:eastAsia="宋体"/>
          <w:color w:val="000000"/>
          <w:sz w:val="24"/>
          <w:szCs w:val="24"/>
        </w:rPr>
        <w:t>（式中，</w:t>
      </w:r>
      <w:r w:rsidRPr="0081221E">
        <w:rPr>
          <w:rFonts w:eastAsia="宋体"/>
          <w:color w:val="000000"/>
          <w:sz w:val="24"/>
          <w:szCs w:val="24"/>
        </w:rPr>
        <w:t>N</w:t>
      </w:r>
      <w:r w:rsidRPr="0081221E">
        <w:rPr>
          <w:rFonts w:eastAsia="宋体"/>
          <w:color w:val="000000"/>
          <w:sz w:val="24"/>
          <w:szCs w:val="24"/>
        </w:rPr>
        <w:t>是带有</w:t>
      </w:r>
      <w:r w:rsidR="008451BB">
        <w:rPr>
          <w:rFonts w:eastAsia="宋体" w:hint="eastAsia"/>
          <w:color w:val="000000"/>
          <w:sz w:val="24"/>
          <w:szCs w:val="24"/>
        </w:rPr>
        <w:t>检测</w:t>
      </w:r>
      <w:r w:rsidRPr="0081221E">
        <w:rPr>
          <w:rFonts w:eastAsia="宋体"/>
          <w:color w:val="000000"/>
          <w:sz w:val="24"/>
          <w:szCs w:val="24"/>
        </w:rPr>
        <w:t>结果的女性总数）。</w:t>
      </w:r>
    </w:p>
    <w:p w14:paraId="2920DA77" w14:textId="4ADB812B" w:rsidR="00CD727F" w:rsidRPr="0081221E" w:rsidRDefault="000A06B7" w:rsidP="0081221E">
      <w:pPr>
        <w:snapToGrid w:val="0"/>
        <w:ind w:leftChars="150" w:left="660" w:hangingChars="150" w:hanging="360"/>
        <w:jc w:val="both"/>
        <w:rPr>
          <w:rFonts w:eastAsia="宋体"/>
          <w:b/>
          <w:bCs/>
          <w:color w:val="000000"/>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此外，组合</w:t>
      </w:r>
      <w:r w:rsidR="00BB447C">
        <w:rPr>
          <w:rFonts w:eastAsia="宋体" w:hint="eastAsia"/>
          <w:color w:val="000000"/>
          <w:sz w:val="24"/>
          <w:szCs w:val="24"/>
        </w:rPr>
        <w:t>结果</w:t>
      </w:r>
      <w:r w:rsidRPr="0081221E">
        <w:rPr>
          <w:rFonts w:eastAsia="宋体"/>
          <w:color w:val="000000"/>
          <w:sz w:val="24"/>
          <w:szCs w:val="24"/>
        </w:rPr>
        <w:t>HPV16/18+</w:t>
      </w:r>
      <w:r w:rsidRPr="0081221E">
        <w:rPr>
          <w:rFonts w:eastAsia="宋体"/>
          <w:color w:val="000000"/>
          <w:sz w:val="24"/>
          <w:szCs w:val="24"/>
        </w:rPr>
        <w:t>（</w:t>
      </w:r>
      <w:r w:rsidR="00BB447C">
        <w:rPr>
          <w:rFonts w:eastAsia="宋体" w:hint="eastAsia"/>
          <w:color w:val="000000"/>
          <w:sz w:val="24"/>
          <w:szCs w:val="24"/>
        </w:rPr>
        <w:t>HPV</w:t>
      </w:r>
      <w:r w:rsidR="00BB447C">
        <w:rPr>
          <w:rFonts w:eastAsia="宋体"/>
          <w:color w:val="000000"/>
          <w:sz w:val="24"/>
          <w:szCs w:val="24"/>
        </w:rPr>
        <w:t>16/18+</w:t>
      </w:r>
      <w:r w:rsidR="00BB447C">
        <w:rPr>
          <w:rFonts w:eastAsia="宋体" w:hint="eastAsia"/>
          <w:color w:val="000000"/>
          <w:sz w:val="24"/>
          <w:szCs w:val="24"/>
        </w:rPr>
        <w:t>定义为</w:t>
      </w:r>
      <w:r w:rsidR="00BB447C">
        <w:rPr>
          <w:rFonts w:eastAsia="宋体" w:hint="eastAsia"/>
          <w:color w:val="000000"/>
          <w:sz w:val="24"/>
          <w:szCs w:val="24"/>
        </w:rPr>
        <w:t>HPV</w:t>
      </w:r>
      <w:r w:rsidR="00BB447C">
        <w:rPr>
          <w:rFonts w:eastAsia="宋体"/>
          <w:color w:val="000000"/>
          <w:sz w:val="24"/>
          <w:szCs w:val="24"/>
        </w:rPr>
        <w:t>16</w:t>
      </w:r>
      <w:r w:rsidR="00BB447C">
        <w:rPr>
          <w:rFonts w:eastAsia="宋体" w:hint="eastAsia"/>
          <w:color w:val="000000"/>
          <w:sz w:val="24"/>
          <w:szCs w:val="24"/>
        </w:rPr>
        <w:t>阳性</w:t>
      </w:r>
      <w:r w:rsidRPr="0081221E">
        <w:rPr>
          <w:rFonts w:eastAsia="宋体"/>
          <w:color w:val="000000"/>
          <w:sz w:val="24"/>
          <w:szCs w:val="24"/>
        </w:rPr>
        <w:t>或</w:t>
      </w:r>
      <w:r w:rsidRPr="0081221E">
        <w:rPr>
          <w:rFonts w:eastAsia="宋体"/>
          <w:color w:val="000000"/>
          <w:sz w:val="24"/>
          <w:szCs w:val="24"/>
        </w:rPr>
        <w:t>HPV18</w:t>
      </w:r>
      <w:r w:rsidR="00BB447C">
        <w:rPr>
          <w:rFonts w:eastAsia="宋体" w:hint="eastAsia"/>
          <w:color w:val="000000"/>
          <w:sz w:val="24"/>
          <w:szCs w:val="24"/>
        </w:rPr>
        <w:t>阳性</w:t>
      </w:r>
      <w:r w:rsidRPr="0081221E">
        <w:rPr>
          <w:rFonts w:eastAsia="宋体"/>
          <w:color w:val="000000"/>
          <w:sz w:val="24"/>
          <w:szCs w:val="24"/>
        </w:rPr>
        <w:t>或两者均阳性）的</w:t>
      </w:r>
      <w:r w:rsidRPr="0081221E">
        <w:rPr>
          <w:rFonts w:eastAsia="宋体"/>
          <w:color w:val="000000"/>
          <w:sz w:val="24"/>
          <w:szCs w:val="24"/>
        </w:rPr>
        <w:t>≥CIN2</w:t>
      </w:r>
      <w:r w:rsidRPr="0081221E">
        <w:rPr>
          <w:rFonts w:eastAsia="宋体"/>
          <w:color w:val="000000"/>
          <w:sz w:val="24"/>
          <w:szCs w:val="24"/>
        </w:rPr>
        <w:t>概率应计算如下：概率（</w:t>
      </w:r>
      <w:r w:rsidRPr="0081221E">
        <w:rPr>
          <w:rFonts w:eastAsia="宋体"/>
          <w:color w:val="000000"/>
          <w:sz w:val="24"/>
          <w:szCs w:val="24"/>
        </w:rPr>
        <w:t>≥CIN2| HPV16/18+</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14</w:t>
      </w:r>
      <w:r w:rsidRPr="0081221E">
        <w:rPr>
          <w:rFonts w:eastAsia="宋体"/>
          <w:color w:val="000000"/>
          <w:sz w:val="24"/>
          <w:szCs w:val="24"/>
        </w:rPr>
        <w:t>+A</w:t>
      </w:r>
      <w:r w:rsidRPr="0081221E">
        <w:rPr>
          <w:rFonts w:eastAsia="宋体"/>
          <w:color w:val="000000" w:themeColor="text1"/>
          <w:sz w:val="24"/>
          <w:szCs w:val="24"/>
          <w:vertAlign w:val="subscript"/>
        </w:rPr>
        <w:t>15</w:t>
      </w:r>
      <w:r w:rsidRPr="0081221E">
        <w:rPr>
          <w:rFonts w:eastAsia="宋体"/>
          <w:color w:val="000000"/>
          <w:sz w:val="24"/>
          <w:szCs w:val="24"/>
        </w:rPr>
        <w:t>+A</w:t>
      </w:r>
      <w:r w:rsidRPr="0081221E">
        <w:rPr>
          <w:rFonts w:eastAsia="宋体"/>
          <w:color w:val="000000" w:themeColor="text1"/>
          <w:sz w:val="24"/>
          <w:szCs w:val="24"/>
          <w:vertAlign w:val="subscript"/>
        </w:rPr>
        <w:t>24</w:t>
      </w:r>
      <w:r w:rsidRPr="0081221E">
        <w:rPr>
          <w:rFonts w:eastAsia="宋体"/>
          <w:color w:val="000000"/>
          <w:sz w:val="24"/>
          <w:szCs w:val="24"/>
        </w:rPr>
        <w:t>+A</w:t>
      </w:r>
      <w:r w:rsidRPr="0081221E">
        <w:rPr>
          <w:rFonts w:eastAsia="宋体"/>
          <w:color w:val="000000" w:themeColor="text1"/>
          <w:sz w:val="24"/>
          <w:szCs w:val="24"/>
          <w:vertAlign w:val="subscript"/>
        </w:rPr>
        <w:t>25</w:t>
      </w:r>
      <w:r w:rsidRPr="0081221E">
        <w:rPr>
          <w:rFonts w:eastAsia="宋体"/>
          <w:color w:val="000000"/>
          <w:sz w:val="24"/>
          <w:szCs w:val="24"/>
        </w:rPr>
        <w:t>+A</w:t>
      </w:r>
      <w:r w:rsidRPr="0081221E">
        <w:rPr>
          <w:rFonts w:eastAsia="宋体"/>
          <w:color w:val="000000" w:themeColor="text1"/>
          <w:sz w:val="24"/>
          <w:szCs w:val="24"/>
          <w:vertAlign w:val="subscript"/>
        </w:rPr>
        <w:t>34</w:t>
      </w:r>
      <w:r w:rsidRPr="0081221E">
        <w:rPr>
          <w:rFonts w:eastAsia="宋体"/>
          <w:color w:val="000000"/>
          <w:sz w:val="24"/>
          <w:szCs w:val="24"/>
        </w:rPr>
        <w:t>+A</w:t>
      </w:r>
      <w:r w:rsidRPr="0081221E">
        <w:rPr>
          <w:rFonts w:eastAsia="宋体"/>
          <w:color w:val="000000" w:themeColor="text1"/>
          <w:sz w:val="24"/>
          <w:szCs w:val="24"/>
          <w:vertAlign w:val="subscript"/>
        </w:rPr>
        <w:t>35</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themeColor="text1"/>
          <w:sz w:val="24"/>
          <w:szCs w:val="24"/>
          <w:vertAlign w:val="subscript"/>
        </w:rPr>
        <w:t>11</w:t>
      </w:r>
      <w:r w:rsidRPr="0081221E">
        <w:rPr>
          <w:rFonts w:eastAsia="宋体"/>
          <w:color w:val="000000"/>
          <w:sz w:val="24"/>
          <w:szCs w:val="24"/>
        </w:rPr>
        <w:t>+A</w:t>
      </w:r>
      <w:r w:rsidRPr="0081221E">
        <w:rPr>
          <w:rFonts w:eastAsia="宋体"/>
          <w:color w:val="000000" w:themeColor="text1"/>
          <w:sz w:val="24"/>
          <w:szCs w:val="24"/>
          <w:vertAlign w:val="subscript"/>
        </w:rPr>
        <w:t>12</w:t>
      </w:r>
      <w:r w:rsidRPr="0081221E">
        <w:rPr>
          <w:rFonts w:eastAsia="宋体"/>
          <w:color w:val="000000"/>
          <w:sz w:val="24"/>
          <w:szCs w:val="24"/>
        </w:rPr>
        <w:t>+A</w:t>
      </w:r>
      <w:r w:rsidRPr="0081221E">
        <w:rPr>
          <w:rFonts w:eastAsia="宋体"/>
          <w:color w:val="000000" w:themeColor="text1"/>
          <w:sz w:val="24"/>
          <w:szCs w:val="24"/>
          <w:vertAlign w:val="subscript"/>
        </w:rPr>
        <w:t>13</w:t>
      </w:r>
      <w:r w:rsidRPr="0081221E">
        <w:rPr>
          <w:rFonts w:eastAsia="宋体"/>
          <w:color w:val="000000"/>
          <w:sz w:val="24"/>
          <w:szCs w:val="24"/>
        </w:rPr>
        <w:t>+A</w:t>
      </w:r>
      <w:r w:rsidRPr="0081221E">
        <w:rPr>
          <w:rFonts w:eastAsia="宋体"/>
          <w:color w:val="000000" w:themeColor="text1"/>
          <w:sz w:val="24"/>
          <w:szCs w:val="24"/>
          <w:vertAlign w:val="subscript"/>
        </w:rPr>
        <w:t>14</w:t>
      </w:r>
      <w:r w:rsidRPr="0081221E">
        <w:rPr>
          <w:rFonts w:eastAsia="宋体"/>
          <w:color w:val="000000"/>
          <w:sz w:val="24"/>
          <w:szCs w:val="24"/>
        </w:rPr>
        <w:t>+A</w:t>
      </w:r>
      <w:r w:rsidRPr="0081221E">
        <w:rPr>
          <w:rFonts w:eastAsia="宋体"/>
          <w:color w:val="000000" w:themeColor="text1"/>
          <w:sz w:val="24"/>
          <w:szCs w:val="24"/>
          <w:vertAlign w:val="subscript"/>
        </w:rPr>
        <w:t>15</w:t>
      </w:r>
      <w:r w:rsidRPr="0081221E">
        <w:rPr>
          <w:rFonts w:eastAsia="宋体"/>
          <w:color w:val="000000"/>
          <w:sz w:val="24"/>
          <w:szCs w:val="24"/>
        </w:rPr>
        <w:t xml:space="preserve"> +A</w:t>
      </w:r>
      <w:r w:rsidRPr="0081221E">
        <w:rPr>
          <w:rFonts w:eastAsia="宋体"/>
          <w:color w:val="000000"/>
          <w:sz w:val="24"/>
          <w:szCs w:val="24"/>
          <w:vertAlign w:val="subscript"/>
        </w:rPr>
        <w:t>21</w:t>
      </w:r>
      <w:r w:rsidRPr="0081221E">
        <w:rPr>
          <w:rFonts w:eastAsia="宋体"/>
          <w:color w:val="000000"/>
          <w:sz w:val="24"/>
          <w:szCs w:val="24"/>
        </w:rPr>
        <w:t>+A</w:t>
      </w:r>
      <w:r w:rsidRPr="0081221E">
        <w:rPr>
          <w:rFonts w:eastAsia="宋体"/>
          <w:color w:val="000000"/>
          <w:sz w:val="24"/>
          <w:szCs w:val="24"/>
          <w:vertAlign w:val="subscript"/>
        </w:rPr>
        <w:t>22</w:t>
      </w:r>
      <w:r w:rsidRPr="0081221E">
        <w:rPr>
          <w:rFonts w:eastAsia="宋体"/>
          <w:color w:val="000000"/>
          <w:sz w:val="24"/>
          <w:szCs w:val="24"/>
        </w:rPr>
        <w:t>+ A</w:t>
      </w:r>
      <w:r w:rsidRPr="0081221E">
        <w:rPr>
          <w:rFonts w:eastAsia="宋体"/>
          <w:color w:val="000000"/>
          <w:sz w:val="24"/>
          <w:szCs w:val="24"/>
          <w:vertAlign w:val="subscript"/>
        </w:rPr>
        <w:t>23</w:t>
      </w:r>
      <w:r w:rsidRPr="0081221E">
        <w:rPr>
          <w:rFonts w:eastAsia="宋体"/>
          <w:color w:val="000000"/>
          <w:sz w:val="24"/>
          <w:szCs w:val="24"/>
        </w:rPr>
        <w:t>+A</w:t>
      </w:r>
      <w:r w:rsidRPr="0081221E">
        <w:rPr>
          <w:rFonts w:eastAsia="宋体"/>
          <w:color w:val="000000" w:themeColor="text1"/>
          <w:sz w:val="24"/>
          <w:szCs w:val="24"/>
          <w:vertAlign w:val="subscript"/>
        </w:rPr>
        <w:t>24</w:t>
      </w:r>
      <w:r w:rsidRPr="0081221E">
        <w:rPr>
          <w:rFonts w:eastAsia="宋体"/>
          <w:color w:val="000000"/>
          <w:sz w:val="24"/>
          <w:szCs w:val="24"/>
        </w:rPr>
        <w:t>+A</w:t>
      </w:r>
      <w:r w:rsidRPr="0081221E">
        <w:rPr>
          <w:rFonts w:eastAsia="宋体"/>
          <w:color w:val="000000" w:themeColor="text1"/>
          <w:sz w:val="24"/>
          <w:szCs w:val="24"/>
          <w:vertAlign w:val="subscript"/>
        </w:rPr>
        <w:t>25</w:t>
      </w:r>
      <w:r w:rsidRPr="0081221E">
        <w:rPr>
          <w:rFonts w:eastAsia="宋体"/>
          <w:color w:val="000000"/>
          <w:sz w:val="24"/>
          <w:szCs w:val="24"/>
        </w:rPr>
        <w:t xml:space="preserve"> +A</w:t>
      </w:r>
      <w:r w:rsidRPr="0081221E">
        <w:rPr>
          <w:rFonts w:eastAsia="宋体"/>
          <w:color w:val="000000"/>
          <w:sz w:val="24"/>
          <w:szCs w:val="24"/>
          <w:vertAlign w:val="subscript"/>
        </w:rPr>
        <w:t>31</w:t>
      </w:r>
      <w:r w:rsidRPr="0081221E">
        <w:rPr>
          <w:rFonts w:eastAsia="宋体"/>
          <w:color w:val="000000"/>
          <w:sz w:val="24"/>
          <w:szCs w:val="24"/>
        </w:rPr>
        <w:t>+A</w:t>
      </w:r>
      <w:r w:rsidRPr="0081221E">
        <w:rPr>
          <w:rFonts w:eastAsia="宋体"/>
          <w:color w:val="000000"/>
          <w:sz w:val="24"/>
          <w:szCs w:val="24"/>
          <w:vertAlign w:val="subscript"/>
        </w:rPr>
        <w:t>32</w:t>
      </w:r>
      <w:r w:rsidRPr="0081221E">
        <w:rPr>
          <w:rFonts w:eastAsia="宋体"/>
          <w:color w:val="000000"/>
          <w:sz w:val="24"/>
          <w:szCs w:val="24"/>
        </w:rPr>
        <w:t>+A</w:t>
      </w:r>
      <w:r w:rsidRPr="0081221E">
        <w:rPr>
          <w:rFonts w:eastAsia="宋体"/>
          <w:color w:val="000000"/>
          <w:sz w:val="24"/>
          <w:szCs w:val="24"/>
          <w:vertAlign w:val="subscript"/>
        </w:rPr>
        <w:t>33</w:t>
      </w:r>
      <w:r w:rsidRPr="0081221E">
        <w:rPr>
          <w:rFonts w:eastAsia="宋体"/>
          <w:color w:val="000000"/>
          <w:sz w:val="24"/>
          <w:szCs w:val="24"/>
        </w:rPr>
        <w:t>+A</w:t>
      </w:r>
      <w:r w:rsidRPr="0081221E">
        <w:rPr>
          <w:rFonts w:eastAsia="宋体"/>
          <w:color w:val="000000" w:themeColor="text1"/>
          <w:sz w:val="24"/>
          <w:szCs w:val="24"/>
          <w:vertAlign w:val="subscript"/>
        </w:rPr>
        <w:t>34</w:t>
      </w:r>
      <w:r w:rsidRPr="0081221E">
        <w:rPr>
          <w:rFonts w:eastAsia="宋体"/>
          <w:color w:val="000000"/>
          <w:sz w:val="24"/>
          <w:szCs w:val="24"/>
        </w:rPr>
        <w:t>+A</w:t>
      </w:r>
      <w:r w:rsidRPr="0081221E">
        <w:rPr>
          <w:rFonts w:eastAsia="宋体"/>
          <w:color w:val="000000" w:themeColor="text1"/>
          <w:sz w:val="24"/>
          <w:szCs w:val="24"/>
          <w:vertAlign w:val="subscript"/>
        </w:rPr>
        <w:t>35</w:t>
      </w:r>
      <w:r w:rsidRPr="0081221E">
        <w:rPr>
          <w:rFonts w:eastAsia="宋体"/>
          <w:color w:val="000000"/>
          <w:sz w:val="24"/>
          <w:szCs w:val="24"/>
        </w:rPr>
        <w:t>）以及</w:t>
      </w:r>
      <w:r w:rsidR="00BB447C">
        <w:rPr>
          <w:rFonts w:eastAsia="宋体" w:hint="eastAsia"/>
          <w:color w:val="000000"/>
          <w:sz w:val="24"/>
          <w:szCs w:val="24"/>
        </w:rPr>
        <w:t>具有</w:t>
      </w:r>
      <w:r w:rsidRPr="0081221E">
        <w:rPr>
          <w:rFonts w:eastAsia="宋体"/>
          <w:color w:val="000000"/>
          <w:sz w:val="24"/>
          <w:szCs w:val="24"/>
        </w:rPr>
        <w:t>HPV16/18+</w:t>
      </w:r>
      <w:r w:rsidRPr="0081221E">
        <w:rPr>
          <w:rFonts w:eastAsia="宋体"/>
          <w:color w:val="000000"/>
          <w:sz w:val="24"/>
          <w:szCs w:val="24"/>
        </w:rPr>
        <w:t>结果的受试者百分比。</w:t>
      </w:r>
    </w:p>
    <w:p w14:paraId="6C69D17B" w14:textId="77777777" w:rsidR="00CD727F" w:rsidRPr="0081221E" w:rsidRDefault="000A06B7" w:rsidP="0081221E">
      <w:pPr>
        <w:snapToGrid w:val="0"/>
        <w:ind w:leftChars="150" w:left="660" w:hangingChars="150" w:hanging="360"/>
        <w:jc w:val="both"/>
        <w:rPr>
          <w:rFonts w:eastAsia="宋体"/>
          <w:b/>
          <w:bCs/>
          <w:color w:val="000000"/>
          <w:sz w:val="24"/>
          <w:szCs w:val="24"/>
        </w:rPr>
      </w:pPr>
      <w:r w:rsidRPr="0081221E">
        <w:rPr>
          <w:rFonts w:eastAsia="宋体"/>
          <w:color w:val="000000"/>
          <w:sz w:val="24"/>
          <w:szCs w:val="24"/>
        </w:rPr>
        <w:t>•</w:t>
      </w:r>
      <w:r w:rsidRPr="0081221E">
        <w:rPr>
          <w:rFonts w:eastAsia="宋体"/>
          <w:color w:val="000000"/>
          <w:sz w:val="24"/>
          <w:szCs w:val="24"/>
        </w:rPr>
        <w:tab/>
      </w:r>
      <w:r w:rsidRPr="0081221E">
        <w:rPr>
          <w:rFonts w:eastAsia="宋体"/>
          <w:color w:val="000000"/>
          <w:sz w:val="24"/>
          <w:szCs w:val="24"/>
        </w:rPr>
        <w:t>也应计算疾病患病率（</w:t>
      </w:r>
      <w:r w:rsidRPr="0081221E">
        <w:rPr>
          <w:rFonts w:eastAsia="宋体"/>
          <w:color w:val="000000"/>
          <w:sz w:val="24"/>
          <w:szCs w:val="24"/>
        </w:rPr>
        <w:t>≥CIN2</w:t>
      </w:r>
      <w:r w:rsidRPr="0081221E">
        <w:rPr>
          <w:rFonts w:eastAsia="宋体"/>
          <w:color w:val="000000"/>
          <w:sz w:val="24"/>
          <w:szCs w:val="24"/>
        </w:rPr>
        <w:t>）。</w:t>
      </w:r>
    </w:p>
    <w:p w14:paraId="32965C1D" w14:textId="77777777" w:rsidR="00CD727F" w:rsidRPr="0081221E" w:rsidRDefault="00CD727F" w:rsidP="00CD727F">
      <w:pPr>
        <w:snapToGrid w:val="0"/>
        <w:jc w:val="both"/>
        <w:rPr>
          <w:rFonts w:eastAsia="宋体"/>
          <w:color w:val="000000"/>
          <w:sz w:val="24"/>
          <w:szCs w:val="24"/>
        </w:rPr>
      </w:pPr>
    </w:p>
    <w:p w14:paraId="4D5884E6"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可以基于相应似然比的置信区间来计算</w:t>
      </w:r>
      <w:r w:rsidRPr="0081221E">
        <w:rPr>
          <w:rFonts w:eastAsia="宋体"/>
          <w:color w:val="000000"/>
          <w:sz w:val="24"/>
          <w:szCs w:val="24"/>
        </w:rPr>
        <w:t>≥CIN2</w:t>
      </w:r>
      <w:r w:rsidRPr="0081221E">
        <w:rPr>
          <w:rFonts w:eastAsia="宋体"/>
          <w:color w:val="000000"/>
          <w:sz w:val="24"/>
          <w:szCs w:val="24"/>
        </w:rPr>
        <w:t>的概率的置信区间。</w:t>
      </w:r>
    </w:p>
    <w:p w14:paraId="57EF4684" w14:textId="77777777" w:rsidR="00CD727F" w:rsidRPr="0081221E" w:rsidRDefault="00CD727F" w:rsidP="00CD727F">
      <w:pPr>
        <w:snapToGrid w:val="0"/>
        <w:jc w:val="both"/>
        <w:rPr>
          <w:rFonts w:eastAsia="宋体"/>
          <w:sz w:val="24"/>
          <w:szCs w:val="24"/>
        </w:rPr>
      </w:pPr>
    </w:p>
    <w:p w14:paraId="1171236D"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3C68CE89"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lastRenderedPageBreak/>
        <w:t>HPV</w:t>
      </w:r>
      <w:r w:rsidRPr="0081221E">
        <w:rPr>
          <w:rFonts w:eastAsia="宋体"/>
          <w:color w:val="000000"/>
          <w:sz w:val="24"/>
          <w:szCs w:val="24"/>
        </w:rPr>
        <w:t>检测的临床性能应根据目标条件</w:t>
      </w:r>
      <w:r w:rsidRPr="0081221E">
        <w:rPr>
          <w:rFonts w:eastAsia="宋体"/>
          <w:color w:val="000000"/>
          <w:sz w:val="24"/>
          <w:szCs w:val="24"/>
        </w:rPr>
        <w:t>≥CIN3</w:t>
      </w:r>
      <w:r w:rsidRPr="0081221E">
        <w:rPr>
          <w:rFonts w:eastAsia="宋体"/>
          <w:color w:val="000000"/>
          <w:sz w:val="24"/>
          <w:szCs w:val="24"/>
        </w:rPr>
        <w:t>（或</w:t>
      </w:r>
      <w:r w:rsidRPr="0081221E">
        <w:rPr>
          <w:rFonts w:eastAsia="宋体"/>
          <w:color w:val="000000"/>
          <w:sz w:val="24"/>
          <w:szCs w:val="24"/>
        </w:rPr>
        <w:t>HSIL</w:t>
      </w:r>
      <w:r w:rsidRPr="0081221E">
        <w:rPr>
          <w:rFonts w:eastAsia="宋体"/>
          <w:color w:val="000000"/>
          <w:sz w:val="24"/>
          <w:szCs w:val="24"/>
        </w:rPr>
        <w:t>及以上，如果使用</w:t>
      </w:r>
      <w:r w:rsidRPr="0081221E">
        <w:rPr>
          <w:rFonts w:eastAsia="宋体"/>
          <w:color w:val="000000"/>
          <w:sz w:val="24"/>
          <w:szCs w:val="24"/>
        </w:rPr>
        <w:t>2</w:t>
      </w:r>
      <w:r w:rsidRPr="0081221E">
        <w:rPr>
          <w:rFonts w:eastAsia="宋体"/>
          <w:color w:val="000000"/>
          <w:sz w:val="24"/>
          <w:szCs w:val="24"/>
        </w:rPr>
        <w:t>级</w:t>
      </w:r>
      <w:r w:rsidRPr="0081221E">
        <w:rPr>
          <w:rFonts w:eastAsia="宋体"/>
          <w:color w:val="000000"/>
          <w:sz w:val="24"/>
          <w:szCs w:val="24"/>
        </w:rPr>
        <w:t>LAST</w:t>
      </w:r>
      <w:r w:rsidRPr="0081221E">
        <w:rPr>
          <w:rFonts w:eastAsia="宋体"/>
          <w:color w:val="000000"/>
          <w:sz w:val="24"/>
          <w:szCs w:val="24"/>
        </w:rPr>
        <w:t>系统）同法进行评估。</w:t>
      </w:r>
    </w:p>
    <w:p w14:paraId="1BC8319E" w14:textId="77777777" w:rsidR="00CD727F" w:rsidRPr="0081221E" w:rsidRDefault="0081221E" w:rsidP="00CD727F">
      <w:pPr>
        <w:pStyle w:val="3"/>
      </w:pPr>
      <w:bookmarkStart w:id="34" w:name="_Toc97491082"/>
      <w:r>
        <w:rPr>
          <w:rFonts w:hint="eastAsia"/>
        </w:rPr>
        <w:t>(6)</w:t>
      </w:r>
      <w:r w:rsidR="00CD727F" w:rsidRPr="0081221E">
        <w:tab/>
      </w:r>
      <w:r w:rsidR="00CD727F" w:rsidRPr="0081221E">
        <w:t>辅助预期用途</w:t>
      </w:r>
      <w:bookmarkEnd w:id="34"/>
    </w:p>
    <w:p w14:paraId="6A2437B0"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a.</w:t>
      </w:r>
      <w:r w:rsidRPr="0081221E">
        <w:rPr>
          <w:rFonts w:eastAsia="宋体"/>
          <w:b/>
          <w:bCs/>
          <w:color w:val="000000"/>
          <w:sz w:val="24"/>
          <w:szCs w:val="24"/>
        </w:rPr>
        <w:tab/>
      </w:r>
      <w:r w:rsidRPr="0081221E">
        <w:rPr>
          <w:rFonts w:eastAsia="宋体"/>
          <w:b/>
          <w:bCs/>
          <w:color w:val="000000"/>
          <w:sz w:val="24"/>
          <w:szCs w:val="24"/>
        </w:rPr>
        <w:t>一般研究设计选项</w:t>
      </w:r>
    </w:p>
    <w:p w14:paraId="0A794B1C" w14:textId="77777777" w:rsidR="00CD727F" w:rsidRPr="0081221E" w:rsidRDefault="00CD727F" w:rsidP="00CD727F">
      <w:pPr>
        <w:snapToGrid w:val="0"/>
        <w:jc w:val="both"/>
        <w:rPr>
          <w:rFonts w:eastAsia="宋体"/>
          <w:color w:val="000000"/>
          <w:sz w:val="24"/>
          <w:szCs w:val="24"/>
        </w:rPr>
      </w:pPr>
    </w:p>
    <w:p w14:paraId="6A43216C" w14:textId="16A3A410"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根据</w:t>
      </w:r>
      <w:r w:rsidRPr="0081221E">
        <w:rPr>
          <w:rFonts w:eastAsia="宋体"/>
          <w:color w:val="000000"/>
          <w:sz w:val="24"/>
          <w:szCs w:val="24"/>
        </w:rPr>
        <w:t>2012</w:t>
      </w:r>
      <w:r w:rsidRPr="0081221E">
        <w:rPr>
          <w:rFonts w:eastAsia="宋体"/>
          <w:color w:val="000000"/>
          <w:sz w:val="24"/>
          <w:szCs w:val="24"/>
        </w:rPr>
        <w:t>年共识指南</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23]</w:t>
      </w:r>
      <w:r w:rsidRPr="0081221E">
        <w:rPr>
          <w:rFonts w:eastAsia="宋体"/>
          <w:color w:val="000000"/>
          <w:sz w:val="24"/>
          <w:szCs w:val="24"/>
        </w:rPr>
        <w:t>，在</w:t>
      </w:r>
      <w:r w:rsidRPr="0081221E">
        <w:rPr>
          <w:rFonts w:eastAsia="宋体"/>
          <w:color w:val="000000"/>
          <w:sz w:val="24"/>
          <w:szCs w:val="24"/>
        </w:rPr>
        <w:t>30</w:t>
      </w:r>
      <w:r w:rsidRPr="0081221E">
        <w:rPr>
          <w:rFonts w:eastAsia="宋体"/>
          <w:color w:val="000000"/>
          <w:sz w:val="24"/>
          <w:szCs w:val="24"/>
        </w:rPr>
        <w:t>岁及以上的女性中，建议将</w:t>
      </w:r>
      <w:r w:rsidRPr="0081221E">
        <w:rPr>
          <w:rFonts w:eastAsia="宋体"/>
          <w:color w:val="000000"/>
          <w:sz w:val="24"/>
          <w:szCs w:val="24"/>
        </w:rPr>
        <w:t>HPV</w:t>
      </w:r>
      <w:r w:rsidRPr="0081221E">
        <w:rPr>
          <w:rFonts w:eastAsia="宋体"/>
          <w:color w:val="000000"/>
          <w:sz w:val="24"/>
          <w:szCs w:val="24"/>
        </w:rPr>
        <w:t>检测作为细胞学的辅助手段，主要是在细胞学正常的女性中。在细胞学正常的女性人群中建立您的器械的临床灵敏度和特异性较为复杂，因为这些女性在进行</w:t>
      </w:r>
      <w:r w:rsidRPr="0081221E">
        <w:rPr>
          <w:rFonts w:eastAsia="宋体"/>
          <w:color w:val="000000"/>
          <w:sz w:val="24"/>
          <w:szCs w:val="24"/>
        </w:rPr>
        <w:t>HPV</w:t>
      </w:r>
      <w:r w:rsidRPr="0081221E">
        <w:rPr>
          <w:rFonts w:eastAsia="宋体"/>
          <w:color w:val="000000"/>
          <w:sz w:val="24"/>
          <w:szCs w:val="24"/>
        </w:rPr>
        <w:t>检测时，由于其患宫颈癌的现有风险很低，通常不会被送去做阴道镜检查。然而，</w:t>
      </w:r>
      <w:proofErr w:type="gramStart"/>
      <w:r w:rsidRPr="0081221E">
        <w:rPr>
          <w:rFonts w:eastAsia="宋体"/>
          <w:color w:val="000000"/>
          <w:sz w:val="24"/>
          <w:szCs w:val="24"/>
        </w:rPr>
        <w:t>一</w:t>
      </w:r>
      <w:proofErr w:type="gramEnd"/>
      <w:r w:rsidRPr="0081221E">
        <w:rPr>
          <w:rFonts w:eastAsia="宋体"/>
          <w:color w:val="000000"/>
          <w:sz w:val="24"/>
          <w:szCs w:val="24"/>
        </w:rPr>
        <w:t>小部分细胞学正常的女性会有宫颈异常（</w:t>
      </w:r>
      <w:r w:rsidRPr="0081221E">
        <w:rPr>
          <w:rFonts w:eastAsia="宋体"/>
          <w:color w:val="000000"/>
          <w:sz w:val="24"/>
          <w:szCs w:val="24"/>
        </w:rPr>
        <w:t>≥CIN2</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20]</w:t>
      </w:r>
      <w:r w:rsidRPr="0081221E">
        <w:rPr>
          <w:rFonts w:eastAsia="宋体"/>
          <w:color w:val="000000"/>
          <w:sz w:val="24"/>
          <w:szCs w:val="24"/>
        </w:rPr>
        <w:t>。</w:t>
      </w:r>
      <w:r w:rsidRPr="0081221E">
        <w:rPr>
          <w:rFonts w:eastAsia="宋体"/>
          <w:color w:val="000000"/>
          <w:sz w:val="24"/>
          <w:szCs w:val="24"/>
        </w:rPr>
        <w:t>HPV</w:t>
      </w:r>
      <w:r w:rsidRPr="0081221E">
        <w:rPr>
          <w:rFonts w:eastAsia="宋体"/>
          <w:color w:val="000000"/>
          <w:sz w:val="24"/>
          <w:szCs w:val="24"/>
        </w:rPr>
        <w:t>检测可能有助于</w:t>
      </w:r>
      <w:r w:rsidR="00E64C50">
        <w:rPr>
          <w:rFonts w:eastAsia="宋体" w:hint="eastAsia"/>
          <w:color w:val="000000"/>
          <w:sz w:val="24"/>
          <w:szCs w:val="24"/>
        </w:rPr>
        <w:t>鉴别</w:t>
      </w:r>
      <w:proofErr w:type="gramStart"/>
      <w:r w:rsidRPr="0081221E">
        <w:rPr>
          <w:rFonts w:eastAsia="宋体"/>
          <w:color w:val="000000"/>
          <w:sz w:val="24"/>
          <w:szCs w:val="24"/>
        </w:rPr>
        <w:t>一</w:t>
      </w:r>
      <w:proofErr w:type="gramEnd"/>
      <w:r w:rsidRPr="0081221E">
        <w:rPr>
          <w:rFonts w:eastAsia="宋体"/>
          <w:color w:val="000000"/>
          <w:sz w:val="24"/>
          <w:szCs w:val="24"/>
        </w:rPr>
        <w:t>小部分细胞学正常的</w:t>
      </w:r>
      <w:r w:rsidR="00E64C50">
        <w:rPr>
          <w:rFonts w:eastAsia="宋体" w:hint="eastAsia"/>
          <w:color w:val="000000"/>
          <w:sz w:val="24"/>
          <w:szCs w:val="24"/>
        </w:rPr>
        <w:t>但患宫颈癌风险更高的</w:t>
      </w:r>
      <w:r w:rsidRPr="0081221E">
        <w:rPr>
          <w:rFonts w:eastAsia="宋体"/>
          <w:color w:val="000000"/>
          <w:sz w:val="24"/>
          <w:szCs w:val="24"/>
        </w:rPr>
        <w:t>30</w:t>
      </w:r>
      <w:r w:rsidRPr="0081221E">
        <w:rPr>
          <w:rFonts w:eastAsia="宋体"/>
          <w:color w:val="000000"/>
          <w:sz w:val="24"/>
          <w:szCs w:val="24"/>
        </w:rPr>
        <w:t>岁及以上女性。为了证明您的器械能够识别出这一小部分风险更高的女性，您应按照以下所述的分析方法估计该人群中</w:t>
      </w:r>
      <w:r w:rsidRPr="0081221E">
        <w:rPr>
          <w:rFonts w:eastAsia="宋体"/>
          <w:color w:val="000000"/>
          <w:sz w:val="24"/>
          <w:szCs w:val="24"/>
        </w:rPr>
        <w:t>≥CIN2</w:t>
      </w:r>
      <w:r w:rsidRPr="0081221E">
        <w:rPr>
          <w:rFonts w:eastAsia="宋体"/>
          <w:color w:val="000000"/>
          <w:sz w:val="24"/>
          <w:szCs w:val="24"/>
        </w:rPr>
        <w:t>的阳性与阴性个体的绝对风险和相对风险。</w:t>
      </w:r>
      <w:r w:rsidR="0072698E">
        <w:rPr>
          <w:rFonts w:eastAsia="宋体" w:hint="eastAsia"/>
          <w:color w:val="000000"/>
          <w:sz w:val="24"/>
          <w:szCs w:val="24"/>
        </w:rPr>
        <w:t>预测</w:t>
      </w:r>
      <w:r w:rsidRPr="0081221E">
        <w:rPr>
          <w:rFonts w:eastAsia="宋体"/>
          <w:color w:val="000000"/>
          <w:sz w:val="24"/>
          <w:szCs w:val="24"/>
        </w:rPr>
        <w:t>这一目标使用人群的绝对风险和相对风险可以通过以下前瞻性临床研究设计中的</w:t>
      </w:r>
      <w:r w:rsidR="0072698E">
        <w:rPr>
          <w:rFonts w:eastAsia="宋体" w:hint="eastAsia"/>
          <w:color w:val="000000"/>
          <w:sz w:val="24"/>
          <w:szCs w:val="24"/>
        </w:rPr>
        <w:t>至少</w:t>
      </w:r>
      <w:r w:rsidRPr="0081221E">
        <w:rPr>
          <w:rFonts w:eastAsia="宋体"/>
          <w:color w:val="000000"/>
          <w:sz w:val="24"/>
          <w:szCs w:val="24"/>
        </w:rPr>
        <w:t>一项来完成：</w:t>
      </w:r>
    </w:p>
    <w:p w14:paraId="2C662B8A" w14:textId="77777777" w:rsidR="00CD727F" w:rsidRPr="0081221E" w:rsidRDefault="00CD727F" w:rsidP="00CD727F">
      <w:pPr>
        <w:snapToGrid w:val="0"/>
        <w:jc w:val="both"/>
        <w:rPr>
          <w:rFonts w:eastAsia="宋体"/>
          <w:sz w:val="24"/>
          <w:szCs w:val="24"/>
        </w:rPr>
      </w:pPr>
    </w:p>
    <w:p w14:paraId="66A117E9" w14:textId="23F0127B"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t>1.</w:t>
      </w:r>
      <w:r w:rsidRPr="0081221E">
        <w:rPr>
          <w:rFonts w:eastAsia="宋体"/>
          <w:color w:val="000000"/>
          <w:sz w:val="24"/>
          <w:szCs w:val="24"/>
        </w:rPr>
        <w:tab/>
      </w:r>
      <w:r w:rsidRPr="0081221E">
        <w:rPr>
          <w:rFonts w:eastAsia="宋体"/>
          <w:color w:val="000000"/>
          <w:sz w:val="24"/>
          <w:szCs w:val="24"/>
        </w:rPr>
        <w:t>通过您的试验用器械将细胞学正常的</w:t>
      </w:r>
      <w:r w:rsidRPr="0081221E">
        <w:rPr>
          <w:rFonts w:eastAsia="宋体"/>
          <w:color w:val="000000"/>
          <w:sz w:val="24"/>
          <w:szCs w:val="24"/>
        </w:rPr>
        <w:t>30</w:t>
      </w:r>
      <w:r w:rsidRPr="0081221E">
        <w:rPr>
          <w:rFonts w:eastAsia="宋体"/>
          <w:color w:val="000000"/>
          <w:sz w:val="24"/>
          <w:szCs w:val="24"/>
        </w:rPr>
        <w:t>岁及以上女性人群</w:t>
      </w:r>
      <w:r w:rsidR="00A03A74">
        <w:rPr>
          <w:rFonts w:eastAsia="宋体" w:hint="eastAsia"/>
          <w:color w:val="000000"/>
          <w:sz w:val="24"/>
          <w:szCs w:val="24"/>
        </w:rPr>
        <w:t>区分</w:t>
      </w:r>
      <w:r w:rsidRPr="0081221E">
        <w:rPr>
          <w:rFonts w:eastAsia="宋体"/>
          <w:color w:val="000000"/>
          <w:sz w:val="24"/>
          <w:szCs w:val="24"/>
        </w:rPr>
        <w:t>为阳性或阴性，并与有效的</w:t>
      </w:r>
      <w:r w:rsidR="00A03A74">
        <w:rPr>
          <w:rFonts w:eastAsia="宋体" w:hint="eastAsia"/>
          <w:color w:val="000000"/>
          <w:sz w:val="24"/>
          <w:szCs w:val="24"/>
        </w:rPr>
        <w:t>对照</w:t>
      </w:r>
      <w:r w:rsidRPr="0081221E">
        <w:rPr>
          <w:rFonts w:eastAsia="宋体"/>
          <w:color w:val="000000"/>
          <w:sz w:val="24"/>
          <w:szCs w:val="24"/>
        </w:rPr>
        <w:t>HPV</w:t>
      </w:r>
      <w:r w:rsidRPr="0081221E">
        <w:rPr>
          <w:rFonts w:eastAsia="宋体"/>
          <w:color w:val="000000"/>
          <w:sz w:val="24"/>
          <w:szCs w:val="24"/>
        </w:rPr>
        <w:t>检测器械（如</w:t>
      </w:r>
      <w:r w:rsidRPr="0081221E">
        <w:rPr>
          <w:rFonts w:eastAsia="宋体"/>
          <w:color w:val="000000"/>
          <w:sz w:val="24"/>
          <w:szCs w:val="24"/>
        </w:rPr>
        <w:t>FDA</w:t>
      </w:r>
      <w:r w:rsidRPr="0081221E">
        <w:rPr>
          <w:rFonts w:eastAsia="宋体"/>
          <w:color w:val="000000"/>
          <w:sz w:val="24"/>
          <w:szCs w:val="24"/>
        </w:rPr>
        <w:t>批准的</w:t>
      </w:r>
      <w:r w:rsidRPr="0081221E">
        <w:rPr>
          <w:rFonts w:eastAsia="宋体"/>
          <w:color w:val="000000"/>
          <w:sz w:val="24"/>
          <w:szCs w:val="24"/>
        </w:rPr>
        <w:t>HPV</w:t>
      </w:r>
      <w:r w:rsidRPr="0081221E">
        <w:rPr>
          <w:rFonts w:eastAsia="宋体"/>
          <w:color w:val="000000"/>
          <w:sz w:val="24"/>
          <w:szCs w:val="24"/>
        </w:rPr>
        <w:t>检测器械）或基线的</w:t>
      </w:r>
      <w:r w:rsidRPr="0081221E">
        <w:rPr>
          <w:rFonts w:eastAsia="宋体"/>
          <w:color w:val="000000"/>
          <w:sz w:val="24"/>
          <w:szCs w:val="24"/>
        </w:rPr>
        <w:t>PCR/</w:t>
      </w:r>
      <w:r w:rsidRPr="0081221E">
        <w:rPr>
          <w:rFonts w:eastAsia="宋体"/>
          <w:color w:val="000000"/>
          <w:sz w:val="24"/>
          <w:szCs w:val="24"/>
        </w:rPr>
        <w:t>测序建立一致性；然后每年随访这些女性</w:t>
      </w:r>
      <w:r w:rsidR="00A03A74">
        <w:rPr>
          <w:rFonts w:eastAsia="宋体" w:hint="eastAsia"/>
          <w:color w:val="000000"/>
          <w:sz w:val="24"/>
          <w:szCs w:val="24"/>
        </w:rPr>
        <w:t>，持续</w:t>
      </w:r>
      <w:r w:rsidRPr="0081221E">
        <w:rPr>
          <w:rFonts w:eastAsia="宋体"/>
          <w:color w:val="000000"/>
          <w:sz w:val="24"/>
          <w:szCs w:val="24"/>
        </w:rPr>
        <w:t>至少三年。有关</w:t>
      </w:r>
      <w:r w:rsidRPr="0081221E">
        <w:rPr>
          <w:rFonts w:eastAsia="宋体"/>
          <w:color w:val="000000"/>
          <w:sz w:val="24"/>
          <w:szCs w:val="24"/>
        </w:rPr>
        <w:t>HPV</w:t>
      </w:r>
      <w:r w:rsidRPr="0081221E">
        <w:rPr>
          <w:rFonts w:eastAsia="宋体"/>
          <w:color w:val="000000"/>
          <w:sz w:val="24"/>
          <w:szCs w:val="24"/>
        </w:rPr>
        <w:t>检测的前瞻性临床数据集的基线分析的更多详细信息，请参见上文第</w:t>
      </w:r>
      <w:r w:rsidRPr="0081221E">
        <w:rPr>
          <w:rFonts w:eastAsia="宋体"/>
          <w:color w:val="000000"/>
          <w:sz w:val="24"/>
          <w:szCs w:val="24"/>
        </w:rPr>
        <w:t>VII</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sz w:val="24"/>
          <w:szCs w:val="24"/>
        </w:rPr>
        <w:t>）（</w:t>
      </w:r>
      <w:r w:rsidRPr="0081221E">
        <w:rPr>
          <w:rFonts w:eastAsia="宋体"/>
          <w:color w:val="000000"/>
          <w:sz w:val="24"/>
          <w:szCs w:val="24"/>
        </w:rPr>
        <w:t>8</w:t>
      </w:r>
      <w:r w:rsidRPr="0081221E">
        <w:rPr>
          <w:rFonts w:eastAsia="宋体"/>
          <w:color w:val="000000"/>
          <w:sz w:val="24"/>
          <w:szCs w:val="24"/>
        </w:rPr>
        <w:t>）部分临床数据集中的</w:t>
      </w:r>
      <w:r w:rsidRPr="0081221E">
        <w:rPr>
          <w:rFonts w:eastAsia="宋体"/>
          <w:color w:val="000000"/>
          <w:sz w:val="24"/>
          <w:szCs w:val="24"/>
        </w:rPr>
        <w:t>HPV</w:t>
      </w:r>
      <w:r w:rsidRPr="0081221E">
        <w:rPr>
          <w:rFonts w:eastAsia="宋体"/>
          <w:color w:val="000000"/>
          <w:sz w:val="24"/>
          <w:szCs w:val="24"/>
        </w:rPr>
        <w:t>检测评价。所有在随访期间出现细胞学异常（</w:t>
      </w:r>
      <w:r w:rsidRPr="0081221E">
        <w:rPr>
          <w:rFonts w:eastAsia="宋体"/>
          <w:color w:val="000000"/>
          <w:sz w:val="24"/>
          <w:szCs w:val="24"/>
        </w:rPr>
        <w:t>≥ASC-US</w:t>
      </w:r>
      <w:r w:rsidRPr="0081221E">
        <w:rPr>
          <w:rFonts w:eastAsia="宋体"/>
          <w:color w:val="000000"/>
          <w:sz w:val="24"/>
          <w:szCs w:val="24"/>
        </w:rPr>
        <w:t>）的女性都应送去接受阴道镜检查，无论其</w:t>
      </w:r>
      <w:r w:rsidRPr="0081221E">
        <w:rPr>
          <w:rFonts w:eastAsia="宋体"/>
          <w:color w:val="000000"/>
          <w:sz w:val="24"/>
          <w:szCs w:val="24"/>
        </w:rPr>
        <w:t>HPV</w:t>
      </w:r>
      <w:r w:rsidRPr="0081221E">
        <w:rPr>
          <w:rFonts w:eastAsia="宋体"/>
          <w:color w:val="000000"/>
          <w:sz w:val="24"/>
          <w:szCs w:val="24"/>
        </w:rPr>
        <w:t>状态如何。与以下选项二不同，细胞学正常的女性不会按照这项研究设计送去接受阴道镜检查，特别是如果决定送去接受阴道镜检查是基于基线访视或随访期间的试验用或获批</w:t>
      </w:r>
      <w:r w:rsidRPr="0081221E">
        <w:rPr>
          <w:rFonts w:eastAsia="宋体"/>
          <w:color w:val="000000"/>
          <w:sz w:val="24"/>
          <w:szCs w:val="24"/>
        </w:rPr>
        <w:t>HPV</w:t>
      </w:r>
      <w:r w:rsidRPr="0081221E">
        <w:rPr>
          <w:rFonts w:eastAsia="宋体"/>
          <w:color w:val="000000"/>
          <w:sz w:val="24"/>
          <w:szCs w:val="24"/>
        </w:rPr>
        <w:t>检测结果</w:t>
      </w:r>
      <w:r w:rsidRPr="0081221E">
        <w:rPr>
          <w:rStyle w:val="aa"/>
          <w:rFonts w:eastAsia="宋体"/>
          <w:color w:val="000000"/>
          <w:sz w:val="24"/>
          <w:szCs w:val="24"/>
        </w:rPr>
        <w:footnoteReference w:id="3"/>
      </w:r>
      <w:r w:rsidRPr="0081221E">
        <w:rPr>
          <w:rFonts w:eastAsia="宋体"/>
          <w:color w:val="000000"/>
          <w:sz w:val="24"/>
          <w:szCs w:val="24"/>
        </w:rPr>
        <w:t>（这对于避免偏倚很重要）。请注意，对于在研究期间任何时候有</w:t>
      </w:r>
      <w:r w:rsidRPr="0081221E">
        <w:rPr>
          <w:rFonts w:eastAsia="宋体"/>
          <w:color w:val="000000"/>
          <w:sz w:val="24"/>
          <w:szCs w:val="24"/>
        </w:rPr>
        <w:t>≥CIN2</w:t>
      </w:r>
      <w:r w:rsidRPr="0081221E">
        <w:rPr>
          <w:rFonts w:eastAsia="宋体"/>
          <w:color w:val="000000"/>
          <w:sz w:val="24"/>
          <w:szCs w:val="24"/>
        </w:rPr>
        <w:t>阴道镜检查结果的女性，随访将结束，这些女性被认为是</w:t>
      </w:r>
      <w:r w:rsidRPr="006D7C56">
        <w:rPr>
          <w:rFonts w:ascii="宋体" w:eastAsia="宋体" w:hAnsi="宋体"/>
          <w:color w:val="000000"/>
          <w:sz w:val="24"/>
          <w:szCs w:val="24"/>
        </w:rPr>
        <w:t>“</w:t>
      </w:r>
      <w:r w:rsidRPr="0081221E">
        <w:rPr>
          <w:rFonts w:eastAsia="宋体"/>
          <w:color w:val="000000"/>
          <w:sz w:val="24"/>
          <w:szCs w:val="24"/>
        </w:rPr>
        <w:t>疾病阳性</w:t>
      </w:r>
      <w:r w:rsidRPr="006D7C56">
        <w:rPr>
          <w:rFonts w:ascii="宋体" w:eastAsia="宋体" w:hAnsi="宋体"/>
          <w:color w:val="000000"/>
          <w:sz w:val="24"/>
          <w:szCs w:val="24"/>
        </w:rPr>
        <w:t>”</w:t>
      </w:r>
      <w:r w:rsidRPr="0081221E">
        <w:rPr>
          <w:rFonts w:eastAsia="宋体"/>
          <w:color w:val="000000"/>
          <w:sz w:val="24"/>
          <w:szCs w:val="24"/>
        </w:rPr>
        <w:t>。接受阴道镜检查但</w:t>
      </w:r>
      <w:r w:rsidRPr="0081221E">
        <w:rPr>
          <w:rFonts w:eastAsia="宋体"/>
          <w:color w:val="000000"/>
          <w:sz w:val="24"/>
          <w:szCs w:val="24"/>
        </w:rPr>
        <w:t>&lt;CIN2</w:t>
      </w:r>
      <w:r w:rsidRPr="0081221E">
        <w:rPr>
          <w:rFonts w:eastAsia="宋体"/>
          <w:color w:val="000000"/>
          <w:sz w:val="24"/>
          <w:szCs w:val="24"/>
        </w:rPr>
        <w:t>的女性应在剩余的研究期间继续接受随访。随访数据应显示，与入组</w:t>
      </w:r>
      <w:proofErr w:type="gramStart"/>
      <w:r w:rsidRPr="0081221E">
        <w:rPr>
          <w:rFonts w:eastAsia="宋体"/>
          <w:color w:val="000000"/>
          <w:sz w:val="24"/>
          <w:szCs w:val="24"/>
        </w:rPr>
        <w:t>时经您的</w:t>
      </w:r>
      <w:proofErr w:type="gramEnd"/>
      <w:r w:rsidRPr="0081221E">
        <w:rPr>
          <w:rFonts w:eastAsia="宋体"/>
          <w:color w:val="000000"/>
          <w:sz w:val="24"/>
          <w:szCs w:val="24"/>
        </w:rPr>
        <w:t>器械检测为阴性的女性相比，至少三年内检测为阳性的女性</w:t>
      </w:r>
      <w:r w:rsidRPr="0081221E">
        <w:rPr>
          <w:rFonts w:eastAsia="宋体"/>
          <w:color w:val="000000"/>
          <w:sz w:val="24"/>
          <w:szCs w:val="24"/>
        </w:rPr>
        <w:t>≥CIN2</w:t>
      </w:r>
      <w:r w:rsidRPr="0081221E">
        <w:rPr>
          <w:rFonts w:eastAsia="宋体"/>
          <w:color w:val="000000"/>
          <w:sz w:val="24"/>
          <w:szCs w:val="24"/>
        </w:rPr>
        <w:t>的相对风险存在统计学和临床上显著性差异。此外，对于在基线</w:t>
      </w:r>
      <w:proofErr w:type="gramStart"/>
      <w:r w:rsidRPr="0081221E">
        <w:rPr>
          <w:rFonts w:eastAsia="宋体"/>
          <w:color w:val="000000"/>
          <w:sz w:val="24"/>
          <w:szCs w:val="24"/>
        </w:rPr>
        <w:t>时经您的</w:t>
      </w:r>
      <w:proofErr w:type="gramEnd"/>
      <w:r w:rsidRPr="0081221E">
        <w:rPr>
          <w:rFonts w:eastAsia="宋体"/>
          <w:color w:val="000000"/>
          <w:sz w:val="24"/>
          <w:szCs w:val="24"/>
        </w:rPr>
        <w:t>检测为阴性的女性，三年时</w:t>
      </w:r>
      <w:r w:rsidRPr="0081221E">
        <w:rPr>
          <w:rFonts w:eastAsia="宋体"/>
          <w:color w:val="000000"/>
          <w:sz w:val="24"/>
          <w:szCs w:val="24"/>
        </w:rPr>
        <w:t>≥CIN2</w:t>
      </w:r>
      <w:r w:rsidRPr="0081221E">
        <w:rPr>
          <w:rFonts w:eastAsia="宋体"/>
          <w:color w:val="000000"/>
          <w:sz w:val="24"/>
          <w:szCs w:val="24"/>
        </w:rPr>
        <w:t>的绝对风险应与</w:t>
      </w:r>
      <w:r w:rsidRPr="0081221E">
        <w:rPr>
          <w:rFonts w:eastAsia="宋体"/>
          <w:color w:val="000000"/>
          <w:sz w:val="24"/>
          <w:szCs w:val="24"/>
        </w:rPr>
        <w:t>95%</w:t>
      </w:r>
      <w:r w:rsidRPr="0081221E">
        <w:rPr>
          <w:rFonts w:eastAsia="宋体"/>
          <w:color w:val="000000"/>
          <w:sz w:val="24"/>
          <w:szCs w:val="24"/>
        </w:rPr>
        <w:t>置信区间一起评价。数据应证明，这一绝对风险足够低，可以确保您的检测可以安全地用于</w:t>
      </w:r>
      <w:r w:rsidRPr="0081221E">
        <w:rPr>
          <w:rFonts w:eastAsia="宋体"/>
          <w:color w:val="000000"/>
          <w:sz w:val="24"/>
          <w:szCs w:val="24"/>
        </w:rPr>
        <w:t>30</w:t>
      </w:r>
      <w:r w:rsidRPr="0081221E">
        <w:rPr>
          <w:rFonts w:eastAsia="宋体"/>
          <w:color w:val="000000"/>
          <w:sz w:val="24"/>
          <w:szCs w:val="24"/>
        </w:rPr>
        <w:t>岁及以上女性的辅助筛查。此外，说明</w:t>
      </w:r>
      <w:r w:rsidRPr="0081221E">
        <w:rPr>
          <w:rFonts w:eastAsia="宋体"/>
          <w:color w:val="000000"/>
          <w:sz w:val="24"/>
          <w:szCs w:val="24"/>
        </w:rPr>
        <w:t>≥CIN2</w:t>
      </w:r>
      <w:r w:rsidRPr="0081221E">
        <w:rPr>
          <w:rFonts w:eastAsia="宋体"/>
          <w:color w:val="000000"/>
          <w:sz w:val="24"/>
          <w:szCs w:val="24"/>
        </w:rPr>
        <w:t>的综合风险（不管基线时的</w:t>
      </w:r>
      <w:r w:rsidRPr="0081221E">
        <w:rPr>
          <w:rFonts w:eastAsia="宋体"/>
          <w:color w:val="000000"/>
          <w:sz w:val="24"/>
          <w:szCs w:val="24"/>
        </w:rPr>
        <w:t>HPV</w:t>
      </w:r>
      <w:r w:rsidRPr="0081221E">
        <w:rPr>
          <w:rFonts w:eastAsia="宋体"/>
          <w:color w:val="000000"/>
          <w:sz w:val="24"/>
          <w:szCs w:val="24"/>
        </w:rPr>
        <w:t>状态如何）。数据分析应按年龄组（</w:t>
      </w:r>
      <w:r w:rsidRPr="0081221E">
        <w:rPr>
          <w:rFonts w:eastAsia="宋体"/>
          <w:color w:val="000000"/>
          <w:sz w:val="24"/>
          <w:szCs w:val="24"/>
        </w:rPr>
        <w:t>30-39</w:t>
      </w:r>
      <w:r w:rsidRPr="0081221E">
        <w:rPr>
          <w:rFonts w:eastAsia="宋体"/>
          <w:color w:val="000000"/>
          <w:sz w:val="24"/>
          <w:szCs w:val="24"/>
        </w:rPr>
        <w:t>岁和</w:t>
      </w:r>
      <w:r w:rsidRPr="0081221E">
        <w:rPr>
          <w:rFonts w:eastAsia="宋体"/>
          <w:color w:val="000000"/>
          <w:sz w:val="24"/>
          <w:szCs w:val="24"/>
        </w:rPr>
        <w:t>40</w:t>
      </w:r>
      <w:r w:rsidRPr="0081221E">
        <w:rPr>
          <w:rFonts w:eastAsia="宋体"/>
          <w:color w:val="000000"/>
          <w:sz w:val="24"/>
          <w:szCs w:val="24"/>
        </w:rPr>
        <w:t>岁以上）分层。本项研究的纵向随访部分可能在批准后进行（有关更多详细信息，请参见下文纵向</w:t>
      </w:r>
      <w:proofErr w:type="gramStart"/>
      <w:r w:rsidRPr="0081221E">
        <w:rPr>
          <w:rFonts w:eastAsia="宋体"/>
          <w:color w:val="000000"/>
          <w:sz w:val="24"/>
          <w:szCs w:val="24"/>
        </w:rPr>
        <w:t>随访第</w:t>
      </w:r>
      <w:proofErr w:type="gramEnd"/>
      <w:r w:rsidRPr="0081221E">
        <w:rPr>
          <w:rFonts w:eastAsia="宋体"/>
          <w:color w:val="000000"/>
          <w:sz w:val="24"/>
          <w:szCs w:val="24"/>
        </w:rPr>
        <w:t>VII</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w:t>
      </w:r>
      <w:r w:rsidRPr="0081221E">
        <w:rPr>
          <w:rFonts w:eastAsia="宋体"/>
          <w:color w:val="000000"/>
          <w:sz w:val="24"/>
          <w:szCs w:val="24"/>
        </w:rPr>
        <w:t>6</w:t>
      </w:r>
      <w:r w:rsidRPr="0081221E">
        <w:rPr>
          <w:rFonts w:eastAsia="宋体"/>
          <w:color w:val="000000"/>
          <w:sz w:val="24"/>
          <w:szCs w:val="24"/>
        </w:rPr>
        <w:t>）（</w:t>
      </w:r>
      <w:r w:rsidRPr="0081221E">
        <w:rPr>
          <w:rFonts w:eastAsia="宋体"/>
          <w:color w:val="000000"/>
          <w:sz w:val="24"/>
          <w:szCs w:val="24"/>
        </w:rPr>
        <w:t>c</w:t>
      </w:r>
      <w:r w:rsidRPr="0081221E">
        <w:rPr>
          <w:rFonts w:eastAsia="宋体"/>
          <w:color w:val="000000"/>
          <w:sz w:val="24"/>
          <w:szCs w:val="24"/>
        </w:rPr>
        <w:t>）部分）。</w:t>
      </w:r>
    </w:p>
    <w:p w14:paraId="4D1F2A1F" w14:textId="77777777" w:rsidR="00CD727F" w:rsidRPr="0081221E" w:rsidRDefault="00CD727F" w:rsidP="0081221E">
      <w:pPr>
        <w:snapToGrid w:val="0"/>
        <w:ind w:leftChars="150" w:left="660" w:hangingChars="150" w:hanging="360"/>
        <w:jc w:val="both"/>
        <w:rPr>
          <w:rFonts w:eastAsia="宋体"/>
          <w:sz w:val="24"/>
          <w:szCs w:val="24"/>
        </w:rPr>
      </w:pPr>
    </w:p>
    <w:p w14:paraId="3F9FD75B" w14:textId="77777777" w:rsidR="00CD727F" w:rsidRPr="0081221E" w:rsidRDefault="00CD727F" w:rsidP="00CD727F">
      <w:pPr>
        <w:snapToGrid w:val="0"/>
        <w:jc w:val="both"/>
        <w:rPr>
          <w:rFonts w:eastAsia="宋体"/>
          <w:sz w:val="24"/>
          <w:szCs w:val="24"/>
        </w:rPr>
      </w:pPr>
    </w:p>
    <w:p w14:paraId="72158DB4" w14:textId="77777777" w:rsidR="00CD727F" w:rsidRPr="0081221E" w:rsidRDefault="00CD727F" w:rsidP="00CD727F">
      <w:pPr>
        <w:snapToGrid w:val="0"/>
        <w:jc w:val="both"/>
        <w:rPr>
          <w:rFonts w:eastAsia="宋体"/>
          <w:sz w:val="21"/>
          <w:szCs w:val="21"/>
        </w:rPr>
      </w:pPr>
    </w:p>
    <w:p w14:paraId="3FEA35D1"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171F5D7B" w14:textId="0FB5C86E" w:rsidR="00CD727F" w:rsidRPr="0081221E" w:rsidRDefault="00CD727F" w:rsidP="0081221E">
      <w:pPr>
        <w:snapToGrid w:val="0"/>
        <w:ind w:leftChars="150" w:left="660" w:hangingChars="150" w:hanging="360"/>
        <w:jc w:val="both"/>
        <w:rPr>
          <w:rFonts w:eastAsia="宋体"/>
          <w:sz w:val="24"/>
          <w:szCs w:val="24"/>
        </w:rPr>
      </w:pPr>
      <w:r w:rsidRPr="0081221E">
        <w:rPr>
          <w:rFonts w:eastAsia="宋体"/>
          <w:color w:val="000000"/>
          <w:sz w:val="24"/>
          <w:szCs w:val="24"/>
        </w:rPr>
        <w:lastRenderedPageBreak/>
        <w:t>2.</w:t>
      </w:r>
      <w:r w:rsidRPr="0081221E">
        <w:rPr>
          <w:rFonts w:eastAsia="宋体"/>
          <w:color w:val="000000"/>
          <w:sz w:val="24"/>
          <w:szCs w:val="24"/>
        </w:rPr>
        <w:tab/>
      </w:r>
      <w:r w:rsidRPr="0081221E">
        <w:rPr>
          <w:rFonts w:eastAsia="宋体"/>
          <w:color w:val="000000"/>
          <w:sz w:val="24"/>
          <w:szCs w:val="24"/>
        </w:rPr>
        <w:t>在基线时通过您的器械将细胞学正常的</w:t>
      </w:r>
      <w:r w:rsidRPr="0081221E">
        <w:rPr>
          <w:rFonts w:eastAsia="宋体"/>
          <w:color w:val="000000"/>
          <w:sz w:val="24"/>
          <w:szCs w:val="24"/>
        </w:rPr>
        <w:t>30</w:t>
      </w:r>
      <w:r w:rsidRPr="0081221E">
        <w:rPr>
          <w:rFonts w:eastAsia="宋体"/>
          <w:color w:val="000000"/>
          <w:sz w:val="24"/>
          <w:szCs w:val="24"/>
        </w:rPr>
        <w:t>岁及以上女性人群</w:t>
      </w:r>
      <w:r w:rsidR="0062007C">
        <w:rPr>
          <w:rFonts w:eastAsia="宋体" w:hint="eastAsia"/>
          <w:color w:val="000000"/>
          <w:sz w:val="24"/>
          <w:szCs w:val="24"/>
        </w:rPr>
        <w:t>区分</w:t>
      </w:r>
      <w:r w:rsidRPr="0081221E">
        <w:rPr>
          <w:rFonts w:eastAsia="宋体"/>
          <w:color w:val="000000"/>
          <w:sz w:val="24"/>
          <w:szCs w:val="24"/>
        </w:rPr>
        <w:t>为阳性或阴性，然后将其中</w:t>
      </w:r>
      <w:proofErr w:type="gramStart"/>
      <w:r w:rsidRPr="0081221E">
        <w:rPr>
          <w:rFonts w:eastAsia="宋体"/>
          <w:color w:val="000000"/>
          <w:sz w:val="24"/>
          <w:szCs w:val="24"/>
        </w:rPr>
        <w:t>一</w:t>
      </w:r>
      <w:proofErr w:type="gramEnd"/>
      <w:r w:rsidRPr="0081221E">
        <w:rPr>
          <w:rFonts w:eastAsia="宋体"/>
          <w:color w:val="000000"/>
          <w:sz w:val="24"/>
          <w:szCs w:val="24"/>
        </w:rPr>
        <w:t>小部分女性送去接受阴道镜检查。您还应与第二个研究设计选项的有效</w:t>
      </w:r>
      <w:r w:rsidR="0062007C">
        <w:rPr>
          <w:rFonts w:eastAsia="宋体" w:hint="eastAsia"/>
          <w:color w:val="000000"/>
          <w:sz w:val="24"/>
          <w:szCs w:val="24"/>
        </w:rPr>
        <w:t>对照</w:t>
      </w:r>
      <w:r w:rsidRPr="0081221E">
        <w:rPr>
          <w:rFonts w:eastAsia="宋体"/>
          <w:color w:val="000000"/>
          <w:sz w:val="24"/>
          <w:szCs w:val="24"/>
        </w:rPr>
        <w:t>HPV</w:t>
      </w:r>
      <w:r w:rsidRPr="0081221E">
        <w:rPr>
          <w:rFonts w:eastAsia="宋体"/>
          <w:color w:val="000000"/>
          <w:sz w:val="24"/>
          <w:szCs w:val="24"/>
        </w:rPr>
        <w:t>检测器械建立一致性，但可以评价更小一部分的</w:t>
      </w:r>
      <w:r w:rsidR="00181444">
        <w:rPr>
          <w:rFonts w:eastAsia="宋体"/>
          <w:color w:val="000000"/>
          <w:sz w:val="24"/>
          <w:szCs w:val="24"/>
        </w:rPr>
        <w:t>样本</w:t>
      </w:r>
      <w:r w:rsidRPr="0081221E">
        <w:rPr>
          <w:rFonts w:eastAsia="宋体"/>
          <w:color w:val="000000"/>
          <w:sz w:val="24"/>
          <w:szCs w:val="24"/>
        </w:rPr>
        <w:t>，因为您将获得更多有关基线时</w:t>
      </w:r>
      <w:r w:rsidRPr="0081221E">
        <w:rPr>
          <w:rFonts w:eastAsia="宋体"/>
          <w:color w:val="000000"/>
          <w:sz w:val="24"/>
          <w:szCs w:val="24"/>
        </w:rPr>
        <w:t>≥CIN2</w:t>
      </w:r>
      <w:r w:rsidRPr="0081221E">
        <w:rPr>
          <w:rFonts w:eastAsia="宋体"/>
          <w:color w:val="000000"/>
          <w:sz w:val="24"/>
          <w:szCs w:val="24"/>
        </w:rPr>
        <w:t>风险的信息。建议您将所有</w:t>
      </w:r>
      <w:r w:rsidRPr="0081221E">
        <w:rPr>
          <w:rFonts w:eastAsia="宋体"/>
          <w:color w:val="000000"/>
          <w:sz w:val="24"/>
          <w:szCs w:val="24"/>
        </w:rPr>
        <w:t>HPV</w:t>
      </w:r>
      <w:r w:rsidRPr="0081221E">
        <w:rPr>
          <w:rFonts w:eastAsia="宋体"/>
          <w:color w:val="000000"/>
          <w:sz w:val="24"/>
          <w:szCs w:val="24"/>
        </w:rPr>
        <w:t>阳性女性（通过试验用和</w:t>
      </w:r>
      <w:r w:rsidRPr="0081221E">
        <w:rPr>
          <w:rFonts w:eastAsia="宋体"/>
          <w:color w:val="000000"/>
          <w:sz w:val="24"/>
          <w:szCs w:val="24"/>
        </w:rPr>
        <w:t>/</w:t>
      </w:r>
      <w:r w:rsidRPr="0081221E">
        <w:rPr>
          <w:rFonts w:eastAsia="宋体"/>
          <w:color w:val="000000"/>
          <w:sz w:val="24"/>
          <w:szCs w:val="24"/>
        </w:rPr>
        <w:t>或获批检测）和随机的</w:t>
      </w:r>
      <w:proofErr w:type="gramStart"/>
      <w:r w:rsidRPr="0081221E">
        <w:rPr>
          <w:rFonts w:eastAsia="宋体"/>
          <w:color w:val="000000"/>
          <w:sz w:val="24"/>
          <w:szCs w:val="24"/>
        </w:rPr>
        <w:t>一</w:t>
      </w:r>
      <w:proofErr w:type="gramEnd"/>
      <w:r w:rsidRPr="0081221E">
        <w:rPr>
          <w:rFonts w:eastAsia="宋体"/>
          <w:color w:val="000000"/>
          <w:sz w:val="24"/>
          <w:szCs w:val="24"/>
        </w:rPr>
        <w:t>小部分</w:t>
      </w:r>
      <w:r w:rsidRPr="0081221E">
        <w:rPr>
          <w:rFonts w:eastAsia="宋体"/>
          <w:color w:val="000000"/>
          <w:sz w:val="24"/>
          <w:szCs w:val="24"/>
        </w:rPr>
        <w:t>HPV</w:t>
      </w:r>
      <w:r w:rsidRPr="0081221E">
        <w:rPr>
          <w:rFonts w:eastAsia="宋体"/>
          <w:color w:val="000000"/>
          <w:sz w:val="24"/>
          <w:szCs w:val="24"/>
        </w:rPr>
        <w:t>阴性女性送去接受阴道镜检查。数据应显示，与入组</w:t>
      </w:r>
      <w:proofErr w:type="gramStart"/>
      <w:r w:rsidRPr="0081221E">
        <w:rPr>
          <w:rFonts w:eastAsia="宋体"/>
          <w:color w:val="000000"/>
          <w:sz w:val="24"/>
          <w:szCs w:val="24"/>
        </w:rPr>
        <w:t>时经您的</w:t>
      </w:r>
      <w:proofErr w:type="gramEnd"/>
      <w:r w:rsidRPr="0081221E">
        <w:rPr>
          <w:rFonts w:eastAsia="宋体"/>
          <w:color w:val="000000"/>
          <w:sz w:val="24"/>
          <w:szCs w:val="24"/>
        </w:rPr>
        <w:t>器械检测为阴性的女性相比，检测为阳性的女性</w:t>
      </w:r>
      <w:r w:rsidRPr="0081221E">
        <w:rPr>
          <w:rFonts w:eastAsia="宋体"/>
          <w:color w:val="000000"/>
          <w:sz w:val="24"/>
          <w:szCs w:val="24"/>
        </w:rPr>
        <w:t>≥CIN2</w:t>
      </w:r>
      <w:r w:rsidRPr="0081221E">
        <w:rPr>
          <w:rFonts w:eastAsia="宋体"/>
          <w:color w:val="000000"/>
          <w:sz w:val="24"/>
          <w:szCs w:val="24"/>
        </w:rPr>
        <w:t>的相对风险存在统计学和临床上显著性差异。使用多重插补法，应</w:t>
      </w:r>
      <w:proofErr w:type="gramStart"/>
      <w:r w:rsidRPr="0081221E">
        <w:rPr>
          <w:rFonts w:eastAsia="宋体"/>
          <w:color w:val="000000"/>
          <w:sz w:val="24"/>
          <w:szCs w:val="24"/>
        </w:rPr>
        <w:t>计算经您的</w:t>
      </w:r>
      <w:proofErr w:type="gramEnd"/>
      <w:r w:rsidRPr="0081221E">
        <w:rPr>
          <w:rFonts w:eastAsia="宋体"/>
          <w:color w:val="000000"/>
          <w:sz w:val="24"/>
          <w:szCs w:val="24"/>
        </w:rPr>
        <w:t>器械检测为阳性和阴性的受试者</w:t>
      </w:r>
      <w:r w:rsidRPr="0081221E">
        <w:rPr>
          <w:rFonts w:eastAsia="宋体"/>
          <w:color w:val="000000"/>
          <w:sz w:val="24"/>
          <w:szCs w:val="24"/>
        </w:rPr>
        <w:t>≥CIN2</w:t>
      </w:r>
      <w:r w:rsidRPr="0081221E">
        <w:rPr>
          <w:rFonts w:eastAsia="宋体"/>
          <w:color w:val="000000"/>
          <w:sz w:val="24"/>
          <w:szCs w:val="24"/>
        </w:rPr>
        <w:t>的绝对风险。对于用于</w:t>
      </w:r>
      <w:r w:rsidR="00B25D25">
        <w:rPr>
          <w:rFonts w:eastAsia="宋体"/>
          <w:color w:val="000000"/>
          <w:sz w:val="24"/>
          <w:szCs w:val="24"/>
        </w:rPr>
        <w:t>检测和区分</w:t>
      </w:r>
      <w:r w:rsidRPr="0081221E">
        <w:rPr>
          <w:rFonts w:eastAsia="宋体"/>
          <w:color w:val="000000"/>
          <w:sz w:val="24"/>
          <w:szCs w:val="24"/>
        </w:rPr>
        <w:t>的</w:t>
      </w:r>
      <w:r w:rsidRPr="0081221E">
        <w:rPr>
          <w:rFonts w:eastAsia="宋体"/>
          <w:color w:val="000000"/>
          <w:sz w:val="24"/>
          <w:szCs w:val="24"/>
        </w:rPr>
        <w:t>HPV</w:t>
      </w:r>
      <w:r w:rsidRPr="0081221E">
        <w:rPr>
          <w:rFonts w:eastAsia="宋体"/>
          <w:color w:val="000000"/>
          <w:sz w:val="24"/>
          <w:szCs w:val="24"/>
        </w:rPr>
        <w:t>测试，数据还应证明，对于某些阳性结局，基线时</w:t>
      </w:r>
      <w:r w:rsidRPr="0081221E">
        <w:rPr>
          <w:rFonts w:eastAsia="宋体"/>
          <w:color w:val="000000"/>
          <w:sz w:val="24"/>
          <w:szCs w:val="24"/>
        </w:rPr>
        <w:t>≥CIN2</w:t>
      </w:r>
      <w:r w:rsidRPr="0081221E">
        <w:rPr>
          <w:rFonts w:eastAsia="宋体"/>
          <w:color w:val="000000"/>
          <w:sz w:val="24"/>
          <w:szCs w:val="24"/>
        </w:rPr>
        <w:t>的绝对风险足够高，可以证明该检测在目标使用人群中的有效性。由于只将对</w:t>
      </w:r>
      <w:r w:rsidRPr="0081221E">
        <w:rPr>
          <w:rFonts w:eastAsia="宋体"/>
          <w:color w:val="000000"/>
          <w:sz w:val="24"/>
          <w:szCs w:val="24"/>
        </w:rPr>
        <w:t>HPV</w:t>
      </w:r>
      <w:r w:rsidRPr="0081221E">
        <w:rPr>
          <w:rFonts w:eastAsia="宋体"/>
          <w:color w:val="000000"/>
          <w:sz w:val="24"/>
          <w:szCs w:val="24"/>
        </w:rPr>
        <w:t>阴性女性随机抽样送去接受阴道镜检查，数据存在验证偏倚，因此，应采用适当的统计方法（如多重插补法）</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21]</w:t>
      </w:r>
      <w:r w:rsidRPr="0081221E">
        <w:rPr>
          <w:rFonts w:eastAsia="宋体"/>
          <w:color w:val="000000"/>
          <w:sz w:val="24"/>
          <w:szCs w:val="24"/>
        </w:rPr>
        <w:t>来计算绝对风险和相对风险。</w:t>
      </w:r>
    </w:p>
    <w:p w14:paraId="29520742" w14:textId="77777777" w:rsidR="00CD727F" w:rsidRPr="0081221E" w:rsidRDefault="00CD727F" w:rsidP="00CD727F">
      <w:pPr>
        <w:snapToGrid w:val="0"/>
        <w:jc w:val="both"/>
        <w:rPr>
          <w:rFonts w:eastAsia="宋体"/>
          <w:b/>
          <w:bCs/>
          <w:color w:val="000000"/>
          <w:sz w:val="24"/>
          <w:szCs w:val="24"/>
        </w:rPr>
      </w:pPr>
    </w:p>
    <w:p w14:paraId="4AED4512"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b.</w:t>
      </w:r>
      <w:r w:rsidRPr="0081221E">
        <w:rPr>
          <w:rFonts w:eastAsia="宋体"/>
          <w:b/>
          <w:bCs/>
          <w:color w:val="000000"/>
          <w:sz w:val="24"/>
          <w:szCs w:val="24"/>
        </w:rPr>
        <w:tab/>
      </w:r>
      <w:proofErr w:type="gramStart"/>
      <w:r w:rsidRPr="0081221E">
        <w:rPr>
          <w:rFonts w:eastAsia="宋体"/>
          <w:b/>
          <w:bCs/>
          <w:color w:val="000000"/>
          <w:sz w:val="24"/>
          <w:szCs w:val="24"/>
        </w:rPr>
        <w:t>针对辅助声明的</w:t>
      </w:r>
      <w:r w:rsidRPr="006D7C56">
        <w:rPr>
          <w:rFonts w:ascii="宋体" w:eastAsia="宋体" w:hAnsi="宋体"/>
          <w:b/>
          <w:bCs/>
          <w:color w:val="000000"/>
          <w:sz w:val="24"/>
          <w:szCs w:val="24"/>
        </w:rPr>
        <w:t>“</w:t>
      </w:r>
      <w:proofErr w:type="gramEnd"/>
      <w:r w:rsidRPr="0081221E">
        <w:rPr>
          <w:rFonts w:eastAsia="宋体"/>
          <w:b/>
          <w:bCs/>
          <w:color w:val="000000"/>
          <w:sz w:val="24"/>
          <w:szCs w:val="24"/>
        </w:rPr>
        <w:t>全队列</w:t>
      </w:r>
      <w:r w:rsidRPr="006D7C56">
        <w:rPr>
          <w:rFonts w:ascii="宋体" w:eastAsia="宋体" w:hAnsi="宋体"/>
          <w:b/>
          <w:bCs/>
          <w:color w:val="000000"/>
          <w:sz w:val="24"/>
          <w:szCs w:val="24"/>
        </w:rPr>
        <w:t>”</w:t>
      </w:r>
      <w:r w:rsidRPr="0081221E">
        <w:rPr>
          <w:rFonts w:eastAsia="宋体"/>
          <w:b/>
          <w:bCs/>
          <w:color w:val="000000"/>
          <w:sz w:val="24"/>
          <w:szCs w:val="24"/>
        </w:rPr>
        <w:t>入组：</w:t>
      </w:r>
    </w:p>
    <w:p w14:paraId="0B7F9211" w14:textId="77777777" w:rsidR="00CD727F" w:rsidRPr="0081221E" w:rsidRDefault="00CD727F" w:rsidP="00CD727F">
      <w:pPr>
        <w:snapToGrid w:val="0"/>
        <w:jc w:val="both"/>
        <w:rPr>
          <w:rFonts w:eastAsia="宋体"/>
          <w:color w:val="000000"/>
          <w:sz w:val="24"/>
          <w:szCs w:val="24"/>
        </w:rPr>
      </w:pPr>
    </w:p>
    <w:p w14:paraId="38135770" w14:textId="4BD6DC88" w:rsidR="00CD727F" w:rsidRPr="0081221E" w:rsidRDefault="00CD727F" w:rsidP="00CD727F">
      <w:pPr>
        <w:snapToGrid w:val="0"/>
        <w:jc w:val="both"/>
        <w:rPr>
          <w:rFonts w:eastAsia="宋体"/>
          <w:sz w:val="24"/>
          <w:szCs w:val="24"/>
        </w:rPr>
      </w:pPr>
      <w:r w:rsidRPr="0081221E">
        <w:rPr>
          <w:rFonts w:eastAsia="宋体"/>
          <w:color w:val="000000"/>
          <w:sz w:val="24"/>
          <w:szCs w:val="24"/>
        </w:rPr>
        <w:t>请注意，</w:t>
      </w:r>
      <w:r w:rsidR="0062007C">
        <w:rPr>
          <w:rFonts w:eastAsia="宋体" w:hint="eastAsia"/>
          <w:color w:val="000000"/>
          <w:sz w:val="24"/>
          <w:szCs w:val="24"/>
        </w:rPr>
        <w:t>目前</w:t>
      </w:r>
      <w:r w:rsidRPr="0081221E">
        <w:rPr>
          <w:rFonts w:eastAsia="宋体"/>
          <w:color w:val="000000"/>
          <w:sz w:val="24"/>
          <w:szCs w:val="24"/>
        </w:rPr>
        <w:t>FDA</w:t>
      </w:r>
      <w:r w:rsidRPr="0081221E">
        <w:rPr>
          <w:rFonts w:eastAsia="宋体"/>
          <w:color w:val="000000"/>
          <w:sz w:val="24"/>
          <w:szCs w:val="24"/>
        </w:rPr>
        <w:t>建议您将</w:t>
      </w:r>
      <w:r w:rsidRPr="0081221E">
        <w:rPr>
          <w:rFonts w:eastAsia="宋体"/>
          <w:color w:val="000000"/>
          <w:sz w:val="24"/>
          <w:szCs w:val="24"/>
        </w:rPr>
        <w:t>30</w:t>
      </w:r>
      <w:r w:rsidRPr="0081221E">
        <w:rPr>
          <w:rFonts w:eastAsia="宋体"/>
          <w:color w:val="000000"/>
          <w:sz w:val="24"/>
          <w:szCs w:val="24"/>
        </w:rPr>
        <w:t>岁及以上接受常规筛查的女性人群（</w:t>
      </w:r>
      <w:r w:rsidRPr="006D7C56">
        <w:rPr>
          <w:rFonts w:ascii="宋体" w:eastAsia="宋体" w:hAnsi="宋体"/>
          <w:color w:val="000000"/>
          <w:sz w:val="24"/>
          <w:szCs w:val="24"/>
        </w:rPr>
        <w:t>“</w:t>
      </w:r>
      <w:r w:rsidRPr="0081221E">
        <w:rPr>
          <w:rFonts w:eastAsia="宋体"/>
          <w:color w:val="000000"/>
          <w:sz w:val="24"/>
          <w:szCs w:val="24"/>
        </w:rPr>
        <w:t>全队列</w:t>
      </w:r>
      <w:r w:rsidRPr="006D7C56">
        <w:rPr>
          <w:rFonts w:ascii="宋体" w:eastAsia="宋体" w:hAnsi="宋体"/>
          <w:color w:val="000000"/>
          <w:sz w:val="24"/>
          <w:szCs w:val="24"/>
        </w:rPr>
        <w:t>”</w:t>
      </w:r>
      <w:r w:rsidRPr="0081221E">
        <w:rPr>
          <w:rFonts w:eastAsia="宋体"/>
          <w:color w:val="000000"/>
          <w:sz w:val="24"/>
          <w:szCs w:val="24"/>
        </w:rPr>
        <w:t>）入组到您的临床研究中，以评价辅助声明的执行情况。根据这项声明，女性在细胞学检查的同时进行</w:t>
      </w:r>
      <w:r w:rsidRPr="0081221E">
        <w:rPr>
          <w:rFonts w:eastAsia="宋体"/>
          <w:color w:val="000000"/>
          <w:sz w:val="24"/>
          <w:szCs w:val="24"/>
        </w:rPr>
        <w:t>HPV</w:t>
      </w:r>
      <w:r w:rsidRPr="0081221E">
        <w:rPr>
          <w:rFonts w:eastAsia="宋体"/>
          <w:color w:val="000000"/>
          <w:sz w:val="24"/>
          <w:szCs w:val="24"/>
        </w:rPr>
        <w:t>检测；因此，在辅助声明下包括细胞学级别更高的女性。</w:t>
      </w:r>
      <w:r w:rsidRPr="0081221E">
        <w:rPr>
          <w:rFonts w:eastAsia="宋体"/>
          <w:color w:val="000000"/>
          <w:sz w:val="24"/>
          <w:szCs w:val="24"/>
        </w:rPr>
        <w:t>FDA</w:t>
      </w:r>
      <w:r w:rsidRPr="0081221E">
        <w:rPr>
          <w:rFonts w:eastAsia="宋体"/>
          <w:color w:val="000000"/>
          <w:sz w:val="24"/>
          <w:szCs w:val="24"/>
        </w:rPr>
        <w:t>历来只允许申办者递交有关</w:t>
      </w:r>
      <w:r w:rsidRPr="0081221E">
        <w:rPr>
          <w:rFonts w:eastAsia="宋体"/>
          <w:color w:val="000000"/>
          <w:sz w:val="24"/>
          <w:szCs w:val="24"/>
        </w:rPr>
        <w:t>NILM ≥30</w:t>
      </w:r>
      <w:r w:rsidRPr="0081221E">
        <w:rPr>
          <w:rFonts w:eastAsia="宋体"/>
          <w:color w:val="000000"/>
          <w:sz w:val="24"/>
          <w:szCs w:val="24"/>
        </w:rPr>
        <w:t>女性的可操作数据，但</w:t>
      </w:r>
      <w:r w:rsidRPr="0081221E">
        <w:rPr>
          <w:rFonts w:eastAsia="宋体"/>
          <w:color w:val="000000"/>
          <w:sz w:val="24"/>
          <w:szCs w:val="24"/>
        </w:rPr>
        <w:t>FDA</w:t>
      </w:r>
      <w:r w:rsidRPr="0081221E">
        <w:rPr>
          <w:rFonts w:eastAsia="宋体"/>
          <w:color w:val="000000"/>
          <w:sz w:val="24"/>
          <w:szCs w:val="24"/>
        </w:rPr>
        <w:t>现在考虑：</w:t>
      </w:r>
      <w:r w:rsidRPr="0081221E">
        <w:rPr>
          <w:rFonts w:eastAsia="宋体"/>
          <w:color w:val="000000"/>
          <w:sz w:val="24"/>
          <w:szCs w:val="24"/>
        </w:rPr>
        <w:t>1</w:t>
      </w:r>
      <w:r w:rsidRPr="0081221E">
        <w:rPr>
          <w:rFonts w:eastAsia="宋体"/>
          <w:color w:val="000000"/>
          <w:sz w:val="24"/>
          <w:szCs w:val="24"/>
        </w:rPr>
        <w:t>）就针对检测的整体效果而言，在细胞学级别更高的女性（</w:t>
      </w:r>
      <w:r w:rsidRPr="0081221E">
        <w:rPr>
          <w:rFonts w:eastAsia="宋体"/>
          <w:color w:val="000000"/>
          <w:sz w:val="24"/>
          <w:szCs w:val="24"/>
        </w:rPr>
        <w:t>&gt;ASC-US</w:t>
      </w:r>
      <w:r w:rsidRPr="0081221E">
        <w:rPr>
          <w:rFonts w:eastAsia="宋体"/>
          <w:color w:val="000000"/>
          <w:sz w:val="24"/>
          <w:szCs w:val="24"/>
        </w:rPr>
        <w:t>）中，</w:t>
      </w:r>
      <w:r w:rsidRPr="0081221E">
        <w:rPr>
          <w:rFonts w:eastAsia="宋体"/>
          <w:color w:val="000000"/>
          <w:sz w:val="24"/>
          <w:szCs w:val="24"/>
        </w:rPr>
        <w:t>HPV</w:t>
      </w:r>
      <w:r w:rsidRPr="0081221E">
        <w:rPr>
          <w:rFonts w:eastAsia="宋体"/>
          <w:color w:val="000000"/>
          <w:sz w:val="24"/>
          <w:szCs w:val="24"/>
        </w:rPr>
        <w:t>检测结果被证明是一项重要的安全信号；</w:t>
      </w:r>
      <w:r w:rsidRPr="0081221E">
        <w:rPr>
          <w:rFonts w:eastAsia="宋体"/>
          <w:color w:val="000000"/>
          <w:sz w:val="24"/>
          <w:szCs w:val="24"/>
        </w:rPr>
        <w:t>2</w:t>
      </w:r>
      <w:r w:rsidRPr="0081221E">
        <w:rPr>
          <w:rFonts w:eastAsia="宋体"/>
          <w:color w:val="000000"/>
          <w:sz w:val="24"/>
          <w:szCs w:val="24"/>
        </w:rPr>
        <w:t>）一项包括全队列</w:t>
      </w:r>
      <w:r w:rsidRPr="0081221E">
        <w:rPr>
          <w:rFonts w:eastAsia="宋体"/>
          <w:color w:val="000000"/>
          <w:sz w:val="24"/>
          <w:szCs w:val="24"/>
        </w:rPr>
        <w:t>≥30</w:t>
      </w:r>
      <w:r w:rsidRPr="0081221E">
        <w:rPr>
          <w:rFonts w:eastAsia="宋体"/>
          <w:color w:val="000000"/>
          <w:sz w:val="24"/>
          <w:szCs w:val="24"/>
        </w:rPr>
        <w:t>岁的研究规模包括大约</w:t>
      </w:r>
      <w:r w:rsidRPr="0081221E">
        <w:rPr>
          <w:rFonts w:eastAsia="宋体"/>
          <w:color w:val="000000"/>
          <w:sz w:val="24"/>
          <w:szCs w:val="24"/>
        </w:rPr>
        <w:t>3%</w:t>
      </w:r>
      <w:r w:rsidRPr="0081221E">
        <w:rPr>
          <w:rFonts w:eastAsia="宋体"/>
          <w:color w:val="000000"/>
          <w:sz w:val="24"/>
          <w:szCs w:val="24"/>
        </w:rPr>
        <w:t>的</w:t>
      </w:r>
      <w:r w:rsidRPr="0081221E">
        <w:rPr>
          <w:rFonts w:eastAsia="宋体"/>
          <w:color w:val="000000"/>
          <w:sz w:val="24"/>
          <w:szCs w:val="24"/>
        </w:rPr>
        <w:t>&gt;ASC-US</w:t>
      </w:r>
      <w:r w:rsidRPr="0081221E">
        <w:rPr>
          <w:rFonts w:eastAsia="宋体"/>
          <w:color w:val="000000"/>
          <w:sz w:val="24"/>
          <w:szCs w:val="24"/>
        </w:rPr>
        <w:t>细胞学的女性，根据现行医疗实践，这些女性通常有阴道镜检查</w:t>
      </w:r>
      <w:r w:rsidRPr="0081221E">
        <w:rPr>
          <w:rFonts w:eastAsia="宋体"/>
          <w:color w:val="000000"/>
          <w:sz w:val="24"/>
          <w:szCs w:val="24"/>
        </w:rPr>
        <w:t>/</w:t>
      </w:r>
      <w:r w:rsidRPr="0081221E">
        <w:rPr>
          <w:rFonts w:eastAsia="宋体"/>
          <w:color w:val="000000"/>
          <w:sz w:val="24"/>
          <w:szCs w:val="24"/>
        </w:rPr>
        <w:t>活检结果；</w:t>
      </w:r>
      <w:r w:rsidRPr="0081221E">
        <w:rPr>
          <w:rFonts w:eastAsia="宋体"/>
          <w:color w:val="000000"/>
          <w:sz w:val="24"/>
          <w:szCs w:val="24"/>
        </w:rPr>
        <w:t>3</w:t>
      </w:r>
      <w:r w:rsidRPr="0081221E">
        <w:rPr>
          <w:rFonts w:eastAsia="宋体"/>
          <w:color w:val="000000"/>
          <w:sz w:val="24"/>
          <w:szCs w:val="24"/>
        </w:rPr>
        <w:t>）</w:t>
      </w:r>
      <w:r w:rsidRPr="0081221E">
        <w:rPr>
          <w:rFonts w:eastAsia="宋体"/>
          <w:color w:val="000000"/>
          <w:sz w:val="24"/>
          <w:szCs w:val="24"/>
        </w:rPr>
        <w:t>2012</w:t>
      </w:r>
      <w:r w:rsidRPr="0081221E">
        <w:rPr>
          <w:rFonts w:eastAsia="宋体"/>
          <w:color w:val="000000"/>
          <w:sz w:val="24"/>
          <w:szCs w:val="24"/>
        </w:rPr>
        <w:t>年指南包括了联合检测得到的</w:t>
      </w:r>
      <w:r w:rsidRPr="0081221E">
        <w:rPr>
          <w:rFonts w:eastAsia="宋体"/>
          <w:color w:val="000000"/>
          <w:sz w:val="24"/>
          <w:szCs w:val="24"/>
        </w:rPr>
        <w:t>HPV</w:t>
      </w:r>
      <w:r w:rsidRPr="0081221E">
        <w:rPr>
          <w:rFonts w:eastAsia="宋体"/>
          <w:color w:val="000000"/>
          <w:sz w:val="24"/>
          <w:szCs w:val="24"/>
        </w:rPr>
        <w:t>和细胞学结果的更多可操作组合。有鉴于此，</w:t>
      </w:r>
      <w:r w:rsidRPr="0081221E">
        <w:rPr>
          <w:rFonts w:eastAsia="宋体"/>
          <w:color w:val="000000"/>
          <w:sz w:val="24"/>
          <w:szCs w:val="24"/>
        </w:rPr>
        <w:t>FDA</w:t>
      </w:r>
      <w:r w:rsidRPr="0081221E">
        <w:rPr>
          <w:rFonts w:eastAsia="宋体"/>
          <w:color w:val="000000"/>
          <w:sz w:val="24"/>
          <w:szCs w:val="24"/>
        </w:rPr>
        <w:t>将评价所有细胞学类别，同时审评数据以支持辅助声明，进而确保</w:t>
      </w:r>
      <w:r w:rsidRPr="0081221E">
        <w:rPr>
          <w:rFonts w:eastAsia="宋体"/>
          <w:color w:val="000000"/>
          <w:sz w:val="24"/>
          <w:szCs w:val="24"/>
        </w:rPr>
        <w:t>HPV IVD</w:t>
      </w:r>
      <w:r w:rsidRPr="0081221E">
        <w:rPr>
          <w:rFonts w:eastAsia="宋体"/>
          <w:color w:val="000000"/>
          <w:sz w:val="24"/>
          <w:szCs w:val="24"/>
        </w:rPr>
        <w:t>器械的安全性和有效性。在</w:t>
      </w:r>
      <w:r w:rsidRPr="006D7C56">
        <w:rPr>
          <w:rFonts w:ascii="宋体" w:eastAsia="宋体" w:hAnsi="宋体"/>
          <w:color w:val="000000"/>
          <w:sz w:val="24"/>
          <w:szCs w:val="24"/>
        </w:rPr>
        <w:t>“</w:t>
      </w:r>
      <w:r w:rsidRPr="0081221E">
        <w:rPr>
          <w:rFonts w:eastAsia="宋体"/>
          <w:color w:val="000000"/>
          <w:sz w:val="24"/>
          <w:szCs w:val="24"/>
        </w:rPr>
        <w:t>全队列</w:t>
      </w:r>
      <w:r w:rsidRPr="006D7C56">
        <w:rPr>
          <w:rFonts w:ascii="宋体" w:eastAsia="宋体" w:hAnsi="宋体"/>
          <w:color w:val="000000"/>
          <w:sz w:val="24"/>
          <w:szCs w:val="24"/>
        </w:rPr>
        <w:t>”</w:t>
      </w:r>
      <w:r w:rsidRPr="0081221E">
        <w:rPr>
          <w:rFonts w:eastAsia="宋体"/>
          <w:color w:val="000000"/>
          <w:sz w:val="24"/>
          <w:szCs w:val="24"/>
        </w:rPr>
        <w:t>辅助研究人群中，细胞学检查</w:t>
      </w:r>
      <w:r w:rsidRPr="0081221E">
        <w:rPr>
          <w:rFonts w:eastAsia="宋体"/>
          <w:color w:val="000000"/>
          <w:sz w:val="24"/>
          <w:szCs w:val="24"/>
        </w:rPr>
        <w:t>≥ASC-US</w:t>
      </w:r>
      <w:r w:rsidRPr="0081221E">
        <w:rPr>
          <w:rFonts w:eastAsia="宋体"/>
          <w:color w:val="000000"/>
          <w:sz w:val="24"/>
          <w:szCs w:val="24"/>
        </w:rPr>
        <w:t>的女性应立即送去接受阴道镜检查。在辅助研究人群中，所有送去接受阴道镜检查但组织学检查没有</w:t>
      </w:r>
      <w:r w:rsidRPr="0081221E">
        <w:rPr>
          <w:rFonts w:eastAsia="宋体"/>
          <w:color w:val="000000"/>
          <w:sz w:val="24"/>
          <w:szCs w:val="24"/>
        </w:rPr>
        <w:t>≥CIN2</w:t>
      </w:r>
      <w:r w:rsidRPr="0081221E">
        <w:rPr>
          <w:rFonts w:eastAsia="宋体"/>
          <w:color w:val="000000"/>
          <w:sz w:val="24"/>
          <w:szCs w:val="24"/>
        </w:rPr>
        <w:t>的患者都应被邀请参加这项为期三年的纵向研究。</w:t>
      </w:r>
    </w:p>
    <w:p w14:paraId="590E458B" w14:textId="77777777" w:rsidR="00CD727F" w:rsidRPr="0081221E" w:rsidRDefault="00CD727F" w:rsidP="00CD727F">
      <w:pPr>
        <w:snapToGrid w:val="0"/>
        <w:jc w:val="both"/>
        <w:rPr>
          <w:rFonts w:eastAsia="宋体"/>
          <w:sz w:val="24"/>
          <w:szCs w:val="24"/>
        </w:rPr>
      </w:pPr>
    </w:p>
    <w:p w14:paraId="138EC7E1"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6796C92B"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lastRenderedPageBreak/>
        <w:t>c.</w:t>
      </w:r>
      <w:r w:rsidRPr="0081221E">
        <w:rPr>
          <w:rFonts w:eastAsia="宋体"/>
          <w:b/>
          <w:bCs/>
          <w:color w:val="000000"/>
          <w:sz w:val="24"/>
          <w:szCs w:val="24"/>
        </w:rPr>
        <w:tab/>
      </w:r>
      <w:r w:rsidRPr="0081221E">
        <w:rPr>
          <w:rFonts w:eastAsia="宋体"/>
          <w:b/>
          <w:bCs/>
          <w:color w:val="000000"/>
          <w:sz w:val="24"/>
          <w:szCs w:val="24"/>
        </w:rPr>
        <w:t>纵向随访</w:t>
      </w:r>
    </w:p>
    <w:p w14:paraId="1EB06CEF" w14:textId="77777777" w:rsidR="00CD727F" w:rsidRPr="0081221E" w:rsidRDefault="00CD727F" w:rsidP="00CD727F">
      <w:pPr>
        <w:snapToGrid w:val="0"/>
        <w:jc w:val="both"/>
        <w:rPr>
          <w:rFonts w:eastAsia="宋体"/>
          <w:color w:val="000000"/>
          <w:sz w:val="24"/>
          <w:szCs w:val="24"/>
        </w:rPr>
      </w:pPr>
    </w:p>
    <w:p w14:paraId="714FDF64"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考虑到在细胞学正常的女性人群中建立临床灵敏度和特异性需要非常大的样本量和</w:t>
      </w:r>
      <w:r w:rsidRPr="0081221E">
        <w:rPr>
          <w:rFonts w:eastAsia="宋体"/>
          <w:color w:val="000000"/>
          <w:sz w:val="24"/>
          <w:szCs w:val="24"/>
        </w:rPr>
        <w:t>/</w:t>
      </w:r>
      <w:r w:rsidRPr="0081221E">
        <w:rPr>
          <w:rFonts w:eastAsia="宋体"/>
          <w:color w:val="000000"/>
          <w:sz w:val="24"/>
          <w:szCs w:val="24"/>
        </w:rPr>
        <w:t>或长期的患者随访，</w:t>
      </w:r>
      <w:r w:rsidRPr="0081221E">
        <w:rPr>
          <w:rFonts w:eastAsia="宋体"/>
          <w:color w:val="000000"/>
          <w:sz w:val="24"/>
          <w:szCs w:val="24"/>
        </w:rPr>
        <w:t>FDA</w:t>
      </w:r>
      <w:r w:rsidRPr="0081221E">
        <w:rPr>
          <w:rFonts w:eastAsia="宋体"/>
          <w:color w:val="000000"/>
          <w:sz w:val="24"/>
          <w:szCs w:val="24"/>
        </w:rPr>
        <w:t>已经考虑了允许更快获得这些重要器械的选项，同时确保其安全性和有效性。</w:t>
      </w:r>
      <w:r w:rsidRPr="0081221E">
        <w:rPr>
          <w:rFonts w:eastAsia="宋体"/>
          <w:color w:val="000000"/>
          <w:sz w:val="24"/>
          <w:szCs w:val="24"/>
        </w:rPr>
        <w:t>FDA</w:t>
      </w:r>
      <w:r w:rsidRPr="0081221E">
        <w:rPr>
          <w:rFonts w:eastAsia="宋体"/>
          <w:color w:val="000000"/>
          <w:sz w:val="24"/>
          <w:szCs w:val="24"/>
        </w:rPr>
        <w:t>认为，如果一项</w:t>
      </w:r>
      <w:r w:rsidRPr="0081221E">
        <w:rPr>
          <w:rFonts w:eastAsia="宋体"/>
          <w:color w:val="000000"/>
          <w:sz w:val="24"/>
          <w:szCs w:val="24"/>
        </w:rPr>
        <w:t>HPV</w:t>
      </w:r>
      <w:r w:rsidRPr="0081221E">
        <w:rPr>
          <w:rFonts w:eastAsia="宋体"/>
          <w:color w:val="000000"/>
          <w:sz w:val="24"/>
          <w:szCs w:val="24"/>
        </w:rPr>
        <w:t>检测正在获得或已经获得</w:t>
      </w:r>
      <w:r w:rsidRPr="0081221E">
        <w:rPr>
          <w:rFonts w:eastAsia="宋体"/>
          <w:color w:val="000000"/>
          <w:sz w:val="24"/>
          <w:szCs w:val="24"/>
        </w:rPr>
        <w:t>ASC-US</w:t>
      </w:r>
      <w:r w:rsidRPr="0081221E">
        <w:rPr>
          <w:rFonts w:eastAsia="宋体"/>
          <w:color w:val="000000"/>
          <w:sz w:val="24"/>
          <w:szCs w:val="24"/>
        </w:rPr>
        <w:t>分流预期用途的批准，并且该检测已显示对宫颈癌前病变</w:t>
      </w:r>
      <w:r w:rsidRPr="0081221E">
        <w:rPr>
          <w:rFonts w:eastAsia="宋体"/>
          <w:color w:val="000000"/>
          <w:sz w:val="24"/>
          <w:szCs w:val="24"/>
        </w:rPr>
        <w:t>/</w:t>
      </w:r>
      <w:r w:rsidRPr="0081221E">
        <w:rPr>
          <w:rFonts w:eastAsia="宋体"/>
          <w:color w:val="000000"/>
          <w:sz w:val="24"/>
          <w:szCs w:val="24"/>
        </w:rPr>
        <w:t>癌症（</w:t>
      </w:r>
      <w:r w:rsidRPr="0081221E">
        <w:rPr>
          <w:rFonts w:eastAsia="宋体"/>
          <w:color w:val="000000"/>
          <w:sz w:val="24"/>
          <w:szCs w:val="24"/>
        </w:rPr>
        <w:t>≥CIN2</w:t>
      </w:r>
      <w:r w:rsidRPr="0081221E">
        <w:rPr>
          <w:rFonts w:eastAsia="宋体"/>
          <w:color w:val="000000"/>
          <w:sz w:val="24"/>
          <w:szCs w:val="24"/>
        </w:rPr>
        <w:t>）具有高度的临床灵敏度，则具有很高的置信</w:t>
      </w:r>
      <w:proofErr w:type="gramStart"/>
      <w:r w:rsidRPr="0081221E">
        <w:rPr>
          <w:rFonts w:eastAsia="宋体"/>
          <w:color w:val="000000"/>
          <w:sz w:val="24"/>
          <w:szCs w:val="24"/>
        </w:rPr>
        <w:t>度认为</w:t>
      </w:r>
      <w:proofErr w:type="gramEnd"/>
      <w:r w:rsidRPr="0081221E">
        <w:rPr>
          <w:rFonts w:eastAsia="宋体"/>
          <w:color w:val="000000"/>
          <w:sz w:val="24"/>
          <w:szCs w:val="24"/>
        </w:rPr>
        <w:t>该检测的表现水平与目前对</w:t>
      </w:r>
      <w:r w:rsidRPr="0081221E">
        <w:rPr>
          <w:rFonts w:eastAsia="宋体"/>
          <w:color w:val="000000"/>
          <w:sz w:val="24"/>
          <w:szCs w:val="24"/>
        </w:rPr>
        <w:t>HPV</w:t>
      </w:r>
      <w:r w:rsidRPr="0081221E">
        <w:rPr>
          <w:rFonts w:eastAsia="宋体"/>
          <w:color w:val="000000"/>
          <w:sz w:val="24"/>
          <w:szCs w:val="24"/>
        </w:rPr>
        <w:t>检测的预期水平一致</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2]</w:t>
      </w:r>
      <w:r w:rsidRPr="0081221E">
        <w:rPr>
          <w:rFonts w:eastAsia="宋体"/>
          <w:color w:val="000000"/>
          <w:sz w:val="24"/>
          <w:szCs w:val="24"/>
        </w:rPr>
        <w:t>。在这种情况下，为了获得同一</w:t>
      </w:r>
      <w:r w:rsidRPr="0081221E">
        <w:rPr>
          <w:rFonts w:eastAsia="宋体"/>
          <w:color w:val="000000"/>
          <w:sz w:val="24"/>
          <w:szCs w:val="24"/>
        </w:rPr>
        <w:t>HPV</w:t>
      </w:r>
      <w:r w:rsidRPr="0081221E">
        <w:rPr>
          <w:rFonts w:eastAsia="宋体"/>
          <w:color w:val="000000"/>
          <w:sz w:val="24"/>
          <w:szCs w:val="24"/>
        </w:rPr>
        <w:t>检测的辅助预期用途，</w:t>
      </w:r>
      <w:r w:rsidRPr="0081221E">
        <w:rPr>
          <w:rFonts w:eastAsia="宋体"/>
          <w:color w:val="000000"/>
          <w:sz w:val="24"/>
          <w:szCs w:val="24"/>
        </w:rPr>
        <w:t>FDA</w:t>
      </w:r>
      <w:r w:rsidRPr="0081221E">
        <w:rPr>
          <w:rFonts w:eastAsia="宋体"/>
          <w:color w:val="000000"/>
          <w:sz w:val="24"/>
          <w:szCs w:val="24"/>
        </w:rPr>
        <w:t>可以提供上文第</w:t>
      </w:r>
      <w:r w:rsidRPr="0081221E">
        <w:rPr>
          <w:rFonts w:eastAsia="宋体"/>
          <w:color w:val="000000"/>
          <w:sz w:val="24"/>
          <w:szCs w:val="24"/>
        </w:rPr>
        <w:t>VII</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w:t>
      </w:r>
      <w:r w:rsidRPr="0081221E">
        <w:rPr>
          <w:rFonts w:eastAsia="宋体"/>
          <w:color w:val="000000"/>
          <w:sz w:val="24"/>
          <w:szCs w:val="24"/>
        </w:rPr>
        <w:t>6</w:t>
      </w:r>
      <w:r w:rsidRPr="0081221E">
        <w:rPr>
          <w:rFonts w:eastAsia="宋体"/>
          <w:color w:val="000000"/>
          <w:sz w:val="24"/>
          <w:szCs w:val="24"/>
        </w:rPr>
        <w:t>）（</w:t>
      </w:r>
      <w:r w:rsidRPr="0081221E">
        <w:rPr>
          <w:rFonts w:eastAsia="宋体"/>
          <w:color w:val="000000"/>
          <w:sz w:val="24"/>
          <w:szCs w:val="24"/>
        </w:rPr>
        <w:t>a</w:t>
      </w:r>
      <w:r w:rsidRPr="0081221E">
        <w:rPr>
          <w:rFonts w:eastAsia="宋体"/>
          <w:color w:val="000000"/>
          <w:sz w:val="24"/>
          <w:szCs w:val="24"/>
        </w:rPr>
        <w:t>）部分一般研究设计选项的选项</w:t>
      </w:r>
      <w:r w:rsidRPr="0081221E">
        <w:rPr>
          <w:rFonts w:eastAsia="宋体"/>
          <w:color w:val="000000"/>
          <w:sz w:val="24"/>
          <w:szCs w:val="24"/>
        </w:rPr>
        <w:t>1</w:t>
      </w:r>
      <w:r w:rsidRPr="0081221E">
        <w:rPr>
          <w:rFonts w:eastAsia="宋体"/>
          <w:color w:val="000000"/>
          <w:sz w:val="24"/>
          <w:szCs w:val="24"/>
        </w:rPr>
        <w:t>中描述的辅助研究的纵向随访部分以在上市后完成，只要已经证明，在前瞻性收集的</w:t>
      </w:r>
      <w:r w:rsidRPr="0081221E">
        <w:rPr>
          <w:rFonts w:eastAsia="宋体"/>
          <w:color w:val="000000"/>
          <w:sz w:val="24"/>
          <w:szCs w:val="24"/>
        </w:rPr>
        <w:t>NILM 30</w:t>
      </w:r>
      <w:r w:rsidRPr="0081221E">
        <w:rPr>
          <w:rFonts w:eastAsia="宋体"/>
          <w:color w:val="000000"/>
          <w:sz w:val="24"/>
          <w:szCs w:val="24"/>
        </w:rPr>
        <w:t>及更大（</w:t>
      </w:r>
      <w:r w:rsidRPr="0081221E">
        <w:rPr>
          <w:rFonts w:eastAsia="宋体"/>
          <w:color w:val="000000"/>
          <w:sz w:val="24"/>
          <w:szCs w:val="24"/>
        </w:rPr>
        <w:t>NILM ≥30</w:t>
      </w:r>
      <w:r w:rsidRPr="0081221E">
        <w:rPr>
          <w:rFonts w:eastAsia="宋体"/>
          <w:color w:val="000000"/>
          <w:sz w:val="24"/>
          <w:szCs w:val="24"/>
        </w:rPr>
        <w:t>）数据集中，通过试验用检测与比较产品检测进行的</w:t>
      </w:r>
      <w:r w:rsidRPr="0081221E">
        <w:rPr>
          <w:rFonts w:eastAsia="宋体"/>
          <w:color w:val="000000"/>
          <w:sz w:val="24"/>
          <w:szCs w:val="24"/>
        </w:rPr>
        <w:t>HPV</w:t>
      </w:r>
      <w:r w:rsidRPr="0081221E">
        <w:rPr>
          <w:rFonts w:eastAsia="宋体"/>
          <w:color w:val="000000"/>
          <w:sz w:val="24"/>
          <w:szCs w:val="24"/>
        </w:rPr>
        <w:t>检测与在</w:t>
      </w:r>
      <w:r w:rsidRPr="0081221E">
        <w:rPr>
          <w:rFonts w:eastAsia="宋体"/>
          <w:color w:val="000000"/>
          <w:sz w:val="24"/>
          <w:szCs w:val="24"/>
        </w:rPr>
        <w:t>ASC-US</w:t>
      </w:r>
      <w:r w:rsidRPr="0081221E">
        <w:rPr>
          <w:rFonts w:eastAsia="宋体"/>
          <w:color w:val="000000"/>
          <w:sz w:val="24"/>
          <w:szCs w:val="24"/>
        </w:rPr>
        <w:t>人群中进行的</w:t>
      </w:r>
      <w:r w:rsidRPr="0081221E">
        <w:rPr>
          <w:rFonts w:eastAsia="宋体"/>
          <w:color w:val="000000"/>
          <w:sz w:val="24"/>
          <w:szCs w:val="24"/>
        </w:rPr>
        <w:t>HPV</w:t>
      </w:r>
      <w:r w:rsidRPr="0081221E">
        <w:rPr>
          <w:rFonts w:eastAsia="宋体"/>
          <w:color w:val="000000"/>
          <w:sz w:val="24"/>
          <w:szCs w:val="24"/>
        </w:rPr>
        <w:t>检测相当。在这种情况下，将作为后批准研究的一部分，对前瞻性收集的</w:t>
      </w:r>
      <w:r w:rsidRPr="0081221E">
        <w:rPr>
          <w:rFonts w:eastAsia="宋体"/>
          <w:color w:val="000000"/>
          <w:sz w:val="24"/>
          <w:szCs w:val="24"/>
        </w:rPr>
        <w:t>NILM≥30</w:t>
      </w:r>
      <w:r w:rsidRPr="0081221E">
        <w:rPr>
          <w:rFonts w:eastAsia="宋体"/>
          <w:color w:val="000000"/>
          <w:sz w:val="24"/>
          <w:szCs w:val="24"/>
        </w:rPr>
        <w:t>数据集中已确定</w:t>
      </w:r>
      <w:r w:rsidRPr="0081221E">
        <w:rPr>
          <w:rFonts w:eastAsia="宋体"/>
          <w:color w:val="000000"/>
          <w:sz w:val="24"/>
          <w:szCs w:val="24"/>
        </w:rPr>
        <w:t>HPV</w:t>
      </w:r>
      <w:r w:rsidRPr="0081221E">
        <w:rPr>
          <w:rFonts w:eastAsia="宋体"/>
          <w:color w:val="000000"/>
          <w:sz w:val="24"/>
          <w:szCs w:val="24"/>
        </w:rPr>
        <w:t>检测特征的相同患者进行纵向随访，以确定该人群中经试验用</w:t>
      </w:r>
      <w:r w:rsidRPr="0081221E">
        <w:rPr>
          <w:rFonts w:eastAsia="宋体"/>
          <w:color w:val="000000"/>
          <w:sz w:val="24"/>
          <w:szCs w:val="24"/>
        </w:rPr>
        <w:t>HPV</w:t>
      </w:r>
      <w:r w:rsidRPr="0081221E">
        <w:rPr>
          <w:rFonts w:eastAsia="宋体"/>
          <w:color w:val="000000"/>
          <w:sz w:val="24"/>
          <w:szCs w:val="24"/>
        </w:rPr>
        <w:t>检测确定为阳性与阴性的患者癌前病变</w:t>
      </w:r>
      <w:r w:rsidRPr="0081221E">
        <w:rPr>
          <w:rFonts w:eastAsia="宋体"/>
          <w:color w:val="000000"/>
          <w:sz w:val="24"/>
          <w:szCs w:val="24"/>
        </w:rPr>
        <w:t>/</w:t>
      </w:r>
      <w:r w:rsidRPr="0081221E">
        <w:rPr>
          <w:rFonts w:eastAsia="宋体"/>
          <w:color w:val="000000"/>
          <w:sz w:val="24"/>
          <w:szCs w:val="24"/>
        </w:rPr>
        <w:t>癌症的累积三年风险。将考虑把这一方法用于检测根据现行临床应用指南支持在</w:t>
      </w:r>
      <w:r w:rsidRPr="0081221E">
        <w:rPr>
          <w:rFonts w:eastAsia="宋体"/>
          <w:color w:val="000000"/>
          <w:sz w:val="24"/>
          <w:szCs w:val="24"/>
        </w:rPr>
        <w:t>NILM ≥30</w:t>
      </w:r>
      <w:r w:rsidRPr="0081221E">
        <w:rPr>
          <w:rFonts w:eastAsia="宋体"/>
          <w:color w:val="000000"/>
          <w:sz w:val="24"/>
          <w:szCs w:val="24"/>
        </w:rPr>
        <w:t>人群中使用的</w:t>
      </w:r>
      <w:r w:rsidRPr="0081221E">
        <w:rPr>
          <w:rFonts w:eastAsia="宋体"/>
          <w:color w:val="000000"/>
          <w:sz w:val="24"/>
          <w:szCs w:val="24"/>
        </w:rPr>
        <w:t>HPV</w:t>
      </w:r>
      <w:r w:rsidRPr="0081221E">
        <w:rPr>
          <w:rFonts w:eastAsia="宋体"/>
          <w:color w:val="000000"/>
          <w:sz w:val="24"/>
          <w:szCs w:val="24"/>
        </w:rPr>
        <w:t>类型的测试</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13]</w:t>
      </w:r>
      <w:r w:rsidRPr="0081221E">
        <w:rPr>
          <w:rFonts w:eastAsia="宋体"/>
          <w:color w:val="000000"/>
          <w:sz w:val="24"/>
          <w:szCs w:val="24"/>
        </w:rPr>
        <w:t>。请注意，此类器械的上市后研究仅在有关某些风险或受益的不确定性程度在器械于上市前批准时的综合受益</w:t>
      </w:r>
      <w:r w:rsidRPr="0081221E">
        <w:rPr>
          <w:rFonts w:eastAsia="宋体"/>
          <w:color w:val="000000"/>
          <w:sz w:val="24"/>
          <w:szCs w:val="24"/>
        </w:rPr>
        <w:t>-</w:t>
      </w:r>
      <w:r w:rsidRPr="0081221E">
        <w:rPr>
          <w:rFonts w:eastAsia="宋体"/>
          <w:color w:val="000000"/>
          <w:sz w:val="24"/>
          <w:szCs w:val="24"/>
        </w:rPr>
        <w:t>风险概况背景下可接受时才适用。此外，请参见</w:t>
      </w:r>
      <w:r w:rsidRPr="0081221E">
        <w:rPr>
          <w:rFonts w:eastAsia="宋体"/>
          <w:color w:val="000000"/>
          <w:sz w:val="24"/>
          <w:szCs w:val="24"/>
        </w:rPr>
        <w:t>FDA</w:t>
      </w:r>
      <w:r w:rsidRPr="0081221E">
        <w:rPr>
          <w:rFonts w:eastAsia="宋体"/>
          <w:color w:val="000000"/>
          <w:sz w:val="24"/>
          <w:szCs w:val="24"/>
        </w:rPr>
        <w:t>指南，标题为</w:t>
      </w:r>
      <w:r w:rsidRPr="006D7C56">
        <w:rPr>
          <w:rFonts w:ascii="宋体" w:eastAsia="宋体" w:hAnsi="宋体"/>
          <w:color w:val="000000"/>
          <w:sz w:val="24"/>
          <w:szCs w:val="24"/>
        </w:rPr>
        <w:t>“</w:t>
      </w:r>
      <w:r w:rsidRPr="0081221E">
        <w:rPr>
          <w:rFonts w:eastAsia="宋体"/>
          <w:color w:val="000000"/>
          <w:sz w:val="24"/>
          <w:szCs w:val="24"/>
        </w:rPr>
        <w:t>按照</w:t>
      </w:r>
      <w:r w:rsidRPr="0081221E">
        <w:rPr>
          <w:rFonts w:eastAsia="宋体"/>
          <w:color w:val="000000"/>
          <w:sz w:val="24"/>
          <w:szCs w:val="24"/>
        </w:rPr>
        <w:t>PMA</w:t>
      </w:r>
      <w:r w:rsidRPr="0081221E">
        <w:rPr>
          <w:rFonts w:eastAsia="宋体"/>
          <w:color w:val="000000"/>
          <w:sz w:val="24"/>
          <w:szCs w:val="24"/>
        </w:rPr>
        <w:t>通知单实施的后批准研究的处理程序</w:t>
      </w:r>
      <w:r w:rsidRPr="006D7C56">
        <w:rPr>
          <w:rFonts w:ascii="宋体" w:eastAsia="宋体" w:hAnsi="宋体"/>
          <w:color w:val="000000"/>
          <w:sz w:val="24"/>
          <w:szCs w:val="24"/>
        </w:rPr>
        <w:t>”</w:t>
      </w:r>
    </w:p>
    <w:p w14:paraId="203A05FA"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w:t>
      </w:r>
      <w:r w:rsidRPr="0081221E">
        <w:rPr>
          <w:rFonts w:eastAsia="宋体"/>
          <w:color w:val="0000FF"/>
          <w:sz w:val="24"/>
          <w:szCs w:val="24"/>
        </w:rPr>
        <w:t>http://www.fda.gov/MedicalDevices/DeviceRegulationandGuidance/GuidanceDocuments/ucm070974.htm).</w:t>
      </w:r>
      <w:r w:rsidRPr="0081221E">
        <w:rPr>
          <w:rFonts w:eastAsia="宋体"/>
          <w:color w:val="000000" w:themeColor="text1"/>
          <w:sz w:val="24"/>
          <w:szCs w:val="24"/>
        </w:rPr>
        <w:t>申办者应与</w:t>
      </w:r>
      <w:r w:rsidRPr="0081221E">
        <w:rPr>
          <w:rFonts w:eastAsia="宋体"/>
          <w:color w:val="000000" w:themeColor="text1"/>
          <w:sz w:val="24"/>
          <w:szCs w:val="24"/>
        </w:rPr>
        <w:t>FDA</w:t>
      </w:r>
      <w:r w:rsidRPr="0081221E">
        <w:rPr>
          <w:rFonts w:eastAsia="宋体"/>
          <w:color w:val="000000" w:themeColor="text1"/>
          <w:sz w:val="24"/>
          <w:szCs w:val="24"/>
        </w:rPr>
        <w:t>联系，讨论其是否有资格完成上市后纵向评价。</w:t>
      </w:r>
    </w:p>
    <w:p w14:paraId="6D040B07" w14:textId="77777777" w:rsidR="00CD727F" w:rsidRPr="0081221E" w:rsidRDefault="0081221E" w:rsidP="00CD727F">
      <w:pPr>
        <w:pStyle w:val="3"/>
      </w:pPr>
      <w:bookmarkStart w:id="35" w:name="_Toc97491083"/>
      <w:r w:rsidRPr="0081221E">
        <w:rPr>
          <w:rFonts w:hint="eastAsia"/>
        </w:rPr>
        <w:t>(7)</w:t>
      </w:r>
      <w:r w:rsidR="00CD727F" w:rsidRPr="0081221E">
        <w:tab/>
      </w:r>
      <w:r w:rsidR="00CD727F" w:rsidRPr="0081221E">
        <w:t>辅助预期用途</w:t>
      </w:r>
      <w:r w:rsidR="00CD727F" w:rsidRPr="0081221E">
        <w:t>-</w:t>
      </w:r>
      <w:r w:rsidR="00CD727F" w:rsidRPr="0081221E">
        <w:t>用于</w:t>
      </w:r>
      <w:r w:rsidR="00B25D25">
        <w:t>检测和区分</w:t>
      </w:r>
      <w:r w:rsidR="00CD727F" w:rsidRPr="0081221E">
        <w:t>的</w:t>
      </w:r>
      <w:r w:rsidR="00CD727F" w:rsidRPr="0081221E">
        <w:t>HPV</w:t>
      </w:r>
      <w:r w:rsidR="00CD727F" w:rsidRPr="0081221E">
        <w:t>测试（</w:t>
      </w:r>
      <w:r w:rsidR="00CD727F" w:rsidRPr="0081221E">
        <w:t>HPV</w:t>
      </w:r>
      <w:r w:rsidR="00CD727F" w:rsidRPr="0081221E">
        <w:t>基因分型测试）</w:t>
      </w:r>
      <w:bookmarkEnd w:id="35"/>
    </w:p>
    <w:p w14:paraId="4F28091F" w14:textId="6421763A"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以上第</w:t>
      </w:r>
      <w:r w:rsidRPr="0081221E">
        <w:rPr>
          <w:rFonts w:eastAsia="宋体"/>
          <w:color w:val="000000"/>
          <w:sz w:val="24"/>
          <w:szCs w:val="24"/>
        </w:rPr>
        <w:t>VII</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w:t>
      </w:r>
      <w:r w:rsidRPr="0081221E">
        <w:rPr>
          <w:rFonts w:eastAsia="宋体"/>
          <w:color w:val="000000"/>
          <w:sz w:val="24"/>
          <w:szCs w:val="24"/>
        </w:rPr>
        <w:t>6</w:t>
      </w:r>
      <w:r w:rsidRPr="0081221E">
        <w:rPr>
          <w:rFonts w:eastAsia="宋体"/>
          <w:color w:val="000000"/>
          <w:sz w:val="24"/>
          <w:szCs w:val="24"/>
        </w:rPr>
        <w:t>）部分辅助预期用途中所述的研究选项旨在确定细胞学正常的</w:t>
      </w:r>
      <w:r w:rsidRPr="0081221E">
        <w:rPr>
          <w:rFonts w:eastAsia="宋体"/>
          <w:color w:val="000000"/>
          <w:sz w:val="24"/>
          <w:szCs w:val="24"/>
        </w:rPr>
        <w:t>30</w:t>
      </w:r>
      <w:r w:rsidRPr="0081221E">
        <w:rPr>
          <w:rFonts w:eastAsia="宋体"/>
          <w:color w:val="000000"/>
          <w:sz w:val="24"/>
          <w:szCs w:val="24"/>
        </w:rPr>
        <w:t>岁及以上女性</w:t>
      </w:r>
      <w:r w:rsidRPr="0081221E">
        <w:rPr>
          <w:rFonts w:eastAsia="宋体"/>
          <w:color w:val="000000"/>
          <w:sz w:val="24"/>
          <w:szCs w:val="24"/>
        </w:rPr>
        <w:t>≥CIN2</w:t>
      </w:r>
      <w:r w:rsidRPr="0081221E">
        <w:rPr>
          <w:rFonts w:eastAsia="宋体"/>
          <w:color w:val="000000"/>
          <w:sz w:val="24"/>
          <w:szCs w:val="24"/>
        </w:rPr>
        <w:t>的相对风险，这些研究选项可以应用于</w:t>
      </w:r>
      <w:r w:rsidR="005227E2">
        <w:rPr>
          <w:rFonts w:eastAsia="宋体" w:hint="eastAsia"/>
          <w:color w:val="000000"/>
          <w:sz w:val="24"/>
          <w:szCs w:val="24"/>
        </w:rPr>
        <w:t>二元结果的</w:t>
      </w:r>
      <w:r w:rsidRPr="0081221E">
        <w:rPr>
          <w:rFonts w:eastAsia="宋体"/>
          <w:color w:val="000000"/>
          <w:sz w:val="24"/>
          <w:szCs w:val="24"/>
        </w:rPr>
        <w:t>HPV</w:t>
      </w:r>
      <w:r w:rsidRPr="0081221E">
        <w:rPr>
          <w:rFonts w:eastAsia="宋体"/>
          <w:color w:val="000000"/>
          <w:sz w:val="24"/>
          <w:szCs w:val="24"/>
        </w:rPr>
        <w:t>检测（</w:t>
      </w:r>
      <w:r w:rsidRPr="0081221E">
        <w:rPr>
          <w:rFonts w:eastAsia="宋体"/>
          <w:color w:val="000000"/>
          <w:sz w:val="24"/>
          <w:szCs w:val="24"/>
        </w:rPr>
        <w:t>HPV</w:t>
      </w:r>
      <w:r w:rsidRPr="0081221E">
        <w:rPr>
          <w:rFonts w:eastAsia="宋体"/>
          <w:color w:val="000000"/>
          <w:sz w:val="24"/>
          <w:szCs w:val="24"/>
        </w:rPr>
        <w:t>为阳性或阴性）和多重</w:t>
      </w:r>
      <w:r w:rsidR="005227E2">
        <w:rPr>
          <w:rFonts w:eastAsia="宋体" w:hint="eastAsia"/>
          <w:color w:val="000000"/>
          <w:sz w:val="24"/>
          <w:szCs w:val="24"/>
        </w:rPr>
        <w:t>结果的</w:t>
      </w:r>
      <w:r w:rsidRPr="0081221E">
        <w:rPr>
          <w:rFonts w:eastAsia="宋体"/>
          <w:color w:val="000000"/>
          <w:sz w:val="24"/>
          <w:szCs w:val="24"/>
        </w:rPr>
        <w:t>HPV</w:t>
      </w:r>
      <w:r w:rsidRPr="0081221E">
        <w:rPr>
          <w:rFonts w:eastAsia="宋体"/>
          <w:color w:val="000000"/>
          <w:sz w:val="24"/>
          <w:szCs w:val="24"/>
        </w:rPr>
        <w:t>分型测试（不仅可以检测到不同的</w:t>
      </w:r>
      <w:r w:rsidRPr="0081221E">
        <w:rPr>
          <w:rFonts w:eastAsia="宋体"/>
          <w:color w:val="000000"/>
          <w:sz w:val="24"/>
          <w:szCs w:val="24"/>
        </w:rPr>
        <w:t>HPV</w:t>
      </w:r>
      <w:r w:rsidRPr="0081221E">
        <w:rPr>
          <w:rFonts w:eastAsia="宋体"/>
          <w:color w:val="000000"/>
          <w:sz w:val="24"/>
          <w:szCs w:val="24"/>
        </w:rPr>
        <w:t>类型，还可以区分不同的</w:t>
      </w:r>
      <w:r w:rsidRPr="0081221E">
        <w:rPr>
          <w:rFonts w:eastAsia="宋体"/>
          <w:color w:val="000000"/>
          <w:sz w:val="24"/>
          <w:szCs w:val="24"/>
        </w:rPr>
        <w:t>HPV</w:t>
      </w:r>
      <w:r w:rsidRPr="0081221E">
        <w:rPr>
          <w:rFonts w:eastAsia="宋体"/>
          <w:color w:val="000000"/>
          <w:sz w:val="24"/>
          <w:szCs w:val="24"/>
        </w:rPr>
        <w:t>类型）。</w:t>
      </w:r>
      <w:r w:rsidRPr="0081221E">
        <w:rPr>
          <w:rFonts w:eastAsia="宋体"/>
          <w:color w:val="000000"/>
          <w:sz w:val="24"/>
          <w:szCs w:val="24"/>
        </w:rPr>
        <w:t>HPV</w:t>
      </w:r>
      <w:r w:rsidRPr="0081221E">
        <w:rPr>
          <w:rFonts w:eastAsia="宋体"/>
          <w:color w:val="000000"/>
          <w:sz w:val="24"/>
          <w:szCs w:val="24"/>
        </w:rPr>
        <w:t>基因分型测试的</w:t>
      </w:r>
      <w:r w:rsidR="005227E2">
        <w:rPr>
          <w:rFonts w:eastAsia="宋体" w:hint="eastAsia"/>
          <w:color w:val="000000"/>
          <w:sz w:val="24"/>
          <w:szCs w:val="24"/>
        </w:rPr>
        <w:t>结果</w:t>
      </w:r>
      <w:r w:rsidRPr="0081221E">
        <w:rPr>
          <w:rFonts w:eastAsia="宋体"/>
          <w:color w:val="000000"/>
          <w:sz w:val="24"/>
          <w:szCs w:val="24"/>
        </w:rPr>
        <w:t>越多，证明每个</w:t>
      </w:r>
      <w:r w:rsidR="005227E2">
        <w:rPr>
          <w:rFonts w:eastAsia="宋体" w:hint="eastAsia"/>
          <w:color w:val="000000"/>
          <w:sz w:val="24"/>
          <w:szCs w:val="24"/>
        </w:rPr>
        <w:t>结果</w:t>
      </w:r>
      <w:r w:rsidRPr="0081221E">
        <w:rPr>
          <w:rFonts w:eastAsia="宋体"/>
          <w:color w:val="000000"/>
          <w:sz w:val="24"/>
          <w:szCs w:val="24"/>
        </w:rPr>
        <w:t>的相对风险在统计学上有显著性差异的挑战性就越大。</w:t>
      </w:r>
    </w:p>
    <w:p w14:paraId="4DF2D496" w14:textId="77777777" w:rsidR="00CD727F" w:rsidRPr="0081221E" w:rsidRDefault="00CD727F" w:rsidP="00CD727F">
      <w:pPr>
        <w:snapToGrid w:val="0"/>
        <w:jc w:val="both"/>
        <w:rPr>
          <w:rFonts w:eastAsia="宋体"/>
          <w:sz w:val="24"/>
          <w:szCs w:val="24"/>
        </w:rPr>
      </w:pPr>
    </w:p>
    <w:p w14:paraId="77D24EAA" w14:textId="72C16D54" w:rsidR="00CD727F" w:rsidRPr="0081221E" w:rsidRDefault="00CD727F" w:rsidP="00CD727F">
      <w:pPr>
        <w:snapToGrid w:val="0"/>
        <w:jc w:val="both"/>
        <w:rPr>
          <w:rFonts w:eastAsia="宋体"/>
          <w:sz w:val="24"/>
          <w:szCs w:val="24"/>
        </w:rPr>
      </w:pPr>
      <w:r w:rsidRPr="0081221E">
        <w:rPr>
          <w:rFonts w:eastAsia="宋体"/>
          <w:color w:val="000000"/>
          <w:sz w:val="24"/>
          <w:szCs w:val="24"/>
        </w:rPr>
        <w:t>根据</w:t>
      </w:r>
      <w:r w:rsidRPr="0081221E">
        <w:rPr>
          <w:rFonts w:eastAsia="宋体"/>
          <w:color w:val="000000"/>
          <w:sz w:val="24"/>
          <w:szCs w:val="24"/>
        </w:rPr>
        <w:t>2012</w:t>
      </w:r>
      <w:r w:rsidRPr="0081221E">
        <w:rPr>
          <w:rFonts w:eastAsia="宋体"/>
          <w:color w:val="000000"/>
          <w:sz w:val="24"/>
          <w:szCs w:val="24"/>
        </w:rPr>
        <w:t>年共识指南中的建议</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23]</w:t>
      </w:r>
      <w:r w:rsidRPr="0081221E">
        <w:rPr>
          <w:rFonts w:eastAsia="宋体"/>
          <w:color w:val="000000"/>
          <w:sz w:val="24"/>
          <w:szCs w:val="24"/>
        </w:rPr>
        <w:t>，您可能希望进行</w:t>
      </w:r>
      <w:r w:rsidRPr="0081221E">
        <w:rPr>
          <w:rFonts w:eastAsia="宋体"/>
          <w:color w:val="000000"/>
          <w:sz w:val="24"/>
          <w:szCs w:val="24"/>
        </w:rPr>
        <w:t>HPV</w:t>
      </w:r>
      <w:r w:rsidRPr="0081221E">
        <w:rPr>
          <w:rFonts w:eastAsia="宋体"/>
          <w:color w:val="000000"/>
          <w:sz w:val="24"/>
          <w:szCs w:val="24"/>
        </w:rPr>
        <w:t>基因分型试验的另一个选项（除了更普遍的辅助筛查预期用途之外）是</w:t>
      </w:r>
      <w:proofErr w:type="gramStart"/>
      <w:r w:rsidRPr="0081221E">
        <w:rPr>
          <w:rFonts w:eastAsia="宋体"/>
          <w:color w:val="000000"/>
          <w:sz w:val="24"/>
          <w:szCs w:val="24"/>
        </w:rPr>
        <w:t>用于极</w:t>
      </w:r>
      <w:proofErr w:type="gramEnd"/>
      <w:r w:rsidRPr="0081221E">
        <w:rPr>
          <w:rFonts w:eastAsia="宋体"/>
          <w:color w:val="000000"/>
          <w:sz w:val="24"/>
          <w:szCs w:val="24"/>
        </w:rPr>
        <w:t>高危型</w:t>
      </w:r>
      <w:r w:rsidRPr="0081221E">
        <w:rPr>
          <w:rFonts w:eastAsia="宋体"/>
          <w:color w:val="000000"/>
          <w:sz w:val="24"/>
          <w:szCs w:val="24"/>
        </w:rPr>
        <w:t>HPV</w:t>
      </w:r>
      <w:r w:rsidRPr="0081221E">
        <w:rPr>
          <w:rFonts w:eastAsia="宋体"/>
          <w:color w:val="000000"/>
          <w:sz w:val="24"/>
          <w:szCs w:val="24"/>
        </w:rPr>
        <w:t>基因型（如</w:t>
      </w:r>
      <w:r w:rsidRPr="0081221E">
        <w:rPr>
          <w:rFonts w:eastAsia="宋体"/>
          <w:color w:val="000000"/>
          <w:sz w:val="24"/>
          <w:szCs w:val="24"/>
        </w:rPr>
        <w:t>HPV16</w:t>
      </w:r>
      <w:r w:rsidRPr="0081221E">
        <w:rPr>
          <w:rFonts w:eastAsia="宋体"/>
          <w:color w:val="000000"/>
          <w:sz w:val="24"/>
          <w:szCs w:val="24"/>
        </w:rPr>
        <w:t>和</w:t>
      </w:r>
      <w:r w:rsidRPr="0081221E">
        <w:rPr>
          <w:rFonts w:eastAsia="宋体"/>
          <w:color w:val="000000"/>
          <w:sz w:val="24"/>
          <w:szCs w:val="24"/>
        </w:rPr>
        <w:t>18</w:t>
      </w:r>
      <w:r w:rsidRPr="0081221E">
        <w:rPr>
          <w:rFonts w:eastAsia="宋体"/>
          <w:color w:val="000000"/>
          <w:sz w:val="24"/>
          <w:szCs w:val="24"/>
        </w:rPr>
        <w:t>）的特定</w:t>
      </w:r>
      <w:r w:rsidRPr="0081221E">
        <w:rPr>
          <w:rFonts w:eastAsia="宋体"/>
          <w:color w:val="000000"/>
          <w:sz w:val="24"/>
          <w:szCs w:val="24"/>
        </w:rPr>
        <w:t>NILM ≥30</w:t>
      </w:r>
      <w:r w:rsidRPr="0081221E">
        <w:rPr>
          <w:rFonts w:eastAsia="宋体"/>
          <w:color w:val="000000"/>
          <w:sz w:val="24"/>
          <w:szCs w:val="24"/>
        </w:rPr>
        <w:t>阴道镜检查分流预期用途。这种类型的研究设计和评价的原则将非常类似于</w:t>
      </w:r>
      <w:r w:rsidRPr="0081221E">
        <w:rPr>
          <w:rFonts w:eastAsia="宋体"/>
          <w:color w:val="000000"/>
          <w:sz w:val="24"/>
          <w:szCs w:val="24"/>
        </w:rPr>
        <w:t>ASC-US</w:t>
      </w:r>
      <w:r w:rsidRPr="0081221E">
        <w:rPr>
          <w:rFonts w:eastAsia="宋体"/>
          <w:color w:val="000000"/>
          <w:sz w:val="24"/>
          <w:szCs w:val="24"/>
        </w:rPr>
        <w:t>分流，不同之处在于您将处理不同的研究人群和测试</w:t>
      </w:r>
      <w:r w:rsidR="00184AEF">
        <w:rPr>
          <w:rFonts w:eastAsia="宋体" w:hint="eastAsia"/>
          <w:color w:val="000000"/>
          <w:sz w:val="24"/>
          <w:szCs w:val="24"/>
        </w:rPr>
        <w:t>结果</w:t>
      </w:r>
      <w:r w:rsidRPr="0081221E">
        <w:rPr>
          <w:rFonts w:eastAsia="宋体"/>
          <w:color w:val="000000"/>
          <w:sz w:val="24"/>
          <w:szCs w:val="24"/>
        </w:rPr>
        <w:t>。如果您希望达到这样的预期用途，请联系</w:t>
      </w:r>
      <w:r w:rsidRPr="0081221E">
        <w:rPr>
          <w:rFonts w:eastAsia="宋体"/>
          <w:color w:val="000000"/>
          <w:sz w:val="24"/>
          <w:szCs w:val="24"/>
        </w:rPr>
        <w:t>FDA</w:t>
      </w:r>
      <w:r w:rsidRPr="0081221E">
        <w:rPr>
          <w:rFonts w:eastAsia="宋体"/>
          <w:color w:val="000000"/>
          <w:sz w:val="24"/>
          <w:szCs w:val="24"/>
        </w:rPr>
        <w:t>寻求进一步的帮助。</w:t>
      </w:r>
    </w:p>
    <w:p w14:paraId="5A20B73C" w14:textId="77777777" w:rsidR="00CD727F" w:rsidRPr="0081221E" w:rsidRDefault="00CD727F" w:rsidP="00CD727F">
      <w:pPr>
        <w:snapToGrid w:val="0"/>
        <w:jc w:val="both"/>
        <w:rPr>
          <w:rFonts w:eastAsia="宋体"/>
          <w:sz w:val="24"/>
          <w:szCs w:val="24"/>
        </w:rPr>
      </w:pPr>
    </w:p>
    <w:p w14:paraId="34224CCB"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22E8D2FA"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lastRenderedPageBreak/>
        <w:t>a.</w:t>
      </w:r>
      <w:r w:rsidRPr="0081221E">
        <w:rPr>
          <w:rFonts w:eastAsia="宋体"/>
          <w:b/>
          <w:bCs/>
          <w:color w:val="000000"/>
          <w:sz w:val="24"/>
          <w:szCs w:val="24"/>
        </w:rPr>
        <w:tab/>
      </w:r>
      <w:r w:rsidRPr="0081221E">
        <w:rPr>
          <w:rFonts w:eastAsia="宋体"/>
          <w:b/>
          <w:bCs/>
          <w:color w:val="000000"/>
          <w:sz w:val="24"/>
          <w:szCs w:val="24"/>
        </w:rPr>
        <w:t>细胞学检查</w:t>
      </w:r>
      <w:r w:rsidRPr="0081221E">
        <w:rPr>
          <w:rFonts w:eastAsia="宋体"/>
          <w:b/>
          <w:bCs/>
          <w:color w:val="000000"/>
          <w:sz w:val="24"/>
          <w:szCs w:val="24"/>
        </w:rPr>
        <w:t>&gt;ASC-US</w:t>
      </w:r>
      <w:r w:rsidRPr="0081221E">
        <w:rPr>
          <w:rFonts w:eastAsia="宋体"/>
          <w:b/>
          <w:bCs/>
          <w:color w:val="000000"/>
          <w:sz w:val="24"/>
          <w:szCs w:val="24"/>
        </w:rPr>
        <w:t>的</w:t>
      </w:r>
      <w:r w:rsidRPr="0081221E">
        <w:rPr>
          <w:rFonts w:eastAsia="宋体"/>
          <w:b/>
          <w:bCs/>
          <w:color w:val="000000"/>
          <w:sz w:val="24"/>
          <w:szCs w:val="24"/>
        </w:rPr>
        <w:t>30</w:t>
      </w:r>
      <w:r w:rsidRPr="0081221E">
        <w:rPr>
          <w:rFonts w:eastAsia="宋体"/>
          <w:b/>
          <w:bCs/>
          <w:color w:val="000000"/>
          <w:sz w:val="24"/>
          <w:szCs w:val="24"/>
        </w:rPr>
        <w:t>岁及以上女性中的</w:t>
      </w:r>
      <w:r w:rsidRPr="0081221E">
        <w:rPr>
          <w:rFonts w:eastAsia="宋体"/>
          <w:b/>
          <w:bCs/>
          <w:color w:val="000000"/>
          <w:sz w:val="24"/>
          <w:szCs w:val="24"/>
        </w:rPr>
        <w:t>HPV</w:t>
      </w:r>
      <w:r w:rsidRPr="0081221E">
        <w:rPr>
          <w:rFonts w:eastAsia="宋体"/>
          <w:b/>
          <w:bCs/>
          <w:color w:val="000000"/>
          <w:sz w:val="24"/>
          <w:szCs w:val="24"/>
        </w:rPr>
        <w:t>检测</w:t>
      </w:r>
    </w:p>
    <w:p w14:paraId="58F28262" w14:textId="77777777" w:rsidR="00CD727F" w:rsidRPr="0081221E" w:rsidRDefault="00CD727F" w:rsidP="00CD727F">
      <w:pPr>
        <w:snapToGrid w:val="0"/>
        <w:jc w:val="both"/>
        <w:rPr>
          <w:rFonts w:eastAsia="宋体"/>
          <w:color w:val="000000"/>
          <w:sz w:val="24"/>
          <w:szCs w:val="24"/>
        </w:rPr>
      </w:pPr>
    </w:p>
    <w:p w14:paraId="6A80C0F7" w14:textId="7F7730AA" w:rsidR="00CD727F" w:rsidRPr="0081221E" w:rsidRDefault="00CD727F" w:rsidP="00CD727F">
      <w:pPr>
        <w:snapToGrid w:val="0"/>
        <w:jc w:val="both"/>
        <w:rPr>
          <w:rFonts w:eastAsia="宋体"/>
          <w:sz w:val="24"/>
          <w:szCs w:val="24"/>
        </w:rPr>
      </w:pPr>
      <w:r w:rsidRPr="0081221E">
        <w:rPr>
          <w:rFonts w:eastAsia="宋体"/>
          <w:color w:val="000000"/>
          <w:sz w:val="24"/>
          <w:szCs w:val="24"/>
        </w:rPr>
        <w:t>为了允许并行细胞学和</w:t>
      </w:r>
      <w:r w:rsidRPr="0081221E">
        <w:rPr>
          <w:rFonts w:eastAsia="宋体"/>
          <w:color w:val="000000"/>
          <w:sz w:val="24"/>
          <w:szCs w:val="24"/>
        </w:rPr>
        <w:t>HPV</w:t>
      </w:r>
      <w:r w:rsidRPr="0081221E">
        <w:rPr>
          <w:rFonts w:eastAsia="宋体"/>
          <w:color w:val="000000"/>
          <w:sz w:val="24"/>
          <w:szCs w:val="24"/>
        </w:rPr>
        <w:t>检测，辅助预期用途不</w:t>
      </w:r>
      <w:proofErr w:type="gramStart"/>
      <w:r w:rsidRPr="0081221E">
        <w:rPr>
          <w:rFonts w:eastAsia="宋体"/>
          <w:color w:val="000000"/>
          <w:sz w:val="24"/>
          <w:szCs w:val="24"/>
        </w:rPr>
        <w:t>需要仅</w:t>
      </w:r>
      <w:proofErr w:type="gramEnd"/>
      <w:r w:rsidRPr="0081221E">
        <w:rPr>
          <w:rFonts w:eastAsia="宋体"/>
          <w:color w:val="000000"/>
          <w:sz w:val="24"/>
          <w:szCs w:val="24"/>
        </w:rPr>
        <w:t>限于细胞学正常的女性（即，不需要等待细胞学结果来安排</w:t>
      </w:r>
      <w:r w:rsidRPr="0081221E">
        <w:rPr>
          <w:rFonts w:eastAsia="宋体"/>
          <w:color w:val="000000"/>
          <w:sz w:val="24"/>
          <w:szCs w:val="24"/>
        </w:rPr>
        <w:t>HPV</w:t>
      </w:r>
      <w:r w:rsidRPr="0081221E">
        <w:rPr>
          <w:rFonts w:eastAsia="宋体"/>
          <w:color w:val="000000"/>
          <w:sz w:val="24"/>
          <w:szCs w:val="24"/>
        </w:rPr>
        <w:t>检测）。对于所有具有辅助预期用途的</w:t>
      </w:r>
      <w:r w:rsidRPr="0081221E">
        <w:rPr>
          <w:rFonts w:eastAsia="宋体"/>
          <w:color w:val="000000"/>
          <w:sz w:val="24"/>
          <w:szCs w:val="24"/>
        </w:rPr>
        <w:t>HPV</w:t>
      </w:r>
      <w:r w:rsidRPr="0081221E">
        <w:rPr>
          <w:rFonts w:eastAsia="宋体"/>
          <w:color w:val="000000"/>
          <w:sz w:val="24"/>
          <w:szCs w:val="24"/>
        </w:rPr>
        <w:t>器械，</w:t>
      </w:r>
      <w:r w:rsidR="005227E2">
        <w:rPr>
          <w:rFonts w:eastAsia="宋体" w:hint="eastAsia"/>
          <w:color w:val="000000"/>
          <w:sz w:val="24"/>
          <w:szCs w:val="24"/>
        </w:rPr>
        <w:t>说明书和</w:t>
      </w:r>
      <w:r w:rsidRPr="0081221E">
        <w:rPr>
          <w:rFonts w:eastAsia="宋体"/>
          <w:color w:val="000000"/>
          <w:sz w:val="24"/>
          <w:szCs w:val="24"/>
        </w:rPr>
        <w:t>标签应表明细胞学检查</w:t>
      </w:r>
      <w:r w:rsidRPr="0081221E">
        <w:rPr>
          <w:rFonts w:eastAsia="宋体"/>
          <w:color w:val="000000"/>
          <w:sz w:val="24"/>
          <w:szCs w:val="24"/>
        </w:rPr>
        <w:t>&gt;ASC-US</w:t>
      </w:r>
      <w:r w:rsidRPr="0081221E">
        <w:rPr>
          <w:rFonts w:eastAsia="宋体"/>
          <w:color w:val="000000"/>
          <w:sz w:val="24"/>
          <w:szCs w:val="24"/>
        </w:rPr>
        <w:t>的</w:t>
      </w:r>
      <w:r w:rsidRPr="0081221E">
        <w:rPr>
          <w:rFonts w:eastAsia="宋体"/>
          <w:color w:val="000000"/>
          <w:sz w:val="24"/>
          <w:szCs w:val="24"/>
        </w:rPr>
        <w:t>30</w:t>
      </w:r>
      <w:r w:rsidRPr="0081221E">
        <w:rPr>
          <w:rFonts w:eastAsia="宋体"/>
          <w:color w:val="000000"/>
          <w:sz w:val="24"/>
          <w:szCs w:val="24"/>
        </w:rPr>
        <w:t>岁及以上女性</w:t>
      </w:r>
      <w:r w:rsidRPr="0081221E">
        <w:rPr>
          <w:rFonts w:eastAsia="宋体"/>
          <w:color w:val="000000"/>
          <w:sz w:val="24"/>
          <w:szCs w:val="24"/>
        </w:rPr>
        <w:t>HPV</w:t>
      </w:r>
      <w:r w:rsidRPr="0081221E">
        <w:rPr>
          <w:rFonts w:eastAsia="宋体"/>
          <w:color w:val="000000"/>
          <w:sz w:val="24"/>
          <w:szCs w:val="24"/>
        </w:rPr>
        <w:t>结果为阴性时不应阻止女性接受阴道镜检查。</w:t>
      </w:r>
    </w:p>
    <w:p w14:paraId="6877BBFD" w14:textId="77777777" w:rsidR="00CD727F" w:rsidRPr="0081221E" w:rsidRDefault="0081221E" w:rsidP="00CD727F">
      <w:pPr>
        <w:pStyle w:val="3"/>
      </w:pPr>
      <w:bookmarkStart w:id="36" w:name="_Toc97491084"/>
      <w:r w:rsidRPr="0081221E">
        <w:rPr>
          <w:rFonts w:hint="eastAsia"/>
        </w:rPr>
        <w:t>(8)</w:t>
      </w:r>
      <w:r w:rsidR="00CD727F" w:rsidRPr="0081221E">
        <w:tab/>
      </w:r>
      <w:r w:rsidR="00CD727F" w:rsidRPr="0081221E">
        <w:t>初步筛查预期用途</w:t>
      </w:r>
      <w:bookmarkEnd w:id="36"/>
    </w:p>
    <w:p w14:paraId="5473C734"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2014</w:t>
      </w:r>
      <w:r w:rsidRPr="0081221E">
        <w:rPr>
          <w:rFonts w:eastAsia="宋体"/>
          <w:color w:val="000000"/>
          <w:sz w:val="24"/>
          <w:szCs w:val="24"/>
        </w:rPr>
        <w:t>年</w:t>
      </w:r>
      <w:r w:rsidRPr="0081221E">
        <w:rPr>
          <w:rFonts w:eastAsia="宋体"/>
          <w:color w:val="000000"/>
          <w:sz w:val="24"/>
          <w:szCs w:val="24"/>
        </w:rPr>
        <w:t>3</w:t>
      </w:r>
      <w:r w:rsidRPr="0081221E">
        <w:rPr>
          <w:rFonts w:eastAsia="宋体"/>
          <w:color w:val="000000"/>
          <w:sz w:val="24"/>
          <w:szCs w:val="24"/>
        </w:rPr>
        <w:t>月</w:t>
      </w:r>
      <w:r w:rsidRPr="0081221E">
        <w:rPr>
          <w:rFonts w:eastAsia="宋体"/>
          <w:color w:val="000000"/>
          <w:sz w:val="24"/>
          <w:szCs w:val="24"/>
        </w:rPr>
        <w:t>12</w:t>
      </w:r>
      <w:r w:rsidRPr="0081221E">
        <w:rPr>
          <w:rFonts w:eastAsia="宋体"/>
          <w:color w:val="000000"/>
          <w:sz w:val="24"/>
          <w:szCs w:val="24"/>
        </w:rPr>
        <w:t>日，举行了一次微生物学专家小组咨询会议，会议通过了一项新的</w:t>
      </w:r>
      <w:r w:rsidRPr="0081221E">
        <w:rPr>
          <w:rFonts w:eastAsia="宋体"/>
          <w:color w:val="000000"/>
          <w:sz w:val="24"/>
          <w:szCs w:val="24"/>
        </w:rPr>
        <w:t>HPV</w:t>
      </w:r>
      <w:r w:rsidRPr="0081221E">
        <w:rPr>
          <w:rFonts w:eastAsia="宋体"/>
          <w:color w:val="000000"/>
          <w:sz w:val="24"/>
          <w:szCs w:val="24"/>
        </w:rPr>
        <w:t>诊断器械适应症：初步宫颈癌筛查。如果您有兴趣进行初步筛查，我们建议您查看本次会议的相关信息，这些信息可登录</w:t>
      </w:r>
      <w:r w:rsidRPr="0081221E">
        <w:rPr>
          <w:rFonts w:eastAsia="宋体"/>
          <w:color w:val="000000"/>
          <w:sz w:val="24"/>
          <w:szCs w:val="24"/>
        </w:rPr>
        <w:t>CDRH</w:t>
      </w:r>
      <w:r w:rsidRPr="0081221E">
        <w:rPr>
          <w:rFonts w:eastAsia="宋体"/>
          <w:color w:val="000000"/>
          <w:sz w:val="24"/>
          <w:szCs w:val="24"/>
        </w:rPr>
        <w:t>网站查询：</w:t>
      </w:r>
    </w:p>
    <w:p w14:paraId="78ADFE1D" w14:textId="77777777" w:rsidR="00CD727F" w:rsidRPr="0081221E" w:rsidRDefault="00CD727F" w:rsidP="00CD727F">
      <w:pPr>
        <w:snapToGrid w:val="0"/>
        <w:jc w:val="both"/>
        <w:rPr>
          <w:rFonts w:eastAsia="宋体"/>
          <w:sz w:val="24"/>
          <w:szCs w:val="24"/>
        </w:rPr>
      </w:pPr>
      <w:r w:rsidRPr="0081221E">
        <w:rPr>
          <w:rFonts w:eastAsia="宋体"/>
          <w:color w:val="0000FF"/>
          <w:sz w:val="24"/>
          <w:szCs w:val="24"/>
        </w:rPr>
        <w:t>https://wayback.archive-it.org/7993/20170405192832/https:/www.fda.gov/AdvisoryCommittees/CommitteesMeetingMat erials/MedicalDevices/MedicalDevicesAdvisoryCommittee/MicrobiologyDevicesPanel/ucm388 531.htm</w:t>
      </w:r>
      <w:r w:rsidRPr="0081221E">
        <w:rPr>
          <w:rFonts w:eastAsia="宋体"/>
          <w:color w:val="0000FF"/>
          <w:sz w:val="24"/>
          <w:szCs w:val="24"/>
        </w:rPr>
        <w:t>。</w:t>
      </w:r>
    </w:p>
    <w:p w14:paraId="45FA91C6" w14:textId="77777777" w:rsidR="00CD727F" w:rsidRPr="0081221E" w:rsidRDefault="00CD727F" w:rsidP="00CD727F">
      <w:pPr>
        <w:snapToGrid w:val="0"/>
        <w:jc w:val="both"/>
        <w:rPr>
          <w:rFonts w:eastAsia="宋体"/>
          <w:color w:val="000000"/>
          <w:sz w:val="24"/>
          <w:szCs w:val="24"/>
        </w:rPr>
      </w:pPr>
    </w:p>
    <w:p w14:paraId="38B740DB" w14:textId="018C1CB1"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为了评价</w:t>
      </w:r>
      <w:r w:rsidRPr="0081221E">
        <w:rPr>
          <w:rFonts w:eastAsia="宋体"/>
          <w:color w:val="000000"/>
          <w:sz w:val="24"/>
          <w:szCs w:val="24"/>
        </w:rPr>
        <w:t>HPV</w:t>
      </w:r>
      <w:r w:rsidRPr="0081221E">
        <w:rPr>
          <w:rFonts w:eastAsia="宋体"/>
          <w:color w:val="000000"/>
          <w:sz w:val="24"/>
          <w:szCs w:val="24"/>
        </w:rPr>
        <w:t>初步筛查适应症，您应在基线</w:t>
      </w:r>
      <w:proofErr w:type="gramStart"/>
      <w:r w:rsidRPr="0081221E">
        <w:rPr>
          <w:rFonts w:eastAsia="宋体"/>
          <w:color w:val="000000"/>
          <w:sz w:val="24"/>
          <w:szCs w:val="24"/>
        </w:rPr>
        <w:t>时经您的</w:t>
      </w:r>
      <w:proofErr w:type="gramEnd"/>
      <w:r w:rsidRPr="0081221E">
        <w:rPr>
          <w:rFonts w:eastAsia="宋体"/>
          <w:color w:val="000000"/>
          <w:sz w:val="24"/>
          <w:szCs w:val="24"/>
        </w:rPr>
        <w:t>器械将接受常规筛查（全队列方法）的</w:t>
      </w:r>
      <w:r w:rsidRPr="0081221E">
        <w:rPr>
          <w:rFonts w:eastAsia="宋体"/>
          <w:color w:val="000000"/>
          <w:sz w:val="24"/>
          <w:szCs w:val="24"/>
        </w:rPr>
        <w:t>25</w:t>
      </w:r>
      <w:r w:rsidRPr="0081221E">
        <w:rPr>
          <w:rFonts w:eastAsia="宋体"/>
          <w:color w:val="000000"/>
          <w:sz w:val="24"/>
          <w:szCs w:val="24"/>
        </w:rPr>
        <w:t>岁及以上女性</w:t>
      </w:r>
      <w:r w:rsidR="00FA1101">
        <w:rPr>
          <w:rFonts w:eastAsia="宋体" w:hint="eastAsia"/>
          <w:color w:val="000000"/>
          <w:sz w:val="24"/>
          <w:szCs w:val="24"/>
        </w:rPr>
        <w:t>区分</w:t>
      </w:r>
      <w:r w:rsidRPr="0081221E">
        <w:rPr>
          <w:rFonts w:eastAsia="宋体"/>
          <w:color w:val="000000"/>
          <w:sz w:val="24"/>
          <w:szCs w:val="24"/>
        </w:rPr>
        <w:t>为</w:t>
      </w:r>
      <w:r w:rsidRPr="0081221E">
        <w:rPr>
          <w:rFonts w:eastAsia="宋体"/>
          <w:color w:val="000000"/>
          <w:sz w:val="24"/>
          <w:szCs w:val="24"/>
        </w:rPr>
        <w:t>HPV</w:t>
      </w:r>
      <w:r w:rsidRPr="0081221E">
        <w:rPr>
          <w:rFonts w:eastAsia="宋体"/>
          <w:color w:val="000000"/>
          <w:sz w:val="24"/>
          <w:szCs w:val="24"/>
        </w:rPr>
        <w:t>阳性或阴性，然后将其中</w:t>
      </w:r>
      <w:proofErr w:type="gramStart"/>
      <w:r w:rsidRPr="0081221E">
        <w:rPr>
          <w:rFonts w:eastAsia="宋体"/>
          <w:color w:val="000000"/>
          <w:sz w:val="24"/>
          <w:szCs w:val="24"/>
        </w:rPr>
        <w:t>一</w:t>
      </w:r>
      <w:proofErr w:type="gramEnd"/>
      <w:r w:rsidRPr="0081221E">
        <w:rPr>
          <w:rFonts w:eastAsia="宋体"/>
          <w:color w:val="000000"/>
          <w:sz w:val="24"/>
          <w:szCs w:val="24"/>
        </w:rPr>
        <w:t>小部分女性送去接受阴道镜检查。建议您将所有</w:t>
      </w:r>
      <w:r w:rsidRPr="0081221E">
        <w:rPr>
          <w:rFonts w:eastAsia="宋体"/>
          <w:color w:val="000000"/>
          <w:sz w:val="24"/>
          <w:szCs w:val="24"/>
        </w:rPr>
        <w:t>HPV</w:t>
      </w:r>
      <w:r w:rsidRPr="0081221E">
        <w:rPr>
          <w:rFonts w:eastAsia="宋体"/>
          <w:color w:val="000000"/>
          <w:sz w:val="24"/>
          <w:szCs w:val="24"/>
        </w:rPr>
        <w:t>阳性女性（通过试验用和</w:t>
      </w:r>
      <w:r w:rsidRPr="0081221E">
        <w:rPr>
          <w:rFonts w:eastAsia="宋体"/>
          <w:color w:val="000000"/>
          <w:sz w:val="24"/>
          <w:szCs w:val="24"/>
        </w:rPr>
        <w:t>/</w:t>
      </w:r>
      <w:r w:rsidRPr="0081221E">
        <w:rPr>
          <w:rFonts w:eastAsia="宋体"/>
          <w:color w:val="000000"/>
          <w:sz w:val="24"/>
          <w:szCs w:val="24"/>
        </w:rPr>
        <w:t>或获批检测）、细胞学检查阳性和随机的</w:t>
      </w:r>
      <w:proofErr w:type="gramStart"/>
      <w:r w:rsidRPr="0081221E">
        <w:rPr>
          <w:rFonts w:eastAsia="宋体"/>
          <w:color w:val="000000"/>
          <w:sz w:val="24"/>
          <w:szCs w:val="24"/>
        </w:rPr>
        <w:t>一</w:t>
      </w:r>
      <w:proofErr w:type="gramEnd"/>
      <w:r w:rsidRPr="0081221E">
        <w:rPr>
          <w:rFonts w:eastAsia="宋体"/>
          <w:color w:val="000000"/>
          <w:sz w:val="24"/>
          <w:szCs w:val="24"/>
        </w:rPr>
        <w:t>小部分</w:t>
      </w:r>
      <w:r w:rsidRPr="0081221E">
        <w:rPr>
          <w:rFonts w:eastAsia="宋体"/>
          <w:color w:val="000000"/>
          <w:sz w:val="24"/>
          <w:szCs w:val="24"/>
        </w:rPr>
        <w:t>HPV</w:t>
      </w:r>
      <w:r w:rsidRPr="0081221E">
        <w:rPr>
          <w:rFonts w:eastAsia="宋体"/>
          <w:color w:val="000000"/>
          <w:sz w:val="24"/>
          <w:szCs w:val="24"/>
        </w:rPr>
        <w:t>阴性的细胞学正常女性送去接受阴道镜检查。细胞学结果不令人满意（</w:t>
      </w:r>
      <w:r w:rsidRPr="0081221E">
        <w:rPr>
          <w:rFonts w:eastAsia="宋体"/>
          <w:color w:val="000000"/>
          <w:sz w:val="24"/>
          <w:szCs w:val="24"/>
        </w:rPr>
        <w:t>UNSAT</w:t>
      </w:r>
      <w:r w:rsidRPr="0081221E">
        <w:rPr>
          <w:rFonts w:eastAsia="宋体"/>
          <w:color w:val="000000"/>
          <w:sz w:val="24"/>
          <w:szCs w:val="24"/>
        </w:rPr>
        <w:t>）的女性也应送去接受阴道镜检查，以根据</w:t>
      </w:r>
      <w:r w:rsidRPr="0081221E">
        <w:rPr>
          <w:rFonts w:eastAsia="宋体"/>
          <w:color w:val="000000"/>
          <w:sz w:val="24"/>
          <w:szCs w:val="24"/>
        </w:rPr>
        <w:t>HPV</w:t>
      </w:r>
      <w:r w:rsidRPr="0081221E">
        <w:rPr>
          <w:rFonts w:eastAsia="宋体"/>
          <w:color w:val="000000"/>
          <w:sz w:val="24"/>
          <w:szCs w:val="24"/>
        </w:rPr>
        <w:t>检测结果分层评估这些女性的患病风险。</w:t>
      </w:r>
    </w:p>
    <w:p w14:paraId="693FE8EC" w14:textId="77777777" w:rsidR="00CD727F" w:rsidRPr="0081221E" w:rsidRDefault="00CD727F" w:rsidP="00CD727F">
      <w:pPr>
        <w:snapToGrid w:val="0"/>
        <w:jc w:val="both"/>
        <w:rPr>
          <w:rFonts w:eastAsia="宋体"/>
          <w:sz w:val="24"/>
          <w:szCs w:val="24"/>
        </w:rPr>
      </w:pPr>
    </w:p>
    <w:p w14:paraId="53D79DFE" w14:textId="548EABFC" w:rsidR="00CD727F" w:rsidRPr="0081221E" w:rsidRDefault="00CD727F" w:rsidP="00CD727F">
      <w:pPr>
        <w:snapToGrid w:val="0"/>
        <w:jc w:val="both"/>
        <w:rPr>
          <w:rFonts w:eastAsia="宋体"/>
          <w:sz w:val="24"/>
          <w:szCs w:val="24"/>
        </w:rPr>
      </w:pPr>
      <w:r w:rsidRPr="0081221E">
        <w:rPr>
          <w:rFonts w:eastAsia="宋体"/>
          <w:color w:val="000000"/>
          <w:sz w:val="24"/>
          <w:szCs w:val="24"/>
        </w:rPr>
        <w:t>这些数据应证明，与公认的宫颈癌筛查方法相比，使用您的器械进行初步</w:t>
      </w:r>
      <w:r w:rsidRPr="0081221E">
        <w:rPr>
          <w:rFonts w:eastAsia="宋体"/>
          <w:color w:val="000000"/>
          <w:sz w:val="24"/>
          <w:szCs w:val="24"/>
        </w:rPr>
        <w:t>HPV</w:t>
      </w:r>
      <w:r w:rsidRPr="0081221E">
        <w:rPr>
          <w:rFonts w:eastAsia="宋体"/>
          <w:color w:val="000000"/>
          <w:sz w:val="24"/>
          <w:szCs w:val="24"/>
        </w:rPr>
        <w:t>筛查在检测</w:t>
      </w:r>
      <w:r w:rsidRPr="0081221E">
        <w:rPr>
          <w:rFonts w:eastAsia="宋体"/>
          <w:color w:val="000000"/>
          <w:sz w:val="24"/>
          <w:szCs w:val="24"/>
        </w:rPr>
        <w:t>≥CIN2</w:t>
      </w:r>
      <w:r w:rsidRPr="0081221E">
        <w:rPr>
          <w:rFonts w:eastAsia="宋体"/>
          <w:color w:val="000000"/>
          <w:sz w:val="24"/>
          <w:szCs w:val="24"/>
        </w:rPr>
        <w:t>和</w:t>
      </w:r>
      <w:r w:rsidRPr="0081221E">
        <w:rPr>
          <w:rFonts w:eastAsia="宋体"/>
          <w:color w:val="000000"/>
          <w:sz w:val="24"/>
          <w:szCs w:val="24"/>
        </w:rPr>
        <w:t>≥CIN3</w:t>
      </w:r>
      <w:r w:rsidRPr="0081221E">
        <w:rPr>
          <w:rFonts w:eastAsia="宋体"/>
          <w:color w:val="000000"/>
          <w:sz w:val="24"/>
          <w:szCs w:val="24"/>
        </w:rPr>
        <w:t>（灵敏度、特异性、</w:t>
      </w:r>
      <w:r w:rsidRPr="0081221E">
        <w:rPr>
          <w:rFonts w:eastAsia="宋体"/>
          <w:color w:val="000000"/>
          <w:sz w:val="24"/>
          <w:szCs w:val="24"/>
        </w:rPr>
        <w:t>PPV</w:t>
      </w:r>
      <w:r w:rsidRPr="0081221E">
        <w:rPr>
          <w:rFonts w:eastAsia="宋体"/>
          <w:color w:val="000000"/>
          <w:sz w:val="24"/>
          <w:szCs w:val="24"/>
        </w:rPr>
        <w:t>值、</w:t>
      </w:r>
      <w:r w:rsidRPr="0081221E">
        <w:rPr>
          <w:rFonts w:eastAsia="宋体"/>
          <w:color w:val="000000"/>
          <w:sz w:val="24"/>
          <w:szCs w:val="24"/>
        </w:rPr>
        <w:t>NPV</w:t>
      </w:r>
      <w:r w:rsidRPr="0081221E">
        <w:rPr>
          <w:rFonts w:eastAsia="宋体"/>
          <w:color w:val="000000"/>
          <w:sz w:val="24"/>
          <w:szCs w:val="24"/>
        </w:rPr>
        <w:t>值、绝对风险和似然比）方面具有可接受的临床性能。</w:t>
      </w:r>
      <w:r w:rsidRPr="0081221E">
        <w:rPr>
          <w:rFonts w:eastAsia="宋体"/>
          <w:color w:val="000000"/>
          <w:sz w:val="24"/>
          <w:szCs w:val="24"/>
        </w:rPr>
        <w:t>13</w:t>
      </w:r>
      <w:r w:rsidRPr="0081221E">
        <w:rPr>
          <w:rFonts w:eastAsia="宋体"/>
          <w:color w:val="000000"/>
          <w:sz w:val="24"/>
          <w:szCs w:val="24"/>
        </w:rPr>
        <w:t>、</w:t>
      </w:r>
      <w:r w:rsidRPr="0081221E">
        <w:rPr>
          <w:rFonts w:eastAsia="宋体"/>
          <w:color w:val="000000"/>
          <w:sz w:val="24"/>
          <w:szCs w:val="24"/>
        </w:rPr>
        <w:t>23</w:t>
      </w:r>
      <w:r w:rsidRPr="0081221E">
        <w:rPr>
          <w:rFonts w:eastAsia="宋体"/>
          <w:color w:val="000000"/>
          <w:sz w:val="24"/>
          <w:szCs w:val="24"/>
        </w:rPr>
        <w:t>、</w:t>
      </w:r>
      <w:r w:rsidRPr="0081221E">
        <w:rPr>
          <w:rFonts w:eastAsia="宋体"/>
          <w:color w:val="000000"/>
          <w:sz w:val="24"/>
          <w:szCs w:val="24"/>
        </w:rPr>
        <w:t>24</w:t>
      </w:r>
      <w:r w:rsidRPr="0081221E">
        <w:rPr>
          <w:rFonts w:eastAsia="宋体"/>
          <w:color w:val="000000"/>
          <w:sz w:val="24"/>
          <w:szCs w:val="24"/>
        </w:rPr>
        <w:t>和</w:t>
      </w:r>
      <w:r w:rsidRPr="0081221E">
        <w:rPr>
          <w:rFonts w:eastAsia="宋体"/>
          <w:color w:val="000000"/>
          <w:sz w:val="24"/>
          <w:szCs w:val="24"/>
        </w:rPr>
        <w:t>25]</w:t>
      </w:r>
      <w:r w:rsidRPr="0081221E">
        <w:rPr>
          <w:rFonts w:eastAsia="宋体"/>
          <w:color w:val="000000"/>
          <w:sz w:val="24"/>
          <w:szCs w:val="24"/>
        </w:rPr>
        <w:t>。对于预期用于</w:t>
      </w:r>
      <w:r w:rsidR="00B25D25">
        <w:rPr>
          <w:rFonts w:eastAsia="宋体"/>
          <w:color w:val="000000"/>
          <w:sz w:val="24"/>
          <w:szCs w:val="24"/>
        </w:rPr>
        <w:t>检测和区分</w:t>
      </w:r>
      <w:r w:rsidRPr="0081221E">
        <w:rPr>
          <w:rFonts w:eastAsia="宋体"/>
          <w:color w:val="000000"/>
          <w:sz w:val="24"/>
          <w:szCs w:val="24"/>
        </w:rPr>
        <w:t>的测试，数据还应证明，阳性</w:t>
      </w:r>
      <w:r w:rsidR="00FA1101">
        <w:rPr>
          <w:rFonts w:eastAsia="宋体" w:hint="eastAsia"/>
          <w:color w:val="000000"/>
          <w:sz w:val="24"/>
          <w:szCs w:val="24"/>
        </w:rPr>
        <w:t>结果</w:t>
      </w:r>
      <w:r w:rsidRPr="0081221E">
        <w:rPr>
          <w:rFonts w:eastAsia="宋体"/>
          <w:color w:val="000000"/>
          <w:sz w:val="24"/>
          <w:szCs w:val="24"/>
        </w:rPr>
        <w:t>基线时</w:t>
      </w:r>
      <w:r w:rsidRPr="0081221E">
        <w:rPr>
          <w:rFonts w:eastAsia="宋体"/>
          <w:color w:val="000000"/>
          <w:sz w:val="24"/>
          <w:szCs w:val="24"/>
        </w:rPr>
        <w:t>≥CIN2</w:t>
      </w:r>
      <w:r w:rsidRPr="0081221E">
        <w:rPr>
          <w:rFonts w:eastAsia="宋体"/>
          <w:color w:val="000000"/>
          <w:sz w:val="24"/>
          <w:szCs w:val="24"/>
        </w:rPr>
        <w:t>的绝对风险足够高，而阴性</w:t>
      </w:r>
      <w:r w:rsidR="00FA1101">
        <w:rPr>
          <w:rFonts w:eastAsia="宋体" w:hint="eastAsia"/>
          <w:color w:val="000000"/>
          <w:sz w:val="24"/>
          <w:szCs w:val="24"/>
        </w:rPr>
        <w:t>结果</w:t>
      </w:r>
      <w:r w:rsidRPr="0081221E">
        <w:rPr>
          <w:rFonts w:eastAsia="宋体"/>
          <w:color w:val="000000"/>
          <w:sz w:val="24"/>
          <w:szCs w:val="24"/>
        </w:rPr>
        <w:t>基线时</w:t>
      </w:r>
      <w:r w:rsidRPr="0081221E">
        <w:rPr>
          <w:rFonts w:eastAsia="宋体"/>
          <w:color w:val="000000"/>
          <w:sz w:val="24"/>
          <w:szCs w:val="24"/>
        </w:rPr>
        <w:t>≥CIN2</w:t>
      </w:r>
      <w:r w:rsidRPr="0081221E">
        <w:rPr>
          <w:rFonts w:eastAsia="宋体"/>
          <w:color w:val="000000"/>
          <w:sz w:val="24"/>
          <w:szCs w:val="24"/>
        </w:rPr>
        <w:t>的绝对风险足够低，以证明该测试在目标使用人群中的有效性。由于只将对</w:t>
      </w:r>
      <w:r w:rsidRPr="0081221E">
        <w:rPr>
          <w:rFonts w:eastAsia="宋体"/>
          <w:color w:val="000000"/>
          <w:sz w:val="24"/>
          <w:szCs w:val="24"/>
        </w:rPr>
        <w:t>HPV</w:t>
      </w:r>
      <w:r w:rsidRPr="0081221E">
        <w:rPr>
          <w:rFonts w:eastAsia="宋体"/>
          <w:color w:val="000000"/>
          <w:sz w:val="24"/>
          <w:szCs w:val="24"/>
        </w:rPr>
        <w:t>阴性女性随机抽样送去接受阴道镜检查，数据将存在验证偏倚，因此，应采用适当的统计方法（如多重插补法）来计算绝对风险和相对风险</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21]</w:t>
      </w:r>
      <w:r w:rsidRPr="0081221E">
        <w:rPr>
          <w:rFonts w:eastAsia="宋体"/>
          <w:color w:val="000000"/>
          <w:sz w:val="24"/>
          <w:szCs w:val="24"/>
        </w:rPr>
        <w:t>。</w:t>
      </w:r>
    </w:p>
    <w:p w14:paraId="11D50792"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34902DE7"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a.</w:t>
      </w:r>
      <w:r w:rsidRPr="0081221E">
        <w:rPr>
          <w:rFonts w:eastAsia="宋体"/>
          <w:b/>
          <w:bCs/>
          <w:color w:val="000000"/>
          <w:sz w:val="24"/>
          <w:szCs w:val="24"/>
        </w:rPr>
        <w:tab/>
      </w:r>
      <w:r w:rsidRPr="0081221E">
        <w:rPr>
          <w:rFonts w:eastAsia="宋体"/>
          <w:b/>
          <w:bCs/>
          <w:color w:val="000000"/>
          <w:sz w:val="24"/>
          <w:szCs w:val="24"/>
        </w:rPr>
        <w:t>纵向随访</w:t>
      </w:r>
    </w:p>
    <w:p w14:paraId="1A3DC3CC" w14:textId="77777777" w:rsidR="00CD727F" w:rsidRPr="0081221E" w:rsidRDefault="00CD727F" w:rsidP="00CD727F">
      <w:pPr>
        <w:snapToGrid w:val="0"/>
        <w:jc w:val="both"/>
        <w:rPr>
          <w:rFonts w:eastAsia="宋体"/>
          <w:color w:val="000000"/>
          <w:sz w:val="24"/>
          <w:szCs w:val="24"/>
        </w:rPr>
      </w:pPr>
    </w:p>
    <w:p w14:paraId="4E8D2A85"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在初步筛查研究人群中，所有接受阴道镜检查但经</w:t>
      </w:r>
      <w:r w:rsidRPr="0081221E">
        <w:rPr>
          <w:rFonts w:eastAsia="宋体"/>
          <w:color w:val="000000"/>
          <w:sz w:val="24"/>
          <w:szCs w:val="24"/>
        </w:rPr>
        <w:t>CPR</w:t>
      </w:r>
      <w:r w:rsidRPr="0081221E">
        <w:rPr>
          <w:rFonts w:eastAsia="宋体"/>
          <w:color w:val="000000"/>
          <w:sz w:val="24"/>
          <w:szCs w:val="24"/>
        </w:rPr>
        <w:t>评定没有组织学检查</w:t>
      </w:r>
      <w:r w:rsidRPr="0081221E">
        <w:rPr>
          <w:rFonts w:eastAsia="宋体"/>
          <w:color w:val="000000"/>
          <w:sz w:val="24"/>
          <w:szCs w:val="24"/>
        </w:rPr>
        <w:t>≥CIN2</w:t>
      </w:r>
      <w:r w:rsidRPr="0081221E">
        <w:rPr>
          <w:rFonts w:eastAsia="宋体"/>
          <w:color w:val="000000"/>
          <w:sz w:val="24"/>
          <w:szCs w:val="24"/>
        </w:rPr>
        <w:t>的患者都应被邀请参加这项为期三年的纵向研究。随访研究中的受试者应接受年度访视，以对宫颈取样进行细胞学检查，所有</w:t>
      </w:r>
      <w:r w:rsidRPr="0081221E">
        <w:rPr>
          <w:rFonts w:eastAsia="宋体"/>
          <w:color w:val="000000"/>
          <w:sz w:val="24"/>
          <w:szCs w:val="24"/>
        </w:rPr>
        <w:t>≥ASC-US</w:t>
      </w:r>
      <w:r w:rsidRPr="0081221E">
        <w:rPr>
          <w:rFonts w:eastAsia="宋体"/>
          <w:color w:val="000000"/>
          <w:sz w:val="24"/>
          <w:szCs w:val="24"/>
        </w:rPr>
        <w:t>的受试者都应被邀请进行阴道镜检查。如上文第</w:t>
      </w:r>
      <w:r w:rsidRPr="0081221E">
        <w:rPr>
          <w:rFonts w:eastAsia="宋体"/>
          <w:color w:val="000000"/>
          <w:sz w:val="24"/>
          <w:szCs w:val="24"/>
        </w:rPr>
        <w:t>VII</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w:t>
      </w:r>
      <w:r w:rsidRPr="0081221E">
        <w:rPr>
          <w:rFonts w:eastAsia="宋体"/>
          <w:color w:val="000000"/>
          <w:sz w:val="24"/>
          <w:szCs w:val="24"/>
        </w:rPr>
        <w:t>3</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）部分组织学审查所述，应以标准化方式进行阴道镜检查和活检。所有的宫颈活检都应由</w:t>
      </w:r>
      <w:r w:rsidRPr="0081221E">
        <w:rPr>
          <w:rFonts w:eastAsia="宋体"/>
          <w:color w:val="000000"/>
          <w:sz w:val="24"/>
          <w:szCs w:val="24"/>
        </w:rPr>
        <w:t>CPR</w:t>
      </w:r>
      <w:r w:rsidRPr="0081221E">
        <w:rPr>
          <w:rFonts w:eastAsia="宋体"/>
          <w:color w:val="000000"/>
          <w:sz w:val="24"/>
          <w:szCs w:val="24"/>
        </w:rPr>
        <w:t>专家小组进行检查。所有经</w:t>
      </w:r>
      <w:r w:rsidRPr="0081221E">
        <w:rPr>
          <w:rFonts w:eastAsia="宋体"/>
          <w:color w:val="000000"/>
          <w:sz w:val="24"/>
          <w:szCs w:val="24"/>
        </w:rPr>
        <w:t>CPR</w:t>
      </w:r>
      <w:r w:rsidRPr="0081221E">
        <w:rPr>
          <w:rFonts w:eastAsia="宋体"/>
          <w:color w:val="000000"/>
          <w:sz w:val="24"/>
          <w:szCs w:val="24"/>
        </w:rPr>
        <w:t>认定为</w:t>
      </w:r>
      <w:r w:rsidRPr="0081221E">
        <w:rPr>
          <w:rFonts w:eastAsia="宋体"/>
          <w:color w:val="000000"/>
          <w:sz w:val="24"/>
          <w:szCs w:val="24"/>
        </w:rPr>
        <w:t>≥CIN2</w:t>
      </w:r>
      <w:r w:rsidRPr="0081221E">
        <w:rPr>
          <w:rFonts w:eastAsia="宋体"/>
          <w:color w:val="000000"/>
          <w:sz w:val="24"/>
          <w:szCs w:val="24"/>
        </w:rPr>
        <w:t>的受试者应退出研究，而那些经</w:t>
      </w:r>
      <w:r w:rsidRPr="0081221E">
        <w:rPr>
          <w:rFonts w:eastAsia="宋体"/>
          <w:color w:val="000000"/>
          <w:sz w:val="24"/>
          <w:szCs w:val="24"/>
        </w:rPr>
        <w:t>CPR</w:t>
      </w:r>
      <w:r w:rsidRPr="0081221E">
        <w:rPr>
          <w:rFonts w:eastAsia="宋体"/>
          <w:color w:val="000000"/>
          <w:sz w:val="24"/>
          <w:szCs w:val="24"/>
        </w:rPr>
        <w:t>认定为</w:t>
      </w:r>
      <w:r w:rsidRPr="0081221E">
        <w:rPr>
          <w:rFonts w:eastAsia="宋体"/>
          <w:color w:val="000000"/>
          <w:sz w:val="24"/>
          <w:szCs w:val="24"/>
        </w:rPr>
        <w:t>&lt;CIN2</w:t>
      </w:r>
      <w:r w:rsidRPr="0081221E">
        <w:rPr>
          <w:rFonts w:eastAsia="宋体"/>
          <w:color w:val="000000"/>
          <w:sz w:val="24"/>
          <w:szCs w:val="24"/>
        </w:rPr>
        <w:t>的受试者都应被邀请进行下一年的随访。为了最大限度地探查疾病，建议在第三年对所有随访受试者考虑进行出口阴道镜检查，如果需要，还可以进行颈管搔刮术（</w:t>
      </w:r>
      <w:r w:rsidRPr="0081221E">
        <w:rPr>
          <w:rFonts w:eastAsia="宋体"/>
          <w:color w:val="000000"/>
          <w:sz w:val="24"/>
          <w:szCs w:val="24"/>
        </w:rPr>
        <w:t>ECC</w:t>
      </w:r>
      <w:r w:rsidRPr="0081221E">
        <w:rPr>
          <w:rFonts w:eastAsia="宋体"/>
          <w:color w:val="000000"/>
          <w:sz w:val="24"/>
          <w:szCs w:val="24"/>
        </w:rPr>
        <w:t>）。</w:t>
      </w:r>
    </w:p>
    <w:p w14:paraId="18A5201D" w14:textId="77777777" w:rsidR="00CD727F" w:rsidRPr="0081221E" w:rsidRDefault="00CD727F" w:rsidP="00CD727F">
      <w:pPr>
        <w:snapToGrid w:val="0"/>
        <w:jc w:val="both"/>
        <w:rPr>
          <w:rFonts w:eastAsia="宋体"/>
          <w:sz w:val="24"/>
          <w:szCs w:val="24"/>
        </w:rPr>
      </w:pPr>
    </w:p>
    <w:p w14:paraId="11CDAC50" w14:textId="77777777" w:rsidR="00CD727F" w:rsidRPr="0081221E" w:rsidRDefault="00CD727F" w:rsidP="00CD727F">
      <w:pPr>
        <w:snapToGrid w:val="0"/>
        <w:jc w:val="both"/>
        <w:rPr>
          <w:rFonts w:eastAsia="宋体"/>
          <w:sz w:val="24"/>
          <w:szCs w:val="24"/>
        </w:rPr>
      </w:pPr>
    </w:p>
    <w:p w14:paraId="1A58403F" w14:textId="77777777" w:rsidR="00CD727F" w:rsidRPr="0081221E" w:rsidRDefault="00CD727F" w:rsidP="00CD727F">
      <w:pPr>
        <w:snapToGrid w:val="0"/>
        <w:jc w:val="both"/>
        <w:rPr>
          <w:rFonts w:eastAsia="宋体"/>
          <w:sz w:val="21"/>
          <w:szCs w:val="21"/>
        </w:rPr>
        <w:sectPr w:rsidR="00CD727F" w:rsidRPr="0081221E" w:rsidSect="000A06B7">
          <w:pgSz w:w="11906" w:h="16838"/>
          <w:pgMar w:top="1134" w:right="1417" w:bottom="1134" w:left="1417" w:header="850" w:footer="720" w:gutter="0"/>
          <w:cols w:space="60"/>
          <w:noEndnote/>
          <w:docGrid w:linePitch="272"/>
        </w:sectPr>
      </w:pPr>
    </w:p>
    <w:p w14:paraId="46A579CB"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lastRenderedPageBreak/>
        <w:t>在一项平行纵向研究中，您应考虑随机入组</w:t>
      </w:r>
      <w:proofErr w:type="gramStart"/>
      <w:r w:rsidRPr="0081221E">
        <w:rPr>
          <w:rFonts w:eastAsia="宋体"/>
          <w:color w:val="000000"/>
          <w:sz w:val="24"/>
          <w:szCs w:val="24"/>
        </w:rPr>
        <w:t>一</w:t>
      </w:r>
      <w:proofErr w:type="gramEnd"/>
      <w:r w:rsidRPr="0081221E">
        <w:rPr>
          <w:rFonts w:eastAsia="宋体"/>
          <w:color w:val="000000"/>
          <w:sz w:val="24"/>
          <w:szCs w:val="24"/>
        </w:rPr>
        <w:t>小部分细胞学和</w:t>
      </w:r>
      <w:r w:rsidRPr="0081221E">
        <w:rPr>
          <w:rFonts w:eastAsia="宋体"/>
          <w:color w:val="000000"/>
          <w:sz w:val="24"/>
          <w:szCs w:val="24"/>
        </w:rPr>
        <w:t>HPV</w:t>
      </w:r>
      <w:r w:rsidRPr="0081221E">
        <w:rPr>
          <w:rFonts w:eastAsia="宋体"/>
          <w:color w:val="000000"/>
          <w:sz w:val="24"/>
          <w:szCs w:val="24"/>
        </w:rPr>
        <w:t>阴性的女性（通过试验用器械和至少一个</w:t>
      </w:r>
      <w:r w:rsidRPr="0081221E">
        <w:rPr>
          <w:rFonts w:eastAsia="宋体"/>
          <w:color w:val="000000"/>
          <w:sz w:val="24"/>
          <w:szCs w:val="24"/>
        </w:rPr>
        <w:t>FDA</w:t>
      </w:r>
      <w:r w:rsidRPr="0081221E">
        <w:rPr>
          <w:rFonts w:eastAsia="宋体"/>
          <w:color w:val="000000"/>
          <w:sz w:val="24"/>
          <w:szCs w:val="24"/>
        </w:rPr>
        <w:t>批准的器械），并且在基线时未被选定接受阴道镜检查，</w:t>
      </w:r>
      <w:proofErr w:type="gramStart"/>
      <w:r w:rsidRPr="0081221E">
        <w:rPr>
          <w:rFonts w:eastAsia="宋体"/>
          <w:color w:val="000000"/>
          <w:sz w:val="24"/>
          <w:szCs w:val="24"/>
        </w:rPr>
        <w:t>其中这些</w:t>
      </w:r>
      <w:proofErr w:type="gramEnd"/>
      <w:r w:rsidRPr="0081221E">
        <w:rPr>
          <w:rFonts w:eastAsia="宋体"/>
          <w:color w:val="000000"/>
          <w:sz w:val="24"/>
          <w:szCs w:val="24"/>
        </w:rPr>
        <w:t>女性在</w:t>
      </w:r>
      <w:r w:rsidRPr="0081221E">
        <w:rPr>
          <w:rFonts w:eastAsia="宋体"/>
          <w:color w:val="000000"/>
          <w:sz w:val="24"/>
          <w:szCs w:val="24"/>
        </w:rPr>
        <w:t>3</w:t>
      </w:r>
      <w:r w:rsidRPr="0081221E">
        <w:rPr>
          <w:rFonts w:eastAsia="宋体"/>
          <w:color w:val="000000"/>
          <w:sz w:val="24"/>
          <w:szCs w:val="24"/>
        </w:rPr>
        <w:t>年筛查间隔后被送去接受阴道镜检查。由此可以在</w:t>
      </w:r>
      <w:r w:rsidRPr="0081221E">
        <w:rPr>
          <w:rFonts w:eastAsia="宋体"/>
          <w:color w:val="000000"/>
          <w:sz w:val="24"/>
          <w:szCs w:val="24"/>
        </w:rPr>
        <w:t>3</w:t>
      </w:r>
      <w:r w:rsidRPr="0081221E">
        <w:rPr>
          <w:rFonts w:eastAsia="宋体"/>
          <w:color w:val="000000"/>
          <w:sz w:val="24"/>
          <w:szCs w:val="24"/>
        </w:rPr>
        <w:t>年筛查间隔内更准确地评估这些女性的</w:t>
      </w:r>
      <w:r w:rsidRPr="0081221E">
        <w:rPr>
          <w:rFonts w:eastAsia="宋体"/>
          <w:color w:val="000000"/>
          <w:sz w:val="24"/>
          <w:szCs w:val="24"/>
        </w:rPr>
        <w:t>≥CIN3</w:t>
      </w:r>
      <w:r w:rsidRPr="0081221E">
        <w:rPr>
          <w:rFonts w:eastAsia="宋体"/>
          <w:color w:val="000000"/>
          <w:sz w:val="24"/>
          <w:szCs w:val="24"/>
        </w:rPr>
        <w:t>风险。以这种方式获得的</w:t>
      </w:r>
      <w:r w:rsidRPr="0081221E">
        <w:rPr>
          <w:rFonts w:eastAsia="宋体"/>
          <w:color w:val="000000"/>
          <w:sz w:val="24"/>
          <w:szCs w:val="24"/>
        </w:rPr>
        <w:t>≥CIN3</w:t>
      </w:r>
      <w:r w:rsidRPr="0081221E">
        <w:rPr>
          <w:rFonts w:eastAsia="宋体"/>
          <w:color w:val="000000"/>
          <w:sz w:val="24"/>
          <w:szCs w:val="24"/>
        </w:rPr>
        <w:t>的</w:t>
      </w:r>
      <w:r w:rsidRPr="0081221E">
        <w:rPr>
          <w:rFonts w:eastAsia="宋体"/>
          <w:color w:val="000000"/>
          <w:sz w:val="24"/>
          <w:szCs w:val="24"/>
        </w:rPr>
        <w:t>3</w:t>
      </w:r>
      <w:r w:rsidRPr="0081221E">
        <w:rPr>
          <w:rFonts w:eastAsia="宋体"/>
          <w:color w:val="000000"/>
          <w:sz w:val="24"/>
          <w:szCs w:val="24"/>
        </w:rPr>
        <w:t>年风险估计值不会受到基线时</w:t>
      </w:r>
      <w:r w:rsidRPr="0081221E">
        <w:rPr>
          <w:rFonts w:eastAsia="宋体"/>
          <w:color w:val="000000"/>
          <w:sz w:val="24"/>
          <w:szCs w:val="24"/>
        </w:rPr>
        <w:t>CIN2</w:t>
      </w:r>
      <w:r w:rsidRPr="0081221E">
        <w:rPr>
          <w:rFonts w:eastAsia="宋体"/>
          <w:color w:val="000000"/>
          <w:sz w:val="24"/>
          <w:szCs w:val="24"/>
        </w:rPr>
        <w:t>病变的检测和治疗的影响。</w:t>
      </w:r>
    </w:p>
    <w:p w14:paraId="553E3078"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4DD64F9F"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b.</w:t>
      </w:r>
      <w:r w:rsidRPr="0081221E">
        <w:rPr>
          <w:rFonts w:eastAsia="宋体"/>
          <w:b/>
          <w:bCs/>
          <w:color w:val="000000"/>
          <w:sz w:val="24"/>
          <w:szCs w:val="24"/>
        </w:rPr>
        <w:tab/>
      </w:r>
      <w:r w:rsidRPr="0081221E">
        <w:rPr>
          <w:rFonts w:eastAsia="宋体"/>
          <w:b/>
          <w:bCs/>
          <w:color w:val="000000"/>
          <w:sz w:val="24"/>
          <w:szCs w:val="24"/>
        </w:rPr>
        <w:t>初步筛查研究中的盲法问题</w:t>
      </w:r>
    </w:p>
    <w:p w14:paraId="31B97369" w14:textId="77777777" w:rsidR="00CD727F" w:rsidRPr="0081221E" w:rsidRDefault="00CD727F" w:rsidP="00CD727F">
      <w:pPr>
        <w:snapToGrid w:val="0"/>
        <w:jc w:val="both"/>
        <w:rPr>
          <w:rFonts w:eastAsia="宋体"/>
          <w:color w:val="000000"/>
          <w:sz w:val="24"/>
          <w:szCs w:val="24"/>
        </w:rPr>
      </w:pPr>
    </w:p>
    <w:p w14:paraId="328D4528"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研究者、患者和临床医生（包括那些进行阴道镜检查和组织学检查的人员）在阴道镜检查</w:t>
      </w:r>
      <w:r w:rsidRPr="0081221E">
        <w:rPr>
          <w:rFonts w:eastAsia="宋体"/>
          <w:color w:val="000000"/>
          <w:sz w:val="24"/>
          <w:szCs w:val="24"/>
        </w:rPr>
        <w:t>/</w:t>
      </w:r>
      <w:r w:rsidRPr="0081221E">
        <w:rPr>
          <w:rFonts w:eastAsia="宋体"/>
          <w:color w:val="000000"/>
          <w:sz w:val="24"/>
          <w:szCs w:val="24"/>
        </w:rPr>
        <w:t>组织学检查完成之前应就患者的</w:t>
      </w:r>
      <w:r w:rsidRPr="0081221E">
        <w:rPr>
          <w:rFonts w:eastAsia="宋体"/>
          <w:color w:val="000000"/>
          <w:sz w:val="24"/>
          <w:szCs w:val="24"/>
        </w:rPr>
        <w:t>HPV</w:t>
      </w:r>
      <w:r w:rsidRPr="0081221E">
        <w:rPr>
          <w:rFonts w:eastAsia="宋体"/>
          <w:color w:val="000000"/>
          <w:sz w:val="24"/>
          <w:szCs w:val="24"/>
        </w:rPr>
        <w:t>状态及其细胞学状态设盲，以避免研究中的偏倚。应将患者标记为需要进行阴道镜检查</w:t>
      </w:r>
      <w:r w:rsidRPr="0081221E">
        <w:rPr>
          <w:rFonts w:eastAsia="宋体"/>
          <w:color w:val="000000"/>
          <w:sz w:val="24"/>
          <w:szCs w:val="24"/>
        </w:rPr>
        <w:t>/</w:t>
      </w:r>
      <w:r w:rsidRPr="0081221E">
        <w:rPr>
          <w:rFonts w:eastAsia="宋体"/>
          <w:color w:val="000000"/>
          <w:sz w:val="24"/>
          <w:szCs w:val="24"/>
        </w:rPr>
        <w:t>组织学检查，但不指定与转诊相关的检查结果。</w:t>
      </w:r>
    </w:p>
    <w:p w14:paraId="70A2EA57" w14:textId="77777777" w:rsidR="00CD727F" w:rsidRPr="0081221E" w:rsidRDefault="00CD727F" w:rsidP="00CD727F">
      <w:pPr>
        <w:snapToGrid w:val="0"/>
        <w:jc w:val="both"/>
        <w:rPr>
          <w:rFonts w:eastAsia="宋体"/>
          <w:sz w:val="24"/>
          <w:szCs w:val="24"/>
        </w:rPr>
      </w:pPr>
    </w:p>
    <w:p w14:paraId="35051181" w14:textId="0068CC20" w:rsidR="00CD727F" w:rsidRPr="0081221E" w:rsidRDefault="00CD727F" w:rsidP="00CD727F">
      <w:pPr>
        <w:snapToGrid w:val="0"/>
        <w:jc w:val="both"/>
        <w:rPr>
          <w:rFonts w:eastAsia="宋体"/>
          <w:sz w:val="24"/>
          <w:szCs w:val="24"/>
        </w:rPr>
      </w:pPr>
      <w:r w:rsidRPr="0081221E">
        <w:rPr>
          <w:rFonts w:eastAsia="宋体"/>
          <w:color w:val="000000"/>
          <w:sz w:val="24"/>
          <w:szCs w:val="24"/>
        </w:rPr>
        <w:t>细胞学家故意对初步</w:t>
      </w:r>
      <w:r w:rsidRPr="0081221E">
        <w:rPr>
          <w:rFonts w:eastAsia="宋体"/>
          <w:color w:val="000000"/>
          <w:sz w:val="24"/>
          <w:szCs w:val="24"/>
        </w:rPr>
        <w:t>HPV</w:t>
      </w:r>
      <w:r w:rsidRPr="0081221E">
        <w:rPr>
          <w:rFonts w:eastAsia="宋体"/>
          <w:color w:val="000000"/>
          <w:sz w:val="24"/>
          <w:szCs w:val="24"/>
        </w:rPr>
        <w:t>筛查研究的所有其他患者的测试结果设盲，以避免基于对其他测试结果的了解对细胞学切片的评估造成偏倚（否则，仅将细胞学表现作为比较器算法可能会有潜在偏倚）。然而，在现实生活环境中，当细胞学家知道其正在筛查的</w:t>
      </w:r>
      <w:r w:rsidR="00181444">
        <w:rPr>
          <w:rFonts w:eastAsia="宋体"/>
          <w:color w:val="000000"/>
          <w:sz w:val="24"/>
          <w:szCs w:val="24"/>
        </w:rPr>
        <w:t>样本</w:t>
      </w:r>
      <w:r w:rsidRPr="0081221E">
        <w:rPr>
          <w:rFonts w:eastAsia="宋体"/>
          <w:color w:val="000000"/>
          <w:sz w:val="24"/>
          <w:szCs w:val="24"/>
        </w:rPr>
        <w:t>的</w:t>
      </w:r>
      <w:r w:rsidRPr="0081221E">
        <w:rPr>
          <w:rFonts w:eastAsia="宋体"/>
          <w:color w:val="000000"/>
          <w:sz w:val="24"/>
          <w:szCs w:val="24"/>
        </w:rPr>
        <w:t>HPV</w:t>
      </w:r>
      <w:r w:rsidRPr="0081221E">
        <w:rPr>
          <w:rFonts w:eastAsia="宋体"/>
          <w:color w:val="000000"/>
          <w:sz w:val="24"/>
          <w:szCs w:val="24"/>
        </w:rPr>
        <w:t>状态时，使用</w:t>
      </w:r>
      <w:r w:rsidRPr="0081221E">
        <w:rPr>
          <w:rFonts w:eastAsia="宋体"/>
          <w:color w:val="000000"/>
          <w:sz w:val="24"/>
          <w:szCs w:val="24"/>
        </w:rPr>
        <w:t>HPV</w:t>
      </w:r>
      <w:r w:rsidRPr="0081221E">
        <w:rPr>
          <w:rFonts w:eastAsia="宋体"/>
          <w:color w:val="000000"/>
          <w:sz w:val="24"/>
          <w:szCs w:val="24"/>
        </w:rPr>
        <w:t>检测作为主要筛查器械的情况下，细胞学表现可能会有所不同。为了评估</w:t>
      </w:r>
      <w:r w:rsidRPr="0081221E">
        <w:rPr>
          <w:rFonts w:eastAsia="宋体"/>
          <w:color w:val="000000"/>
          <w:sz w:val="24"/>
          <w:szCs w:val="24"/>
        </w:rPr>
        <w:t>HPV</w:t>
      </w:r>
      <w:r w:rsidRPr="0081221E">
        <w:rPr>
          <w:rFonts w:eastAsia="宋体"/>
          <w:color w:val="000000"/>
          <w:sz w:val="24"/>
          <w:szCs w:val="24"/>
        </w:rPr>
        <w:t>初步筛查与试验用器械在现实生活环境中的表现可能存在的差异程度，应在了解重复查看时</w:t>
      </w:r>
      <w:r w:rsidRPr="0081221E">
        <w:rPr>
          <w:rFonts w:eastAsia="宋体"/>
          <w:color w:val="000000"/>
          <w:sz w:val="24"/>
          <w:szCs w:val="24"/>
        </w:rPr>
        <w:t>HPV</w:t>
      </w:r>
      <w:r w:rsidRPr="0081221E">
        <w:rPr>
          <w:rFonts w:eastAsia="宋体"/>
          <w:color w:val="000000"/>
          <w:sz w:val="24"/>
          <w:szCs w:val="24"/>
        </w:rPr>
        <w:t>状态的情况下，在</w:t>
      </w:r>
      <w:r w:rsidR="00B25D25">
        <w:rPr>
          <w:rFonts w:eastAsia="宋体"/>
          <w:color w:val="000000"/>
          <w:sz w:val="24"/>
          <w:szCs w:val="24"/>
        </w:rPr>
        <w:t>试验机构</w:t>
      </w:r>
      <w:r w:rsidRPr="0081221E">
        <w:rPr>
          <w:rFonts w:eastAsia="宋体"/>
          <w:color w:val="000000"/>
          <w:sz w:val="24"/>
          <w:szCs w:val="24"/>
        </w:rPr>
        <w:t>重新查看</w:t>
      </w:r>
      <w:proofErr w:type="gramStart"/>
      <w:r w:rsidRPr="0081221E">
        <w:rPr>
          <w:rFonts w:eastAsia="宋体"/>
          <w:color w:val="000000"/>
          <w:sz w:val="24"/>
          <w:szCs w:val="24"/>
        </w:rPr>
        <w:t>一</w:t>
      </w:r>
      <w:proofErr w:type="gramEnd"/>
      <w:r w:rsidRPr="0081221E">
        <w:rPr>
          <w:rFonts w:eastAsia="宋体"/>
          <w:color w:val="000000"/>
          <w:sz w:val="24"/>
          <w:szCs w:val="24"/>
        </w:rPr>
        <w:t>小部分细胞学切片。应确定这种</w:t>
      </w:r>
      <w:proofErr w:type="gramStart"/>
      <w:r w:rsidRPr="0081221E">
        <w:rPr>
          <w:rFonts w:eastAsia="宋体"/>
          <w:color w:val="000000"/>
          <w:sz w:val="24"/>
          <w:szCs w:val="24"/>
        </w:rPr>
        <w:t>不设盲法对</w:t>
      </w:r>
      <w:proofErr w:type="gramEnd"/>
      <w:r w:rsidRPr="0081221E">
        <w:rPr>
          <w:rFonts w:eastAsia="宋体"/>
          <w:color w:val="000000"/>
          <w:sz w:val="24"/>
          <w:szCs w:val="24"/>
        </w:rPr>
        <w:t>您的</w:t>
      </w:r>
      <w:r w:rsidRPr="0081221E">
        <w:rPr>
          <w:rFonts w:eastAsia="宋体"/>
          <w:color w:val="000000"/>
          <w:sz w:val="24"/>
          <w:szCs w:val="24"/>
        </w:rPr>
        <w:t>HPV</w:t>
      </w:r>
      <w:r w:rsidRPr="0081221E">
        <w:rPr>
          <w:rFonts w:eastAsia="宋体"/>
          <w:color w:val="000000"/>
          <w:sz w:val="24"/>
          <w:szCs w:val="24"/>
        </w:rPr>
        <w:t>初步筛查器械性能的影响。</w:t>
      </w:r>
    </w:p>
    <w:p w14:paraId="1E7D4C1F"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47DDF4F6" w14:textId="77777777" w:rsidR="00CD727F" w:rsidRPr="0081221E" w:rsidRDefault="00CD727F" w:rsidP="0081221E">
      <w:pPr>
        <w:snapToGrid w:val="0"/>
        <w:ind w:leftChars="150" w:left="661" w:hangingChars="150" w:hanging="361"/>
        <w:jc w:val="both"/>
        <w:rPr>
          <w:rFonts w:eastAsia="宋体"/>
          <w:b/>
          <w:bCs/>
          <w:color w:val="000000"/>
          <w:sz w:val="24"/>
          <w:szCs w:val="24"/>
        </w:rPr>
      </w:pPr>
      <w:r w:rsidRPr="0081221E">
        <w:rPr>
          <w:rFonts w:eastAsia="宋体"/>
          <w:b/>
          <w:bCs/>
          <w:color w:val="000000"/>
          <w:sz w:val="24"/>
          <w:szCs w:val="24"/>
        </w:rPr>
        <w:t>c.</w:t>
      </w:r>
      <w:r w:rsidRPr="0081221E">
        <w:rPr>
          <w:rFonts w:eastAsia="宋体"/>
          <w:b/>
          <w:bCs/>
          <w:color w:val="000000"/>
          <w:sz w:val="24"/>
          <w:szCs w:val="24"/>
        </w:rPr>
        <w:tab/>
      </w:r>
      <w:r w:rsidRPr="0081221E">
        <w:rPr>
          <w:rFonts w:eastAsia="宋体"/>
          <w:b/>
          <w:bCs/>
          <w:color w:val="000000"/>
          <w:sz w:val="24"/>
          <w:szCs w:val="24"/>
        </w:rPr>
        <w:t>受益</w:t>
      </w:r>
      <w:r w:rsidRPr="0081221E">
        <w:rPr>
          <w:rFonts w:eastAsia="宋体"/>
          <w:b/>
          <w:bCs/>
          <w:color w:val="000000"/>
          <w:sz w:val="24"/>
          <w:szCs w:val="24"/>
        </w:rPr>
        <w:t>-</w:t>
      </w:r>
      <w:r w:rsidRPr="0081221E">
        <w:rPr>
          <w:rFonts w:eastAsia="宋体"/>
          <w:b/>
          <w:bCs/>
          <w:color w:val="000000"/>
          <w:sz w:val="24"/>
          <w:szCs w:val="24"/>
        </w:rPr>
        <w:t>风险分析</w:t>
      </w:r>
    </w:p>
    <w:p w14:paraId="290B67F2" w14:textId="77777777" w:rsidR="00CD727F" w:rsidRPr="0081221E" w:rsidRDefault="00CD727F" w:rsidP="0081221E">
      <w:pPr>
        <w:snapToGrid w:val="0"/>
        <w:ind w:leftChars="150" w:left="660" w:hangingChars="150" w:hanging="360"/>
        <w:jc w:val="both"/>
        <w:rPr>
          <w:rFonts w:eastAsia="宋体"/>
          <w:sz w:val="24"/>
          <w:szCs w:val="24"/>
        </w:rPr>
      </w:pPr>
    </w:p>
    <w:p w14:paraId="359F7BF1"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您</w:t>
      </w:r>
      <w:proofErr w:type="gramStart"/>
      <w:r w:rsidRPr="0081221E">
        <w:rPr>
          <w:rFonts w:eastAsia="宋体"/>
          <w:color w:val="000000"/>
          <w:sz w:val="24"/>
          <w:szCs w:val="24"/>
        </w:rPr>
        <w:t>应评价</w:t>
      </w:r>
      <w:proofErr w:type="gramEnd"/>
      <w:r w:rsidRPr="0081221E">
        <w:rPr>
          <w:rFonts w:eastAsia="宋体"/>
          <w:color w:val="000000"/>
          <w:sz w:val="24"/>
          <w:szCs w:val="24"/>
        </w:rPr>
        <w:t>您的</w:t>
      </w:r>
      <w:r w:rsidRPr="0081221E">
        <w:rPr>
          <w:rFonts w:eastAsia="宋体"/>
          <w:color w:val="000000"/>
          <w:sz w:val="24"/>
          <w:szCs w:val="24"/>
        </w:rPr>
        <w:t>HPV</w:t>
      </w:r>
      <w:r w:rsidRPr="0081221E">
        <w:rPr>
          <w:rFonts w:eastAsia="宋体"/>
          <w:color w:val="000000"/>
          <w:sz w:val="24"/>
          <w:szCs w:val="24"/>
        </w:rPr>
        <w:t>初步筛查器械</w:t>
      </w:r>
      <w:proofErr w:type="gramStart"/>
      <w:r w:rsidRPr="0081221E">
        <w:rPr>
          <w:rFonts w:eastAsia="宋体"/>
          <w:color w:val="000000"/>
          <w:sz w:val="24"/>
          <w:szCs w:val="24"/>
        </w:rPr>
        <w:t>检测高</w:t>
      </w:r>
      <w:proofErr w:type="gramEnd"/>
      <w:r w:rsidRPr="0081221E">
        <w:rPr>
          <w:rFonts w:eastAsia="宋体"/>
          <w:color w:val="000000"/>
          <w:sz w:val="24"/>
          <w:szCs w:val="24"/>
        </w:rPr>
        <w:t>级别宫颈疾病（</w:t>
      </w:r>
      <w:r w:rsidRPr="0081221E">
        <w:rPr>
          <w:rFonts w:eastAsia="宋体"/>
          <w:color w:val="000000"/>
          <w:sz w:val="24"/>
          <w:szCs w:val="24"/>
        </w:rPr>
        <w:t>CIN2</w:t>
      </w:r>
      <w:r w:rsidRPr="0081221E">
        <w:rPr>
          <w:rFonts w:eastAsia="宋体"/>
          <w:color w:val="000000"/>
          <w:sz w:val="24"/>
          <w:szCs w:val="24"/>
        </w:rPr>
        <w:t>，</w:t>
      </w:r>
      <w:r w:rsidRPr="0081221E">
        <w:rPr>
          <w:rFonts w:eastAsia="宋体"/>
          <w:color w:val="000000"/>
          <w:sz w:val="24"/>
          <w:szCs w:val="24"/>
        </w:rPr>
        <w:t>≥CIN3</w:t>
      </w:r>
      <w:r w:rsidRPr="0081221E">
        <w:rPr>
          <w:rFonts w:eastAsia="宋体"/>
          <w:color w:val="000000"/>
          <w:sz w:val="24"/>
          <w:szCs w:val="24"/>
        </w:rPr>
        <w:t>）相对于现用筛查方法的受益和风险。为了允许评价受益</w:t>
      </w:r>
      <w:r w:rsidRPr="0081221E">
        <w:rPr>
          <w:rFonts w:eastAsia="宋体"/>
          <w:color w:val="000000"/>
          <w:sz w:val="24"/>
          <w:szCs w:val="24"/>
        </w:rPr>
        <w:t>-</w:t>
      </w:r>
      <w:r w:rsidRPr="0081221E">
        <w:rPr>
          <w:rFonts w:eastAsia="宋体"/>
          <w:color w:val="000000"/>
          <w:sz w:val="24"/>
          <w:szCs w:val="24"/>
        </w:rPr>
        <w:t>风险，您应提供对您的器械和现行筛查方法的测试和程序预期次数（细胞学、</w:t>
      </w:r>
      <w:r w:rsidRPr="0081221E">
        <w:rPr>
          <w:rFonts w:eastAsia="宋体"/>
          <w:color w:val="000000"/>
          <w:sz w:val="24"/>
          <w:szCs w:val="24"/>
        </w:rPr>
        <w:t>HPV</w:t>
      </w:r>
      <w:r w:rsidRPr="0081221E">
        <w:rPr>
          <w:rFonts w:eastAsia="宋体"/>
          <w:color w:val="000000"/>
          <w:sz w:val="24"/>
          <w:szCs w:val="24"/>
        </w:rPr>
        <w:t>检测和阴道镜检查程序的次数）的估计值，以及每</w:t>
      </w:r>
      <w:r w:rsidRPr="0081221E">
        <w:rPr>
          <w:rFonts w:eastAsia="宋体"/>
          <w:color w:val="000000"/>
          <w:sz w:val="24"/>
          <w:szCs w:val="24"/>
        </w:rPr>
        <w:t>10,000</w:t>
      </w:r>
      <w:r w:rsidRPr="0081221E">
        <w:rPr>
          <w:rFonts w:eastAsia="宋体"/>
          <w:color w:val="000000"/>
          <w:sz w:val="24"/>
          <w:szCs w:val="24"/>
        </w:rPr>
        <w:t>名接受筛查的女性中的真阳性、假阳性和假阴性的预期数量。关于细胞学家对</w:t>
      </w:r>
      <w:r w:rsidRPr="0081221E">
        <w:rPr>
          <w:rFonts w:eastAsia="宋体"/>
          <w:color w:val="000000"/>
          <w:sz w:val="24"/>
          <w:szCs w:val="24"/>
        </w:rPr>
        <w:t>HPV</w:t>
      </w:r>
      <w:r w:rsidRPr="0081221E">
        <w:rPr>
          <w:rFonts w:eastAsia="宋体"/>
          <w:color w:val="000000"/>
          <w:sz w:val="24"/>
          <w:szCs w:val="24"/>
        </w:rPr>
        <w:t>结果的了解，在执行此项分析的应同时考虑</w:t>
      </w:r>
      <w:r w:rsidRPr="0081221E">
        <w:rPr>
          <w:rFonts w:eastAsia="宋体"/>
          <w:color w:val="000000"/>
          <w:sz w:val="24"/>
          <w:szCs w:val="24"/>
        </w:rPr>
        <w:t>HPV</w:t>
      </w:r>
      <w:r w:rsidRPr="0081221E">
        <w:rPr>
          <w:rFonts w:eastAsia="宋体"/>
          <w:color w:val="000000"/>
          <w:sz w:val="24"/>
          <w:szCs w:val="24"/>
        </w:rPr>
        <w:t>初步筛查的</w:t>
      </w:r>
      <w:proofErr w:type="gramStart"/>
      <w:r w:rsidRPr="0081221E">
        <w:rPr>
          <w:rFonts w:eastAsia="宋体"/>
          <w:color w:val="000000"/>
          <w:sz w:val="24"/>
          <w:szCs w:val="24"/>
        </w:rPr>
        <w:t>设盲法</w:t>
      </w:r>
      <w:proofErr w:type="gramEnd"/>
      <w:r w:rsidRPr="0081221E">
        <w:rPr>
          <w:rFonts w:eastAsia="宋体"/>
          <w:color w:val="000000"/>
          <w:sz w:val="24"/>
          <w:szCs w:val="24"/>
        </w:rPr>
        <w:t>和</w:t>
      </w:r>
      <w:proofErr w:type="gramStart"/>
      <w:r w:rsidRPr="0081221E">
        <w:rPr>
          <w:rFonts w:eastAsia="宋体"/>
          <w:color w:val="000000"/>
          <w:sz w:val="24"/>
          <w:szCs w:val="24"/>
        </w:rPr>
        <w:t>不设盲法二者</w:t>
      </w:r>
      <w:proofErr w:type="gramEnd"/>
      <w:r w:rsidRPr="0081221E">
        <w:rPr>
          <w:rFonts w:eastAsia="宋体"/>
          <w:color w:val="000000"/>
          <w:sz w:val="24"/>
          <w:szCs w:val="24"/>
        </w:rPr>
        <w:t>的表现评估。有关更多信息，请参见</w:t>
      </w:r>
      <w:r w:rsidRPr="0081221E">
        <w:rPr>
          <w:rFonts w:eastAsia="宋体"/>
          <w:color w:val="000000"/>
          <w:sz w:val="24"/>
          <w:szCs w:val="24"/>
        </w:rPr>
        <w:t>FDA</w:t>
      </w:r>
      <w:r w:rsidRPr="0081221E">
        <w:rPr>
          <w:rFonts w:eastAsia="宋体"/>
          <w:color w:val="000000"/>
          <w:sz w:val="24"/>
          <w:szCs w:val="24"/>
        </w:rPr>
        <w:t>指南，标题为</w:t>
      </w:r>
      <w:r w:rsidRPr="006D7C56">
        <w:rPr>
          <w:rFonts w:ascii="宋体" w:eastAsia="宋体" w:hAnsi="宋体"/>
          <w:color w:val="000000"/>
          <w:sz w:val="24"/>
          <w:szCs w:val="24"/>
        </w:rPr>
        <w:t>“</w:t>
      </w:r>
      <w:r w:rsidRPr="0081221E">
        <w:rPr>
          <w:rFonts w:eastAsia="宋体"/>
          <w:color w:val="000000"/>
          <w:sz w:val="24"/>
          <w:szCs w:val="24"/>
        </w:rPr>
        <w:t>在医疗器械上市前批准和重新分类中做出受益</w:t>
      </w:r>
      <w:r w:rsidRPr="0081221E">
        <w:rPr>
          <w:rFonts w:eastAsia="宋体"/>
          <w:color w:val="000000"/>
          <w:sz w:val="24"/>
          <w:szCs w:val="24"/>
        </w:rPr>
        <w:t>-</w:t>
      </w:r>
      <w:r w:rsidRPr="0081221E">
        <w:rPr>
          <w:rFonts w:eastAsia="宋体"/>
          <w:color w:val="000000"/>
          <w:sz w:val="24"/>
          <w:szCs w:val="24"/>
        </w:rPr>
        <w:t>风险决定时要考虑的因素</w:t>
      </w:r>
      <w:r w:rsidRPr="006D7C56">
        <w:rPr>
          <w:rFonts w:ascii="宋体" w:eastAsia="宋体" w:hAnsi="宋体"/>
          <w:color w:val="000000"/>
          <w:sz w:val="24"/>
          <w:szCs w:val="24"/>
        </w:rPr>
        <w:t>”</w:t>
      </w:r>
      <w:r w:rsidRPr="0081221E">
        <w:rPr>
          <w:rFonts w:eastAsia="宋体"/>
          <w:color w:val="000000"/>
          <w:sz w:val="24"/>
          <w:szCs w:val="24"/>
        </w:rPr>
        <w:t>，网站为</w:t>
      </w:r>
    </w:p>
    <w:p w14:paraId="42629BE6"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w:t>
      </w:r>
      <w:r w:rsidRPr="0081221E">
        <w:rPr>
          <w:rFonts w:eastAsia="宋体"/>
          <w:color w:val="0000FF"/>
          <w:sz w:val="24"/>
          <w:szCs w:val="24"/>
        </w:rPr>
        <w:t>http://www.fda.gov/downloads/MedicalDevices/DeviceRegulationandGuidance/GuidanceDocuments/UCM517504.pdf).</w:t>
      </w:r>
    </w:p>
    <w:p w14:paraId="5C03AE1B" w14:textId="77777777" w:rsidR="00CD727F" w:rsidRPr="0081221E" w:rsidRDefault="00CD727F" w:rsidP="00CD727F">
      <w:pPr>
        <w:snapToGrid w:val="0"/>
        <w:jc w:val="both"/>
        <w:rPr>
          <w:rFonts w:eastAsia="宋体"/>
          <w:sz w:val="24"/>
          <w:szCs w:val="24"/>
        </w:rPr>
      </w:pPr>
    </w:p>
    <w:p w14:paraId="143B1CB3"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3AC8BF2B"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lastRenderedPageBreak/>
        <w:t>d.</w:t>
      </w:r>
      <w:r w:rsidRPr="0081221E">
        <w:rPr>
          <w:rFonts w:eastAsia="宋体"/>
          <w:b/>
          <w:bCs/>
          <w:color w:val="000000"/>
          <w:sz w:val="24"/>
          <w:szCs w:val="24"/>
        </w:rPr>
        <w:tab/>
      </w:r>
      <w:r w:rsidRPr="0081221E">
        <w:rPr>
          <w:rFonts w:eastAsia="宋体"/>
          <w:b/>
          <w:bCs/>
          <w:color w:val="000000"/>
          <w:sz w:val="24"/>
          <w:szCs w:val="24"/>
        </w:rPr>
        <w:t>在女性癌症患者中的表现</w:t>
      </w:r>
    </w:p>
    <w:p w14:paraId="425A9AAE" w14:textId="77777777" w:rsidR="00CD727F" w:rsidRPr="0081221E" w:rsidRDefault="00CD727F" w:rsidP="00CD727F">
      <w:pPr>
        <w:snapToGrid w:val="0"/>
        <w:jc w:val="both"/>
        <w:rPr>
          <w:rFonts w:eastAsia="宋体"/>
          <w:color w:val="000000"/>
          <w:sz w:val="24"/>
          <w:szCs w:val="24"/>
        </w:rPr>
      </w:pPr>
    </w:p>
    <w:p w14:paraId="28ECD8AF" w14:textId="6FAD1DC1" w:rsidR="00CD727F" w:rsidRPr="0081221E" w:rsidRDefault="00CD727F" w:rsidP="00CD727F">
      <w:pPr>
        <w:snapToGrid w:val="0"/>
        <w:jc w:val="both"/>
        <w:rPr>
          <w:rFonts w:eastAsia="宋体"/>
          <w:sz w:val="24"/>
          <w:szCs w:val="24"/>
        </w:rPr>
      </w:pPr>
      <w:r w:rsidRPr="0081221E">
        <w:rPr>
          <w:rFonts w:eastAsia="宋体"/>
          <w:color w:val="000000"/>
          <w:sz w:val="24"/>
          <w:szCs w:val="24"/>
        </w:rPr>
        <w:t>寻求</w:t>
      </w:r>
      <w:r w:rsidR="00FA1101">
        <w:rPr>
          <w:rFonts w:eastAsia="宋体" w:hint="eastAsia"/>
          <w:color w:val="000000"/>
          <w:sz w:val="24"/>
          <w:szCs w:val="24"/>
        </w:rPr>
        <w:t>获得</w:t>
      </w:r>
      <w:r w:rsidRPr="0081221E">
        <w:rPr>
          <w:rFonts w:eastAsia="宋体"/>
          <w:color w:val="000000"/>
          <w:sz w:val="24"/>
          <w:szCs w:val="24"/>
        </w:rPr>
        <w:t>初步筛查</w:t>
      </w:r>
      <w:r w:rsidR="00FA1101">
        <w:rPr>
          <w:rFonts w:eastAsia="宋体" w:hint="eastAsia"/>
          <w:color w:val="000000"/>
          <w:sz w:val="24"/>
          <w:szCs w:val="24"/>
        </w:rPr>
        <w:t>预期用途</w:t>
      </w:r>
      <w:r w:rsidRPr="0081221E">
        <w:rPr>
          <w:rFonts w:eastAsia="宋体"/>
          <w:color w:val="000000"/>
          <w:sz w:val="24"/>
          <w:szCs w:val="24"/>
        </w:rPr>
        <w:t>的申办者应确保其检测不仅对宫颈癌前病变（如</w:t>
      </w:r>
      <w:r w:rsidRPr="0081221E">
        <w:rPr>
          <w:rFonts w:eastAsia="宋体"/>
          <w:color w:val="000000"/>
          <w:sz w:val="24"/>
          <w:szCs w:val="24"/>
        </w:rPr>
        <w:t>CIN2</w:t>
      </w:r>
      <w:r w:rsidRPr="0081221E">
        <w:rPr>
          <w:rFonts w:eastAsia="宋体"/>
          <w:color w:val="000000"/>
          <w:sz w:val="24"/>
          <w:szCs w:val="24"/>
        </w:rPr>
        <w:t>和</w:t>
      </w:r>
      <w:r w:rsidRPr="0081221E">
        <w:rPr>
          <w:rFonts w:eastAsia="宋体"/>
          <w:color w:val="000000"/>
          <w:sz w:val="24"/>
          <w:szCs w:val="24"/>
        </w:rPr>
        <w:t>CIN3</w:t>
      </w:r>
      <w:r w:rsidRPr="0081221E">
        <w:rPr>
          <w:rFonts w:eastAsia="宋体"/>
          <w:color w:val="000000"/>
          <w:sz w:val="24"/>
          <w:szCs w:val="24"/>
        </w:rPr>
        <w:t>）高度灵敏，而且对宫颈</w:t>
      </w:r>
      <w:proofErr w:type="gramStart"/>
      <w:r w:rsidRPr="0081221E">
        <w:rPr>
          <w:rFonts w:eastAsia="宋体"/>
          <w:color w:val="000000"/>
          <w:sz w:val="24"/>
          <w:szCs w:val="24"/>
        </w:rPr>
        <w:t>癌本身</w:t>
      </w:r>
      <w:proofErr w:type="gramEnd"/>
      <w:r w:rsidRPr="0081221E">
        <w:rPr>
          <w:rFonts w:eastAsia="宋体"/>
          <w:color w:val="000000"/>
          <w:sz w:val="24"/>
          <w:szCs w:val="24"/>
        </w:rPr>
        <w:t>也高度灵敏。因此，应使用来自美国的</w:t>
      </w:r>
      <w:r w:rsidR="00FA1101">
        <w:rPr>
          <w:rFonts w:eastAsia="宋体" w:hint="eastAsia"/>
          <w:color w:val="000000"/>
          <w:sz w:val="24"/>
          <w:szCs w:val="24"/>
        </w:rPr>
        <w:t>储存</w:t>
      </w:r>
      <w:r w:rsidR="00181444">
        <w:rPr>
          <w:rFonts w:eastAsia="宋体"/>
          <w:color w:val="000000"/>
          <w:sz w:val="24"/>
          <w:szCs w:val="24"/>
        </w:rPr>
        <w:t>样本</w:t>
      </w:r>
      <w:r w:rsidRPr="0081221E">
        <w:rPr>
          <w:rFonts w:eastAsia="宋体"/>
          <w:color w:val="000000"/>
          <w:sz w:val="24"/>
          <w:szCs w:val="24"/>
        </w:rPr>
        <w:t>，对</w:t>
      </w:r>
      <w:proofErr w:type="gramStart"/>
      <w:r w:rsidRPr="0081221E">
        <w:rPr>
          <w:rFonts w:eastAsia="宋体"/>
          <w:color w:val="000000"/>
          <w:sz w:val="24"/>
          <w:szCs w:val="24"/>
        </w:rPr>
        <w:t>从之后</w:t>
      </w:r>
      <w:proofErr w:type="gramEnd"/>
      <w:r w:rsidRPr="0081221E">
        <w:rPr>
          <w:rFonts w:eastAsia="宋体"/>
          <w:color w:val="000000"/>
          <w:sz w:val="24"/>
          <w:szCs w:val="24"/>
        </w:rPr>
        <w:t>被诊断为宫颈癌的女性患者中收集的细胞学</w:t>
      </w:r>
      <w:r w:rsidR="00181444">
        <w:rPr>
          <w:rFonts w:eastAsia="宋体"/>
          <w:color w:val="000000"/>
          <w:sz w:val="24"/>
          <w:szCs w:val="24"/>
        </w:rPr>
        <w:t>样本</w:t>
      </w:r>
      <w:r w:rsidRPr="0081221E">
        <w:rPr>
          <w:rFonts w:eastAsia="宋体"/>
          <w:color w:val="000000"/>
          <w:sz w:val="24"/>
          <w:szCs w:val="24"/>
        </w:rPr>
        <w:t>利用试验用器械进行额外检测。我们建议将这项研究的单独方案递交给</w:t>
      </w:r>
      <w:r w:rsidRPr="0081221E">
        <w:rPr>
          <w:rFonts w:eastAsia="宋体"/>
          <w:color w:val="000000"/>
          <w:sz w:val="24"/>
          <w:szCs w:val="24"/>
        </w:rPr>
        <w:t>FDA</w:t>
      </w:r>
      <w:r w:rsidRPr="0081221E">
        <w:rPr>
          <w:rFonts w:eastAsia="宋体"/>
          <w:color w:val="000000"/>
          <w:sz w:val="24"/>
          <w:szCs w:val="24"/>
        </w:rPr>
        <w:t>，以使用</w:t>
      </w:r>
      <w:r w:rsidRPr="0081221E">
        <w:rPr>
          <w:rFonts w:eastAsia="宋体"/>
          <w:color w:val="000000"/>
          <w:sz w:val="24"/>
          <w:szCs w:val="24"/>
        </w:rPr>
        <w:t>FDA</w:t>
      </w:r>
      <w:r w:rsidRPr="0081221E">
        <w:rPr>
          <w:rFonts w:eastAsia="宋体"/>
          <w:color w:val="000000"/>
          <w:sz w:val="24"/>
          <w:szCs w:val="24"/>
        </w:rPr>
        <w:t>的预递交计划进行审评。有关</w:t>
      </w:r>
      <w:r w:rsidRPr="0081221E">
        <w:rPr>
          <w:rFonts w:eastAsia="宋体"/>
          <w:color w:val="000000"/>
          <w:sz w:val="24"/>
          <w:szCs w:val="24"/>
        </w:rPr>
        <w:t>FDA</w:t>
      </w:r>
      <w:r w:rsidRPr="0081221E">
        <w:rPr>
          <w:rFonts w:eastAsia="宋体"/>
          <w:color w:val="000000"/>
          <w:sz w:val="24"/>
          <w:szCs w:val="24"/>
        </w:rPr>
        <w:t>预递交计划使用方法的信息，请参见</w:t>
      </w:r>
      <w:r w:rsidRPr="0081221E">
        <w:rPr>
          <w:rFonts w:eastAsia="宋体"/>
          <w:color w:val="000000"/>
          <w:sz w:val="24"/>
          <w:szCs w:val="24"/>
        </w:rPr>
        <w:t>FDA</w:t>
      </w:r>
      <w:r w:rsidRPr="0081221E">
        <w:rPr>
          <w:rFonts w:eastAsia="宋体"/>
          <w:color w:val="000000"/>
          <w:sz w:val="24"/>
          <w:szCs w:val="24"/>
        </w:rPr>
        <w:t>指南，标题为</w:t>
      </w:r>
      <w:r w:rsidRPr="006D7C56">
        <w:rPr>
          <w:rFonts w:ascii="宋体" w:eastAsia="宋体" w:hAnsi="宋体"/>
          <w:color w:val="000000"/>
          <w:sz w:val="24"/>
          <w:szCs w:val="24"/>
        </w:rPr>
        <w:t>“</w:t>
      </w:r>
      <w:r w:rsidRPr="0081221E">
        <w:rPr>
          <w:rFonts w:eastAsia="宋体"/>
          <w:color w:val="000000"/>
          <w:sz w:val="24"/>
          <w:szCs w:val="24"/>
        </w:rPr>
        <w:t>医疗器械递交的反馈申请：美国食品药品监督管理局工作人员举行的上市前申报计划和会议</w:t>
      </w:r>
      <w:proofErr w:type="gramStart"/>
      <w:r w:rsidRPr="0081221E">
        <w:rPr>
          <w:rFonts w:eastAsia="宋体"/>
          <w:color w:val="000000"/>
          <w:sz w:val="24"/>
          <w:szCs w:val="24"/>
        </w:rPr>
        <w:t>》</w:t>
      </w:r>
      <w:proofErr w:type="gramEnd"/>
      <w:r w:rsidRPr="0081221E">
        <w:rPr>
          <w:rFonts w:eastAsia="宋体"/>
          <w:color w:val="000000"/>
          <w:sz w:val="24"/>
          <w:szCs w:val="24"/>
        </w:rPr>
        <w:t>。</w:t>
      </w:r>
    </w:p>
    <w:p w14:paraId="21417264" w14:textId="53402FB5" w:rsidR="00CD727F" w:rsidRPr="0081221E" w:rsidRDefault="00CD727F" w:rsidP="00CD727F">
      <w:pPr>
        <w:snapToGrid w:val="0"/>
        <w:jc w:val="both"/>
        <w:rPr>
          <w:rFonts w:eastAsia="宋体"/>
          <w:color w:val="000000" w:themeColor="text1"/>
          <w:sz w:val="24"/>
          <w:szCs w:val="24"/>
        </w:rPr>
      </w:pPr>
      <w:r w:rsidRPr="0081221E">
        <w:rPr>
          <w:rFonts w:eastAsia="宋体"/>
          <w:color w:val="000000"/>
          <w:sz w:val="24"/>
          <w:szCs w:val="24"/>
        </w:rPr>
        <w:t>（</w:t>
      </w:r>
      <w:r w:rsidRPr="0081221E">
        <w:rPr>
          <w:rFonts w:eastAsia="宋体"/>
          <w:color w:val="0000FF"/>
          <w:sz w:val="24"/>
          <w:szCs w:val="24"/>
        </w:rPr>
        <w:t>http://www.fda.gov/downloads/MedicalDevices/DeviceRegulationandGuidance/GuidanceDocuments/UCM311176.pdf</w:t>
      </w:r>
      <w:r w:rsidRPr="0081221E">
        <w:rPr>
          <w:rFonts w:eastAsia="宋体"/>
          <w:color w:val="0000FF"/>
          <w:sz w:val="24"/>
          <w:szCs w:val="24"/>
        </w:rPr>
        <w:t>）</w:t>
      </w:r>
      <w:r w:rsidRPr="0081221E">
        <w:rPr>
          <w:rFonts w:eastAsia="宋体"/>
          <w:color w:val="000000" w:themeColor="text1"/>
          <w:sz w:val="24"/>
          <w:szCs w:val="24"/>
        </w:rPr>
        <w:t>在您的方案中，请提供有关收集这些</w:t>
      </w:r>
      <w:r w:rsidR="00181444">
        <w:rPr>
          <w:rFonts w:eastAsia="宋体"/>
          <w:color w:val="000000" w:themeColor="text1"/>
          <w:sz w:val="24"/>
          <w:szCs w:val="24"/>
        </w:rPr>
        <w:t>样本</w:t>
      </w:r>
      <w:r w:rsidRPr="0081221E">
        <w:rPr>
          <w:rFonts w:eastAsia="宋体"/>
          <w:color w:val="000000" w:themeColor="text1"/>
          <w:sz w:val="24"/>
          <w:szCs w:val="24"/>
        </w:rPr>
        <w:t>的信息，并详细说明您计划如何对这些</w:t>
      </w:r>
      <w:r w:rsidR="00181444">
        <w:rPr>
          <w:rFonts w:eastAsia="宋体"/>
          <w:color w:val="000000" w:themeColor="text1"/>
          <w:sz w:val="24"/>
          <w:szCs w:val="24"/>
        </w:rPr>
        <w:t>样本</w:t>
      </w:r>
      <w:r w:rsidRPr="0081221E">
        <w:rPr>
          <w:rFonts w:eastAsia="宋体"/>
          <w:color w:val="000000" w:themeColor="text1"/>
          <w:sz w:val="24"/>
          <w:szCs w:val="24"/>
        </w:rPr>
        <w:t>进行设盲。</w:t>
      </w:r>
    </w:p>
    <w:p w14:paraId="66CE1E5F"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0C701D9F"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e.</w:t>
      </w:r>
      <w:r w:rsidRPr="0081221E">
        <w:rPr>
          <w:rFonts w:eastAsia="宋体"/>
          <w:b/>
          <w:bCs/>
          <w:color w:val="000000"/>
          <w:sz w:val="24"/>
          <w:szCs w:val="24"/>
        </w:rPr>
        <w:tab/>
      </w:r>
      <w:r w:rsidRPr="0081221E">
        <w:rPr>
          <w:rFonts w:eastAsia="宋体"/>
          <w:b/>
          <w:bCs/>
          <w:color w:val="000000"/>
          <w:sz w:val="24"/>
          <w:szCs w:val="24"/>
        </w:rPr>
        <w:t>一般考虑事项</w:t>
      </w:r>
    </w:p>
    <w:p w14:paraId="442D20F2" w14:textId="77777777" w:rsidR="00CD727F" w:rsidRPr="0081221E" w:rsidRDefault="00CD727F" w:rsidP="00CD727F">
      <w:pPr>
        <w:snapToGrid w:val="0"/>
        <w:jc w:val="both"/>
        <w:rPr>
          <w:rFonts w:eastAsia="宋体"/>
          <w:color w:val="000000"/>
          <w:sz w:val="24"/>
          <w:szCs w:val="24"/>
        </w:rPr>
      </w:pPr>
    </w:p>
    <w:p w14:paraId="1255C8FF" w14:textId="34BF1C4C" w:rsidR="00CD727F" w:rsidRPr="0081221E" w:rsidRDefault="00CD727F" w:rsidP="00CD727F">
      <w:pPr>
        <w:snapToGrid w:val="0"/>
        <w:jc w:val="both"/>
        <w:rPr>
          <w:rFonts w:eastAsia="宋体"/>
          <w:sz w:val="24"/>
          <w:szCs w:val="24"/>
        </w:rPr>
      </w:pPr>
      <w:r w:rsidRPr="0081221E">
        <w:rPr>
          <w:rFonts w:eastAsia="宋体"/>
          <w:color w:val="000000"/>
          <w:sz w:val="24"/>
          <w:szCs w:val="24"/>
        </w:rPr>
        <w:t>尽管上文提供了</w:t>
      </w:r>
      <w:r w:rsidRPr="0081221E">
        <w:rPr>
          <w:rFonts w:eastAsia="宋体"/>
          <w:color w:val="000000"/>
          <w:sz w:val="24"/>
          <w:szCs w:val="24"/>
        </w:rPr>
        <w:t>HPV</w:t>
      </w:r>
      <w:r w:rsidRPr="0081221E">
        <w:rPr>
          <w:rFonts w:eastAsia="宋体"/>
          <w:color w:val="000000"/>
          <w:sz w:val="24"/>
          <w:szCs w:val="24"/>
        </w:rPr>
        <w:t>初步筛查研究的基本要素，但这类研究很复杂，</w:t>
      </w:r>
      <w:proofErr w:type="gramStart"/>
      <w:r w:rsidRPr="0081221E">
        <w:rPr>
          <w:rFonts w:eastAsia="宋体"/>
          <w:color w:val="000000"/>
          <w:sz w:val="24"/>
          <w:szCs w:val="24"/>
        </w:rPr>
        <w:t>故强烈</w:t>
      </w:r>
      <w:proofErr w:type="gramEnd"/>
      <w:r w:rsidRPr="0081221E">
        <w:rPr>
          <w:rFonts w:eastAsia="宋体"/>
          <w:color w:val="000000"/>
          <w:sz w:val="24"/>
          <w:szCs w:val="24"/>
        </w:rPr>
        <w:t>建议任何寻求</w:t>
      </w:r>
      <w:r w:rsidR="009E18B2">
        <w:rPr>
          <w:rFonts w:eastAsia="宋体" w:hint="eastAsia"/>
          <w:color w:val="000000"/>
          <w:sz w:val="24"/>
          <w:szCs w:val="24"/>
        </w:rPr>
        <w:t>获得</w:t>
      </w:r>
      <w:r w:rsidRPr="0081221E">
        <w:rPr>
          <w:rFonts w:eastAsia="宋体"/>
          <w:color w:val="000000"/>
          <w:sz w:val="24"/>
          <w:szCs w:val="24"/>
        </w:rPr>
        <w:t>HPV</w:t>
      </w:r>
      <w:r w:rsidRPr="0081221E">
        <w:rPr>
          <w:rFonts w:eastAsia="宋体"/>
          <w:color w:val="000000"/>
          <w:sz w:val="24"/>
          <w:szCs w:val="24"/>
        </w:rPr>
        <w:t>初步筛查适应症的申办者都应通过预递交计划向</w:t>
      </w:r>
      <w:r w:rsidRPr="0081221E">
        <w:rPr>
          <w:rFonts w:eastAsia="宋体"/>
          <w:color w:val="000000"/>
          <w:sz w:val="24"/>
          <w:szCs w:val="24"/>
        </w:rPr>
        <w:t>FDA</w:t>
      </w:r>
      <w:r w:rsidRPr="0081221E">
        <w:rPr>
          <w:rFonts w:eastAsia="宋体"/>
          <w:color w:val="000000"/>
          <w:sz w:val="24"/>
          <w:szCs w:val="24"/>
        </w:rPr>
        <w:t>递交详细的临床方案以供审评。</w:t>
      </w:r>
    </w:p>
    <w:p w14:paraId="000C9364" w14:textId="607304E0" w:rsidR="00CD727F" w:rsidRPr="0081221E" w:rsidRDefault="0081221E" w:rsidP="00CD727F">
      <w:pPr>
        <w:pStyle w:val="3"/>
      </w:pPr>
      <w:bookmarkStart w:id="37" w:name="_Toc97491085"/>
      <w:r w:rsidRPr="0081221E">
        <w:rPr>
          <w:rFonts w:hint="eastAsia"/>
        </w:rPr>
        <w:t>(9)</w:t>
      </w:r>
      <w:r w:rsidR="00CD727F" w:rsidRPr="0081221E">
        <w:tab/>
      </w:r>
      <w:r w:rsidR="00CD727F" w:rsidRPr="0081221E">
        <w:t>涵盖所有三项</w:t>
      </w:r>
      <w:r w:rsidR="00CD727F" w:rsidRPr="0081221E">
        <w:t>HPV</w:t>
      </w:r>
      <w:r w:rsidR="00CD727F" w:rsidRPr="0081221E">
        <w:t>检测</w:t>
      </w:r>
      <w:r w:rsidR="009E18B2">
        <w:rPr>
          <w:rFonts w:hint="eastAsia"/>
        </w:rPr>
        <w:t>预期用途</w:t>
      </w:r>
      <w:r w:rsidR="00CD727F" w:rsidRPr="0081221E">
        <w:t>的研究设计（</w:t>
      </w:r>
      <w:r w:rsidR="00CD727F" w:rsidRPr="0081221E">
        <w:t>ASC-US</w:t>
      </w:r>
      <w:r w:rsidR="00CD727F" w:rsidRPr="0081221E">
        <w:t>分流、辅助筛查和</w:t>
      </w:r>
      <w:r w:rsidR="00CD727F" w:rsidRPr="0081221E">
        <w:t>HPV</w:t>
      </w:r>
      <w:r w:rsidR="00CD727F" w:rsidRPr="0081221E">
        <w:t>初步筛查）</w:t>
      </w:r>
      <w:bookmarkEnd w:id="37"/>
    </w:p>
    <w:p w14:paraId="7D7F1201"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请注意，上述评价</w:t>
      </w:r>
      <w:r w:rsidRPr="0081221E">
        <w:rPr>
          <w:rFonts w:eastAsia="宋体"/>
          <w:color w:val="000000"/>
          <w:sz w:val="24"/>
          <w:szCs w:val="24"/>
        </w:rPr>
        <w:t>HPV</w:t>
      </w:r>
      <w:r w:rsidRPr="0081221E">
        <w:rPr>
          <w:rFonts w:eastAsia="宋体"/>
          <w:color w:val="000000"/>
          <w:sz w:val="24"/>
          <w:szCs w:val="24"/>
        </w:rPr>
        <w:t>初步筛查预期用途的研究设计也可用于评价</w:t>
      </w:r>
      <w:r w:rsidRPr="0081221E">
        <w:rPr>
          <w:rFonts w:eastAsia="宋体"/>
          <w:color w:val="000000"/>
          <w:sz w:val="24"/>
          <w:szCs w:val="24"/>
        </w:rPr>
        <w:t>ASC-US</w:t>
      </w:r>
      <w:r w:rsidRPr="0081221E">
        <w:rPr>
          <w:rFonts w:eastAsia="宋体"/>
          <w:color w:val="000000"/>
          <w:sz w:val="24"/>
          <w:szCs w:val="24"/>
        </w:rPr>
        <w:t>分流和辅助筛查预期用途，以及额外需要入组细胞学检查为</w:t>
      </w:r>
      <w:r w:rsidRPr="0081221E">
        <w:rPr>
          <w:rFonts w:eastAsia="宋体"/>
          <w:color w:val="000000"/>
          <w:sz w:val="24"/>
          <w:szCs w:val="24"/>
        </w:rPr>
        <w:t>ASC-US</w:t>
      </w:r>
      <w:r w:rsidRPr="0081221E">
        <w:rPr>
          <w:rFonts w:eastAsia="宋体"/>
          <w:color w:val="000000"/>
          <w:sz w:val="24"/>
          <w:szCs w:val="24"/>
        </w:rPr>
        <w:t>的</w:t>
      </w:r>
      <w:r w:rsidRPr="0081221E">
        <w:rPr>
          <w:rFonts w:eastAsia="宋体"/>
          <w:color w:val="000000"/>
          <w:sz w:val="24"/>
          <w:szCs w:val="24"/>
        </w:rPr>
        <w:t>21-24</w:t>
      </w:r>
      <w:r w:rsidRPr="0081221E">
        <w:rPr>
          <w:rFonts w:eastAsia="宋体"/>
          <w:color w:val="000000"/>
          <w:sz w:val="24"/>
          <w:szCs w:val="24"/>
        </w:rPr>
        <w:t>岁女性。可以在了解细胞学结果后邀请这些患有</w:t>
      </w:r>
      <w:r w:rsidRPr="0081221E">
        <w:rPr>
          <w:rFonts w:eastAsia="宋体"/>
          <w:color w:val="000000"/>
          <w:sz w:val="24"/>
          <w:szCs w:val="24"/>
        </w:rPr>
        <w:t>ASC-US</w:t>
      </w:r>
      <w:r w:rsidRPr="0081221E">
        <w:rPr>
          <w:rFonts w:eastAsia="宋体"/>
          <w:color w:val="000000"/>
          <w:sz w:val="24"/>
          <w:szCs w:val="24"/>
        </w:rPr>
        <w:t>的年轻女性参加此项研究，因此在一项研究中评价所有三项</w:t>
      </w:r>
      <w:r w:rsidRPr="0081221E">
        <w:rPr>
          <w:rFonts w:eastAsia="宋体"/>
          <w:color w:val="000000"/>
          <w:sz w:val="24"/>
          <w:szCs w:val="24"/>
        </w:rPr>
        <w:t>HPV</w:t>
      </w:r>
      <w:r w:rsidRPr="0081221E">
        <w:rPr>
          <w:rFonts w:eastAsia="宋体"/>
          <w:color w:val="000000"/>
          <w:sz w:val="24"/>
          <w:szCs w:val="24"/>
        </w:rPr>
        <w:t>检测声明所需的额外女性人数将最少（即超过初步筛查声明所需的人数）。请参见上文第</w:t>
      </w:r>
      <w:r w:rsidRPr="0081221E">
        <w:rPr>
          <w:rFonts w:eastAsia="宋体"/>
          <w:color w:val="000000"/>
          <w:sz w:val="24"/>
          <w:szCs w:val="24"/>
        </w:rPr>
        <w:t>VII</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w:t>
      </w:r>
      <w:r w:rsidRPr="0081221E">
        <w:rPr>
          <w:rFonts w:eastAsia="宋体"/>
          <w:color w:val="000000"/>
          <w:sz w:val="24"/>
          <w:szCs w:val="24"/>
        </w:rPr>
        <w:t>4</w:t>
      </w:r>
      <w:r w:rsidRPr="0081221E">
        <w:rPr>
          <w:rFonts w:eastAsia="宋体"/>
          <w:color w:val="000000"/>
          <w:sz w:val="24"/>
          <w:szCs w:val="24"/>
        </w:rPr>
        <w:t>）部分</w:t>
      </w:r>
      <w:r w:rsidRPr="0081221E">
        <w:rPr>
          <w:rFonts w:eastAsia="宋体"/>
          <w:color w:val="000000"/>
          <w:sz w:val="24"/>
          <w:szCs w:val="24"/>
        </w:rPr>
        <w:t>ASC-US</w:t>
      </w:r>
      <w:r w:rsidRPr="0081221E">
        <w:rPr>
          <w:rFonts w:eastAsia="宋体"/>
          <w:color w:val="000000"/>
          <w:sz w:val="24"/>
          <w:szCs w:val="24"/>
        </w:rPr>
        <w:t>分流预期用途下的建议，以了解根据细胞学结果（特别是关于这些标本来源的建议）评价入组女性人群的</w:t>
      </w:r>
      <w:r w:rsidRPr="0081221E">
        <w:rPr>
          <w:rFonts w:eastAsia="宋体"/>
          <w:color w:val="000000"/>
          <w:sz w:val="24"/>
          <w:szCs w:val="24"/>
        </w:rPr>
        <w:t>ASC-US</w:t>
      </w:r>
      <w:r w:rsidRPr="0081221E">
        <w:rPr>
          <w:rFonts w:eastAsia="宋体"/>
          <w:color w:val="000000"/>
          <w:sz w:val="24"/>
          <w:szCs w:val="24"/>
        </w:rPr>
        <w:t>分流性能时的考虑事项</w:t>
      </w:r>
    </w:p>
    <w:p w14:paraId="0EE2B6CA" w14:textId="77777777" w:rsidR="00CD727F" w:rsidRPr="0081221E" w:rsidRDefault="00CD727F" w:rsidP="00B25D25">
      <w:pPr>
        <w:pStyle w:val="2"/>
        <w:spacing w:before="240" w:after="240"/>
      </w:pPr>
      <w:bookmarkStart w:id="38" w:name="bookmark28"/>
      <w:bookmarkStart w:id="39" w:name="_Toc97491086"/>
      <w:r w:rsidRPr="0081221E">
        <w:t>C</w:t>
      </w:r>
      <w:bookmarkEnd w:id="38"/>
      <w:r w:rsidRPr="0081221E">
        <w:t>.</w:t>
      </w:r>
      <w:r w:rsidRPr="0081221E">
        <w:tab/>
      </w:r>
      <w:r w:rsidRPr="0081221E">
        <w:t>对照</w:t>
      </w:r>
      <w:bookmarkEnd w:id="39"/>
    </w:p>
    <w:p w14:paraId="2A8B1F67"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在进行上述性能研究时，我们建议您在分析和临床研究期间每天对检测进行适当的外部对照。由于</w:t>
      </w:r>
      <w:r w:rsidRPr="0081221E">
        <w:rPr>
          <w:rFonts w:eastAsia="宋体"/>
          <w:color w:val="000000"/>
          <w:sz w:val="24"/>
          <w:szCs w:val="24"/>
        </w:rPr>
        <w:t>HPV</w:t>
      </w:r>
      <w:r w:rsidRPr="0081221E">
        <w:rPr>
          <w:rFonts w:eastAsia="宋体"/>
          <w:color w:val="000000"/>
          <w:sz w:val="24"/>
          <w:szCs w:val="24"/>
        </w:rPr>
        <w:t>不容易培养，在尽可能接近临床标本的基质中，适当的外部对照包括质粒中包含的</w:t>
      </w:r>
      <w:r w:rsidRPr="0081221E">
        <w:rPr>
          <w:rFonts w:eastAsia="宋体"/>
          <w:color w:val="000000"/>
          <w:sz w:val="24"/>
          <w:szCs w:val="24"/>
        </w:rPr>
        <w:t>HPV</w:t>
      </w:r>
      <w:r w:rsidRPr="0081221E">
        <w:rPr>
          <w:rFonts w:eastAsia="宋体"/>
          <w:color w:val="000000"/>
          <w:sz w:val="24"/>
          <w:szCs w:val="24"/>
        </w:rPr>
        <w:t>基因组</w:t>
      </w:r>
      <w:r w:rsidRPr="0081221E">
        <w:rPr>
          <w:rFonts w:eastAsia="宋体"/>
          <w:color w:val="000000"/>
          <w:sz w:val="24"/>
          <w:szCs w:val="24"/>
        </w:rPr>
        <w:t>DNA</w:t>
      </w:r>
      <w:r w:rsidRPr="0081221E">
        <w:rPr>
          <w:rFonts w:eastAsia="宋体"/>
          <w:color w:val="000000"/>
          <w:sz w:val="24"/>
          <w:szCs w:val="24"/>
        </w:rPr>
        <w:t>或合成</w:t>
      </w:r>
      <w:r w:rsidRPr="0081221E">
        <w:rPr>
          <w:rFonts w:eastAsia="宋体"/>
          <w:color w:val="000000"/>
          <w:sz w:val="24"/>
          <w:szCs w:val="24"/>
        </w:rPr>
        <w:t>HPV RNA</w:t>
      </w:r>
      <w:r w:rsidRPr="0081221E">
        <w:rPr>
          <w:rFonts w:eastAsia="宋体"/>
          <w:color w:val="000000"/>
          <w:sz w:val="24"/>
          <w:szCs w:val="24"/>
        </w:rPr>
        <w:t>转录本（取决于您的检测靶标是</w:t>
      </w:r>
      <w:r w:rsidRPr="0081221E">
        <w:rPr>
          <w:rFonts w:eastAsia="宋体"/>
          <w:color w:val="000000"/>
          <w:sz w:val="24"/>
          <w:szCs w:val="24"/>
        </w:rPr>
        <w:t>HPV DNA</w:t>
      </w:r>
      <w:r w:rsidRPr="0081221E">
        <w:rPr>
          <w:rFonts w:eastAsia="宋体"/>
          <w:color w:val="000000"/>
          <w:sz w:val="24"/>
          <w:szCs w:val="24"/>
        </w:rPr>
        <w:t>还是</w:t>
      </w:r>
      <w:r w:rsidRPr="0081221E">
        <w:rPr>
          <w:rFonts w:eastAsia="宋体"/>
          <w:color w:val="000000"/>
          <w:sz w:val="24"/>
          <w:szCs w:val="24"/>
        </w:rPr>
        <w:t>RNA</w:t>
      </w:r>
      <w:r w:rsidRPr="0081221E">
        <w:rPr>
          <w:rFonts w:eastAsia="宋体"/>
          <w:color w:val="000000"/>
          <w:sz w:val="24"/>
          <w:szCs w:val="24"/>
        </w:rPr>
        <w:t>）。选择用于您的对照的</w:t>
      </w:r>
      <w:r w:rsidRPr="0081221E">
        <w:rPr>
          <w:rFonts w:eastAsia="宋体"/>
          <w:color w:val="000000"/>
          <w:sz w:val="24"/>
          <w:szCs w:val="24"/>
        </w:rPr>
        <w:t>HPV</w:t>
      </w:r>
      <w:r w:rsidRPr="0081221E">
        <w:rPr>
          <w:rFonts w:eastAsia="宋体"/>
          <w:color w:val="000000"/>
          <w:sz w:val="24"/>
          <w:szCs w:val="24"/>
        </w:rPr>
        <w:t>基因型应是最具临床相关性的</w:t>
      </w:r>
      <w:r w:rsidRPr="0081221E">
        <w:rPr>
          <w:rFonts w:eastAsia="宋体"/>
          <w:color w:val="000000"/>
          <w:sz w:val="24"/>
          <w:szCs w:val="24"/>
        </w:rPr>
        <w:t>HPV</w:t>
      </w:r>
      <w:r w:rsidRPr="0081221E">
        <w:rPr>
          <w:rFonts w:eastAsia="宋体"/>
          <w:color w:val="000000"/>
          <w:sz w:val="24"/>
          <w:szCs w:val="24"/>
        </w:rPr>
        <w:t>基因型（例如，</w:t>
      </w:r>
      <w:r w:rsidRPr="0081221E">
        <w:rPr>
          <w:rFonts w:eastAsia="宋体"/>
          <w:color w:val="000000"/>
          <w:sz w:val="24"/>
          <w:szCs w:val="24"/>
        </w:rPr>
        <w:t>HPV 16</w:t>
      </w:r>
      <w:r w:rsidRPr="0081221E">
        <w:rPr>
          <w:rFonts w:eastAsia="宋体"/>
          <w:color w:val="000000"/>
          <w:sz w:val="24"/>
          <w:szCs w:val="24"/>
        </w:rPr>
        <w:t>）。由于疫苗接种计划改变了</w:t>
      </w:r>
      <w:r w:rsidRPr="0081221E">
        <w:rPr>
          <w:rFonts w:eastAsia="宋体"/>
          <w:color w:val="000000"/>
          <w:sz w:val="24"/>
          <w:szCs w:val="24"/>
        </w:rPr>
        <w:t>HPV</w:t>
      </w:r>
      <w:r w:rsidRPr="0081221E">
        <w:rPr>
          <w:rFonts w:eastAsia="宋体"/>
          <w:color w:val="000000"/>
          <w:sz w:val="24"/>
          <w:szCs w:val="24"/>
        </w:rPr>
        <w:t>毒株的临床意义，可能需要重新评估适当的控制序列。</w:t>
      </w:r>
    </w:p>
    <w:p w14:paraId="364078DA" w14:textId="77777777" w:rsidR="00CD727F" w:rsidRPr="0081221E" w:rsidRDefault="00CD727F" w:rsidP="00CD727F">
      <w:pPr>
        <w:snapToGrid w:val="0"/>
        <w:jc w:val="both"/>
        <w:rPr>
          <w:rFonts w:eastAsia="宋体"/>
          <w:sz w:val="24"/>
          <w:szCs w:val="24"/>
        </w:rPr>
      </w:pPr>
    </w:p>
    <w:p w14:paraId="62691324" w14:textId="77777777" w:rsidR="00CD727F" w:rsidRPr="0081221E" w:rsidRDefault="00CD727F" w:rsidP="00CD727F">
      <w:pPr>
        <w:snapToGrid w:val="0"/>
        <w:jc w:val="both"/>
        <w:rPr>
          <w:rFonts w:eastAsia="宋体"/>
          <w:sz w:val="24"/>
          <w:szCs w:val="24"/>
        </w:rPr>
      </w:pPr>
    </w:p>
    <w:p w14:paraId="74104502" w14:textId="77777777" w:rsidR="00CD727F" w:rsidRPr="0081221E" w:rsidRDefault="00CD727F" w:rsidP="00CD727F">
      <w:pPr>
        <w:snapToGrid w:val="0"/>
        <w:jc w:val="both"/>
        <w:rPr>
          <w:rFonts w:eastAsia="宋体"/>
          <w:sz w:val="24"/>
          <w:szCs w:val="24"/>
        </w:rPr>
        <w:sectPr w:rsidR="00CD727F" w:rsidRPr="0081221E" w:rsidSect="000A06B7">
          <w:pgSz w:w="11906" w:h="16838"/>
          <w:pgMar w:top="1134" w:right="1417" w:bottom="1134" w:left="1417" w:header="850" w:footer="720" w:gutter="0"/>
          <w:cols w:space="60"/>
          <w:noEndnote/>
          <w:docGrid w:linePitch="272"/>
        </w:sectPr>
      </w:pPr>
    </w:p>
    <w:p w14:paraId="2F346460"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lastRenderedPageBreak/>
        <w:t>我们建议您在为您的器械设计特定对照</w:t>
      </w:r>
      <w:proofErr w:type="gramStart"/>
      <w:r w:rsidRPr="0081221E">
        <w:rPr>
          <w:rFonts w:eastAsia="宋体"/>
          <w:color w:val="000000"/>
          <w:sz w:val="24"/>
          <w:szCs w:val="24"/>
        </w:rPr>
        <w:t>时咨询</w:t>
      </w:r>
      <w:proofErr w:type="gramEnd"/>
      <w:r w:rsidRPr="0081221E">
        <w:rPr>
          <w:rFonts w:eastAsia="宋体"/>
          <w:color w:val="000000"/>
          <w:sz w:val="24"/>
          <w:szCs w:val="24"/>
        </w:rPr>
        <w:t>FDA</w:t>
      </w:r>
      <w:r w:rsidRPr="0081221E">
        <w:rPr>
          <w:rFonts w:eastAsia="宋体"/>
          <w:color w:val="000000"/>
          <w:sz w:val="24"/>
          <w:szCs w:val="24"/>
        </w:rPr>
        <w:t>。如果您的器械基于核酸技术，我们建议您包含以下类型的对照：</w:t>
      </w:r>
    </w:p>
    <w:p w14:paraId="07FB7A17" w14:textId="77777777" w:rsidR="00CD727F" w:rsidRPr="0081221E" w:rsidRDefault="0081221E" w:rsidP="00CD727F">
      <w:pPr>
        <w:pStyle w:val="3"/>
      </w:pPr>
      <w:bookmarkStart w:id="40" w:name="_Toc97491087"/>
      <w:r w:rsidRPr="0081221E">
        <w:rPr>
          <w:rFonts w:hint="eastAsia"/>
        </w:rPr>
        <w:t>(1)</w:t>
      </w:r>
      <w:r w:rsidR="00CD727F" w:rsidRPr="0081221E">
        <w:tab/>
      </w:r>
      <w:r w:rsidR="00CD727F" w:rsidRPr="0081221E">
        <w:t>外部对照</w:t>
      </w:r>
      <w:bookmarkEnd w:id="40"/>
    </w:p>
    <w:p w14:paraId="55877535"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a.</w:t>
      </w:r>
      <w:r w:rsidRPr="0081221E">
        <w:rPr>
          <w:rFonts w:eastAsia="宋体"/>
          <w:b/>
          <w:bCs/>
          <w:color w:val="000000"/>
          <w:sz w:val="24"/>
          <w:szCs w:val="24"/>
        </w:rPr>
        <w:tab/>
      </w:r>
      <w:r w:rsidRPr="0081221E">
        <w:rPr>
          <w:rFonts w:eastAsia="宋体"/>
          <w:b/>
          <w:bCs/>
          <w:color w:val="000000"/>
          <w:sz w:val="24"/>
          <w:szCs w:val="24"/>
        </w:rPr>
        <w:t>阴性对照</w:t>
      </w:r>
    </w:p>
    <w:p w14:paraId="48A85C94" w14:textId="77777777" w:rsidR="00CD727F" w:rsidRPr="0081221E" w:rsidRDefault="00CD727F" w:rsidP="00CD727F">
      <w:pPr>
        <w:snapToGrid w:val="0"/>
        <w:jc w:val="both"/>
        <w:rPr>
          <w:rFonts w:eastAsia="宋体"/>
          <w:color w:val="000000"/>
          <w:sz w:val="24"/>
          <w:szCs w:val="24"/>
        </w:rPr>
      </w:pPr>
    </w:p>
    <w:p w14:paraId="7DF469EF" w14:textId="7179A96F" w:rsidR="00CD727F" w:rsidRPr="0081221E" w:rsidRDefault="00CD727F" w:rsidP="00CD727F">
      <w:pPr>
        <w:snapToGrid w:val="0"/>
        <w:jc w:val="both"/>
        <w:rPr>
          <w:rFonts w:eastAsia="宋体"/>
          <w:sz w:val="24"/>
          <w:szCs w:val="24"/>
        </w:rPr>
      </w:pPr>
      <w:r w:rsidRPr="0081221E">
        <w:rPr>
          <w:rFonts w:eastAsia="宋体"/>
          <w:color w:val="000000"/>
          <w:sz w:val="24"/>
          <w:szCs w:val="24"/>
        </w:rPr>
        <w:t>阴性外部对照包含适当的缓冲液或</w:t>
      </w:r>
      <w:r w:rsidR="00181444">
        <w:rPr>
          <w:rFonts w:eastAsia="宋体"/>
          <w:color w:val="000000"/>
          <w:sz w:val="24"/>
          <w:szCs w:val="24"/>
        </w:rPr>
        <w:t>样本</w:t>
      </w:r>
      <w:r w:rsidRPr="0081221E">
        <w:rPr>
          <w:rFonts w:eastAsia="宋体"/>
          <w:color w:val="000000"/>
          <w:sz w:val="24"/>
          <w:szCs w:val="24"/>
        </w:rPr>
        <w:t>运送培养基，并以与临床标本相同的方式贯穿整个检测过程。该对照用于排除扩增和</w:t>
      </w:r>
      <w:r w:rsidRPr="0081221E">
        <w:rPr>
          <w:rFonts w:eastAsia="宋体"/>
          <w:color w:val="000000"/>
          <w:sz w:val="24"/>
          <w:szCs w:val="24"/>
        </w:rPr>
        <w:t>/</w:t>
      </w:r>
      <w:r w:rsidRPr="0081221E">
        <w:rPr>
          <w:rFonts w:eastAsia="宋体"/>
          <w:color w:val="000000"/>
          <w:sz w:val="24"/>
          <w:szCs w:val="24"/>
        </w:rPr>
        <w:t>或检测反应中靶核酸的污染或背景增加。</w:t>
      </w:r>
    </w:p>
    <w:p w14:paraId="249103AA" w14:textId="77777777" w:rsidR="00CD727F" w:rsidRPr="0081221E" w:rsidRDefault="00CD727F" w:rsidP="0081221E">
      <w:pPr>
        <w:snapToGrid w:val="0"/>
        <w:ind w:leftChars="150" w:left="661" w:hangingChars="150" w:hanging="361"/>
        <w:jc w:val="both"/>
        <w:rPr>
          <w:rFonts w:eastAsia="宋体"/>
          <w:b/>
          <w:bCs/>
          <w:color w:val="000000"/>
          <w:sz w:val="24"/>
          <w:szCs w:val="24"/>
        </w:rPr>
      </w:pPr>
    </w:p>
    <w:p w14:paraId="6A4664C0" w14:textId="77777777" w:rsidR="00CD727F" w:rsidRPr="0081221E" w:rsidRDefault="00CD727F" w:rsidP="0081221E">
      <w:pPr>
        <w:snapToGrid w:val="0"/>
        <w:ind w:leftChars="150" w:left="661" w:hangingChars="150" w:hanging="361"/>
        <w:jc w:val="both"/>
        <w:rPr>
          <w:rFonts w:eastAsia="宋体"/>
          <w:sz w:val="24"/>
          <w:szCs w:val="24"/>
        </w:rPr>
      </w:pPr>
      <w:r w:rsidRPr="0081221E">
        <w:rPr>
          <w:rFonts w:eastAsia="宋体"/>
          <w:b/>
          <w:bCs/>
          <w:color w:val="000000"/>
          <w:sz w:val="24"/>
          <w:szCs w:val="24"/>
        </w:rPr>
        <w:t>b.</w:t>
      </w:r>
      <w:r w:rsidRPr="0081221E">
        <w:rPr>
          <w:rFonts w:eastAsia="宋体"/>
          <w:b/>
          <w:bCs/>
          <w:color w:val="000000"/>
          <w:sz w:val="24"/>
          <w:szCs w:val="24"/>
        </w:rPr>
        <w:tab/>
      </w:r>
      <w:r w:rsidRPr="0081221E">
        <w:rPr>
          <w:rFonts w:eastAsia="宋体"/>
          <w:b/>
          <w:bCs/>
          <w:color w:val="000000"/>
          <w:sz w:val="24"/>
          <w:szCs w:val="24"/>
        </w:rPr>
        <w:t>阳性对照</w:t>
      </w:r>
    </w:p>
    <w:p w14:paraId="29940B58" w14:textId="77777777" w:rsidR="00CD727F" w:rsidRPr="0081221E" w:rsidRDefault="00CD727F" w:rsidP="00CD727F">
      <w:pPr>
        <w:snapToGrid w:val="0"/>
        <w:jc w:val="both"/>
        <w:rPr>
          <w:rFonts w:eastAsia="宋体"/>
          <w:color w:val="000000"/>
          <w:sz w:val="24"/>
          <w:szCs w:val="24"/>
        </w:rPr>
      </w:pPr>
    </w:p>
    <w:p w14:paraId="2F83F088" w14:textId="4281D2D3"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阳性外部对照在适当的缓冲液或</w:t>
      </w:r>
      <w:r w:rsidR="00181444">
        <w:rPr>
          <w:rFonts w:eastAsia="宋体"/>
          <w:color w:val="000000"/>
          <w:sz w:val="24"/>
          <w:szCs w:val="24"/>
        </w:rPr>
        <w:t>样本</w:t>
      </w:r>
      <w:r w:rsidRPr="0081221E">
        <w:rPr>
          <w:rFonts w:eastAsia="宋体"/>
          <w:color w:val="000000"/>
          <w:sz w:val="24"/>
          <w:szCs w:val="24"/>
        </w:rPr>
        <w:t>运送培养基中含有的靶核酸水平大约高于检测的</w:t>
      </w:r>
      <w:r w:rsidRPr="00734E95">
        <w:rPr>
          <w:rFonts w:eastAsia="宋体"/>
          <w:color w:val="000000" w:themeColor="text1"/>
          <w:sz w:val="24"/>
          <w:szCs w:val="24"/>
        </w:rPr>
        <w:t>C</w:t>
      </w:r>
      <w:r w:rsidRPr="0081221E">
        <w:rPr>
          <w:rFonts w:eastAsia="宋体"/>
          <w:color w:val="000000" w:themeColor="text1"/>
          <w:sz w:val="24"/>
          <w:szCs w:val="24"/>
          <w:vertAlign w:val="subscript"/>
        </w:rPr>
        <w:t>95</w:t>
      </w:r>
      <w:r w:rsidRPr="0081221E">
        <w:rPr>
          <w:rFonts w:eastAsia="宋体"/>
          <w:color w:val="000000"/>
          <w:sz w:val="24"/>
          <w:szCs w:val="24"/>
        </w:rPr>
        <w:t>浓度的两倍，并以与临床标本相同的方式贯穿整个检测过程。对于靶</w:t>
      </w:r>
      <w:r w:rsidRPr="0081221E">
        <w:rPr>
          <w:rFonts w:eastAsia="宋体"/>
          <w:color w:val="000000"/>
          <w:sz w:val="24"/>
          <w:szCs w:val="24"/>
        </w:rPr>
        <w:t>HPV DNA</w:t>
      </w:r>
      <w:r w:rsidRPr="0081221E">
        <w:rPr>
          <w:rFonts w:eastAsia="宋体"/>
          <w:color w:val="000000"/>
          <w:sz w:val="24"/>
          <w:szCs w:val="24"/>
        </w:rPr>
        <w:t>的检测，将</w:t>
      </w:r>
      <w:r w:rsidRPr="0081221E">
        <w:rPr>
          <w:rFonts w:eastAsia="宋体"/>
          <w:color w:val="000000"/>
          <w:sz w:val="24"/>
          <w:szCs w:val="24"/>
        </w:rPr>
        <w:t>HPV 16</w:t>
      </w:r>
      <w:r w:rsidRPr="0081221E">
        <w:rPr>
          <w:rFonts w:eastAsia="宋体"/>
          <w:color w:val="000000"/>
          <w:sz w:val="24"/>
          <w:szCs w:val="24"/>
        </w:rPr>
        <w:t>基因组克隆到悬浮在</w:t>
      </w:r>
      <w:r w:rsidR="00181444">
        <w:rPr>
          <w:rFonts w:eastAsia="宋体"/>
          <w:color w:val="000000"/>
          <w:sz w:val="24"/>
          <w:szCs w:val="24"/>
        </w:rPr>
        <w:t>样本</w:t>
      </w:r>
      <w:r w:rsidRPr="0081221E">
        <w:rPr>
          <w:rFonts w:eastAsia="宋体"/>
          <w:color w:val="000000"/>
          <w:sz w:val="24"/>
          <w:szCs w:val="24"/>
        </w:rPr>
        <w:t>运送培养基中的载体质粒</w:t>
      </w:r>
      <w:r w:rsidRPr="0081221E">
        <w:rPr>
          <w:rFonts w:eastAsia="宋体"/>
          <w:color w:val="000000"/>
          <w:sz w:val="24"/>
          <w:szCs w:val="24"/>
        </w:rPr>
        <w:t>DNA</w:t>
      </w:r>
      <w:r w:rsidRPr="0081221E">
        <w:rPr>
          <w:rFonts w:eastAsia="宋体"/>
          <w:color w:val="000000"/>
          <w:sz w:val="24"/>
          <w:szCs w:val="24"/>
        </w:rPr>
        <w:t>中将是一种合适的对照。</w:t>
      </w:r>
      <w:r w:rsidRPr="0081221E">
        <w:rPr>
          <w:rFonts w:eastAsia="宋体"/>
          <w:color w:val="000000"/>
          <w:sz w:val="24"/>
          <w:szCs w:val="24"/>
        </w:rPr>
        <w:t>HPV 16</w:t>
      </w:r>
      <w:r w:rsidRPr="0081221E">
        <w:rPr>
          <w:rFonts w:eastAsia="宋体"/>
          <w:color w:val="000000"/>
          <w:sz w:val="24"/>
          <w:szCs w:val="24"/>
        </w:rPr>
        <w:t>基因组的完整靶向保守区，如</w:t>
      </w:r>
      <w:r w:rsidRPr="0081221E">
        <w:rPr>
          <w:rFonts w:eastAsia="宋体"/>
          <w:color w:val="000000"/>
          <w:sz w:val="24"/>
          <w:szCs w:val="24"/>
        </w:rPr>
        <w:t>L1</w:t>
      </w:r>
      <w:r w:rsidRPr="0081221E">
        <w:rPr>
          <w:rFonts w:eastAsia="宋体"/>
          <w:color w:val="000000"/>
          <w:sz w:val="24"/>
          <w:szCs w:val="24"/>
        </w:rPr>
        <w:t>区，也可以用来代替全长基因组克隆。对于靶</w:t>
      </w:r>
      <w:r w:rsidRPr="0081221E">
        <w:rPr>
          <w:rFonts w:eastAsia="宋体"/>
          <w:color w:val="000000"/>
          <w:sz w:val="24"/>
          <w:szCs w:val="24"/>
        </w:rPr>
        <w:t>HPV RNA</w:t>
      </w:r>
      <w:r w:rsidRPr="0081221E">
        <w:rPr>
          <w:rFonts w:eastAsia="宋体"/>
          <w:color w:val="000000"/>
          <w:sz w:val="24"/>
          <w:szCs w:val="24"/>
        </w:rPr>
        <w:t>转录本的检测，悬浮在</w:t>
      </w:r>
      <w:r w:rsidR="00181444">
        <w:rPr>
          <w:rFonts w:eastAsia="宋体"/>
          <w:color w:val="000000"/>
          <w:sz w:val="24"/>
          <w:szCs w:val="24"/>
        </w:rPr>
        <w:t>样本</w:t>
      </w:r>
      <w:r w:rsidRPr="0081221E">
        <w:rPr>
          <w:rFonts w:eastAsia="宋体"/>
          <w:color w:val="000000"/>
          <w:sz w:val="24"/>
          <w:szCs w:val="24"/>
        </w:rPr>
        <w:t>运送培养基中的靶基因的合成全长转录本将是一种合适的对照。对于分析物水平不足以挑战医疗决策点的对照，作为确保符合</w:t>
      </w:r>
      <w:r w:rsidRPr="0081221E">
        <w:rPr>
          <w:rFonts w:eastAsia="宋体"/>
          <w:color w:val="000000"/>
          <w:sz w:val="24"/>
          <w:szCs w:val="24"/>
        </w:rPr>
        <w:t>21 CFR 809.10</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w:t>
      </w:r>
      <w:r w:rsidRPr="0081221E">
        <w:rPr>
          <w:rFonts w:eastAsia="宋体"/>
          <w:color w:val="000000"/>
          <w:sz w:val="24"/>
          <w:szCs w:val="24"/>
        </w:rPr>
        <w:t>8</w:t>
      </w:r>
      <w:r w:rsidRPr="0081221E">
        <w:rPr>
          <w:rFonts w:eastAsia="宋体"/>
          <w:color w:val="000000"/>
          <w:sz w:val="24"/>
          <w:szCs w:val="24"/>
        </w:rPr>
        <w:t>）（</w:t>
      </w:r>
      <w:r w:rsidRPr="0081221E">
        <w:rPr>
          <w:rFonts w:eastAsia="宋体"/>
          <w:color w:val="000000"/>
          <w:sz w:val="24"/>
          <w:szCs w:val="24"/>
        </w:rPr>
        <w:t>vi</w:t>
      </w:r>
      <w:r w:rsidRPr="0081221E">
        <w:rPr>
          <w:rFonts w:eastAsia="宋体"/>
          <w:color w:val="000000"/>
          <w:sz w:val="24"/>
          <w:szCs w:val="24"/>
        </w:rPr>
        <w:t>）的一部分，标签中应包括以下警告：</w:t>
      </w:r>
    </w:p>
    <w:p w14:paraId="73AF68C5" w14:textId="77777777" w:rsidR="00A74BEF" w:rsidRPr="0081221E" w:rsidRDefault="00A74BEF" w:rsidP="00CD727F">
      <w:pPr>
        <w:snapToGrid w:val="0"/>
        <w:jc w:val="both"/>
        <w:rPr>
          <w:rFonts w:eastAsia="宋体"/>
          <w:sz w:val="24"/>
          <w:szCs w:val="24"/>
        </w:rPr>
      </w:pPr>
    </w:p>
    <w:p w14:paraId="2B5345D4" w14:textId="77777777" w:rsidR="00CD727F" w:rsidRPr="0081221E" w:rsidRDefault="00CD727F" w:rsidP="00CD727F">
      <w:pPr>
        <w:snapToGrid w:val="0"/>
        <w:jc w:val="both"/>
        <w:rPr>
          <w:rFonts w:eastAsia="宋体"/>
          <w:color w:val="000000"/>
          <w:sz w:val="24"/>
          <w:szCs w:val="24"/>
        </w:rPr>
      </w:pPr>
      <w:r w:rsidRPr="006D7C56">
        <w:rPr>
          <w:rFonts w:ascii="宋体" w:eastAsia="宋体" w:hAnsi="宋体"/>
          <w:color w:val="000000"/>
          <w:sz w:val="24"/>
          <w:szCs w:val="24"/>
        </w:rPr>
        <w:t>“</w:t>
      </w:r>
      <w:r w:rsidRPr="0081221E">
        <w:rPr>
          <w:rFonts w:eastAsia="宋体"/>
          <w:color w:val="000000"/>
          <w:sz w:val="24"/>
          <w:szCs w:val="24"/>
        </w:rPr>
        <w:t>阳性对照和阴性对照旨在监测试剂的实质性失效。阳性对照不应作为</w:t>
      </w:r>
      <w:r w:rsidR="00B25D25">
        <w:rPr>
          <w:rFonts w:eastAsia="宋体"/>
          <w:color w:val="000000"/>
          <w:sz w:val="24"/>
          <w:szCs w:val="24"/>
        </w:rPr>
        <w:t>临界值</w:t>
      </w:r>
      <w:r w:rsidRPr="0081221E">
        <w:rPr>
          <w:rFonts w:eastAsia="宋体"/>
          <w:color w:val="000000"/>
          <w:sz w:val="24"/>
          <w:szCs w:val="24"/>
        </w:rPr>
        <w:t>精密度的指标，只能确保试剂的功能性。质量控制要求必须符合当地、州和</w:t>
      </w:r>
      <w:r w:rsidRPr="0081221E">
        <w:rPr>
          <w:rFonts w:eastAsia="宋体"/>
          <w:color w:val="000000"/>
          <w:sz w:val="24"/>
          <w:szCs w:val="24"/>
        </w:rPr>
        <w:t>/</w:t>
      </w:r>
      <w:r w:rsidRPr="0081221E">
        <w:rPr>
          <w:rFonts w:eastAsia="宋体"/>
          <w:color w:val="000000"/>
          <w:sz w:val="24"/>
          <w:szCs w:val="24"/>
        </w:rPr>
        <w:t>或联邦法规或认证要求以及您实验室的标准质量控制程序。</w:t>
      </w:r>
      <w:r w:rsidRPr="006D7C56">
        <w:rPr>
          <w:rFonts w:ascii="宋体" w:eastAsia="宋体" w:hAnsi="宋体"/>
          <w:color w:val="000000"/>
          <w:sz w:val="24"/>
          <w:szCs w:val="24"/>
        </w:rPr>
        <w:t>”</w:t>
      </w:r>
    </w:p>
    <w:p w14:paraId="34AA9E06" w14:textId="77777777" w:rsidR="00A74BEF" w:rsidRPr="0081221E" w:rsidRDefault="00A74BEF" w:rsidP="00CD727F">
      <w:pPr>
        <w:snapToGrid w:val="0"/>
        <w:jc w:val="both"/>
        <w:rPr>
          <w:rFonts w:eastAsia="宋体"/>
          <w:sz w:val="24"/>
          <w:szCs w:val="24"/>
        </w:rPr>
      </w:pPr>
    </w:p>
    <w:p w14:paraId="107D1503" w14:textId="0981B4DC" w:rsidR="00CD727F" w:rsidRPr="0081221E" w:rsidRDefault="00CD727F" w:rsidP="00CD727F">
      <w:pPr>
        <w:snapToGrid w:val="0"/>
        <w:jc w:val="both"/>
        <w:rPr>
          <w:rFonts w:eastAsia="宋体"/>
          <w:sz w:val="24"/>
          <w:szCs w:val="24"/>
        </w:rPr>
      </w:pPr>
      <w:r w:rsidRPr="0081221E">
        <w:rPr>
          <w:rFonts w:eastAsia="宋体"/>
          <w:color w:val="000000"/>
          <w:sz w:val="24"/>
          <w:szCs w:val="24"/>
        </w:rPr>
        <w:t>对于不希望提供外部对照的制造商，应在包装内使用说明书中包含说明，以指导终端用户如何制作自己的外部对照。此选项仅适用于包括所有</w:t>
      </w:r>
      <w:r w:rsidR="00181444">
        <w:rPr>
          <w:rFonts w:eastAsia="宋体"/>
          <w:color w:val="000000"/>
          <w:sz w:val="24"/>
          <w:szCs w:val="24"/>
        </w:rPr>
        <w:t>样本</w:t>
      </w:r>
      <w:r w:rsidRPr="0081221E">
        <w:rPr>
          <w:rFonts w:eastAsia="宋体"/>
          <w:color w:val="000000"/>
          <w:sz w:val="24"/>
          <w:szCs w:val="24"/>
        </w:rPr>
        <w:t>的内部阳性对照且没有初步筛查声明的器械。</w:t>
      </w:r>
    </w:p>
    <w:p w14:paraId="299BDCD9" w14:textId="77777777" w:rsidR="00CD727F" w:rsidRPr="0081221E" w:rsidRDefault="00CD727F" w:rsidP="00A74BEF">
      <w:pPr>
        <w:pStyle w:val="3"/>
      </w:pPr>
      <w:bookmarkStart w:id="41" w:name="bookmark30"/>
      <w:bookmarkStart w:id="42" w:name="_Toc97491088"/>
      <w:r w:rsidRPr="0081221E">
        <w:t>(</w:t>
      </w:r>
      <w:bookmarkEnd w:id="41"/>
      <w:r w:rsidRPr="0081221E">
        <w:t>2)</w:t>
      </w:r>
      <w:r w:rsidRPr="0081221E">
        <w:tab/>
      </w:r>
      <w:r w:rsidRPr="0081221E">
        <w:t>内部对照</w:t>
      </w:r>
      <w:bookmarkEnd w:id="42"/>
    </w:p>
    <w:p w14:paraId="5B74329E" w14:textId="453FFFB4" w:rsidR="00A74BEF" w:rsidRPr="0081221E" w:rsidRDefault="00CD727F" w:rsidP="00A74BEF">
      <w:pPr>
        <w:snapToGrid w:val="0"/>
        <w:jc w:val="both"/>
        <w:rPr>
          <w:rFonts w:eastAsia="宋体"/>
          <w:sz w:val="24"/>
          <w:szCs w:val="24"/>
        </w:rPr>
      </w:pPr>
      <w:r w:rsidRPr="0081221E">
        <w:rPr>
          <w:rFonts w:eastAsia="宋体"/>
          <w:color w:val="000000"/>
          <w:sz w:val="24"/>
          <w:szCs w:val="24"/>
        </w:rPr>
        <w:t>内部对照是与</w:t>
      </w:r>
      <w:proofErr w:type="gramStart"/>
      <w:r w:rsidRPr="0081221E">
        <w:rPr>
          <w:rFonts w:eastAsia="宋体"/>
          <w:color w:val="000000"/>
          <w:sz w:val="24"/>
          <w:szCs w:val="24"/>
        </w:rPr>
        <w:t>靶核酸共处理</w:t>
      </w:r>
      <w:proofErr w:type="gramEnd"/>
      <w:r w:rsidRPr="0081221E">
        <w:rPr>
          <w:rFonts w:eastAsia="宋体"/>
          <w:color w:val="000000"/>
          <w:sz w:val="24"/>
          <w:szCs w:val="24"/>
        </w:rPr>
        <w:t>（即</w:t>
      </w:r>
      <w:r w:rsidR="00913D54">
        <w:rPr>
          <w:rFonts w:eastAsia="宋体" w:hint="eastAsia"/>
          <w:color w:val="000000"/>
          <w:sz w:val="24"/>
          <w:szCs w:val="24"/>
        </w:rPr>
        <w:t>提取</w:t>
      </w:r>
      <w:r w:rsidRPr="0081221E">
        <w:rPr>
          <w:rFonts w:eastAsia="宋体"/>
          <w:color w:val="000000"/>
          <w:sz w:val="24"/>
          <w:szCs w:val="24"/>
        </w:rPr>
        <w:t>和扩增）的非靶核酸序列。其控制试剂（聚合酶、引物等）的完整性、设备功能（热循环仪）以及</w:t>
      </w:r>
      <w:r w:rsidR="00181444">
        <w:rPr>
          <w:rFonts w:eastAsia="宋体"/>
          <w:color w:val="000000"/>
          <w:sz w:val="24"/>
          <w:szCs w:val="24"/>
        </w:rPr>
        <w:t>样本</w:t>
      </w:r>
      <w:r w:rsidRPr="0081221E">
        <w:rPr>
          <w:rFonts w:eastAsia="宋体"/>
          <w:color w:val="000000"/>
          <w:sz w:val="24"/>
          <w:szCs w:val="24"/>
        </w:rPr>
        <w:t>中抑制剂的存在。可接受的内部对照材料示例包括与</w:t>
      </w:r>
      <w:r w:rsidRPr="0081221E">
        <w:rPr>
          <w:rFonts w:eastAsia="宋体"/>
          <w:color w:val="000000"/>
          <w:sz w:val="24"/>
          <w:szCs w:val="24"/>
        </w:rPr>
        <w:t>HPV</w:t>
      </w:r>
      <w:r w:rsidRPr="0081221E">
        <w:rPr>
          <w:rFonts w:eastAsia="宋体"/>
          <w:color w:val="000000"/>
          <w:sz w:val="24"/>
          <w:szCs w:val="24"/>
        </w:rPr>
        <w:t>共处理的人类核酸和扩增人类管家基因的引物（例如，</w:t>
      </w:r>
      <w:proofErr w:type="spellStart"/>
      <w:r w:rsidRPr="0081221E">
        <w:rPr>
          <w:rFonts w:eastAsia="宋体"/>
          <w:color w:val="000000"/>
          <w:sz w:val="24"/>
          <w:szCs w:val="24"/>
        </w:rPr>
        <w:t>RNaseP</w:t>
      </w:r>
      <w:proofErr w:type="spellEnd"/>
      <w:r w:rsidRPr="0081221E">
        <w:rPr>
          <w:rFonts w:eastAsia="宋体"/>
          <w:color w:val="000000"/>
          <w:sz w:val="24"/>
          <w:szCs w:val="24"/>
        </w:rPr>
        <w:t>、</w:t>
      </w:r>
      <w:r w:rsidRPr="0081221E">
        <w:rPr>
          <w:rFonts w:eastAsia="宋体"/>
          <w:color w:val="000000"/>
          <w:sz w:val="24"/>
          <w:szCs w:val="24"/>
        </w:rPr>
        <w:t>P-actin</w:t>
      </w:r>
      <w:r w:rsidRPr="0081221E">
        <w:rPr>
          <w:rFonts w:eastAsia="宋体"/>
          <w:color w:val="000000"/>
          <w:sz w:val="24"/>
          <w:szCs w:val="24"/>
        </w:rPr>
        <w:t>）。对人类</w:t>
      </w:r>
      <w:r w:rsidRPr="006D7C56">
        <w:rPr>
          <w:rFonts w:ascii="宋体" w:eastAsia="宋体" w:hAnsi="宋体"/>
          <w:color w:val="000000"/>
          <w:sz w:val="24"/>
          <w:szCs w:val="24"/>
        </w:rPr>
        <w:t>“</w:t>
      </w:r>
      <w:r w:rsidRPr="0081221E">
        <w:rPr>
          <w:rFonts w:eastAsia="宋体"/>
          <w:color w:val="000000"/>
          <w:sz w:val="24"/>
          <w:szCs w:val="24"/>
        </w:rPr>
        <w:t>管家</w:t>
      </w:r>
      <w:r w:rsidRPr="006D7C56">
        <w:rPr>
          <w:rFonts w:ascii="宋体" w:eastAsia="宋体" w:hAnsi="宋体"/>
          <w:color w:val="000000"/>
          <w:sz w:val="24"/>
          <w:szCs w:val="24"/>
        </w:rPr>
        <w:t>”</w:t>
      </w:r>
      <w:r w:rsidRPr="0081221E">
        <w:rPr>
          <w:rFonts w:eastAsia="宋体"/>
          <w:color w:val="000000"/>
          <w:sz w:val="24"/>
          <w:szCs w:val="24"/>
        </w:rPr>
        <w:t>基因的内部对照也可能有助于确保对等分材料进行充分的细胞取样。所有具有初步筛查声明的</w:t>
      </w:r>
      <w:r w:rsidRPr="0081221E">
        <w:rPr>
          <w:rFonts w:eastAsia="宋体"/>
          <w:color w:val="000000"/>
          <w:sz w:val="24"/>
          <w:szCs w:val="24"/>
        </w:rPr>
        <w:t>HPV</w:t>
      </w:r>
      <w:r w:rsidRPr="0081221E">
        <w:rPr>
          <w:rFonts w:eastAsia="宋体"/>
          <w:color w:val="000000"/>
          <w:sz w:val="24"/>
          <w:szCs w:val="24"/>
        </w:rPr>
        <w:t>器械都需要这种类型的对照，以帮助</w:t>
      </w:r>
      <w:proofErr w:type="gramStart"/>
      <w:r w:rsidRPr="0081221E">
        <w:rPr>
          <w:rFonts w:eastAsia="宋体"/>
          <w:color w:val="000000"/>
          <w:sz w:val="24"/>
          <w:szCs w:val="24"/>
        </w:rPr>
        <w:t>降低假</w:t>
      </w:r>
      <w:proofErr w:type="gramEnd"/>
      <w:r w:rsidRPr="0081221E">
        <w:rPr>
          <w:rFonts w:eastAsia="宋体"/>
          <w:color w:val="000000"/>
          <w:sz w:val="24"/>
          <w:szCs w:val="24"/>
        </w:rPr>
        <w:t>阴性结果的可能性；否则，应根据器械的具体情况确定是否需要这种对照</w:t>
      </w:r>
      <w:r w:rsidRPr="0081221E">
        <w:rPr>
          <w:rFonts w:eastAsia="宋体"/>
          <w:color w:val="000000"/>
          <w:sz w:val="24"/>
          <w:szCs w:val="24"/>
        </w:rPr>
        <w:t>[</w:t>
      </w:r>
      <w:r w:rsidRPr="0081221E">
        <w:rPr>
          <w:rFonts w:eastAsia="宋体"/>
          <w:color w:val="000000"/>
          <w:sz w:val="24"/>
          <w:szCs w:val="24"/>
        </w:rPr>
        <w:t>参考文献</w:t>
      </w:r>
      <w:r w:rsidRPr="0081221E">
        <w:rPr>
          <w:rFonts w:eastAsia="宋体"/>
          <w:color w:val="000000"/>
          <w:sz w:val="24"/>
          <w:szCs w:val="24"/>
        </w:rPr>
        <w:t>22]</w:t>
      </w:r>
      <w:r w:rsidRPr="0081221E">
        <w:rPr>
          <w:rFonts w:eastAsia="宋体"/>
          <w:color w:val="000000"/>
          <w:sz w:val="24"/>
          <w:szCs w:val="24"/>
        </w:rPr>
        <w:t>。</w:t>
      </w:r>
    </w:p>
    <w:p w14:paraId="13C6C3AC" w14:textId="77777777" w:rsidR="00CD727F" w:rsidRPr="0081221E" w:rsidRDefault="00CD727F" w:rsidP="00CD727F">
      <w:pPr>
        <w:snapToGrid w:val="0"/>
        <w:jc w:val="both"/>
        <w:rPr>
          <w:rFonts w:eastAsia="宋体"/>
          <w:sz w:val="24"/>
          <w:szCs w:val="24"/>
        </w:rPr>
      </w:pPr>
    </w:p>
    <w:p w14:paraId="4B4D6304" w14:textId="77777777" w:rsidR="00CD727F" w:rsidRPr="0081221E" w:rsidRDefault="00CD727F" w:rsidP="00CD727F">
      <w:pPr>
        <w:snapToGrid w:val="0"/>
        <w:jc w:val="both"/>
        <w:rPr>
          <w:rFonts w:eastAsia="宋体"/>
          <w:sz w:val="24"/>
          <w:szCs w:val="24"/>
        </w:rPr>
      </w:pPr>
    </w:p>
    <w:p w14:paraId="72DC7FDE" w14:textId="77777777" w:rsidR="00A74BEF" w:rsidRPr="0081221E" w:rsidRDefault="00A74BEF" w:rsidP="00CD727F">
      <w:pPr>
        <w:snapToGrid w:val="0"/>
        <w:jc w:val="both"/>
        <w:rPr>
          <w:rFonts w:eastAsia="宋体"/>
          <w:sz w:val="21"/>
          <w:szCs w:val="21"/>
        </w:rPr>
        <w:sectPr w:rsidR="00A74BEF" w:rsidRPr="0081221E" w:rsidSect="000A06B7">
          <w:pgSz w:w="11906" w:h="16838"/>
          <w:pgMar w:top="1134" w:right="1417" w:bottom="1134" w:left="1417" w:header="850" w:footer="720" w:gutter="0"/>
          <w:cols w:space="60"/>
          <w:noEndnote/>
          <w:docGrid w:linePitch="272"/>
        </w:sectPr>
      </w:pPr>
    </w:p>
    <w:p w14:paraId="10226BAD" w14:textId="77777777" w:rsidR="00CD727F" w:rsidRPr="0081221E" w:rsidRDefault="00CD727F" w:rsidP="00A74BEF">
      <w:pPr>
        <w:pStyle w:val="1"/>
        <w:spacing w:before="240" w:after="120"/>
        <w:rPr>
          <w:rFonts w:eastAsia="宋体"/>
        </w:rPr>
      </w:pPr>
      <w:bookmarkStart w:id="43" w:name="bookmark31"/>
      <w:bookmarkStart w:id="44" w:name="_Toc97491089"/>
      <w:r w:rsidRPr="0081221E">
        <w:rPr>
          <w:rFonts w:eastAsia="宋体"/>
        </w:rPr>
        <w:lastRenderedPageBreak/>
        <w:t>V</w:t>
      </w:r>
      <w:bookmarkEnd w:id="43"/>
      <w:r w:rsidRPr="0081221E">
        <w:rPr>
          <w:rFonts w:eastAsia="宋体"/>
        </w:rPr>
        <w:t>III.</w:t>
      </w:r>
      <w:r w:rsidRPr="0081221E">
        <w:rPr>
          <w:rFonts w:eastAsia="宋体"/>
        </w:rPr>
        <w:tab/>
      </w:r>
      <w:r w:rsidRPr="0081221E">
        <w:rPr>
          <w:rFonts w:eastAsia="宋体"/>
        </w:rPr>
        <w:t>参考文献</w:t>
      </w:r>
      <w:bookmarkEnd w:id="44"/>
    </w:p>
    <w:p w14:paraId="1389816D"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1.</w:t>
      </w:r>
      <w:r w:rsidRPr="0081221E">
        <w:rPr>
          <w:rFonts w:eastAsia="宋体"/>
          <w:color w:val="000000"/>
          <w:sz w:val="24"/>
          <w:szCs w:val="24"/>
        </w:rPr>
        <w:tab/>
        <w:t>Bernard HU</w:t>
      </w:r>
      <w:r w:rsidRPr="0081221E">
        <w:rPr>
          <w:rFonts w:eastAsia="宋体"/>
          <w:color w:val="000000"/>
          <w:sz w:val="24"/>
          <w:szCs w:val="24"/>
        </w:rPr>
        <w:t>、</w:t>
      </w:r>
      <w:r w:rsidRPr="0081221E">
        <w:rPr>
          <w:rFonts w:eastAsia="宋体"/>
          <w:color w:val="000000"/>
          <w:sz w:val="24"/>
          <w:szCs w:val="24"/>
        </w:rPr>
        <w:t>Burk RD</w:t>
      </w:r>
      <w:r w:rsidRPr="0081221E">
        <w:rPr>
          <w:rFonts w:eastAsia="宋体"/>
          <w:color w:val="000000"/>
          <w:sz w:val="24"/>
          <w:szCs w:val="24"/>
        </w:rPr>
        <w:t>、</w:t>
      </w:r>
      <w:r w:rsidRPr="0081221E">
        <w:rPr>
          <w:rFonts w:eastAsia="宋体"/>
          <w:color w:val="000000"/>
          <w:sz w:val="24"/>
          <w:szCs w:val="24"/>
        </w:rPr>
        <w:t>Chen Z</w:t>
      </w:r>
      <w:r w:rsidRPr="0081221E">
        <w:rPr>
          <w:rFonts w:eastAsia="宋体"/>
          <w:color w:val="000000"/>
          <w:sz w:val="24"/>
          <w:szCs w:val="24"/>
        </w:rPr>
        <w:t>、</w:t>
      </w:r>
      <w:r w:rsidRPr="0081221E">
        <w:rPr>
          <w:rFonts w:eastAsia="宋体"/>
          <w:color w:val="000000"/>
          <w:sz w:val="24"/>
          <w:szCs w:val="24"/>
        </w:rPr>
        <w:t xml:space="preserve">van </w:t>
      </w:r>
      <w:proofErr w:type="spellStart"/>
      <w:r w:rsidRPr="0081221E">
        <w:rPr>
          <w:rFonts w:eastAsia="宋体"/>
          <w:color w:val="000000"/>
          <w:sz w:val="24"/>
          <w:szCs w:val="24"/>
        </w:rPr>
        <w:t>Doorslaer</w:t>
      </w:r>
      <w:proofErr w:type="spellEnd"/>
      <w:r w:rsidRPr="0081221E">
        <w:rPr>
          <w:rFonts w:eastAsia="宋体"/>
          <w:color w:val="000000"/>
          <w:sz w:val="24"/>
          <w:szCs w:val="24"/>
        </w:rPr>
        <w:t xml:space="preserve"> K</w:t>
      </w:r>
      <w:r w:rsidRPr="0081221E">
        <w:rPr>
          <w:rFonts w:eastAsia="宋体"/>
          <w:color w:val="000000"/>
          <w:sz w:val="24"/>
          <w:szCs w:val="24"/>
        </w:rPr>
        <w:t>、</w:t>
      </w:r>
      <w:proofErr w:type="spellStart"/>
      <w:r w:rsidRPr="0081221E">
        <w:rPr>
          <w:rFonts w:eastAsia="宋体"/>
          <w:color w:val="000000"/>
          <w:sz w:val="24"/>
          <w:szCs w:val="24"/>
        </w:rPr>
        <w:t>zur</w:t>
      </w:r>
      <w:proofErr w:type="spellEnd"/>
      <w:r w:rsidRPr="0081221E">
        <w:rPr>
          <w:rFonts w:eastAsia="宋体"/>
          <w:color w:val="000000"/>
          <w:sz w:val="24"/>
          <w:szCs w:val="24"/>
        </w:rPr>
        <w:t xml:space="preserve"> Hausen H</w:t>
      </w:r>
      <w:r w:rsidRPr="0081221E">
        <w:rPr>
          <w:rFonts w:eastAsia="宋体"/>
          <w:color w:val="000000"/>
          <w:sz w:val="24"/>
          <w:szCs w:val="24"/>
        </w:rPr>
        <w:t>、</w:t>
      </w:r>
      <w:r w:rsidRPr="0081221E">
        <w:rPr>
          <w:rFonts w:eastAsia="宋体"/>
          <w:color w:val="000000"/>
          <w:sz w:val="24"/>
          <w:szCs w:val="24"/>
        </w:rPr>
        <w:t>de Villiers EM</w:t>
      </w:r>
      <w:r w:rsidRPr="0081221E">
        <w:rPr>
          <w:rFonts w:eastAsia="宋体"/>
          <w:color w:val="000000"/>
          <w:sz w:val="24"/>
          <w:szCs w:val="24"/>
        </w:rPr>
        <w:t>。基于</w:t>
      </w:r>
      <w:r w:rsidRPr="0081221E">
        <w:rPr>
          <w:rFonts w:eastAsia="宋体"/>
          <w:color w:val="000000"/>
          <w:sz w:val="24"/>
          <w:szCs w:val="24"/>
        </w:rPr>
        <w:t>189</w:t>
      </w:r>
      <w:r w:rsidRPr="0081221E">
        <w:rPr>
          <w:rFonts w:eastAsia="宋体"/>
          <w:color w:val="000000"/>
          <w:sz w:val="24"/>
          <w:szCs w:val="24"/>
        </w:rPr>
        <w:t>种</w:t>
      </w:r>
      <w:r w:rsidRPr="0081221E">
        <w:rPr>
          <w:rFonts w:eastAsia="宋体"/>
          <w:color w:val="000000"/>
          <w:sz w:val="24"/>
          <w:szCs w:val="24"/>
        </w:rPr>
        <w:t>PV</w:t>
      </w:r>
      <w:r w:rsidRPr="0081221E">
        <w:rPr>
          <w:rFonts w:eastAsia="宋体"/>
          <w:color w:val="000000"/>
          <w:sz w:val="24"/>
          <w:szCs w:val="24"/>
        </w:rPr>
        <w:t>类型和分类提案修正案的乳头状瘤病毒（</w:t>
      </w:r>
      <w:r w:rsidRPr="0081221E">
        <w:rPr>
          <w:rFonts w:eastAsia="宋体"/>
          <w:color w:val="000000"/>
          <w:sz w:val="24"/>
          <w:szCs w:val="24"/>
        </w:rPr>
        <w:t>PV</w:t>
      </w:r>
      <w:r w:rsidRPr="0081221E">
        <w:rPr>
          <w:rFonts w:eastAsia="宋体"/>
          <w:color w:val="000000"/>
          <w:sz w:val="24"/>
          <w:szCs w:val="24"/>
        </w:rPr>
        <w:t>）分类。病毒学。</w:t>
      </w:r>
      <w:r w:rsidRPr="0081221E">
        <w:rPr>
          <w:rFonts w:eastAsia="宋体"/>
          <w:color w:val="000000"/>
          <w:sz w:val="24"/>
          <w:szCs w:val="24"/>
        </w:rPr>
        <w:t>2010; 401(1):70-79.</w:t>
      </w:r>
    </w:p>
    <w:p w14:paraId="1D36E135" w14:textId="77777777" w:rsidR="00A74BEF" w:rsidRPr="0081221E" w:rsidRDefault="00A74BEF" w:rsidP="0081221E">
      <w:pPr>
        <w:snapToGrid w:val="0"/>
        <w:ind w:left="360" w:hangingChars="150" w:hanging="360"/>
        <w:jc w:val="both"/>
        <w:rPr>
          <w:rFonts w:eastAsia="宋体"/>
          <w:color w:val="000000"/>
          <w:sz w:val="24"/>
          <w:szCs w:val="24"/>
        </w:rPr>
      </w:pPr>
    </w:p>
    <w:p w14:paraId="5D6A60FB"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2.</w:t>
      </w:r>
      <w:r w:rsidRPr="0081221E">
        <w:rPr>
          <w:rFonts w:eastAsia="宋体"/>
          <w:color w:val="000000"/>
          <w:sz w:val="24"/>
          <w:szCs w:val="24"/>
        </w:rPr>
        <w:tab/>
      </w:r>
      <w:proofErr w:type="spellStart"/>
      <w:r w:rsidRPr="0081221E">
        <w:rPr>
          <w:rFonts w:eastAsia="宋体"/>
          <w:color w:val="000000"/>
          <w:sz w:val="24"/>
          <w:szCs w:val="24"/>
        </w:rPr>
        <w:t>Walboomers</w:t>
      </w:r>
      <w:proofErr w:type="spellEnd"/>
      <w:r w:rsidRPr="0081221E">
        <w:rPr>
          <w:rFonts w:eastAsia="宋体"/>
          <w:color w:val="000000"/>
          <w:sz w:val="24"/>
          <w:szCs w:val="24"/>
        </w:rPr>
        <w:t xml:space="preserve"> JM</w:t>
      </w:r>
      <w:r w:rsidRPr="0081221E">
        <w:rPr>
          <w:rFonts w:eastAsia="宋体"/>
          <w:color w:val="000000"/>
          <w:sz w:val="24"/>
          <w:szCs w:val="24"/>
        </w:rPr>
        <w:t>、</w:t>
      </w:r>
      <w:r w:rsidRPr="0081221E">
        <w:rPr>
          <w:rFonts w:eastAsia="宋体"/>
          <w:color w:val="000000"/>
          <w:sz w:val="24"/>
          <w:szCs w:val="24"/>
        </w:rPr>
        <w:t>Jacobs MV</w:t>
      </w:r>
      <w:r w:rsidRPr="0081221E">
        <w:rPr>
          <w:rFonts w:eastAsia="宋体"/>
          <w:color w:val="000000"/>
          <w:sz w:val="24"/>
          <w:szCs w:val="24"/>
        </w:rPr>
        <w:t>、</w:t>
      </w:r>
      <w:r w:rsidRPr="0081221E">
        <w:rPr>
          <w:rFonts w:eastAsia="宋体"/>
          <w:color w:val="000000"/>
          <w:sz w:val="24"/>
          <w:szCs w:val="24"/>
        </w:rPr>
        <w:t>Manos MM</w:t>
      </w:r>
      <w:r w:rsidRPr="0081221E">
        <w:rPr>
          <w:rFonts w:eastAsia="宋体"/>
          <w:color w:val="000000"/>
          <w:sz w:val="24"/>
          <w:szCs w:val="24"/>
        </w:rPr>
        <w:t>、</w:t>
      </w:r>
      <w:r w:rsidRPr="0081221E">
        <w:rPr>
          <w:rFonts w:eastAsia="宋体"/>
          <w:color w:val="000000"/>
          <w:sz w:val="24"/>
          <w:szCs w:val="24"/>
        </w:rPr>
        <w:t>Bosch FX</w:t>
      </w:r>
      <w:r w:rsidRPr="0081221E">
        <w:rPr>
          <w:rFonts w:eastAsia="宋体"/>
          <w:color w:val="000000"/>
          <w:sz w:val="24"/>
          <w:szCs w:val="24"/>
        </w:rPr>
        <w:t>、</w:t>
      </w:r>
      <w:proofErr w:type="spellStart"/>
      <w:r w:rsidRPr="0081221E">
        <w:rPr>
          <w:rFonts w:eastAsia="宋体"/>
          <w:color w:val="000000"/>
          <w:sz w:val="24"/>
          <w:szCs w:val="24"/>
        </w:rPr>
        <w:t>Kummer</w:t>
      </w:r>
      <w:proofErr w:type="spellEnd"/>
      <w:r w:rsidRPr="0081221E">
        <w:rPr>
          <w:rFonts w:eastAsia="宋体"/>
          <w:color w:val="000000"/>
          <w:sz w:val="24"/>
          <w:szCs w:val="24"/>
        </w:rPr>
        <w:t xml:space="preserve"> JA</w:t>
      </w:r>
      <w:r w:rsidRPr="0081221E">
        <w:rPr>
          <w:rFonts w:eastAsia="宋体"/>
          <w:color w:val="000000"/>
          <w:sz w:val="24"/>
          <w:szCs w:val="24"/>
        </w:rPr>
        <w:t>、</w:t>
      </w:r>
      <w:r w:rsidRPr="0081221E">
        <w:rPr>
          <w:rFonts w:eastAsia="宋体"/>
          <w:color w:val="000000"/>
          <w:sz w:val="24"/>
          <w:szCs w:val="24"/>
        </w:rPr>
        <w:t>Shah KV</w:t>
      </w:r>
      <w:r w:rsidRPr="0081221E">
        <w:rPr>
          <w:rFonts w:eastAsia="宋体"/>
          <w:color w:val="000000"/>
          <w:sz w:val="24"/>
          <w:szCs w:val="24"/>
        </w:rPr>
        <w:t>、</w:t>
      </w:r>
      <w:proofErr w:type="spellStart"/>
      <w:r w:rsidRPr="0081221E">
        <w:rPr>
          <w:rFonts w:eastAsia="宋体"/>
          <w:color w:val="000000"/>
          <w:sz w:val="24"/>
          <w:szCs w:val="24"/>
        </w:rPr>
        <w:t>Snijders</w:t>
      </w:r>
      <w:proofErr w:type="spellEnd"/>
      <w:r w:rsidRPr="0081221E">
        <w:rPr>
          <w:rFonts w:eastAsia="宋体"/>
          <w:color w:val="000000"/>
          <w:sz w:val="24"/>
          <w:szCs w:val="24"/>
        </w:rPr>
        <w:t xml:space="preserve"> PJ</w:t>
      </w:r>
      <w:r w:rsidRPr="0081221E">
        <w:rPr>
          <w:rFonts w:eastAsia="宋体"/>
          <w:color w:val="000000"/>
          <w:sz w:val="24"/>
          <w:szCs w:val="24"/>
        </w:rPr>
        <w:t>、</w:t>
      </w:r>
      <w:proofErr w:type="spellStart"/>
      <w:r w:rsidRPr="0081221E">
        <w:rPr>
          <w:rFonts w:eastAsia="宋体"/>
          <w:color w:val="000000"/>
          <w:sz w:val="24"/>
          <w:szCs w:val="24"/>
        </w:rPr>
        <w:t>Peto</w:t>
      </w:r>
      <w:proofErr w:type="spellEnd"/>
      <w:r w:rsidRPr="0081221E">
        <w:rPr>
          <w:rFonts w:eastAsia="宋体"/>
          <w:color w:val="000000"/>
          <w:sz w:val="24"/>
          <w:szCs w:val="24"/>
        </w:rPr>
        <w:t xml:space="preserve"> J</w:t>
      </w:r>
      <w:r w:rsidRPr="0081221E">
        <w:rPr>
          <w:rFonts w:eastAsia="宋体"/>
          <w:color w:val="000000"/>
          <w:sz w:val="24"/>
          <w:szCs w:val="24"/>
        </w:rPr>
        <w:t>、</w:t>
      </w:r>
      <w:r w:rsidRPr="0081221E">
        <w:rPr>
          <w:rFonts w:eastAsia="宋体"/>
          <w:color w:val="000000"/>
          <w:sz w:val="24"/>
          <w:szCs w:val="24"/>
        </w:rPr>
        <w:t>Meijer CJ</w:t>
      </w:r>
      <w:r w:rsidRPr="0081221E">
        <w:rPr>
          <w:rFonts w:eastAsia="宋体"/>
          <w:color w:val="000000"/>
          <w:sz w:val="24"/>
          <w:szCs w:val="24"/>
        </w:rPr>
        <w:t>、</w:t>
      </w:r>
      <w:r w:rsidRPr="0081221E">
        <w:rPr>
          <w:rFonts w:eastAsia="宋体"/>
          <w:color w:val="000000"/>
          <w:sz w:val="24"/>
          <w:szCs w:val="24"/>
        </w:rPr>
        <w:t>Munoz</w:t>
      </w:r>
      <w:r w:rsidRPr="0081221E">
        <w:rPr>
          <w:rFonts w:eastAsia="宋体"/>
          <w:color w:val="000000"/>
          <w:sz w:val="24"/>
          <w:szCs w:val="24"/>
        </w:rPr>
        <w:t>。人乳头状瘤病毒是全球范围内浸润性宫颈癌的必要原因。病理学杂志。</w:t>
      </w:r>
      <w:r w:rsidRPr="0081221E">
        <w:rPr>
          <w:rFonts w:eastAsia="宋体"/>
          <w:color w:val="000000"/>
          <w:sz w:val="24"/>
          <w:szCs w:val="24"/>
        </w:rPr>
        <w:t>1999; 189(1):12-19.</w:t>
      </w:r>
    </w:p>
    <w:p w14:paraId="551755E6" w14:textId="77777777" w:rsidR="00A74BEF" w:rsidRPr="0081221E" w:rsidRDefault="00A74BEF" w:rsidP="0081221E">
      <w:pPr>
        <w:snapToGrid w:val="0"/>
        <w:ind w:left="360" w:hangingChars="150" w:hanging="360"/>
        <w:jc w:val="both"/>
        <w:rPr>
          <w:rFonts w:eastAsia="宋体"/>
          <w:color w:val="000000"/>
          <w:sz w:val="24"/>
          <w:szCs w:val="24"/>
        </w:rPr>
      </w:pPr>
    </w:p>
    <w:p w14:paraId="7B4734CA"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3.</w:t>
      </w:r>
      <w:r w:rsidRPr="0081221E">
        <w:rPr>
          <w:rFonts w:eastAsia="宋体"/>
          <w:color w:val="000000"/>
          <w:sz w:val="24"/>
          <w:szCs w:val="24"/>
        </w:rPr>
        <w:tab/>
        <w:t>Munoz N</w:t>
      </w:r>
      <w:r w:rsidRPr="0081221E">
        <w:rPr>
          <w:rFonts w:eastAsia="宋体"/>
          <w:color w:val="000000"/>
          <w:sz w:val="24"/>
          <w:szCs w:val="24"/>
        </w:rPr>
        <w:t>、</w:t>
      </w:r>
      <w:r w:rsidRPr="0081221E">
        <w:rPr>
          <w:rFonts w:eastAsia="宋体"/>
          <w:color w:val="000000"/>
          <w:sz w:val="24"/>
          <w:szCs w:val="24"/>
        </w:rPr>
        <w:t>Bosch FX</w:t>
      </w:r>
      <w:r w:rsidRPr="0081221E">
        <w:rPr>
          <w:rFonts w:eastAsia="宋体"/>
          <w:color w:val="000000"/>
          <w:sz w:val="24"/>
          <w:szCs w:val="24"/>
        </w:rPr>
        <w:t>、</w:t>
      </w:r>
      <w:r w:rsidRPr="0081221E">
        <w:rPr>
          <w:rFonts w:eastAsia="宋体"/>
          <w:color w:val="000000"/>
          <w:sz w:val="24"/>
          <w:szCs w:val="24"/>
        </w:rPr>
        <w:t xml:space="preserve">de </w:t>
      </w:r>
      <w:proofErr w:type="spellStart"/>
      <w:r w:rsidRPr="0081221E">
        <w:rPr>
          <w:rFonts w:eastAsia="宋体"/>
          <w:color w:val="000000"/>
          <w:sz w:val="24"/>
          <w:szCs w:val="24"/>
        </w:rPr>
        <w:t>Sanjose</w:t>
      </w:r>
      <w:proofErr w:type="spellEnd"/>
      <w:r w:rsidRPr="0081221E">
        <w:rPr>
          <w:rFonts w:eastAsia="宋体"/>
          <w:color w:val="000000"/>
          <w:sz w:val="24"/>
          <w:szCs w:val="24"/>
        </w:rPr>
        <w:t xml:space="preserve"> S</w:t>
      </w:r>
      <w:r w:rsidRPr="0081221E">
        <w:rPr>
          <w:rFonts w:eastAsia="宋体"/>
          <w:color w:val="000000"/>
          <w:sz w:val="24"/>
          <w:szCs w:val="24"/>
        </w:rPr>
        <w:t>、</w:t>
      </w:r>
      <w:r w:rsidRPr="0081221E">
        <w:rPr>
          <w:rFonts w:eastAsia="宋体"/>
          <w:color w:val="000000"/>
          <w:sz w:val="24"/>
          <w:szCs w:val="24"/>
        </w:rPr>
        <w:t>Herrero R</w:t>
      </w:r>
      <w:r w:rsidRPr="0081221E">
        <w:rPr>
          <w:rFonts w:eastAsia="宋体"/>
          <w:color w:val="000000"/>
          <w:sz w:val="24"/>
          <w:szCs w:val="24"/>
        </w:rPr>
        <w:t>、</w:t>
      </w:r>
      <w:proofErr w:type="spellStart"/>
      <w:r w:rsidRPr="0081221E">
        <w:rPr>
          <w:rFonts w:eastAsia="宋体"/>
          <w:color w:val="000000"/>
          <w:sz w:val="24"/>
          <w:szCs w:val="24"/>
        </w:rPr>
        <w:t>Castellsague</w:t>
      </w:r>
      <w:proofErr w:type="spellEnd"/>
      <w:r w:rsidRPr="0081221E">
        <w:rPr>
          <w:rFonts w:eastAsia="宋体"/>
          <w:color w:val="000000"/>
          <w:sz w:val="24"/>
          <w:szCs w:val="24"/>
        </w:rPr>
        <w:t xml:space="preserve"> X</w:t>
      </w:r>
      <w:r w:rsidRPr="0081221E">
        <w:rPr>
          <w:rFonts w:eastAsia="宋体"/>
          <w:color w:val="000000"/>
          <w:sz w:val="24"/>
          <w:szCs w:val="24"/>
        </w:rPr>
        <w:t>、</w:t>
      </w:r>
      <w:r w:rsidRPr="0081221E">
        <w:rPr>
          <w:rFonts w:eastAsia="宋体"/>
          <w:color w:val="000000"/>
          <w:sz w:val="24"/>
          <w:szCs w:val="24"/>
        </w:rPr>
        <w:t>Shah KV</w:t>
      </w:r>
      <w:r w:rsidRPr="0081221E">
        <w:rPr>
          <w:rFonts w:eastAsia="宋体"/>
          <w:color w:val="000000"/>
          <w:sz w:val="24"/>
          <w:szCs w:val="24"/>
        </w:rPr>
        <w:t>、</w:t>
      </w:r>
      <w:proofErr w:type="spellStart"/>
      <w:r w:rsidRPr="0081221E">
        <w:rPr>
          <w:rFonts w:eastAsia="宋体"/>
          <w:color w:val="000000"/>
          <w:sz w:val="24"/>
          <w:szCs w:val="24"/>
        </w:rPr>
        <w:t>Snijders</w:t>
      </w:r>
      <w:proofErr w:type="spellEnd"/>
      <w:r w:rsidRPr="0081221E">
        <w:rPr>
          <w:rFonts w:eastAsia="宋体"/>
          <w:color w:val="000000"/>
          <w:sz w:val="24"/>
          <w:szCs w:val="24"/>
        </w:rPr>
        <w:t xml:space="preserve"> PJ</w:t>
      </w:r>
      <w:r w:rsidRPr="0081221E">
        <w:rPr>
          <w:rFonts w:eastAsia="宋体"/>
          <w:color w:val="000000"/>
          <w:sz w:val="24"/>
          <w:szCs w:val="24"/>
        </w:rPr>
        <w:t>、</w:t>
      </w:r>
      <w:r w:rsidRPr="0081221E">
        <w:rPr>
          <w:rFonts w:eastAsia="宋体"/>
          <w:color w:val="000000"/>
          <w:sz w:val="24"/>
          <w:szCs w:val="24"/>
        </w:rPr>
        <w:t>Meijer CJ</w:t>
      </w:r>
      <w:r w:rsidRPr="0081221E">
        <w:rPr>
          <w:rFonts w:eastAsia="宋体"/>
          <w:color w:val="000000"/>
          <w:sz w:val="24"/>
          <w:szCs w:val="24"/>
        </w:rPr>
        <w:t>、国际癌症研究机构多中心宫颈癌研究组。与宫颈癌相关的人乳头状瘤病毒类型的流行病学分类。新英格兰医学杂志。</w:t>
      </w:r>
      <w:r w:rsidRPr="0081221E">
        <w:rPr>
          <w:rFonts w:eastAsia="宋体"/>
          <w:color w:val="000000"/>
          <w:sz w:val="24"/>
          <w:szCs w:val="24"/>
        </w:rPr>
        <w:t>2003; 348(6):518-527.</w:t>
      </w:r>
    </w:p>
    <w:p w14:paraId="75C11A39" w14:textId="77777777" w:rsidR="00A74BEF" w:rsidRPr="0081221E" w:rsidRDefault="00A74BEF" w:rsidP="0081221E">
      <w:pPr>
        <w:snapToGrid w:val="0"/>
        <w:ind w:left="360" w:hangingChars="150" w:hanging="360"/>
        <w:jc w:val="both"/>
        <w:rPr>
          <w:rFonts w:eastAsia="宋体"/>
          <w:color w:val="000000"/>
          <w:sz w:val="24"/>
          <w:szCs w:val="24"/>
        </w:rPr>
      </w:pPr>
    </w:p>
    <w:p w14:paraId="0C17EBD4" w14:textId="77777777" w:rsidR="00CD727F" w:rsidRPr="0081221E" w:rsidRDefault="000A06B7" w:rsidP="0081221E">
      <w:pPr>
        <w:snapToGrid w:val="0"/>
        <w:ind w:left="360" w:hangingChars="150" w:hanging="360"/>
        <w:jc w:val="both"/>
        <w:rPr>
          <w:rFonts w:eastAsia="宋体"/>
          <w:sz w:val="24"/>
          <w:szCs w:val="24"/>
        </w:rPr>
      </w:pPr>
      <w:r w:rsidRPr="0081221E">
        <w:rPr>
          <w:rFonts w:eastAsia="宋体"/>
          <w:color w:val="000000"/>
          <w:sz w:val="24"/>
          <w:szCs w:val="24"/>
        </w:rPr>
        <w:t>4.</w:t>
      </w:r>
      <w:r w:rsidRPr="0081221E">
        <w:rPr>
          <w:rFonts w:eastAsia="宋体"/>
          <w:color w:val="000000"/>
          <w:sz w:val="24"/>
          <w:szCs w:val="24"/>
        </w:rPr>
        <w:tab/>
      </w:r>
      <w:r w:rsidRPr="0081221E">
        <w:rPr>
          <w:rFonts w:eastAsia="宋体"/>
          <w:color w:val="000000"/>
          <w:sz w:val="24"/>
          <w:szCs w:val="24"/>
        </w:rPr>
        <w:t>美国临床和实验室标准协会。</w:t>
      </w:r>
      <w:r w:rsidRPr="0081221E">
        <w:rPr>
          <w:rFonts w:eastAsia="宋体"/>
          <w:color w:val="000000"/>
          <w:sz w:val="24"/>
          <w:szCs w:val="24"/>
        </w:rPr>
        <w:t>2012.</w:t>
      </w:r>
      <w:r w:rsidRPr="0081221E">
        <w:rPr>
          <w:rFonts w:eastAsia="宋体"/>
          <w:color w:val="000000"/>
          <w:sz w:val="24"/>
          <w:szCs w:val="24"/>
        </w:rPr>
        <w:t>临床实验室测量程序的检测能力评价；获</w:t>
      </w:r>
      <w:proofErr w:type="gramStart"/>
      <w:r w:rsidRPr="0081221E">
        <w:rPr>
          <w:rFonts w:eastAsia="宋体"/>
          <w:color w:val="000000"/>
          <w:sz w:val="24"/>
          <w:szCs w:val="24"/>
        </w:rPr>
        <w:t>批指导</w:t>
      </w:r>
      <w:proofErr w:type="gramEnd"/>
      <w:r w:rsidRPr="0081221E">
        <w:rPr>
          <w:rFonts w:eastAsia="宋体"/>
          <w:color w:val="000000"/>
          <w:sz w:val="24"/>
          <w:szCs w:val="24"/>
        </w:rPr>
        <w:t>原则</w:t>
      </w:r>
      <w:r w:rsidRPr="0081221E">
        <w:rPr>
          <w:rFonts w:eastAsia="宋体"/>
          <w:color w:val="000000"/>
          <w:sz w:val="24"/>
          <w:szCs w:val="24"/>
        </w:rPr>
        <w:t>-</w:t>
      </w:r>
      <w:r w:rsidRPr="0081221E">
        <w:rPr>
          <w:rFonts w:eastAsia="宋体"/>
          <w:color w:val="000000"/>
          <w:sz w:val="24"/>
          <w:szCs w:val="24"/>
        </w:rPr>
        <w:t>第</w:t>
      </w:r>
      <w:r w:rsidRPr="0081221E">
        <w:rPr>
          <w:rFonts w:eastAsia="宋体"/>
          <w:color w:val="000000"/>
          <w:sz w:val="24"/>
          <w:szCs w:val="24"/>
        </w:rPr>
        <w:t>2</w:t>
      </w:r>
      <w:r w:rsidRPr="0081221E">
        <w:rPr>
          <w:rFonts w:eastAsia="宋体"/>
          <w:color w:val="000000"/>
          <w:sz w:val="24"/>
          <w:szCs w:val="24"/>
        </w:rPr>
        <w:t>版。</w:t>
      </w:r>
      <w:r w:rsidRPr="0081221E">
        <w:rPr>
          <w:rFonts w:eastAsia="宋体"/>
          <w:color w:val="000000"/>
          <w:sz w:val="24"/>
          <w:szCs w:val="24"/>
        </w:rPr>
        <w:t>EP17-A2.</w:t>
      </w:r>
    </w:p>
    <w:p w14:paraId="0CBEE5E2" w14:textId="77777777" w:rsidR="00A74BEF" w:rsidRPr="0081221E" w:rsidRDefault="00A74BEF" w:rsidP="0081221E">
      <w:pPr>
        <w:snapToGrid w:val="0"/>
        <w:ind w:left="360" w:hangingChars="150" w:hanging="360"/>
        <w:jc w:val="both"/>
        <w:rPr>
          <w:rFonts w:eastAsia="宋体"/>
          <w:color w:val="000000"/>
          <w:sz w:val="24"/>
          <w:szCs w:val="24"/>
        </w:rPr>
      </w:pPr>
    </w:p>
    <w:p w14:paraId="1285B59E"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5.</w:t>
      </w:r>
      <w:r w:rsidRPr="0081221E">
        <w:rPr>
          <w:rFonts w:eastAsia="宋体"/>
          <w:color w:val="000000"/>
          <w:sz w:val="24"/>
          <w:szCs w:val="24"/>
        </w:rPr>
        <w:tab/>
        <w:t>Linnet, K.</w:t>
      </w:r>
      <w:r w:rsidRPr="0081221E">
        <w:rPr>
          <w:rFonts w:eastAsia="宋体"/>
          <w:color w:val="000000"/>
          <w:sz w:val="24"/>
          <w:szCs w:val="24"/>
        </w:rPr>
        <w:t>和</w:t>
      </w:r>
      <w:proofErr w:type="spellStart"/>
      <w:r w:rsidRPr="0081221E">
        <w:rPr>
          <w:rFonts w:eastAsia="宋体"/>
          <w:color w:val="000000"/>
          <w:sz w:val="24"/>
          <w:szCs w:val="24"/>
        </w:rPr>
        <w:t>Kondratovich</w:t>
      </w:r>
      <w:proofErr w:type="spellEnd"/>
      <w:r w:rsidRPr="0081221E">
        <w:rPr>
          <w:rFonts w:eastAsia="宋体"/>
          <w:color w:val="000000"/>
          <w:sz w:val="24"/>
          <w:szCs w:val="24"/>
        </w:rPr>
        <w:t xml:space="preserve">, M. </w:t>
      </w:r>
      <w:r w:rsidRPr="0081221E">
        <w:rPr>
          <w:rFonts w:eastAsia="宋体"/>
          <w:color w:val="000000"/>
          <w:sz w:val="24"/>
          <w:szCs w:val="24"/>
        </w:rPr>
        <w:t>确定检出限的部分非参数方法。临床化学。</w:t>
      </w:r>
      <w:r w:rsidRPr="0081221E">
        <w:rPr>
          <w:rFonts w:eastAsia="宋体"/>
          <w:color w:val="000000"/>
          <w:sz w:val="24"/>
          <w:szCs w:val="24"/>
        </w:rPr>
        <w:t>2004; 50(4), 732-740.</w:t>
      </w:r>
    </w:p>
    <w:p w14:paraId="2E952FD0" w14:textId="77777777" w:rsidR="00A74BEF" w:rsidRPr="0081221E" w:rsidRDefault="00A74BEF" w:rsidP="0081221E">
      <w:pPr>
        <w:snapToGrid w:val="0"/>
        <w:ind w:left="360" w:hangingChars="150" w:hanging="360"/>
        <w:jc w:val="both"/>
        <w:rPr>
          <w:rFonts w:eastAsia="宋体"/>
          <w:color w:val="000000"/>
          <w:sz w:val="24"/>
          <w:szCs w:val="24"/>
        </w:rPr>
      </w:pPr>
    </w:p>
    <w:p w14:paraId="2C5807FE"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6.</w:t>
      </w:r>
      <w:r w:rsidRPr="0081221E">
        <w:rPr>
          <w:rFonts w:eastAsia="宋体"/>
          <w:color w:val="000000"/>
          <w:sz w:val="24"/>
          <w:szCs w:val="24"/>
        </w:rPr>
        <w:tab/>
      </w:r>
      <w:proofErr w:type="spellStart"/>
      <w:r w:rsidRPr="0081221E">
        <w:rPr>
          <w:rFonts w:eastAsia="宋体"/>
          <w:color w:val="000000"/>
          <w:sz w:val="24"/>
          <w:szCs w:val="24"/>
        </w:rPr>
        <w:t>Weusten</w:t>
      </w:r>
      <w:proofErr w:type="spellEnd"/>
      <w:r w:rsidRPr="0081221E">
        <w:rPr>
          <w:rFonts w:eastAsia="宋体"/>
          <w:color w:val="000000"/>
          <w:sz w:val="24"/>
          <w:szCs w:val="24"/>
        </w:rPr>
        <w:t xml:space="preserve"> J.J.</w:t>
      </w:r>
      <w:r w:rsidRPr="0081221E">
        <w:rPr>
          <w:rFonts w:eastAsia="宋体"/>
          <w:color w:val="000000"/>
          <w:sz w:val="24"/>
          <w:szCs w:val="24"/>
        </w:rPr>
        <w:t>一种评估存在假阳性结果情况下的诊断检测分析灵敏度的统计方法。病毒学方法杂志；</w:t>
      </w:r>
      <w:r w:rsidRPr="0081221E">
        <w:rPr>
          <w:rFonts w:eastAsia="宋体"/>
          <w:color w:val="000000"/>
          <w:sz w:val="24"/>
          <w:szCs w:val="24"/>
        </w:rPr>
        <w:t>151</w:t>
      </w:r>
      <w:r w:rsidRPr="0081221E">
        <w:rPr>
          <w:rFonts w:eastAsia="宋体"/>
          <w:color w:val="000000"/>
          <w:sz w:val="24"/>
          <w:szCs w:val="24"/>
        </w:rPr>
        <w:t>（</w:t>
      </w:r>
      <w:r w:rsidRPr="0081221E">
        <w:rPr>
          <w:rFonts w:eastAsia="宋体"/>
          <w:color w:val="000000"/>
          <w:sz w:val="24"/>
          <w:szCs w:val="24"/>
        </w:rPr>
        <w:t>2</w:t>
      </w:r>
      <w:r w:rsidRPr="0081221E">
        <w:rPr>
          <w:rFonts w:eastAsia="宋体"/>
          <w:color w:val="000000"/>
          <w:sz w:val="24"/>
          <w:szCs w:val="24"/>
        </w:rPr>
        <w:t>）：</w:t>
      </w:r>
      <w:r w:rsidRPr="0081221E">
        <w:rPr>
          <w:rFonts w:eastAsia="宋体"/>
          <w:color w:val="000000"/>
          <w:sz w:val="24"/>
          <w:szCs w:val="24"/>
        </w:rPr>
        <w:t>301-10</w:t>
      </w:r>
      <w:r w:rsidRPr="0081221E">
        <w:rPr>
          <w:rFonts w:eastAsia="宋体"/>
          <w:color w:val="000000"/>
          <w:sz w:val="24"/>
          <w:szCs w:val="24"/>
        </w:rPr>
        <w:t>。</w:t>
      </w:r>
    </w:p>
    <w:p w14:paraId="48377569" w14:textId="77777777" w:rsidR="00A74BEF" w:rsidRPr="0081221E" w:rsidRDefault="00A74BEF" w:rsidP="0081221E">
      <w:pPr>
        <w:snapToGrid w:val="0"/>
        <w:ind w:left="360" w:hangingChars="150" w:hanging="360"/>
        <w:jc w:val="both"/>
        <w:rPr>
          <w:rFonts w:eastAsia="宋体"/>
          <w:color w:val="000000"/>
          <w:sz w:val="24"/>
          <w:szCs w:val="24"/>
        </w:rPr>
      </w:pPr>
    </w:p>
    <w:p w14:paraId="12A02AB1"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7.</w:t>
      </w:r>
      <w:r w:rsidRPr="0081221E">
        <w:rPr>
          <w:rFonts w:eastAsia="宋体"/>
          <w:color w:val="000000"/>
          <w:sz w:val="24"/>
          <w:szCs w:val="24"/>
        </w:rPr>
        <w:tab/>
      </w:r>
      <w:r w:rsidRPr="0081221E">
        <w:rPr>
          <w:rFonts w:eastAsia="宋体"/>
          <w:color w:val="000000"/>
          <w:sz w:val="24"/>
          <w:szCs w:val="24"/>
        </w:rPr>
        <w:t>美国临床和实验室标准协会。</w:t>
      </w:r>
      <w:r w:rsidRPr="0081221E">
        <w:rPr>
          <w:rFonts w:eastAsia="宋体"/>
          <w:color w:val="000000"/>
          <w:sz w:val="24"/>
          <w:szCs w:val="24"/>
        </w:rPr>
        <w:t>2014.</w:t>
      </w:r>
      <w:r w:rsidRPr="0081221E">
        <w:rPr>
          <w:rFonts w:eastAsia="宋体"/>
          <w:color w:val="000000"/>
          <w:sz w:val="24"/>
          <w:szCs w:val="24"/>
        </w:rPr>
        <w:t>定量测量程序的精密度评价；获</w:t>
      </w:r>
      <w:proofErr w:type="gramStart"/>
      <w:r w:rsidRPr="0081221E">
        <w:rPr>
          <w:rFonts w:eastAsia="宋体"/>
          <w:color w:val="000000"/>
          <w:sz w:val="24"/>
          <w:szCs w:val="24"/>
        </w:rPr>
        <w:t>批指导</w:t>
      </w:r>
      <w:proofErr w:type="gramEnd"/>
      <w:r w:rsidRPr="0081221E">
        <w:rPr>
          <w:rFonts w:eastAsia="宋体"/>
          <w:color w:val="000000"/>
          <w:sz w:val="24"/>
          <w:szCs w:val="24"/>
        </w:rPr>
        <w:t>原则。</w:t>
      </w:r>
      <w:r w:rsidRPr="0081221E">
        <w:rPr>
          <w:rFonts w:eastAsia="宋体"/>
          <w:color w:val="000000"/>
          <w:sz w:val="24"/>
          <w:szCs w:val="24"/>
        </w:rPr>
        <w:t>EP05-A3.</w:t>
      </w:r>
      <w:r w:rsidRPr="0081221E">
        <w:rPr>
          <w:rFonts w:eastAsia="宋体"/>
          <w:color w:val="000000"/>
          <w:sz w:val="24"/>
          <w:szCs w:val="24"/>
        </w:rPr>
        <w:t>美国临床和实验室标准协会，</w:t>
      </w:r>
      <w:r w:rsidRPr="0081221E">
        <w:rPr>
          <w:rFonts w:eastAsia="宋体"/>
          <w:color w:val="000000"/>
          <w:sz w:val="24"/>
          <w:szCs w:val="24"/>
        </w:rPr>
        <w:t>Wayne PA</w:t>
      </w:r>
      <w:r w:rsidRPr="0081221E">
        <w:rPr>
          <w:rFonts w:eastAsia="宋体"/>
          <w:color w:val="000000"/>
          <w:sz w:val="24"/>
          <w:szCs w:val="24"/>
        </w:rPr>
        <w:t>。</w:t>
      </w:r>
    </w:p>
    <w:p w14:paraId="25929135" w14:textId="77777777" w:rsidR="00A74BEF" w:rsidRPr="0081221E" w:rsidRDefault="00A74BEF" w:rsidP="0081221E">
      <w:pPr>
        <w:snapToGrid w:val="0"/>
        <w:ind w:left="360" w:hangingChars="150" w:hanging="360"/>
        <w:jc w:val="both"/>
        <w:rPr>
          <w:rFonts w:eastAsia="宋体"/>
          <w:color w:val="000000"/>
          <w:sz w:val="24"/>
          <w:szCs w:val="24"/>
        </w:rPr>
      </w:pPr>
    </w:p>
    <w:p w14:paraId="02D96DFB"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8.</w:t>
      </w:r>
      <w:r w:rsidRPr="0081221E">
        <w:rPr>
          <w:rFonts w:eastAsia="宋体"/>
          <w:color w:val="000000"/>
          <w:sz w:val="24"/>
          <w:szCs w:val="24"/>
        </w:rPr>
        <w:tab/>
      </w:r>
      <w:r w:rsidRPr="0081221E">
        <w:rPr>
          <w:rFonts w:eastAsia="宋体"/>
          <w:color w:val="000000"/>
          <w:sz w:val="24"/>
          <w:szCs w:val="24"/>
        </w:rPr>
        <w:t>美国临床和实验室标准协会。</w:t>
      </w:r>
      <w:r w:rsidRPr="0081221E">
        <w:rPr>
          <w:rFonts w:eastAsia="宋体"/>
          <w:color w:val="000000"/>
          <w:sz w:val="24"/>
          <w:szCs w:val="24"/>
        </w:rPr>
        <w:t>2002.</w:t>
      </w:r>
      <w:r w:rsidRPr="0081221E">
        <w:rPr>
          <w:rFonts w:eastAsia="宋体"/>
          <w:color w:val="000000"/>
          <w:sz w:val="24"/>
          <w:szCs w:val="24"/>
        </w:rPr>
        <w:t>定性测试性能评价的用户方案；获</w:t>
      </w:r>
      <w:proofErr w:type="gramStart"/>
      <w:r w:rsidRPr="0081221E">
        <w:rPr>
          <w:rFonts w:eastAsia="宋体"/>
          <w:color w:val="000000"/>
          <w:sz w:val="24"/>
          <w:szCs w:val="24"/>
        </w:rPr>
        <w:t>批指导</w:t>
      </w:r>
      <w:proofErr w:type="gramEnd"/>
      <w:r w:rsidRPr="0081221E">
        <w:rPr>
          <w:rFonts w:eastAsia="宋体"/>
          <w:color w:val="000000"/>
          <w:sz w:val="24"/>
          <w:szCs w:val="24"/>
        </w:rPr>
        <w:t>原则。</w:t>
      </w:r>
      <w:r w:rsidRPr="0081221E">
        <w:rPr>
          <w:rFonts w:eastAsia="宋体"/>
          <w:color w:val="000000"/>
          <w:sz w:val="24"/>
          <w:szCs w:val="24"/>
        </w:rPr>
        <w:t>EP12-A2.</w:t>
      </w:r>
      <w:r w:rsidRPr="0081221E">
        <w:rPr>
          <w:rFonts w:eastAsia="宋体"/>
          <w:color w:val="000000"/>
          <w:sz w:val="24"/>
          <w:szCs w:val="24"/>
        </w:rPr>
        <w:t>美国临床和实验室标准协会，</w:t>
      </w:r>
      <w:r w:rsidRPr="0081221E">
        <w:rPr>
          <w:rFonts w:eastAsia="宋体"/>
          <w:color w:val="000000"/>
          <w:sz w:val="24"/>
          <w:szCs w:val="24"/>
        </w:rPr>
        <w:t>Wayne PA</w:t>
      </w:r>
      <w:r w:rsidRPr="0081221E">
        <w:rPr>
          <w:rFonts w:eastAsia="宋体"/>
          <w:color w:val="000000"/>
          <w:sz w:val="24"/>
          <w:szCs w:val="24"/>
        </w:rPr>
        <w:t>。</w:t>
      </w:r>
    </w:p>
    <w:p w14:paraId="6A5CF3D9" w14:textId="77777777" w:rsidR="00A74BEF" w:rsidRPr="0081221E" w:rsidRDefault="00A74BEF" w:rsidP="0081221E">
      <w:pPr>
        <w:snapToGrid w:val="0"/>
        <w:ind w:left="360" w:hangingChars="150" w:hanging="360"/>
        <w:jc w:val="both"/>
        <w:rPr>
          <w:rFonts w:eastAsia="宋体"/>
          <w:color w:val="000000"/>
          <w:sz w:val="24"/>
          <w:szCs w:val="24"/>
        </w:rPr>
      </w:pPr>
    </w:p>
    <w:p w14:paraId="0B03B87C"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9.</w:t>
      </w:r>
      <w:r w:rsidRPr="0081221E">
        <w:rPr>
          <w:rFonts w:eastAsia="宋体"/>
          <w:color w:val="000000"/>
          <w:sz w:val="24"/>
          <w:szCs w:val="24"/>
        </w:rPr>
        <w:tab/>
      </w:r>
      <w:r w:rsidRPr="0081221E">
        <w:rPr>
          <w:rFonts w:eastAsia="宋体"/>
          <w:color w:val="000000"/>
          <w:sz w:val="24"/>
          <w:szCs w:val="24"/>
        </w:rPr>
        <w:t>美国临床和实验室标准协会。</w:t>
      </w:r>
      <w:r w:rsidRPr="0081221E">
        <w:rPr>
          <w:rFonts w:eastAsia="宋体"/>
          <w:color w:val="000000"/>
          <w:sz w:val="24"/>
          <w:szCs w:val="24"/>
        </w:rPr>
        <w:t>2014.</w:t>
      </w:r>
      <w:r w:rsidRPr="0081221E">
        <w:rPr>
          <w:rFonts w:eastAsia="宋体"/>
          <w:color w:val="000000"/>
          <w:sz w:val="24"/>
          <w:szCs w:val="24"/>
        </w:rPr>
        <w:t>精密度的用户验证和偏倚的估计；获</w:t>
      </w:r>
      <w:proofErr w:type="gramStart"/>
      <w:r w:rsidRPr="0081221E">
        <w:rPr>
          <w:rFonts w:eastAsia="宋体"/>
          <w:color w:val="000000"/>
          <w:sz w:val="24"/>
          <w:szCs w:val="24"/>
        </w:rPr>
        <w:t>批指导</w:t>
      </w:r>
      <w:proofErr w:type="gramEnd"/>
      <w:r w:rsidRPr="0081221E">
        <w:rPr>
          <w:rFonts w:eastAsia="宋体"/>
          <w:color w:val="000000"/>
          <w:sz w:val="24"/>
          <w:szCs w:val="24"/>
        </w:rPr>
        <w:t>原则。</w:t>
      </w:r>
      <w:r w:rsidRPr="0081221E">
        <w:rPr>
          <w:rFonts w:eastAsia="宋体"/>
          <w:color w:val="000000"/>
          <w:sz w:val="24"/>
          <w:szCs w:val="24"/>
        </w:rPr>
        <w:t>EP15-A3.</w:t>
      </w:r>
      <w:r w:rsidRPr="0081221E">
        <w:rPr>
          <w:rFonts w:eastAsia="宋体"/>
          <w:color w:val="000000"/>
          <w:sz w:val="24"/>
          <w:szCs w:val="24"/>
        </w:rPr>
        <w:t>美国临床和实验室标准协会，</w:t>
      </w:r>
      <w:r w:rsidRPr="0081221E">
        <w:rPr>
          <w:rFonts w:eastAsia="宋体"/>
          <w:color w:val="000000"/>
          <w:sz w:val="24"/>
          <w:szCs w:val="24"/>
        </w:rPr>
        <w:t>Wayne PA</w:t>
      </w:r>
      <w:r w:rsidRPr="0081221E">
        <w:rPr>
          <w:rFonts w:eastAsia="宋体"/>
          <w:color w:val="000000"/>
          <w:sz w:val="24"/>
          <w:szCs w:val="24"/>
        </w:rPr>
        <w:t>。</w:t>
      </w:r>
    </w:p>
    <w:p w14:paraId="28C91FB3" w14:textId="77777777" w:rsidR="00CD727F" w:rsidRPr="0081221E" w:rsidRDefault="00CD727F" w:rsidP="00CD727F">
      <w:pPr>
        <w:tabs>
          <w:tab w:val="left" w:pos="360"/>
        </w:tabs>
        <w:snapToGrid w:val="0"/>
        <w:jc w:val="both"/>
        <w:rPr>
          <w:rFonts w:eastAsia="宋体"/>
          <w:color w:val="000000"/>
          <w:sz w:val="24"/>
          <w:szCs w:val="24"/>
        </w:rPr>
      </w:pPr>
    </w:p>
    <w:p w14:paraId="46D1E7C6" w14:textId="77777777" w:rsidR="00A74BEF" w:rsidRPr="0081221E" w:rsidRDefault="00A74BEF" w:rsidP="00CD727F">
      <w:pPr>
        <w:tabs>
          <w:tab w:val="left" w:pos="360"/>
        </w:tabs>
        <w:snapToGrid w:val="0"/>
        <w:jc w:val="both"/>
        <w:rPr>
          <w:rFonts w:eastAsia="宋体"/>
          <w:color w:val="000000"/>
          <w:sz w:val="24"/>
          <w:szCs w:val="24"/>
        </w:rPr>
        <w:sectPr w:rsidR="00A74BEF" w:rsidRPr="0081221E" w:rsidSect="000A06B7">
          <w:pgSz w:w="11906" w:h="16838"/>
          <w:pgMar w:top="1134" w:right="1417" w:bottom="1134" w:left="1417" w:header="850" w:footer="720" w:gutter="0"/>
          <w:cols w:space="60"/>
          <w:noEndnote/>
          <w:docGrid w:linePitch="272"/>
        </w:sectPr>
      </w:pPr>
    </w:p>
    <w:p w14:paraId="7DB57749"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lastRenderedPageBreak/>
        <w:t>10.</w:t>
      </w:r>
      <w:r w:rsidRPr="0081221E">
        <w:rPr>
          <w:rFonts w:eastAsia="宋体"/>
          <w:color w:val="000000"/>
          <w:sz w:val="24"/>
          <w:szCs w:val="24"/>
        </w:rPr>
        <w:tab/>
      </w:r>
      <w:r w:rsidRPr="0081221E">
        <w:rPr>
          <w:rFonts w:eastAsia="宋体"/>
          <w:color w:val="000000"/>
          <w:sz w:val="24"/>
          <w:szCs w:val="24"/>
        </w:rPr>
        <w:t>美国临床和实验室标准协会。</w:t>
      </w:r>
      <w:r w:rsidRPr="0081221E">
        <w:rPr>
          <w:rFonts w:eastAsia="宋体"/>
          <w:color w:val="000000"/>
          <w:sz w:val="24"/>
          <w:szCs w:val="24"/>
        </w:rPr>
        <w:t>2005.</w:t>
      </w:r>
      <w:r w:rsidRPr="0081221E">
        <w:rPr>
          <w:rFonts w:eastAsia="宋体"/>
          <w:color w:val="000000"/>
          <w:sz w:val="24"/>
          <w:szCs w:val="24"/>
        </w:rPr>
        <w:t>临床化学中的干扰测试；获</w:t>
      </w:r>
      <w:proofErr w:type="gramStart"/>
      <w:r w:rsidRPr="0081221E">
        <w:rPr>
          <w:rFonts w:eastAsia="宋体"/>
          <w:color w:val="000000"/>
          <w:sz w:val="24"/>
          <w:szCs w:val="24"/>
        </w:rPr>
        <w:t>批指导</w:t>
      </w:r>
      <w:proofErr w:type="gramEnd"/>
      <w:r w:rsidRPr="0081221E">
        <w:rPr>
          <w:rFonts w:eastAsia="宋体"/>
          <w:color w:val="000000"/>
          <w:sz w:val="24"/>
          <w:szCs w:val="24"/>
        </w:rPr>
        <w:t>原则。</w:t>
      </w:r>
      <w:r w:rsidRPr="0081221E">
        <w:rPr>
          <w:rFonts w:eastAsia="宋体"/>
          <w:color w:val="000000"/>
          <w:sz w:val="24"/>
          <w:szCs w:val="24"/>
        </w:rPr>
        <w:t>EP07-A2.</w:t>
      </w:r>
      <w:r w:rsidRPr="0081221E">
        <w:rPr>
          <w:rFonts w:eastAsia="宋体"/>
          <w:color w:val="000000"/>
          <w:sz w:val="24"/>
          <w:szCs w:val="24"/>
        </w:rPr>
        <w:t>美国临床和实验室标准协会，</w:t>
      </w:r>
      <w:r w:rsidRPr="0081221E">
        <w:rPr>
          <w:rFonts w:eastAsia="宋体"/>
          <w:color w:val="000000"/>
          <w:sz w:val="24"/>
          <w:szCs w:val="24"/>
        </w:rPr>
        <w:t>Wayne PA</w:t>
      </w:r>
      <w:r w:rsidRPr="0081221E">
        <w:rPr>
          <w:rFonts w:eastAsia="宋体"/>
          <w:color w:val="000000"/>
          <w:sz w:val="24"/>
          <w:szCs w:val="24"/>
        </w:rPr>
        <w:t>。</w:t>
      </w:r>
    </w:p>
    <w:p w14:paraId="35AE1BFD" w14:textId="77777777" w:rsidR="00A74BEF" w:rsidRPr="0081221E" w:rsidRDefault="00A74BEF" w:rsidP="0081221E">
      <w:pPr>
        <w:snapToGrid w:val="0"/>
        <w:ind w:left="360" w:hangingChars="150" w:hanging="360"/>
        <w:jc w:val="both"/>
        <w:rPr>
          <w:rFonts w:eastAsia="宋体"/>
          <w:color w:val="000000"/>
          <w:sz w:val="24"/>
          <w:szCs w:val="24"/>
        </w:rPr>
      </w:pPr>
    </w:p>
    <w:p w14:paraId="7374851C"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11.</w:t>
      </w:r>
      <w:r w:rsidRPr="0081221E">
        <w:rPr>
          <w:rFonts w:eastAsia="宋体"/>
          <w:color w:val="000000"/>
          <w:sz w:val="24"/>
          <w:szCs w:val="24"/>
        </w:rPr>
        <w:tab/>
        <w:t>Haeckel R.</w:t>
      </w:r>
      <w:r w:rsidRPr="0081221E">
        <w:rPr>
          <w:rFonts w:eastAsia="宋体"/>
          <w:color w:val="000000"/>
          <w:sz w:val="24"/>
          <w:szCs w:val="24"/>
        </w:rPr>
        <w:t>关于临床化学中携带污染效应的描述和测量的建议。纯粹与应用化学</w:t>
      </w:r>
      <w:r w:rsidRPr="0081221E">
        <w:rPr>
          <w:rFonts w:eastAsia="宋体"/>
          <w:color w:val="000000"/>
          <w:sz w:val="24"/>
          <w:szCs w:val="24"/>
        </w:rPr>
        <w:t>1991</w:t>
      </w:r>
      <w:r w:rsidRPr="0081221E">
        <w:rPr>
          <w:rFonts w:eastAsia="宋体"/>
          <w:color w:val="000000"/>
          <w:sz w:val="24"/>
          <w:szCs w:val="24"/>
        </w:rPr>
        <w:t>年；</w:t>
      </w:r>
      <w:r w:rsidRPr="0081221E">
        <w:rPr>
          <w:rFonts w:eastAsia="宋体"/>
          <w:color w:val="000000"/>
          <w:sz w:val="24"/>
          <w:szCs w:val="24"/>
        </w:rPr>
        <w:t>63:301-306</w:t>
      </w:r>
      <w:r w:rsidRPr="0081221E">
        <w:rPr>
          <w:rFonts w:eastAsia="宋体"/>
          <w:color w:val="000000"/>
          <w:sz w:val="24"/>
          <w:szCs w:val="24"/>
        </w:rPr>
        <w:t>。</w:t>
      </w:r>
    </w:p>
    <w:p w14:paraId="582378F5" w14:textId="77777777" w:rsidR="00A74BEF" w:rsidRPr="0081221E" w:rsidRDefault="00A74BEF" w:rsidP="0081221E">
      <w:pPr>
        <w:snapToGrid w:val="0"/>
        <w:ind w:left="360" w:hangingChars="150" w:hanging="360"/>
        <w:jc w:val="both"/>
        <w:rPr>
          <w:rFonts w:eastAsia="宋体"/>
          <w:color w:val="000000"/>
          <w:sz w:val="24"/>
          <w:szCs w:val="24"/>
        </w:rPr>
      </w:pPr>
    </w:p>
    <w:p w14:paraId="63E43D85"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12.</w:t>
      </w:r>
      <w:r w:rsidRPr="0081221E">
        <w:rPr>
          <w:rFonts w:eastAsia="宋体"/>
          <w:color w:val="000000"/>
          <w:sz w:val="24"/>
          <w:szCs w:val="24"/>
        </w:rPr>
        <w:tab/>
      </w:r>
      <w:r w:rsidRPr="0081221E">
        <w:rPr>
          <w:rFonts w:eastAsia="宋体"/>
          <w:color w:val="000000"/>
          <w:sz w:val="24"/>
          <w:szCs w:val="24"/>
        </w:rPr>
        <w:t>美国临床和实验室标准协会。</w:t>
      </w:r>
      <w:r w:rsidRPr="0081221E">
        <w:rPr>
          <w:rFonts w:eastAsia="宋体"/>
          <w:color w:val="000000"/>
          <w:sz w:val="24"/>
          <w:szCs w:val="24"/>
        </w:rPr>
        <w:t>2009.</w:t>
      </w:r>
      <w:r w:rsidRPr="0081221E">
        <w:rPr>
          <w:rFonts w:eastAsia="宋体"/>
          <w:color w:val="000000"/>
          <w:sz w:val="24"/>
          <w:szCs w:val="24"/>
        </w:rPr>
        <w:t>体外诊断试剂的稳定性评价；获</w:t>
      </w:r>
      <w:proofErr w:type="gramStart"/>
      <w:r w:rsidRPr="0081221E">
        <w:rPr>
          <w:rFonts w:eastAsia="宋体"/>
          <w:color w:val="000000"/>
          <w:sz w:val="24"/>
          <w:szCs w:val="24"/>
        </w:rPr>
        <w:t>批指导</w:t>
      </w:r>
      <w:proofErr w:type="gramEnd"/>
      <w:r w:rsidRPr="0081221E">
        <w:rPr>
          <w:rFonts w:eastAsia="宋体"/>
          <w:color w:val="000000"/>
          <w:sz w:val="24"/>
          <w:szCs w:val="24"/>
        </w:rPr>
        <w:t>原则。</w:t>
      </w:r>
      <w:r w:rsidRPr="0081221E">
        <w:rPr>
          <w:rFonts w:eastAsia="宋体"/>
          <w:color w:val="000000"/>
          <w:sz w:val="24"/>
          <w:szCs w:val="24"/>
        </w:rPr>
        <w:t>EP25-A.</w:t>
      </w:r>
      <w:r w:rsidRPr="0081221E">
        <w:rPr>
          <w:rFonts w:eastAsia="宋体"/>
          <w:color w:val="000000"/>
          <w:sz w:val="24"/>
          <w:szCs w:val="24"/>
        </w:rPr>
        <w:t>美国临床和实验室标准协会，</w:t>
      </w:r>
      <w:r w:rsidRPr="0081221E">
        <w:rPr>
          <w:rFonts w:eastAsia="宋体"/>
          <w:color w:val="000000"/>
          <w:sz w:val="24"/>
          <w:szCs w:val="24"/>
        </w:rPr>
        <w:t>Wayne PA</w:t>
      </w:r>
      <w:r w:rsidRPr="0081221E">
        <w:rPr>
          <w:rFonts w:eastAsia="宋体"/>
          <w:color w:val="000000"/>
          <w:sz w:val="24"/>
          <w:szCs w:val="24"/>
        </w:rPr>
        <w:t>。</w:t>
      </w:r>
    </w:p>
    <w:p w14:paraId="46191472" w14:textId="77777777" w:rsidR="00A74BEF" w:rsidRPr="0081221E" w:rsidRDefault="00A74BEF" w:rsidP="0081221E">
      <w:pPr>
        <w:snapToGrid w:val="0"/>
        <w:ind w:left="360" w:hangingChars="150" w:hanging="360"/>
        <w:jc w:val="both"/>
        <w:rPr>
          <w:rFonts w:eastAsia="宋体"/>
          <w:color w:val="000000"/>
          <w:sz w:val="24"/>
          <w:szCs w:val="24"/>
        </w:rPr>
      </w:pPr>
    </w:p>
    <w:p w14:paraId="4B32404A"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13.</w:t>
      </w:r>
      <w:r w:rsidRPr="0081221E">
        <w:rPr>
          <w:rFonts w:eastAsia="宋体"/>
          <w:color w:val="000000"/>
          <w:sz w:val="24"/>
          <w:szCs w:val="24"/>
        </w:rPr>
        <w:tab/>
        <w:t>Wright T</w:t>
      </w:r>
      <w:r w:rsidRPr="0081221E">
        <w:rPr>
          <w:rFonts w:eastAsia="宋体"/>
          <w:color w:val="000000"/>
          <w:sz w:val="24"/>
          <w:szCs w:val="24"/>
        </w:rPr>
        <w:t>、</w:t>
      </w:r>
      <w:proofErr w:type="spellStart"/>
      <w:r w:rsidRPr="0081221E">
        <w:rPr>
          <w:rFonts w:eastAsia="宋体"/>
          <w:color w:val="000000"/>
          <w:sz w:val="24"/>
          <w:szCs w:val="24"/>
        </w:rPr>
        <w:t>Massad</w:t>
      </w:r>
      <w:proofErr w:type="spellEnd"/>
      <w:r w:rsidRPr="0081221E">
        <w:rPr>
          <w:rFonts w:eastAsia="宋体"/>
          <w:color w:val="000000"/>
          <w:sz w:val="24"/>
          <w:szCs w:val="24"/>
        </w:rPr>
        <w:t xml:space="preserve"> L</w:t>
      </w:r>
      <w:r w:rsidRPr="0081221E">
        <w:rPr>
          <w:rFonts w:eastAsia="宋体"/>
          <w:color w:val="000000"/>
          <w:sz w:val="24"/>
          <w:szCs w:val="24"/>
        </w:rPr>
        <w:t>、</w:t>
      </w:r>
      <w:r w:rsidRPr="0081221E">
        <w:rPr>
          <w:rFonts w:eastAsia="宋体"/>
          <w:color w:val="000000"/>
          <w:sz w:val="24"/>
          <w:szCs w:val="24"/>
        </w:rPr>
        <w:t>Dunton C</w:t>
      </w:r>
      <w:r w:rsidRPr="0081221E">
        <w:rPr>
          <w:rFonts w:eastAsia="宋体"/>
          <w:color w:val="000000"/>
          <w:sz w:val="24"/>
          <w:szCs w:val="24"/>
        </w:rPr>
        <w:t>、</w:t>
      </w:r>
      <w:r w:rsidRPr="0081221E">
        <w:rPr>
          <w:rFonts w:eastAsia="宋体"/>
          <w:color w:val="000000"/>
          <w:sz w:val="24"/>
          <w:szCs w:val="24"/>
        </w:rPr>
        <w:t>Dunton J</w:t>
      </w:r>
      <w:r w:rsidRPr="0081221E">
        <w:rPr>
          <w:rFonts w:eastAsia="宋体"/>
          <w:color w:val="000000"/>
          <w:sz w:val="24"/>
          <w:szCs w:val="24"/>
        </w:rPr>
        <w:t>、</w:t>
      </w:r>
      <w:r w:rsidRPr="0081221E">
        <w:rPr>
          <w:rFonts w:eastAsia="宋体"/>
          <w:color w:val="000000"/>
          <w:sz w:val="24"/>
          <w:szCs w:val="24"/>
        </w:rPr>
        <w:t>Spitzer M</w:t>
      </w:r>
      <w:r w:rsidRPr="0081221E">
        <w:rPr>
          <w:rFonts w:eastAsia="宋体"/>
          <w:color w:val="000000"/>
          <w:sz w:val="24"/>
          <w:szCs w:val="24"/>
        </w:rPr>
        <w:t>，</w:t>
      </w:r>
      <w:r w:rsidRPr="0081221E">
        <w:rPr>
          <w:rFonts w:eastAsia="宋体"/>
          <w:color w:val="000000"/>
          <w:sz w:val="24"/>
          <w:szCs w:val="24"/>
        </w:rPr>
        <w:t>Wilkinson E</w:t>
      </w:r>
      <w:r w:rsidRPr="0081221E">
        <w:rPr>
          <w:rFonts w:eastAsia="宋体"/>
          <w:color w:val="000000"/>
          <w:sz w:val="24"/>
          <w:szCs w:val="24"/>
        </w:rPr>
        <w:t>等人。子宫颈癌筛查异常妇女处理的共识指南（</w:t>
      </w:r>
      <w:r w:rsidRPr="0081221E">
        <w:rPr>
          <w:rFonts w:eastAsia="宋体"/>
          <w:color w:val="000000"/>
          <w:sz w:val="24"/>
          <w:szCs w:val="24"/>
        </w:rPr>
        <w:t>2006</w:t>
      </w:r>
      <w:r w:rsidRPr="0081221E">
        <w:rPr>
          <w:rFonts w:eastAsia="宋体"/>
          <w:color w:val="000000"/>
          <w:sz w:val="24"/>
          <w:szCs w:val="24"/>
        </w:rPr>
        <w:t>版）。《美国妇产科杂志》。</w:t>
      </w:r>
      <w:r w:rsidRPr="0081221E">
        <w:rPr>
          <w:rFonts w:eastAsia="宋体"/>
          <w:color w:val="000000"/>
          <w:sz w:val="24"/>
          <w:szCs w:val="24"/>
        </w:rPr>
        <w:t>2007; 197(4):346-55.</w:t>
      </w:r>
    </w:p>
    <w:p w14:paraId="61D93FC8" w14:textId="77777777" w:rsidR="00A74BEF" w:rsidRPr="0081221E" w:rsidRDefault="00A74BEF" w:rsidP="0081221E">
      <w:pPr>
        <w:snapToGrid w:val="0"/>
        <w:ind w:left="360" w:hangingChars="150" w:hanging="360"/>
        <w:jc w:val="both"/>
        <w:rPr>
          <w:rFonts w:eastAsia="宋体"/>
          <w:color w:val="000000"/>
          <w:sz w:val="24"/>
          <w:szCs w:val="24"/>
        </w:rPr>
      </w:pPr>
    </w:p>
    <w:p w14:paraId="6670C0E2" w14:textId="77777777" w:rsidR="00CD727F" w:rsidRPr="0081221E" w:rsidRDefault="000A06B7" w:rsidP="0081221E">
      <w:pPr>
        <w:snapToGrid w:val="0"/>
        <w:ind w:left="360" w:hangingChars="150" w:hanging="360"/>
        <w:jc w:val="both"/>
        <w:rPr>
          <w:rFonts w:eastAsia="宋体"/>
          <w:color w:val="000000"/>
          <w:sz w:val="24"/>
          <w:szCs w:val="24"/>
          <w:lang w:val="de-DE"/>
        </w:rPr>
      </w:pPr>
      <w:r w:rsidRPr="0081221E">
        <w:rPr>
          <w:rFonts w:eastAsia="宋体"/>
          <w:color w:val="000000"/>
          <w:sz w:val="24"/>
          <w:szCs w:val="24"/>
        </w:rPr>
        <w:t>14.</w:t>
      </w:r>
      <w:r w:rsidRPr="0081221E">
        <w:rPr>
          <w:rFonts w:eastAsia="宋体"/>
          <w:color w:val="000000"/>
          <w:sz w:val="24"/>
          <w:szCs w:val="24"/>
        </w:rPr>
        <w:tab/>
      </w:r>
      <w:proofErr w:type="spellStart"/>
      <w:r w:rsidRPr="0081221E">
        <w:rPr>
          <w:rFonts w:eastAsia="宋体"/>
          <w:color w:val="000000"/>
          <w:sz w:val="24"/>
          <w:szCs w:val="24"/>
        </w:rPr>
        <w:t>Nayar</w:t>
      </w:r>
      <w:proofErr w:type="spellEnd"/>
      <w:r w:rsidRPr="0081221E">
        <w:rPr>
          <w:rFonts w:eastAsia="宋体"/>
          <w:color w:val="000000"/>
          <w:sz w:val="24"/>
          <w:szCs w:val="24"/>
        </w:rPr>
        <w:t xml:space="preserve"> R</w:t>
      </w:r>
      <w:r w:rsidRPr="0081221E">
        <w:rPr>
          <w:rFonts w:eastAsia="宋体"/>
          <w:color w:val="000000"/>
          <w:sz w:val="24"/>
          <w:szCs w:val="24"/>
        </w:rPr>
        <w:t>，</w:t>
      </w:r>
      <w:r w:rsidRPr="0081221E">
        <w:rPr>
          <w:rFonts w:eastAsia="宋体"/>
          <w:color w:val="000000"/>
          <w:sz w:val="24"/>
          <w:szCs w:val="24"/>
        </w:rPr>
        <w:t>Wilbur DC</w:t>
      </w:r>
      <w:r w:rsidRPr="0081221E">
        <w:rPr>
          <w:rFonts w:eastAsia="宋体"/>
          <w:color w:val="000000"/>
          <w:sz w:val="24"/>
          <w:szCs w:val="24"/>
        </w:rPr>
        <w:t>，</w:t>
      </w:r>
      <w:r w:rsidRPr="0081221E">
        <w:rPr>
          <w:rFonts w:eastAsia="宋体"/>
          <w:color w:val="000000"/>
          <w:sz w:val="24"/>
          <w:szCs w:val="24"/>
        </w:rPr>
        <w:t>eds</w:t>
      </w:r>
      <w:r w:rsidRPr="0081221E">
        <w:rPr>
          <w:rFonts w:eastAsia="宋体"/>
          <w:color w:val="000000"/>
          <w:sz w:val="24"/>
          <w:szCs w:val="24"/>
        </w:rPr>
        <w:t>。</w:t>
      </w:r>
      <w:r w:rsidRPr="0081221E">
        <w:rPr>
          <w:rFonts w:eastAsia="宋体"/>
          <w:color w:val="000000"/>
          <w:sz w:val="24"/>
          <w:szCs w:val="24"/>
        </w:rPr>
        <w:t>Bethesda</w:t>
      </w:r>
      <w:r w:rsidRPr="0081221E">
        <w:rPr>
          <w:rFonts w:eastAsia="宋体"/>
          <w:color w:val="000000"/>
          <w:sz w:val="24"/>
          <w:szCs w:val="24"/>
        </w:rPr>
        <w:t>宫颈细胞学报告系统。定义、标准和说明性注释。第</w:t>
      </w:r>
      <w:r w:rsidRPr="0081221E">
        <w:rPr>
          <w:rFonts w:eastAsia="宋体"/>
          <w:color w:val="000000"/>
          <w:sz w:val="24"/>
          <w:szCs w:val="24"/>
          <w:lang w:val="de-DE"/>
        </w:rPr>
        <w:t>3</w:t>
      </w:r>
      <w:r w:rsidRPr="0081221E">
        <w:rPr>
          <w:rFonts w:eastAsia="宋体"/>
          <w:color w:val="000000"/>
          <w:sz w:val="24"/>
          <w:szCs w:val="24"/>
        </w:rPr>
        <w:t>版</w:t>
      </w:r>
      <w:r w:rsidRPr="0081221E">
        <w:rPr>
          <w:rFonts w:eastAsia="宋体"/>
          <w:color w:val="000000"/>
          <w:sz w:val="24"/>
          <w:szCs w:val="24"/>
          <w:lang w:val="de-DE"/>
        </w:rPr>
        <w:t>，</w:t>
      </w:r>
      <w:r w:rsidRPr="0081221E">
        <w:rPr>
          <w:rFonts w:eastAsia="宋体"/>
          <w:color w:val="000000"/>
          <w:sz w:val="24"/>
          <w:szCs w:val="24"/>
          <w:lang w:val="de-DE"/>
        </w:rPr>
        <w:t>Springer</w:t>
      </w:r>
      <w:r w:rsidRPr="0081221E">
        <w:rPr>
          <w:rFonts w:eastAsia="宋体"/>
          <w:color w:val="000000"/>
          <w:sz w:val="24"/>
          <w:szCs w:val="24"/>
          <w:lang w:val="de-DE"/>
        </w:rPr>
        <w:t>；</w:t>
      </w:r>
      <w:r w:rsidRPr="0081221E">
        <w:rPr>
          <w:rFonts w:eastAsia="宋体"/>
          <w:color w:val="000000"/>
          <w:sz w:val="24"/>
          <w:szCs w:val="24"/>
          <w:lang w:val="de-DE"/>
        </w:rPr>
        <w:t>2015</w:t>
      </w:r>
      <w:r w:rsidRPr="0081221E">
        <w:rPr>
          <w:rFonts w:eastAsia="宋体"/>
          <w:color w:val="000000"/>
          <w:sz w:val="24"/>
          <w:szCs w:val="24"/>
        </w:rPr>
        <w:t>年。</w:t>
      </w:r>
    </w:p>
    <w:p w14:paraId="0EA48728" w14:textId="77777777" w:rsidR="00A74BEF" w:rsidRPr="0081221E" w:rsidRDefault="00A74BEF" w:rsidP="0081221E">
      <w:pPr>
        <w:snapToGrid w:val="0"/>
        <w:ind w:left="360" w:hangingChars="150" w:hanging="360"/>
        <w:jc w:val="both"/>
        <w:rPr>
          <w:rFonts w:eastAsia="宋体"/>
          <w:color w:val="000000"/>
          <w:sz w:val="24"/>
          <w:szCs w:val="24"/>
          <w:lang w:val="de-DE"/>
        </w:rPr>
      </w:pPr>
    </w:p>
    <w:p w14:paraId="58E1AFF8"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lang w:val="de-DE"/>
        </w:rPr>
        <w:t>15.</w:t>
      </w:r>
      <w:r w:rsidRPr="0081221E">
        <w:rPr>
          <w:rFonts w:eastAsia="宋体"/>
          <w:color w:val="000000"/>
          <w:sz w:val="24"/>
          <w:szCs w:val="24"/>
          <w:lang w:val="de-DE"/>
        </w:rPr>
        <w:tab/>
        <w:t>Schiffman M</w:t>
      </w:r>
      <w:r w:rsidRPr="0081221E">
        <w:rPr>
          <w:rFonts w:eastAsia="宋体"/>
          <w:color w:val="000000"/>
          <w:sz w:val="24"/>
          <w:szCs w:val="24"/>
        </w:rPr>
        <w:t>、</w:t>
      </w:r>
      <w:r w:rsidRPr="0081221E">
        <w:rPr>
          <w:rFonts w:eastAsia="宋体"/>
          <w:color w:val="000000"/>
          <w:sz w:val="24"/>
          <w:szCs w:val="24"/>
          <w:lang w:val="de-DE"/>
        </w:rPr>
        <w:t>Clifford G</w:t>
      </w:r>
      <w:r w:rsidRPr="0081221E">
        <w:rPr>
          <w:rFonts w:eastAsia="宋体"/>
          <w:color w:val="000000"/>
          <w:sz w:val="24"/>
          <w:szCs w:val="24"/>
        </w:rPr>
        <w:t>、</w:t>
      </w:r>
      <w:r w:rsidRPr="0081221E">
        <w:rPr>
          <w:rFonts w:eastAsia="宋体"/>
          <w:color w:val="000000"/>
          <w:sz w:val="24"/>
          <w:szCs w:val="24"/>
          <w:lang w:val="de-DE"/>
        </w:rPr>
        <w:t>Buonaguro F</w:t>
      </w:r>
      <w:r w:rsidRPr="0081221E">
        <w:rPr>
          <w:rFonts w:eastAsia="宋体"/>
          <w:color w:val="000000"/>
          <w:sz w:val="24"/>
          <w:szCs w:val="24"/>
        </w:rPr>
        <w:t>。弱致癌性人乳头状瘤病毒类型分类；解决流行病学的边界极限。传染性病原体和癌症。</w:t>
      </w:r>
      <w:r w:rsidRPr="0081221E">
        <w:rPr>
          <w:rFonts w:eastAsia="宋体"/>
          <w:color w:val="000000"/>
          <w:sz w:val="24"/>
          <w:szCs w:val="24"/>
        </w:rPr>
        <w:t>2009; 4:1-8.</w:t>
      </w:r>
    </w:p>
    <w:p w14:paraId="65289DE6" w14:textId="77777777" w:rsidR="00A74BEF" w:rsidRPr="0081221E" w:rsidRDefault="00A74BEF" w:rsidP="0081221E">
      <w:pPr>
        <w:snapToGrid w:val="0"/>
        <w:ind w:left="360" w:hangingChars="150" w:hanging="360"/>
        <w:jc w:val="both"/>
        <w:rPr>
          <w:rFonts w:eastAsia="宋体"/>
          <w:color w:val="000000"/>
          <w:sz w:val="24"/>
          <w:szCs w:val="24"/>
        </w:rPr>
      </w:pPr>
    </w:p>
    <w:p w14:paraId="623E7478"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16.</w:t>
      </w:r>
      <w:r w:rsidRPr="0081221E">
        <w:rPr>
          <w:rFonts w:eastAsia="宋体"/>
          <w:color w:val="000000"/>
          <w:sz w:val="24"/>
          <w:szCs w:val="24"/>
        </w:rPr>
        <w:tab/>
      </w:r>
      <w:r w:rsidRPr="0081221E">
        <w:rPr>
          <w:rFonts w:eastAsia="宋体"/>
          <w:color w:val="000000"/>
          <w:sz w:val="24"/>
          <w:szCs w:val="24"/>
        </w:rPr>
        <w:t>美国临床和实验室标准协会。</w:t>
      </w:r>
      <w:r w:rsidRPr="0081221E">
        <w:rPr>
          <w:rFonts w:eastAsia="宋体"/>
          <w:color w:val="000000"/>
          <w:sz w:val="24"/>
          <w:szCs w:val="24"/>
        </w:rPr>
        <w:t>2008.</w:t>
      </w:r>
      <w:r w:rsidRPr="0081221E">
        <w:rPr>
          <w:rFonts w:eastAsia="宋体"/>
          <w:color w:val="000000"/>
          <w:sz w:val="24"/>
          <w:szCs w:val="24"/>
        </w:rPr>
        <w:t>多重核酸检测的验证和确认：获</w:t>
      </w:r>
      <w:proofErr w:type="gramStart"/>
      <w:r w:rsidRPr="0081221E">
        <w:rPr>
          <w:rFonts w:eastAsia="宋体"/>
          <w:color w:val="000000"/>
          <w:sz w:val="24"/>
          <w:szCs w:val="24"/>
        </w:rPr>
        <w:t>批指导</w:t>
      </w:r>
      <w:proofErr w:type="gramEnd"/>
      <w:r w:rsidRPr="0081221E">
        <w:rPr>
          <w:rFonts w:eastAsia="宋体"/>
          <w:color w:val="000000"/>
          <w:sz w:val="24"/>
          <w:szCs w:val="24"/>
        </w:rPr>
        <w:t>原则。</w:t>
      </w:r>
      <w:r w:rsidRPr="0081221E">
        <w:rPr>
          <w:rFonts w:eastAsia="宋体"/>
          <w:color w:val="000000"/>
          <w:sz w:val="24"/>
          <w:szCs w:val="24"/>
        </w:rPr>
        <w:t>MM17-A.</w:t>
      </w:r>
      <w:r w:rsidRPr="0081221E">
        <w:rPr>
          <w:rFonts w:eastAsia="宋体"/>
          <w:color w:val="000000"/>
          <w:sz w:val="24"/>
          <w:szCs w:val="24"/>
        </w:rPr>
        <w:t>美国临床和实验室标准协会，</w:t>
      </w:r>
      <w:r w:rsidRPr="0081221E">
        <w:rPr>
          <w:rFonts w:eastAsia="宋体"/>
          <w:color w:val="000000"/>
          <w:sz w:val="24"/>
          <w:szCs w:val="24"/>
        </w:rPr>
        <w:t>Wayne PA</w:t>
      </w:r>
      <w:r w:rsidRPr="0081221E">
        <w:rPr>
          <w:rFonts w:eastAsia="宋体"/>
          <w:color w:val="000000"/>
          <w:sz w:val="24"/>
          <w:szCs w:val="24"/>
        </w:rPr>
        <w:t>。</w:t>
      </w:r>
    </w:p>
    <w:p w14:paraId="1106F95C" w14:textId="77777777" w:rsidR="00A74BEF" w:rsidRPr="0081221E" w:rsidRDefault="00A74BEF" w:rsidP="0081221E">
      <w:pPr>
        <w:snapToGrid w:val="0"/>
        <w:ind w:left="360" w:hangingChars="150" w:hanging="360"/>
        <w:jc w:val="both"/>
        <w:rPr>
          <w:rFonts w:eastAsia="宋体"/>
          <w:color w:val="000000"/>
          <w:sz w:val="24"/>
          <w:szCs w:val="24"/>
        </w:rPr>
      </w:pPr>
    </w:p>
    <w:p w14:paraId="53990920"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lang w:val="es-US"/>
        </w:rPr>
        <w:t>17.</w:t>
      </w:r>
      <w:r w:rsidRPr="0081221E">
        <w:rPr>
          <w:rFonts w:eastAsia="宋体"/>
          <w:color w:val="000000"/>
          <w:sz w:val="24"/>
          <w:szCs w:val="24"/>
          <w:lang w:val="es-US"/>
        </w:rPr>
        <w:tab/>
        <w:t>Schiffman M</w:t>
      </w:r>
      <w:r w:rsidRPr="0081221E">
        <w:rPr>
          <w:rFonts w:eastAsia="宋体"/>
          <w:color w:val="000000"/>
          <w:sz w:val="24"/>
          <w:szCs w:val="24"/>
        </w:rPr>
        <w:t>、</w:t>
      </w:r>
      <w:r w:rsidRPr="0081221E">
        <w:rPr>
          <w:rFonts w:eastAsia="宋体"/>
          <w:color w:val="000000"/>
          <w:sz w:val="24"/>
          <w:szCs w:val="24"/>
          <w:lang w:val="es-US"/>
        </w:rPr>
        <w:t>Rodriguez AC</w:t>
      </w:r>
      <w:r w:rsidRPr="0081221E">
        <w:rPr>
          <w:rFonts w:eastAsia="宋体"/>
          <w:color w:val="000000"/>
          <w:sz w:val="24"/>
          <w:szCs w:val="24"/>
        </w:rPr>
        <w:t>。</w:t>
      </w:r>
      <w:r w:rsidRPr="0081221E">
        <w:rPr>
          <w:rFonts w:eastAsia="宋体"/>
          <w:color w:val="000000"/>
          <w:sz w:val="24"/>
          <w:szCs w:val="24"/>
        </w:rPr>
        <w:t>CIN3</w:t>
      </w:r>
      <w:r w:rsidRPr="0081221E">
        <w:rPr>
          <w:rFonts w:eastAsia="宋体"/>
          <w:color w:val="000000"/>
          <w:sz w:val="24"/>
          <w:szCs w:val="24"/>
        </w:rPr>
        <w:t>诊断中的异质性。柳叶刀肿瘤学</w:t>
      </w:r>
      <w:r w:rsidRPr="0081221E">
        <w:rPr>
          <w:rFonts w:eastAsia="宋体"/>
          <w:color w:val="000000"/>
          <w:sz w:val="24"/>
          <w:szCs w:val="24"/>
        </w:rPr>
        <w:t>2008; 9(5):404-6.</w:t>
      </w:r>
    </w:p>
    <w:p w14:paraId="30FFEE23" w14:textId="77777777" w:rsidR="00A74BEF" w:rsidRPr="0081221E" w:rsidRDefault="00A74BEF" w:rsidP="0081221E">
      <w:pPr>
        <w:snapToGrid w:val="0"/>
        <w:ind w:left="360" w:hangingChars="150" w:hanging="360"/>
        <w:jc w:val="both"/>
        <w:rPr>
          <w:rFonts w:eastAsia="宋体"/>
          <w:color w:val="000000"/>
          <w:sz w:val="24"/>
          <w:szCs w:val="24"/>
        </w:rPr>
      </w:pPr>
    </w:p>
    <w:p w14:paraId="655F8290"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18.</w:t>
      </w:r>
      <w:r w:rsidRPr="0081221E">
        <w:rPr>
          <w:rFonts w:eastAsia="宋体"/>
          <w:color w:val="000000"/>
          <w:sz w:val="24"/>
          <w:szCs w:val="24"/>
        </w:rPr>
        <w:tab/>
        <w:t>Linnet K.</w:t>
      </w:r>
      <w:r w:rsidRPr="0081221E">
        <w:rPr>
          <w:rFonts w:eastAsia="宋体"/>
          <w:color w:val="000000"/>
          <w:sz w:val="24"/>
          <w:szCs w:val="24"/>
        </w:rPr>
        <w:t>、</w:t>
      </w:r>
      <w:r w:rsidRPr="0081221E">
        <w:rPr>
          <w:rFonts w:eastAsia="宋体"/>
          <w:color w:val="000000"/>
          <w:sz w:val="24"/>
          <w:szCs w:val="24"/>
        </w:rPr>
        <w:t>Brandt E.</w:t>
      </w:r>
      <w:r w:rsidRPr="0081221E">
        <w:rPr>
          <w:rFonts w:eastAsia="宋体"/>
          <w:color w:val="000000"/>
          <w:sz w:val="24"/>
          <w:szCs w:val="24"/>
        </w:rPr>
        <w:t>。一旦选定最佳</w:t>
      </w:r>
      <w:r w:rsidR="00B25D25">
        <w:rPr>
          <w:rFonts w:eastAsia="宋体"/>
          <w:color w:val="000000"/>
          <w:sz w:val="24"/>
          <w:szCs w:val="24"/>
        </w:rPr>
        <w:t>临界值</w:t>
      </w:r>
      <w:r w:rsidRPr="0081221E">
        <w:rPr>
          <w:rFonts w:eastAsia="宋体"/>
          <w:color w:val="000000"/>
          <w:sz w:val="24"/>
          <w:szCs w:val="24"/>
        </w:rPr>
        <w:t>，就评估诊断性检测。临床化学。</w:t>
      </w:r>
      <w:r w:rsidRPr="0081221E">
        <w:rPr>
          <w:rFonts w:eastAsia="宋体"/>
          <w:color w:val="000000"/>
          <w:sz w:val="24"/>
          <w:szCs w:val="24"/>
        </w:rPr>
        <w:t>1986; 32(7):1341-6.</w:t>
      </w:r>
    </w:p>
    <w:p w14:paraId="1C20C3F4" w14:textId="77777777" w:rsidR="00A74BEF" w:rsidRPr="0081221E" w:rsidRDefault="00A74BEF" w:rsidP="0081221E">
      <w:pPr>
        <w:snapToGrid w:val="0"/>
        <w:ind w:left="360" w:hangingChars="150" w:hanging="360"/>
        <w:jc w:val="both"/>
        <w:rPr>
          <w:rFonts w:eastAsia="宋体"/>
          <w:color w:val="000000"/>
          <w:sz w:val="24"/>
          <w:szCs w:val="24"/>
        </w:rPr>
      </w:pPr>
    </w:p>
    <w:p w14:paraId="300A21DC"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19.</w:t>
      </w:r>
      <w:r w:rsidRPr="0081221E">
        <w:rPr>
          <w:rFonts w:eastAsia="宋体"/>
          <w:color w:val="000000"/>
          <w:sz w:val="24"/>
          <w:szCs w:val="24"/>
        </w:rPr>
        <w:tab/>
      </w:r>
      <w:proofErr w:type="spellStart"/>
      <w:r w:rsidRPr="0081221E">
        <w:rPr>
          <w:rFonts w:eastAsia="宋体"/>
          <w:color w:val="000000"/>
          <w:sz w:val="24"/>
          <w:szCs w:val="24"/>
        </w:rPr>
        <w:t>Kondratovich</w:t>
      </w:r>
      <w:proofErr w:type="spellEnd"/>
      <w:r w:rsidRPr="0081221E">
        <w:rPr>
          <w:rFonts w:eastAsia="宋体"/>
          <w:color w:val="000000"/>
          <w:sz w:val="24"/>
          <w:szCs w:val="24"/>
        </w:rPr>
        <w:t xml:space="preserve"> M</w:t>
      </w:r>
      <w:r w:rsidRPr="0081221E">
        <w:rPr>
          <w:rFonts w:eastAsia="宋体"/>
          <w:color w:val="000000"/>
          <w:sz w:val="24"/>
          <w:szCs w:val="24"/>
        </w:rPr>
        <w:t>、</w:t>
      </w:r>
      <w:r w:rsidRPr="0081221E">
        <w:rPr>
          <w:rFonts w:eastAsia="宋体"/>
          <w:color w:val="000000"/>
          <w:sz w:val="24"/>
          <w:szCs w:val="24"/>
        </w:rPr>
        <w:t>Yousef WA</w:t>
      </w:r>
      <w:r w:rsidRPr="0081221E">
        <w:rPr>
          <w:rFonts w:eastAsia="宋体"/>
          <w:color w:val="000000"/>
          <w:sz w:val="24"/>
          <w:szCs w:val="24"/>
        </w:rPr>
        <w:t>。同一研究中诊断器械的准确性和</w:t>
      </w:r>
      <w:r w:rsidRPr="006D7C56">
        <w:rPr>
          <w:rFonts w:ascii="宋体" w:eastAsia="宋体" w:hAnsi="宋体"/>
          <w:color w:val="000000"/>
          <w:sz w:val="24"/>
          <w:szCs w:val="24"/>
        </w:rPr>
        <w:t>“</w:t>
      </w:r>
      <w:r w:rsidRPr="0081221E">
        <w:rPr>
          <w:rFonts w:eastAsia="宋体"/>
          <w:color w:val="000000"/>
          <w:sz w:val="24"/>
          <w:szCs w:val="24"/>
        </w:rPr>
        <w:t>最佳</w:t>
      </w:r>
      <w:r w:rsidRPr="006D7C56">
        <w:rPr>
          <w:rFonts w:ascii="宋体" w:eastAsia="宋体" w:hAnsi="宋体"/>
          <w:color w:val="000000"/>
          <w:sz w:val="24"/>
          <w:szCs w:val="24"/>
        </w:rPr>
        <w:t>”</w:t>
      </w:r>
      <w:r w:rsidR="00B25D25">
        <w:rPr>
          <w:rFonts w:eastAsia="宋体"/>
          <w:color w:val="000000"/>
          <w:sz w:val="24"/>
          <w:szCs w:val="24"/>
        </w:rPr>
        <w:t>临界值</w:t>
      </w:r>
      <w:r w:rsidRPr="0081221E">
        <w:rPr>
          <w:rFonts w:eastAsia="宋体"/>
          <w:color w:val="000000"/>
          <w:sz w:val="24"/>
          <w:szCs w:val="24"/>
        </w:rPr>
        <w:t>的评价。联合统计会议。</w:t>
      </w:r>
      <w:r w:rsidRPr="0081221E">
        <w:rPr>
          <w:rFonts w:eastAsia="宋体"/>
          <w:color w:val="000000"/>
          <w:sz w:val="24"/>
          <w:szCs w:val="24"/>
        </w:rPr>
        <w:t>2005.ASA</w:t>
      </w:r>
      <w:r w:rsidRPr="0081221E">
        <w:rPr>
          <w:rFonts w:eastAsia="宋体"/>
          <w:color w:val="000000"/>
          <w:sz w:val="24"/>
          <w:szCs w:val="24"/>
        </w:rPr>
        <w:t>流行病学统计学部分，第</w:t>
      </w:r>
      <w:r w:rsidRPr="0081221E">
        <w:rPr>
          <w:rFonts w:eastAsia="宋体"/>
          <w:color w:val="000000"/>
          <w:sz w:val="24"/>
          <w:szCs w:val="24"/>
        </w:rPr>
        <w:t>2547-2551</w:t>
      </w:r>
      <w:r w:rsidRPr="0081221E">
        <w:rPr>
          <w:rFonts w:eastAsia="宋体"/>
          <w:color w:val="000000"/>
          <w:sz w:val="24"/>
          <w:szCs w:val="24"/>
        </w:rPr>
        <w:t>页。</w:t>
      </w:r>
    </w:p>
    <w:p w14:paraId="0FC1D3EF" w14:textId="77777777" w:rsidR="00A74BEF" w:rsidRPr="0081221E" w:rsidRDefault="00A74BEF" w:rsidP="0081221E">
      <w:pPr>
        <w:snapToGrid w:val="0"/>
        <w:ind w:left="360" w:hangingChars="150" w:hanging="360"/>
        <w:jc w:val="both"/>
        <w:rPr>
          <w:rFonts w:eastAsia="宋体"/>
          <w:color w:val="000000"/>
          <w:sz w:val="24"/>
          <w:szCs w:val="24"/>
        </w:rPr>
      </w:pPr>
    </w:p>
    <w:p w14:paraId="19EC3797"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20.</w:t>
      </w:r>
      <w:r w:rsidRPr="0081221E">
        <w:rPr>
          <w:rFonts w:eastAsia="宋体"/>
          <w:color w:val="000000"/>
          <w:sz w:val="24"/>
          <w:szCs w:val="24"/>
        </w:rPr>
        <w:tab/>
        <w:t>Khan MJ</w:t>
      </w:r>
      <w:r w:rsidRPr="0081221E">
        <w:rPr>
          <w:rFonts w:eastAsia="宋体"/>
          <w:color w:val="000000"/>
          <w:sz w:val="24"/>
          <w:szCs w:val="24"/>
        </w:rPr>
        <w:t>、</w:t>
      </w:r>
      <w:r w:rsidRPr="0081221E">
        <w:rPr>
          <w:rFonts w:eastAsia="宋体"/>
          <w:color w:val="000000"/>
          <w:sz w:val="24"/>
          <w:szCs w:val="24"/>
        </w:rPr>
        <w:t>Castle PE</w:t>
      </w:r>
      <w:r w:rsidRPr="0081221E">
        <w:rPr>
          <w:rFonts w:eastAsia="宋体"/>
          <w:color w:val="000000"/>
          <w:sz w:val="24"/>
          <w:szCs w:val="24"/>
        </w:rPr>
        <w:t>、</w:t>
      </w:r>
      <w:proofErr w:type="spellStart"/>
      <w:r w:rsidRPr="0081221E">
        <w:rPr>
          <w:rFonts w:eastAsia="宋体"/>
          <w:color w:val="000000"/>
          <w:sz w:val="24"/>
          <w:szCs w:val="24"/>
        </w:rPr>
        <w:t>Lorincz</w:t>
      </w:r>
      <w:proofErr w:type="spellEnd"/>
      <w:r w:rsidRPr="0081221E">
        <w:rPr>
          <w:rFonts w:eastAsia="宋体"/>
          <w:color w:val="000000"/>
          <w:sz w:val="24"/>
          <w:szCs w:val="24"/>
        </w:rPr>
        <w:t xml:space="preserve"> AT</w:t>
      </w:r>
      <w:r w:rsidRPr="0081221E">
        <w:rPr>
          <w:rFonts w:eastAsia="宋体"/>
          <w:color w:val="000000"/>
          <w:sz w:val="24"/>
          <w:szCs w:val="24"/>
        </w:rPr>
        <w:t>、</w:t>
      </w:r>
      <w:proofErr w:type="spellStart"/>
      <w:r w:rsidRPr="0081221E">
        <w:rPr>
          <w:rFonts w:eastAsia="宋体"/>
          <w:color w:val="000000"/>
          <w:sz w:val="24"/>
          <w:szCs w:val="24"/>
        </w:rPr>
        <w:t>Wacholder</w:t>
      </w:r>
      <w:proofErr w:type="spellEnd"/>
      <w:r w:rsidRPr="0081221E">
        <w:rPr>
          <w:rFonts w:eastAsia="宋体"/>
          <w:color w:val="000000"/>
          <w:sz w:val="24"/>
          <w:szCs w:val="24"/>
        </w:rPr>
        <w:t xml:space="preserve"> S</w:t>
      </w:r>
      <w:r w:rsidRPr="0081221E">
        <w:rPr>
          <w:rFonts w:eastAsia="宋体"/>
          <w:color w:val="000000"/>
          <w:sz w:val="24"/>
          <w:szCs w:val="24"/>
        </w:rPr>
        <w:t>、</w:t>
      </w:r>
      <w:r w:rsidRPr="0081221E">
        <w:rPr>
          <w:rFonts w:eastAsia="宋体"/>
          <w:color w:val="000000"/>
          <w:sz w:val="24"/>
          <w:szCs w:val="24"/>
        </w:rPr>
        <w:t>Sherman M</w:t>
      </w:r>
      <w:r w:rsidRPr="0081221E">
        <w:rPr>
          <w:rFonts w:eastAsia="宋体"/>
          <w:color w:val="000000"/>
          <w:sz w:val="24"/>
          <w:szCs w:val="24"/>
        </w:rPr>
        <w:t>、</w:t>
      </w:r>
      <w:r w:rsidRPr="0081221E">
        <w:rPr>
          <w:rFonts w:eastAsia="宋体"/>
          <w:color w:val="000000"/>
          <w:sz w:val="24"/>
          <w:szCs w:val="24"/>
        </w:rPr>
        <w:t>Scott DR</w:t>
      </w:r>
      <w:r w:rsidRPr="0081221E">
        <w:rPr>
          <w:rFonts w:eastAsia="宋体"/>
          <w:color w:val="000000"/>
          <w:sz w:val="24"/>
          <w:szCs w:val="24"/>
        </w:rPr>
        <w:t>、</w:t>
      </w:r>
      <w:r w:rsidRPr="0081221E">
        <w:rPr>
          <w:rFonts w:eastAsia="宋体"/>
          <w:color w:val="000000"/>
          <w:sz w:val="24"/>
          <w:szCs w:val="24"/>
        </w:rPr>
        <w:t>Rush BB</w:t>
      </w:r>
      <w:r w:rsidRPr="0081221E">
        <w:rPr>
          <w:rFonts w:eastAsia="宋体"/>
          <w:color w:val="000000"/>
          <w:sz w:val="24"/>
          <w:szCs w:val="24"/>
        </w:rPr>
        <w:t>、</w:t>
      </w:r>
      <w:r w:rsidRPr="0081221E">
        <w:rPr>
          <w:rFonts w:eastAsia="宋体"/>
          <w:color w:val="000000"/>
          <w:sz w:val="24"/>
          <w:szCs w:val="24"/>
        </w:rPr>
        <w:t>Glass, AG</w:t>
      </w:r>
      <w:r w:rsidRPr="0081221E">
        <w:rPr>
          <w:rFonts w:eastAsia="宋体"/>
          <w:color w:val="000000"/>
          <w:sz w:val="24"/>
          <w:szCs w:val="24"/>
        </w:rPr>
        <w:t>、</w:t>
      </w:r>
      <w:r w:rsidRPr="0081221E">
        <w:rPr>
          <w:rFonts w:eastAsia="宋体"/>
          <w:color w:val="000000"/>
          <w:sz w:val="24"/>
          <w:szCs w:val="24"/>
        </w:rPr>
        <w:t>Schiffman M</w:t>
      </w:r>
      <w:r w:rsidRPr="0081221E">
        <w:rPr>
          <w:rFonts w:eastAsia="宋体"/>
          <w:color w:val="000000"/>
          <w:sz w:val="24"/>
          <w:szCs w:val="24"/>
        </w:rPr>
        <w:t>。人乳头状瘤病毒（</w:t>
      </w:r>
      <w:r w:rsidRPr="0081221E">
        <w:rPr>
          <w:rFonts w:eastAsia="宋体"/>
          <w:color w:val="000000"/>
          <w:sz w:val="24"/>
          <w:szCs w:val="24"/>
        </w:rPr>
        <w:t>HPV</w:t>
      </w:r>
      <w:r w:rsidRPr="0081221E">
        <w:rPr>
          <w:rFonts w:eastAsia="宋体"/>
          <w:color w:val="000000"/>
          <w:sz w:val="24"/>
          <w:szCs w:val="24"/>
        </w:rPr>
        <w:t>）</w:t>
      </w:r>
      <w:r w:rsidRPr="0081221E">
        <w:rPr>
          <w:rFonts w:eastAsia="宋体"/>
          <w:color w:val="000000"/>
          <w:sz w:val="24"/>
          <w:szCs w:val="24"/>
        </w:rPr>
        <w:t>16</w:t>
      </w:r>
      <w:r w:rsidRPr="0081221E">
        <w:rPr>
          <w:rFonts w:eastAsia="宋体"/>
          <w:color w:val="000000"/>
          <w:sz w:val="24"/>
          <w:szCs w:val="24"/>
        </w:rPr>
        <w:t>或</w:t>
      </w:r>
      <w:r w:rsidRPr="0081221E">
        <w:rPr>
          <w:rFonts w:eastAsia="宋体"/>
          <w:color w:val="000000"/>
          <w:sz w:val="24"/>
          <w:szCs w:val="24"/>
        </w:rPr>
        <w:t>18</w:t>
      </w:r>
      <w:r w:rsidRPr="0081221E">
        <w:rPr>
          <w:rFonts w:eastAsia="宋体"/>
          <w:color w:val="000000"/>
          <w:sz w:val="24"/>
          <w:szCs w:val="24"/>
        </w:rPr>
        <w:t>女性患者宫颈癌前病变和癌症的</w:t>
      </w:r>
      <w:r w:rsidRPr="0081221E">
        <w:rPr>
          <w:rFonts w:eastAsia="宋体"/>
          <w:color w:val="000000"/>
          <w:sz w:val="24"/>
          <w:szCs w:val="24"/>
        </w:rPr>
        <w:t>10</w:t>
      </w:r>
      <w:r w:rsidRPr="0081221E">
        <w:rPr>
          <w:rFonts w:eastAsia="宋体"/>
          <w:color w:val="000000"/>
          <w:sz w:val="24"/>
          <w:szCs w:val="24"/>
        </w:rPr>
        <w:t>年风险增加，以及特定类型</w:t>
      </w:r>
      <w:r w:rsidRPr="0081221E">
        <w:rPr>
          <w:rFonts w:eastAsia="宋体"/>
          <w:color w:val="000000"/>
          <w:sz w:val="24"/>
          <w:szCs w:val="24"/>
        </w:rPr>
        <w:t>HPV</w:t>
      </w:r>
      <w:r w:rsidRPr="0081221E">
        <w:rPr>
          <w:rFonts w:eastAsia="宋体"/>
          <w:color w:val="000000"/>
          <w:sz w:val="24"/>
          <w:szCs w:val="24"/>
        </w:rPr>
        <w:t>检测在临床实践中的可能效用。国家癌症研究所杂志。</w:t>
      </w:r>
      <w:r w:rsidRPr="0081221E">
        <w:rPr>
          <w:rFonts w:eastAsia="宋体"/>
          <w:color w:val="000000"/>
          <w:sz w:val="24"/>
          <w:szCs w:val="24"/>
        </w:rPr>
        <w:t>2005; 97(14):1072-79.</w:t>
      </w:r>
    </w:p>
    <w:p w14:paraId="161D6570" w14:textId="77777777" w:rsidR="00A74BEF" w:rsidRPr="0081221E" w:rsidRDefault="00A74BEF" w:rsidP="0081221E">
      <w:pPr>
        <w:snapToGrid w:val="0"/>
        <w:ind w:left="360" w:hangingChars="150" w:hanging="360"/>
        <w:jc w:val="both"/>
        <w:rPr>
          <w:rFonts w:eastAsia="宋体"/>
          <w:color w:val="000000"/>
          <w:sz w:val="24"/>
          <w:szCs w:val="24"/>
        </w:rPr>
      </w:pPr>
    </w:p>
    <w:p w14:paraId="00C93B67"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21.</w:t>
      </w:r>
      <w:r w:rsidRPr="0081221E">
        <w:rPr>
          <w:rFonts w:eastAsia="宋体"/>
          <w:color w:val="000000"/>
          <w:sz w:val="24"/>
          <w:szCs w:val="24"/>
        </w:rPr>
        <w:tab/>
      </w:r>
      <w:proofErr w:type="spellStart"/>
      <w:r w:rsidRPr="0081221E">
        <w:rPr>
          <w:rFonts w:eastAsia="宋体"/>
          <w:color w:val="000000"/>
          <w:sz w:val="24"/>
          <w:szCs w:val="24"/>
        </w:rPr>
        <w:t>Kondratovich</w:t>
      </w:r>
      <w:proofErr w:type="spellEnd"/>
      <w:r w:rsidRPr="0081221E">
        <w:rPr>
          <w:rFonts w:eastAsia="宋体"/>
          <w:color w:val="000000"/>
          <w:sz w:val="24"/>
          <w:szCs w:val="24"/>
        </w:rPr>
        <w:t xml:space="preserve"> M</w:t>
      </w:r>
      <w:r w:rsidRPr="0081221E">
        <w:rPr>
          <w:rFonts w:eastAsia="宋体"/>
          <w:color w:val="000000"/>
          <w:sz w:val="24"/>
          <w:szCs w:val="24"/>
        </w:rPr>
        <w:t>。当参考标准无法通过两项检测获得阴性结果时，比较两项医学检测。《生物药剂统计学杂志》。</w:t>
      </w:r>
      <w:r w:rsidRPr="0081221E">
        <w:rPr>
          <w:rFonts w:eastAsia="宋体"/>
          <w:color w:val="000000"/>
          <w:sz w:val="24"/>
          <w:szCs w:val="24"/>
        </w:rPr>
        <w:t>2008; 18(1):145-66.</w:t>
      </w:r>
    </w:p>
    <w:p w14:paraId="42F89D5C" w14:textId="77777777" w:rsidR="00CD727F" w:rsidRPr="0081221E" w:rsidRDefault="00CD727F" w:rsidP="00CD727F">
      <w:pPr>
        <w:tabs>
          <w:tab w:val="left" w:pos="360"/>
        </w:tabs>
        <w:snapToGrid w:val="0"/>
        <w:jc w:val="both"/>
        <w:rPr>
          <w:rFonts w:eastAsia="宋体"/>
          <w:color w:val="000000"/>
          <w:sz w:val="24"/>
          <w:szCs w:val="24"/>
        </w:rPr>
      </w:pPr>
    </w:p>
    <w:p w14:paraId="56B99C14" w14:textId="77777777" w:rsidR="00A74BEF" w:rsidRPr="0081221E" w:rsidRDefault="00A74BEF" w:rsidP="00CD727F">
      <w:pPr>
        <w:tabs>
          <w:tab w:val="left" w:pos="360"/>
        </w:tabs>
        <w:snapToGrid w:val="0"/>
        <w:jc w:val="both"/>
        <w:rPr>
          <w:rFonts w:eastAsia="宋体"/>
          <w:color w:val="000000"/>
          <w:sz w:val="24"/>
          <w:szCs w:val="24"/>
        </w:rPr>
        <w:sectPr w:rsidR="00A74BEF" w:rsidRPr="0081221E" w:rsidSect="000A06B7">
          <w:pgSz w:w="11906" w:h="16838"/>
          <w:pgMar w:top="1134" w:right="1417" w:bottom="1134" w:left="1417" w:header="850" w:footer="720" w:gutter="0"/>
          <w:cols w:space="60"/>
          <w:noEndnote/>
          <w:docGrid w:linePitch="272"/>
        </w:sectPr>
      </w:pPr>
    </w:p>
    <w:p w14:paraId="29A57F69"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lastRenderedPageBreak/>
        <w:t>22.</w:t>
      </w:r>
      <w:r w:rsidRPr="0081221E">
        <w:rPr>
          <w:rFonts w:eastAsia="宋体"/>
          <w:color w:val="000000"/>
          <w:sz w:val="24"/>
          <w:szCs w:val="24"/>
        </w:rPr>
        <w:tab/>
      </w:r>
      <w:r w:rsidRPr="0081221E">
        <w:rPr>
          <w:rFonts w:eastAsia="宋体"/>
          <w:color w:val="000000"/>
          <w:sz w:val="24"/>
          <w:szCs w:val="24"/>
        </w:rPr>
        <w:t>临床和实验室标准协会。</w:t>
      </w:r>
      <w:r w:rsidRPr="0081221E">
        <w:rPr>
          <w:rFonts w:eastAsia="宋体"/>
          <w:color w:val="000000"/>
          <w:sz w:val="24"/>
          <w:szCs w:val="24"/>
        </w:rPr>
        <w:t>2015</w:t>
      </w:r>
      <w:r w:rsidRPr="0081221E">
        <w:rPr>
          <w:rFonts w:eastAsia="宋体"/>
          <w:color w:val="000000"/>
          <w:sz w:val="24"/>
          <w:szCs w:val="24"/>
        </w:rPr>
        <w:t>传染病分子诊断方法；第</w:t>
      </w:r>
      <w:r w:rsidRPr="0081221E">
        <w:rPr>
          <w:rFonts w:eastAsia="宋体"/>
          <w:color w:val="000000"/>
          <w:sz w:val="24"/>
          <w:szCs w:val="24"/>
        </w:rPr>
        <w:t>3</w:t>
      </w:r>
      <w:r w:rsidRPr="0081221E">
        <w:rPr>
          <w:rFonts w:eastAsia="宋体"/>
          <w:color w:val="000000"/>
          <w:sz w:val="24"/>
          <w:szCs w:val="24"/>
        </w:rPr>
        <w:t>版。</w:t>
      </w:r>
      <w:r w:rsidRPr="0081221E">
        <w:rPr>
          <w:rFonts w:eastAsia="宋体"/>
          <w:color w:val="000000"/>
          <w:sz w:val="24"/>
          <w:szCs w:val="24"/>
        </w:rPr>
        <w:t>MM03-Ed3</w:t>
      </w:r>
      <w:r w:rsidRPr="0081221E">
        <w:rPr>
          <w:rFonts w:eastAsia="宋体"/>
          <w:color w:val="000000"/>
          <w:sz w:val="24"/>
          <w:szCs w:val="24"/>
        </w:rPr>
        <w:t>。美国临床和实验室标准协会，</w:t>
      </w:r>
      <w:r w:rsidRPr="0081221E">
        <w:rPr>
          <w:rFonts w:eastAsia="宋体"/>
          <w:color w:val="000000"/>
          <w:sz w:val="24"/>
          <w:szCs w:val="24"/>
        </w:rPr>
        <w:t>Wayne PA</w:t>
      </w:r>
      <w:r w:rsidRPr="0081221E">
        <w:rPr>
          <w:rFonts w:eastAsia="宋体"/>
          <w:color w:val="000000"/>
          <w:sz w:val="24"/>
          <w:szCs w:val="24"/>
        </w:rPr>
        <w:t>。</w:t>
      </w:r>
    </w:p>
    <w:p w14:paraId="4D15B84F" w14:textId="77777777" w:rsidR="00A74BEF" w:rsidRPr="0081221E" w:rsidRDefault="00A74BEF" w:rsidP="0081221E">
      <w:pPr>
        <w:snapToGrid w:val="0"/>
        <w:ind w:left="360" w:hangingChars="150" w:hanging="360"/>
        <w:jc w:val="both"/>
        <w:rPr>
          <w:rFonts w:eastAsia="宋体"/>
          <w:color w:val="000000"/>
          <w:sz w:val="24"/>
          <w:szCs w:val="24"/>
        </w:rPr>
      </w:pPr>
    </w:p>
    <w:p w14:paraId="554C8E62"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23.</w:t>
      </w:r>
      <w:r w:rsidRPr="0081221E">
        <w:rPr>
          <w:rFonts w:eastAsia="宋体"/>
          <w:color w:val="000000"/>
          <w:sz w:val="24"/>
          <w:szCs w:val="24"/>
        </w:rPr>
        <w:tab/>
      </w:r>
      <w:proofErr w:type="spellStart"/>
      <w:r w:rsidRPr="0081221E">
        <w:rPr>
          <w:rFonts w:eastAsia="宋体"/>
          <w:color w:val="000000"/>
          <w:sz w:val="24"/>
          <w:szCs w:val="24"/>
        </w:rPr>
        <w:t>Massad</w:t>
      </w:r>
      <w:proofErr w:type="spellEnd"/>
      <w:r w:rsidRPr="0081221E">
        <w:rPr>
          <w:rFonts w:eastAsia="宋体"/>
          <w:color w:val="000000"/>
          <w:sz w:val="24"/>
          <w:szCs w:val="24"/>
        </w:rPr>
        <w:t xml:space="preserve"> LS</w:t>
      </w:r>
      <w:r w:rsidRPr="0081221E">
        <w:rPr>
          <w:rFonts w:eastAsia="宋体"/>
          <w:color w:val="000000"/>
          <w:sz w:val="24"/>
          <w:szCs w:val="24"/>
        </w:rPr>
        <w:t>，</w:t>
      </w:r>
      <w:r w:rsidRPr="0081221E">
        <w:rPr>
          <w:rFonts w:eastAsia="宋体"/>
          <w:color w:val="000000"/>
          <w:sz w:val="24"/>
          <w:szCs w:val="24"/>
        </w:rPr>
        <w:t>Einstein MH</w:t>
      </w:r>
      <w:r w:rsidRPr="0081221E">
        <w:rPr>
          <w:rFonts w:eastAsia="宋体"/>
          <w:color w:val="000000"/>
          <w:sz w:val="24"/>
          <w:szCs w:val="24"/>
        </w:rPr>
        <w:t>，</w:t>
      </w:r>
      <w:r w:rsidRPr="0081221E">
        <w:rPr>
          <w:rFonts w:eastAsia="宋体"/>
          <w:color w:val="000000"/>
          <w:sz w:val="24"/>
          <w:szCs w:val="24"/>
        </w:rPr>
        <w:t>Huh WK</w:t>
      </w:r>
      <w:r w:rsidRPr="0081221E">
        <w:rPr>
          <w:rFonts w:eastAsia="宋体"/>
          <w:color w:val="000000"/>
          <w:sz w:val="24"/>
          <w:szCs w:val="24"/>
        </w:rPr>
        <w:t>等人，</w:t>
      </w:r>
      <w:r w:rsidRPr="0081221E">
        <w:rPr>
          <w:rFonts w:eastAsia="宋体"/>
          <w:color w:val="000000"/>
          <w:sz w:val="24"/>
          <w:szCs w:val="24"/>
        </w:rPr>
        <w:t>2012</w:t>
      </w:r>
      <w:r w:rsidRPr="0081221E">
        <w:rPr>
          <w:rFonts w:eastAsia="宋体"/>
          <w:color w:val="000000"/>
          <w:sz w:val="24"/>
          <w:szCs w:val="24"/>
        </w:rPr>
        <w:t>。关于异常宫颈癌筛查试验和癌前病变管理的更新版共识指南。《产科学与妇科学》。</w:t>
      </w:r>
      <w:r w:rsidRPr="0081221E">
        <w:rPr>
          <w:rFonts w:eastAsia="宋体"/>
          <w:color w:val="000000"/>
          <w:sz w:val="24"/>
          <w:szCs w:val="24"/>
        </w:rPr>
        <w:t>2013; 121(4):829-46.</w:t>
      </w:r>
    </w:p>
    <w:p w14:paraId="74FF1DB7" w14:textId="77777777" w:rsidR="00A74BEF" w:rsidRPr="0081221E" w:rsidRDefault="00A74BEF" w:rsidP="0081221E">
      <w:pPr>
        <w:snapToGrid w:val="0"/>
        <w:ind w:left="360" w:hangingChars="150" w:hanging="360"/>
        <w:jc w:val="both"/>
        <w:rPr>
          <w:rFonts w:eastAsia="宋体"/>
          <w:color w:val="000000"/>
          <w:sz w:val="24"/>
          <w:szCs w:val="24"/>
        </w:rPr>
      </w:pPr>
    </w:p>
    <w:p w14:paraId="7A23E6B2"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24.</w:t>
      </w:r>
      <w:r w:rsidRPr="0081221E">
        <w:rPr>
          <w:rFonts w:eastAsia="宋体"/>
          <w:color w:val="000000"/>
          <w:sz w:val="24"/>
          <w:szCs w:val="24"/>
        </w:rPr>
        <w:tab/>
      </w:r>
      <w:proofErr w:type="spellStart"/>
      <w:r w:rsidRPr="0081221E">
        <w:rPr>
          <w:rFonts w:eastAsia="宋体"/>
          <w:color w:val="000000"/>
          <w:sz w:val="24"/>
          <w:szCs w:val="24"/>
        </w:rPr>
        <w:t>Saslow</w:t>
      </w:r>
      <w:proofErr w:type="spellEnd"/>
      <w:r w:rsidRPr="0081221E">
        <w:rPr>
          <w:rFonts w:eastAsia="宋体"/>
          <w:color w:val="000000"/>
          <w:sz w:val="24"/>
          <w:szCs w:val="24"/>
        </w:rPr>
        <w:t xml:space="preserve"> D</w:t>
      </w:r>
      <w:r w:rsidRPr="0081221E">
        <w:rPr>
          <w:rFonts w:eastAsia="宋体"/>
          <w:color w:val="000000"/>
          <w:sz w:val="24"/>
          <w:szCs w:val="24"/>
        </w:rPr>
        <w:t>，</w:t>
      </w:r>
      <w:r w:rsidRPr="0081221E">
        <w:rPr>
          <w:rFonts w:eastAsia="宋体"/>
          <w:color w:val="000000"/>
          <w:sz w:val="24"/>
          <w:szCs w:val="24"/>
        </w:rPr>
        <w:t>Solomon D</w:t>
      </w:r>
      <w:r w:rsidRPr="0081221E">
        <w:rPr>
          <w:rFonts w:eastAsia="宋体"/>
          <w:color w:val="000000"/>
          <w:sz w:val="24"/>
          <w:szCs w:val="24"/>
        </w:rPr>
        <w:t>，</w:t>
      </w:r>
      <w:r w:rsidRPr="0081221E">
        <w:rPr>
          <w:rFonts w:eastAsia="宋体"/>
          <w:color w:val="000000"/>
          <w:sz w:val="24"/>
          <w:szCs w:val="24"/>
        </w:rPr>
        <w:t>Lawson H</w:t>
      </w:r>
      <w:r w:rsidRPr="0081221E">
        <w:rPr>
          <w:rFonts w:eastAsia="宋体"/>
          <w:color w:val="000000"/>
          <w:sz w:val="24"/>
          <w:szCs w:val="24"/>
        </w:rPr>
        <w:t>等人。美国癌症协会、美国阴道镜和宫颈病理学会以及美国临床病理学会宫颈癌预防和早期检测筛查指南。《美国临床病理学杂志》。</w:t>
      </w:r>
      <w:r w:rsidRPr="0081221E">
        <w:rPr>
          <w:rFonts w:eastAsia="宋体"/>
          <w:color w:val="000000"/>
          <w:sz w:val="24"/>
          <w:szCs w:val="24"/>
        </w:rPr>
        <w:t>2012; 137(4):516-542.</w:t>
      </w:r>
    </w:p>
    <w:p w14:paraId="4E562630" w14:textId="77777777" w:rsidR="00A74BEF" w:rsidRPr="0081221E" w:rsidRDefault="00A74BEF" w:rsidP="0081221E">
      <w:pPr>
        <w:snapToGrid w:val="0"/>
        <w:ind w:left="360" w:hangingChars="150" w:hanging="360"/>
        <w:jc w:val="both"/>
        <w:rPr>
          <w:rFonts w:eastAsia="宋体"/>
          <w:color w:val="000000"/>
          <w:sz w:val="24"/>
          <w:szCs w:val="24"/>
        </w:rPr>
      </w:pPr>
    </w:p>
    <w:p w14:paraId="5A03CC16" w14:textId="77777777" w:rsidR="00CD727F" w:rsidRPr="0081221E" w:rsidRDefault="000A06B7" w:rsidP="0081221E">
      <w:pPr>
        <w:snapToGrid w:val="0"/>
        <w:ind w:left="360" w:hangingChars="150" w:hanging="360"/>
        <w:jc w:val="both"/>
        <w:rPr>
          <w:rFonts w:eastAsia="宋体"/>
          <w:color w:val="000000"/>
          <w:sz w:val="24"/>
          <w:szCs w:val="24"/>
        </w:rPr>
      </w:pPr>
      <w:r w:rsidRPr="0081221E">
        <w:rPr>
          <w:rFonts w:eastAsia="宋体"/>
          <w:color w:val="000000"/>
          <w:sz w:val="24"/>
          <w:szCs w:val="24"/>
        </w:rPr>
        <w:t>25.</w:t>
      </w:r>
      <w:r w:rsidRPr="0081221E">
        <w:rPr>
          <w:rFonts w:eastAsia="宋体"/>
          <w:color w:val="000000"/>
          <w:sz w:val="24"/>
          <w:szCs w:val="24"/>
        </w:rPr>
        <w:tab/>
        <w:t>Darragh TM</w:t>
      </w:r>
      <w:r w:rsidRPr="0081221E">
        <w:rPr>
          <w:rFonts w:eastAsia="宋体"/>
          <w:color w:val="000000"/>
          <w:sz w:val="24"/>
          <w:szCs w:val="24"/>
        </w:rPr>
        <w:t>，</w:t>
      </w:r>
      <w:r w:rsidRPr="0081221E">
        <w:rPr>
          <w:rFonts w:eastAsia="宋体"/>
          <w:color w:val="000000"/>
          <w:sz w:val="24"/>
          <w:szCs w:val="24"/>
        </w:rPr>
        <w:t>Colgan TJ</w:t>
      </w:r>
      <w:r w:rsidRPr="0081221E">
        <w:rPr>
          <w:rFonts w:eastAsia="宋体"/>
          <w:color w:val="000000"/>
          <w:sz w:val="24"/>
          <w:szCs w:val="24"/>
        </w:rPr>
        <w:t>，</w:t>
      </w:r>
      <w:r w:rsidRPr="0081221E">
        <w:rPr>
          <w:rFonts w:eastAsia="宋体"/>
          <w:color w:val="000000"/>
          <w:sz w:val="24"/>
          <w:szCs w:val="24"/>
        </w:rPr>
        <w:t>Cox JT</w:t>
      </w:r>
      <w:r w:rsidRPr="0081221E">
        <w:rPr>
          <w:rFonts w:eastAsia="宋体"/>
          <w:color w:val="000000"/>
          <w:sz w:val="24"/>
          <w:szCs w:val="24"/>
        </w:rPr>
        <w:t>等人。</w:t>
      </w:r>
      <w:r w:rsidRPr="0081221E">
        <w:rPr>
          <w:rFonts w:eastAsia="宋体"/>
          <w:color w:val="000000"/>
          <w:sz w:val="24"/>
          <w:szCs w:val="24"/>
        </w:rPr>
        <w:t>HPV</w:t>
      </w:r>
      <w:r w:rsidRPr="0081221E">
        <w:rPr>
          <w:rFonts w:eastAsia="宋体"/>
          <w:color w:val="000000"/>
          <w:sz w:val="24"/>
          <w:szCs w:val="24"/>
        </w:rPr>
        <w:t>相关病变的下肛门生殖器鳞状上皮术语标准化项目：背景和来自美国病理学家学院和美国阴道镜和宫颈病理学会的一致建议。</w:t>
      </w:r>
      <w:r w:rsidRPr="0081221E">
        <w:rPr>
          <w:rFonts w:eastAsia="宋体"/>
          <w:color w:val="000000"/>
          <w:sz w:val="24"/>
          <w:szCs w:val="24"/>
        </w:rPr>
        <w:t xml:space="preserve"> </w:t>
      </w:r>
      <w:r w:rsidRPr="0081221E">
        <w:rPr>
          <w:rFonts w:eastAsia="宋体"/>
          <w:color w:val="000000"/>
          <w:sz w:val="24"/>
          <w:szCs w:val="24"/>
        </w:rPr>
        <w:t>《下生殖道疾病杂志》。</w:t>
      </w:r>
      <w:r w:rsidRPr="0081221E">
        <w:rPr>
          <w:rFonts w:eastAsia="宋体"/>
          <w:color w:val="000000"/>
          <w:sz w:val="24"/>
          <w:szCs w:val="24"/>
        </w:rPr>
        <w:t>2012;16(3):205-42.</w:t>
      </w:r>
    </w:p>
    <w:p w14:paraId="5EB9613A" w14:textId="77777777" w:rsidR="00CD727F" w:rsidRPr="0081221E" w:rsidRDefault="00CD727F" w:rsidP="00CD727F">
      <w:pPr>
        <w:tabs>
          <w:tab w:val="left" w:pos="360"/>
        </w:tabs>
        <w:snapToGrid w:val="0"/>
        <w:jc w:val="both"/>
        <w:rPr>
          <w:rFonts w:eastAsia="宋体"/>
          <w:color w:val="000000"/>
          <w:sz w:val="24"/>
          <w:szCs w:val="24"/>
        </w:rPr>
      </w:pPr>
    </w:p>
    <w:p w14:paraId="08D3C3DE" w14:textId="77777777" w:rsidR="00A74BEF" w:rsidRPr="0081221E" w:rsidRDefault="00A74BEF" w:rsidP="00CD727F">
      <w:pPr>
        <w:tabs>
          <w:tab w:val="left" w:pos="360"/>
        </w:tabs>
        <w:snapToGrid w:val="0"/>
        <w:jc w:val="both"/>
        <w:rPr>
          <w:rFonts w:eastAsia="宋体"/>
          <w:color w:val="000000"/>
          <w:sz w:val="21"/>
          <w:szCs w:val="21"/>
        </w:rPr>
        <w:sectPr w:rsidR="00A74BEF" w:rsidRPr="0081221E" w:rsidSect="000A06B7">
          <w:pgSz w:w="11906" w:h="16838"/>
          <w:pgMar w:top="1134" w:right="1417" w:bottom="1134" w:left="1417" w:header="850" w:footer="720" w:gutter="0"/>
          <w:cols w:space="60"/>
          <w:noEndnote/>
          <w:docGrid w:linePitch="272"/>
        </w:sectPr>
      </w:pPr>
    </w:p>
    <w:p w14:paraId="3F0DCE4D" w14:textId="77777777" w:rsidR="00CD727F" w:rsidRPr="0081221E" w:rsidRDefault="00CD727F" w:rsidP="00A74BEF">
      <w:pPr>
        <w:pStyle w:val="1"/>
        <w:spacing w:before="240" w:after="120"/>
        <w:rPr>
          <w:rFonts w:eastAsia="宋体"/>
          <w:sz w:val="24"/>
          <w:szCs w:val="24"/>
        </w:rPr>
      </w:pPr>
      <w:bookmarkStart w:id="45" w:name="bookmark32"/>
      <w:bookmarkStart w:id="46" w:name="_Toc97491090"/>
      <w:r w:rsidRPr="0081221E">
        <w:rPr>
          <w:rFonts w:eastAsia="宋体"/>
          <w:sz w:val="24"/>
          <w:szCs w:val="24"/>
        </w:rPr>
        <w:lastRenderedPageBreak/>
        <w:t>I</w:t>
      </w:r>
      <w:bookmarkEnd w:id="45"/>
      <w:r w:rsidRPr="0081221E">
        <w:rPr>
          <w:rFonts w:eastAsia="宋体"/>
          <w:sz w:val="24"/>
          <w:szCs w:val="24"/>
        </w:rPr>
        <w:t>X.</w:t>
      </w:r>
      <w:r w:rsidRPr="0081221E">
        <w:rPr>
          <w:rFonts w:eastAsia="宋体"/>
          <w:sz w:val="24"/>
          <w:szCs w:val="24"/>
        </w:rPr>
        <w:tab/>
      </w:r>
      <w:r w:rsidRPr="0081221E">
        <w:rPr>
          <w:rFonts w:eastAsia="宋体"/>
          <w:sz w:val="24"/>
          <w:szCs w:val="24"/>
        </w:rPr>
        <w:t>附录</w:t>
      </w:r>
      <w:r w:rsidRPr="0081221E">
        <w:rPr>
          <w:rFonts w:eastAsia="宋体"/>
          <w:sz w:val="24"/>
          <w:szCs w:val="24"/>
        </w:rPr>
        <w:t xml:space="preserve"> - </w:t>
      </w:r>
      <w:r w:rsidRPr="0081221E">
        <w:rPr>
          <w:rFonts w:eastAsia="宋体"/>
          <w:sz w:val="24"/>
          <w:szCs w:val="24"/>
        </w:rPr>
        <w:t>统计学分析</w:t>
      </w:r>
      <w:bookmarkEnd w:id="46"/>
    </w:p>
    <w:p w14:paraId="0FB031B9" w14:textId="77777777" w:rsidR="00CD727F" w:rsidRPr="0081221E" w:rsidRDefault="00CD727F" w:rsidP="00CD727F">
      <w:pPr>
        <w:snapToGrid w:val="0"/>
        <w:jc w:val="both"/>
        <w:rPr>
          <w:rFonts w:eastAsia="宋体"/>
          <w:b/>
          <w:bCs/>
          <w:color w:val="000000"/>
          <w:sz w:val="24"/>
          <w:szCs w:val="24"/>
        </w:rPr>
      </w:pPr>
      <w:r w:rsidRPr="0081221E">
        <w:rPr>
          <w:rFonts w:eastAsia="宋体"/>
          <w:b/>
          <w:bCs/>
          <w:color w:val="000000"/>
          <w:sz w:val="24"/>
          <w:szCs w:val="24"/>
        </w:rPr>
        <w:t>计算百分比和比例的评分置信区间</w:t>
      </w:r>
    </w:p>
    <w:p w14:paraId="75704033" w14:textId="77777777" w:rsidR="00A74BEF" w:rsidRPr="0081221E" w:rsidRDefault="00A74BEF" w:rsidP="00CD727F">
      <w:pPr>
        <w:snapToGrid w:val="0"/>
        <w:jc w:val="both"/>
        <w:rPr>
          <w:rFonts w:eastAsia="宋体"/>
          <w:sz w:val="24"/>
          <w:szCs w:val="24"/>
        </w:rPr>
      </w:pPr>
    </w:p>
    <w:p w14:paraId="6E5BD4FE"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以下是进行百分比或比例统计学分析的其他建议。有几种不同的方法可用。我们建议采用</w:t>
      </w:r>
      <w:r w:rsidRPr="0081221E">
        <w:rPr>
          <w:rFonts w:eastAsia="宋体"/>
          <w:color w:val="000000"/>
          <w:sz w:val="24"/>
          <w:szCs w:val="24"/>
        </w:rPr>
        <w:t>Altman</w:t>
      </w:r>
      <w:r w:rsidRPr="0081221E">
        <w:rPr>
          <w:rFonts w:eastAsia="宋体"/>
          <w:color w:val="000000"/>
          <w:sz w:val="24"/>
          <w:szCs w:val="24"/>
        </w:rPr>
        <w:t>等人描述的评分法（</w:t>
      </w:r>
      <w:r w:rsidRPr="0081221E">
        <w:rPr>
          <w:rFonts w:eastAsia="宋体"/>
          <w:color w:val="000000"/>
          <w:sz w:val="24"/>
          <w:szCs w:val="24"/>
        </w:rPr>
        <w:t>Altman D.A.</w:t>
      </w:r>
      <w:r w:rsidRPr="0081221E">
        <w:rPr>
          <w:rFonts w:eastAsia="宋体"/>
          <w:color w:val="000000"/>
          <w:sz w:val="24"/>
          <w:szCs w:val="24"/>
        </w:rPr>
        <w:t>，</w:t>
      </w:r>
      <w:r w:rsidRPr="0081221E">
        <w:rPr>
          <w:rFonts w:eastAsia="宋体"/>
          <w:color w:val="000000"/>
          <w:sz w:val="24"/>
          <w:szCs w:val="24"/>
        </w:rPr>
        <w:t>Machin D.</w:t>
      </w:r>
      <w:r w:rsidRPr="0081221E">
        <w:rPr>
          <w:rFonts w:eastAsia="宋体"/>
          <w:color w:val="000000"/>
          <w:sz w:val="24"/>
          <w:szCs w:val="24"/>
        </w:rPr>
        <w:t>，</w:t>
      </w:r>
      <w:r w:rsidRPr="0081221E">
        <w:rPr>
          <w:rFonts w:eastAsia="宋体"/>
          <w:color w:val="000000"/>
          <w:sz w:val="24"/>
          <w:szCs w:val="24"/>
        </w:rPr>
        <w:t>Bryant T.N.</w:t>
      </w:r>
      <w:r w:rsidRPr="0081221E">
        <w:rPr>
          <w:rFonts w:eastAsia="宋体"/>
          <w:color w:val="000000"/>
          <w:sz w:val="24"/>
          <w:szCs w:val="24"/>
        </w:rPr>
        <w:t>，</w:t>
      </w:r>
      <w:r w:rsidRPr="0081221E">
        <w:rPr>
          <w:rFonts w:eastAsia="宋体"/>
          <w:color w:val="000000"/>
          <w:sz w:val="24"/>
          <w:szCs w:val="24"/>
        </w:rPr>
        <w:t xml:space="preserve">Gardner </w:t>
      </w:r>
      <w:proofErr w:type="spellStart"/>
      <w:r w:rsidRPr="0081221E">
        <w:rPr>
          <w:rFonts w:eastAsia="宋体"/>
          <w:color w:val="000000"/>
          <w:sz w:val="24"/>
          <w:szCs w:val="24"/>
        </w:rPr>
        <w:t>M.J.eds</w:t>
      </w:r>
      <w:proofErr w:type="spellEnd"/>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统计学数据和置信水平</w:t>
      </w:r>
      <w:r w:rsidRPr="006D7C56">
        <w:rPr>
          <w:rFonts w:ascii="宋体" w:eastAsia="宋体" w:hAnsi="宋体"/>
          <w:color w:val="000000"/>
          <w:sz w:val="24"/>
          <w:szCs w:val="24"/>
        </w:rPr>
        <w:t>”</w:t>
      </w:r>
      <w:r w:rsidRPr="0081221E">
        <w:rPr>
          <w:rFonts w:eastAsia="宋体"/>
          <w:color w:val="000000"/>
          <w:sz w:val="24"/>
          <w:szCs w:val="24"/>
        </w:rPr>
        <w:t>。《英国医学杂志》第二版；</w:t>
      </w:r>
      <w:r w:rsidRPr="0081221E">
        <w:rPr>
          <w:rFonts w:eastAsia="宋体"/>
          <w:color w:val="000000"/>
          <w:sz w:val="24"/>
          <w:szCs w:val="24"/>
        </w:rPr>
        <w:t>2000</w:t>
      </w:r>
      <w:r w:rsidRPr="0081221E">
        <w:rPr>
          <w:rFonts w:eastAsia="宋体"/>
          <w:color w:val="000000"/>
          <w:sz w:val="24"/>
          <w:szCs w:val="24"/>
        </w:rPr>
        <w:t>年）或</w:t>
      </w:r>
      <w:r w:rsidRPr="0081221E">
        <w:rPr>
          <w:rFonts w:eastAsia="宋体"/>
          <w:color w:val="000000"/>
          <w:sz w:val="24"/>
          <w:szCs w:val="24"/>
        </w:rPr>
        <w:t>Clopper-Pearson</w:t>
      </w:r>
      <w:r w:rsidRPr="0081221E">
        <w:rPr>
          <w:rFonts w:eastAsia="宋体"/>
          <w:color w:val="000000"/>
          <w:sz w:val="24"/>
          <w:szCs w:val="24"/>
        </w:rPr>
        <w:t>法（</w:t>
      </w:r>
      <w:r w:rsidRPr="0081221E">
        <w:rPr>
          <w:rFonts w:eastAsia="宋体"/>
          <w:color w:val="000000"/>
          <w:sz w:val="24"/>
          <w:szCs w:val="24"/>
        </w:rPr>
        <w:t>Clopper CJ</w:t>
      </w:r>
      <w:r w:rsidRPr="0081221E">
        <w:rPr>
          <w:rFonts w:eastAsia="宋体"/>
          <w:color w:val="000000"/>
          <w:sz w:val="24"/>
          <w:szCs w:val="24"/>
        </w:rPr>
        <w:t>，</w:t>
      </w:r>
      <w:r w:rsidRPr="0081221E">
        <w:rPr>
          <w:rFonts w:eastAsia="宋体"/>
          <w:color w:val="000000"/>
          <w:sz w:val="24"/>
          <w:szCs w:val="24"/>
        </w:rPr>
        <w:t>Pearson E</w:t>
      </w:r>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二项式方法演示的置信水平或置信界限的使用</w:t>
      </w:r>
      <w:r w:rsidRPr="006D7C56">
        <w:rPr>
          <w:rFonts w:ascii="宋体" w:eastAsia="宋体" w:hAnsi="宋体"/>
          <w:color w:val="000000"/>
          <w:sz w:val="24"/>
          <w:szCs w:val="24"/>
        </w:rPr>
        <w:t>”</w:t>
      </w:r>
      <w:r w:rsidRPr="0081221E">
        <w:rPr>
          <w:rFonts w:eastAsia="宋体"/>
          <w:color w:val="000000"/>
          <w:sz w:val="24"/>
          <w:szCs w:val="24"/>
        </w:rPr>
        <w:t>。《生物统计学》，</w:t>
      </w:r>
      <w:r w:rsidRPr="0081221E">
        <w:rPr>
          <w:rFonts w:eastAsia="宋体"/>
          <w:color w:val="000000"/>
          <w:sz w:val="24"/>
          <w:szCs w:val="24"/>
        </w:rPr>
        <w:t>1934</w:t>
      </w:r>
      <w:r w:rsidRPr="0081221E">
        <w:rPr>
          <w:rFonts w:eastAsia="宋体"/>
          <w:color w:val="000000"/>
          <w:sz w:val="24"/>
          <w:szCs w:val="24"/>
        </w:rPr>
        <w:t>年；第</w:t>
      </w:r>
      <w:r w:rsidRPr="0081221E">
        <w:rPr>
          <w:rFonts w:eastAsia="宋体"/>
          <w:color w:val="000000"/>
          <w:sz w:val="24"/>
          <w:szCs w:val="24"/>
        </w:rPr>
        <w:t>26</w:t>
      </w:r>
      <w:r w:rsidRPr="0081221E">
        <w:rPr>
          <w:rFonts w:eastAsia="宋体"/>
          <w:color w:val="000000"/>
          <w:sz w:val="24"/>
          <w:szCs w:val="24"/>
        </w:rPr>
        <w:t>期：第</w:t>
      </w:r>
      <w:r w:rsidRPr="0081221E">
        <w:rPr>
          <w:rFonts w:eastAsia="宋体"/>
          <w:color w:val="000000"/>
          <w:sz w:val="24"/>
          <w:szCs w:val="24"/>
        </w:rPr>
        <w:t>404-413</w:t>
      </w:r>
      <w:r w:rsidRPr="0081221E">
        <w:rPr>
          <w:rFonts w:eastAsia="宋体"/>
          <w:color w:val="000000"/>
          <w:sz w:val="24"/>
          <w:szCs w:val="24"/>
        </w:rPr>
        <w:t>页）。</w:t>
      </w:r>
      <w:r w:rsidRPr="0081221E">
        <w:rPr>
          <w:rFonts w:eastAsia="宋体"/>
          <w:color w:val="000000"/>
          <w:sz w:val="24"/>
          <w:szCs w:val="24"/>
        </w:rPr>
        <w:t xml:space="preserve"> </w:t>
      </w:r>
      <w:r w:rsidRPr="0081221E">
        <w:rPr>
          <w:rFonts w:eastAsia="宋体"/>
          <w:color w:val="000000"/>
          <w:sz w:val="24"/>
          <w:szCs w:val="24"/>
        </w:rPr>
        <w:t>评分法的优点是它具有更好的统计特性，并且可以直接计算。评分置信界限往往会产生比</w:t>
      </w:r>
      <w:r w:rsidRPr="0081221E">
        <w:rPr>
          <w:rFonts w:eastAsia="宋体"/>
          <w:color w:val="000000"/>
          <w:sz w:val="24"/>
          <w:szCs w:val="24"/>
        </w:rPr>
        <w:t>Clopper-Pearson</w:t>
      </w:r>
      <w:r w:rsidRPr="0081221E">
        <w:rPr>
          <w:rFonts w:eastAsia="宋体"/>
          <w:color w:val="000000"/>
          <w:sz w:val="24"/>
          <w:szCs w:val="24"/>
        </w:rPr>
        <w:t>置信区间更窄的置信区间，从而产生更大的置信下限。因此，当</w:t>
      </w:r>
      <w:r w:rsidRPr="0081221E">
        <w:rPr>
          <w:rFonts w:eastAsia="宋体"/>
          <w:color w:val="000000"/>
          <w:sz w:val="24"/>
          <w:szCs w:val="24"/>
        </w:rPr>
        <w:t>n=70</w:t>
      </w:r>
      <w:r w:rsidRPr="0081221E">
        <w:rPr>
          <w:rFonts w:eastAsia="宋体"/>
          <w:color w:val="000000"/>
          <w:sz w:val="24"/>
          <w:szCs w:val="24"/>
        </w:rPr>
        <w:t>个样本且</w:t>
      </w:r>
      <w:r w:rsidRPr="0081221E">
        <w:rPr>
          <w:rFonts w:eastAsia="宋体"/>
          <w:color w:val="000000"/>
          <w:sz w:val="24"/>
          <w:szCs w:val="24"/>
        </w:rPr>
        <w:t>65/70=92.9%</w:t>
      </w:r>
      <w:r w:rsidRPr="0081221E">
        <w:rPr>
          <w:rFonts w:eastAsia="宋体"/>
          <w:color w:val="000000"/>
          <w:sz w:val="24"/>
          <w:szCs w:val="24"/>
        </w:rPr>
        <w:t>时，双侧</w:t>
      </w:r>
      <w:r w:rsidRPr="0081221E">
        <w:rPr>
          <w:rFonts w:eastAsia="宋体"/>
          <w:color w:val="000000"/>
          <w:sz w:val="24"/>
          <w:szCs w:val="24"/>
        </w:rPr>
        <w:t>95%</w:t>
      </w:r>
      <w:r w:rsidRPr="0081221E">
        <w:rPr>
          <w:rFonts w:eastAsia="宋体"/>
          <w:color w:val="000000"/>
          <w:sz w:val="24"/>
          <w:szCs w:val="24"/>
        </w:rPr>
        <w:t>置信区间的评分下限为</w:t>
      </w:r>
      <w:r w:rsidRPr="0081221E">
        <w:rPr>
          <w:rFonts w:eastAsia="宋体"/>
          <w:color w:val="000000"/>
          <w:sz w:val="24"/>
          <w:szCs w:val="24"/>
        </w:rPr>
        <w:t>84.3%</w:t>
      </w:r>
      <w:r w:rsidRPr="0081221E">
        <w:rPr>
          <w:rFonts w:eastAsia="宋体"/>
          <w:color w:val="000000"/>
          <w:sz w:val="24"/>
          <w:szCs w:val="24"/>
        </w:rPr>
        <w:t>。相比之下，</w:t>
      </w:r>
      <w:r w:rsidRPr="0081221E">
        <w:rPr>
          <w:rFonts w:eastAsia="宋体"/>
          <w:color w:val="000000"/>
          <w:sz w:val="24"/>
          <w:szCs w:val="24"/>
        </w:rPr>
        <w:t>Clopper-Pearson</w:t>
      </w:r>
      <w:r w:rsidRPr="0081221E">
        <w:rPr>
          <w:rFonts w:eastAsia="宋体"/>
          <w:color w:val="000000"/>
          <w:sz w:val="24"/>
          <w:szCs w:val="24"/>
        </w:rPr>
        <w:t>置信下限为</w:t>
      </w:r>
      <w:r w:rsidRPr="0081221E">
        <w:rPr>
          <w:rFonts w:eastAsia="宋体"/>
          <w:color w:val="000000"/>
          <w:sz w:val="24"/>
          <w:szCs w:val="24"/>
        </w:rPr>
        <w:t>84.1%</w:t>
      </w:r>
      <w:r w:rsidRPr="0081221E">
        <w:rPr>
          <w:rFonts w:eastAsia="宋体"/>
          <w:color w:val="000000"/>
          <w:sz w:val="24"/>
          <w:szCs w:val="24"/>
        </w:rPr>
        <w:t>。本文件演示了如何使用评分</w:t>
      </w:r>
      <w:proofErr w:type="gramStart"/>
      <w:r w:rsidRPr="0081221E">
        <w:rPr>
          <w:rFonts w:eastAsia="宋体"/>
          <w:color w:val="000000"/>
          <w:sz w:val="24"/>
          <w:szCs w:val="24"/>
        </w:rPr>
        <w:t>法报告</w:t>
      </w:r>
      <w:proofErr w:type="gramEnd"/>
      <w:r w:rsidRPr="0081221E">
        <w:rPr>
          <w:rFonts w:eastAsia="宋体"/>
          <w:color w:val="000000"/>
          <w:sz w:val="24"/>
          <w:szCs w:val="24"/>
        </w:rPr>
        <w:t>置信区间。为方便起见，我们在此提供百分比评分置信区间的公式。</w:t>
      </w:r>
    </w:p>
    <w:p w14:paraId="540706D7" w14:textId="77777777" w:rsidR="00A74BEF" w:rsidRPr="0081221E" w:rsidRDefault="00A74BEF" w:rsidP="00CD727F">
      <w:pPr>
        <w:snapToGrid w:val="0"/>
        <w:jc w:val="both"/>
        <w:rPr>
          <w:rFonts w:eastAsia="宋体"/>
          <w:sz w:val="24"/>
          <w:szCs w:val="24"/>
        </w:rPr>
      </w:pPr>
    </w:p>
    <w:p w14:paraId="2C9E359B"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比例</w:t>
      </w:r>
      <w:r w:rsidRPr="0081221E">
        <w:rPr>
          <w:rFonts w:eastAsia="宋体"/>
          <w:color w:val="000000"/>
          <w:sz w:val="24"/>
          <w:szCs w:val="24"/>
        </w:rPr>
        <w:t>A/B</w:t>
      </w:r>
      <w:r w:rsidRPr="0081221E">
        <w:rPr>
          <w:rFonts w:eastAsia="宋体"/>
          <w:color w:val="000000"/>
          <w:sz w:val="24"/>
          <w:szCs w:val="24"/>
        </w:rPr>
        <w:t>的双侧</w:t>
      </w:r>
      <w:r w:rsidRPr="0081221E">
        <w:rPr>
          <w:rFonts w:eastAsia="宋体"/>
          <w:color w:val="000000"/>
          <w:sz w:val="24"/>
          <w:szCs w:val="24"/>
        </w:rPr>
        <w:t>95%</w:t>
      </w:r>
      <w:r w:rsidRPr="0081221E">
        <w:rPr>
          <w:rFonts w:eastAsia="宋体"/>
          <w:color w:val="000000"/>
          <w:sz w:val="24"/>
          <w:szCs w:val="24"/>
        </w:rPr>
        <w:t>评分置信区间计算为：</w:t>
      </w:r>
      <w:r w:rsidRPr="0081221E">
        <w:rPr>
          <w:rFonts w:eastAsia="宋体"/>
          <w:color w:val="000000"/>
          <w:sz w:val="24"/>
          <w:szCs w:val="24"/>
        </w:rPr>
        <w:t>[100%</w:t>
      </w:r>
      <w:r w:rsidRPr="0081221E">
        <w:rPr>
          <w:rFonts w:eastAsia="宋体"/>
          <w:color w:val="000000"/>
          <w:sz w:val="24"/>
          <w:szCs w:val="24"/>
        </w:rPr>
        <w:t>（</w:t>
      </w:r>
      <w:r w:rsidRPr="0081221E">
        <w:rPr>
          <w:rFonts w:eastAsia="宋体"/>
          <w:color w:val="000000"/>
          <w:sz w:val="24"/>
          <w:szCs w:val="24"/>
        </w:rPr>
        <w:t>Q</w:t>
      </w:r>
      <w:r w:rsidRPr="0081221E">
        <w:rPr>
          <w:rFonts w:eastAsia="宋体"/>
          <w:color w:val="000000"/>
          <w:sz w:val="24"/>
          <w:szCs w:val="24"/>
          <w:vertAlign w:val="subscript"/>
        </w:rPr>
        <w:t>1</w:t>
      </w:r>
      <w:r w:rsidRPr="0081221E">
        <w:rPr>
          <w:rFonts w:eastAsia="宋体"/>
          <w:color w:val="000000"/>
          <w:sz w:val="24"/>
          <w:szCs w:val="24"/>
        </w:rPr>
        <w:t>-Q</w:t>
      </w:r>
      <w:r w:rsidRPr="0081221E">
        <w:rPr>
          <w:rFonts w:eastAsia="宋体"/>
          <w:color w:val="000000"/>
          <w:sz w:val="24"/>
          <w:szCs w:val="24"/>
          <w:vertAlign w:val="subscript"/>
        </w:rPr>
        <w:t>2</w:t>
      </w:r>
      <w:r w:rsidRPr="0081221E">
        <w:rPr>
          <w:rFonts w:eastAsia="宋体"/>
          <w:color w:val="000000"/>
          <w:sz w:val="24"/>
          <w:szCs w:val="24"/>
        </w:rPr>
        <w:t>）</w:t>
      </w:r>
      <w:r w:rsidRPr="0081221E">
        <w:rPr>
          <w:rFonts w:eastAsia="宋体"/>
          <w:color w:val="000000"/>
          <w:sz w:val="24"/>
          <w:szCs w:val="24"/>
        </w:rPr>
        <w:t>/Q</w:t>
      </w:r>
      <w:r w:rsidRPr="0081221E">
        <w:rPr>
          <w:rFonts w:eastAsia="宋体"/>
          <w:color w:val="000000"/>
          <w:sz w:val="24"/>
          <w:szCs w:val="24"/>
          <w:vertAlign w:val="subscript"/>
        </w:rPr>
        <w:t>3</w:t>
      </w:r>
      <w:r w:rsidRPr="0081221E">
        <w:rPr>
          <w:rFonts w:eastAsia="宋体"/>
          <w:color w:val="000000"/>
          <w:sz w:val="24"/>
          <w:szCs w:val="24"/>
        </w:rPr>
        <w:t>，</w:t>
      </w:r>
      <w:r w:rsidRPr="0081221E">
        <w:rPr>
          <w:rFonts w:eastAsia="宋体"/>
          <w:color w:val="000000"/>
          <w:sz w:val="24"/>
          <w:szCs w:val="24"/>
        </w:rPr>
        <w:t>100%</w:t>
      </w:r>
      <w:r w:rsidRPr="0081221E">
        <w:rPr>
          <w:rFonts w:eastAsia="宋体"/>
          <w:color w:val="000000"/>
          <w:sz w:val="24"/>
          <w:szCs w:val="24"/>
        </w:rPr>
        <w:t>（</w:t>
      </w:r>
      <w:r w:rsidRPr="0081221E">
        <w:rPr>
          <w:rFonts w:eastAsia="宋体"/>
          <w:color w:val="000000"/>
          <w:sz w:val="24"/>
          <w:szCs w:val="24"/>
        </w:rPr>
        <w:t>Q</w:t>
      </w:r>
      <w:r w:rsidRPr="0081221E">
        <w:rPr>
          <w:rFonts w:eastAsia="宋体"/>
          <w:color w:val="000000"/>
          <w:sz w:val="24"/>
          <w:szCs w:val="24"/>
          <w:vertAlign w:val="subscript"/>
        </w:rPr>
        <w:t>1</w:t>
      </w:r>
      <w:r w:rsidRPr="0081221E">
        <w:rPr>
          <w:rFonts w:eastAsia="宋体"/>
          <w:color w:val="000000"/>
          <w:sz w:val="24"/>
          <w:szCs w:val="24"/>
        </w:rPr>
        <w:t>+Q</w:t>
      </w:r>
      <w:r w:rsidRPr="0081221E">
        <w:rPr>
          <w:rFonts w:eastAsia="宋体"/>
          <w:color w:val="000000"/>
          <w:sz w:val="24"/>
          <w:szCs w:val="24"/>
          <w:vertAlign w:val="subscript"/>
        </w:rPr>
        <w:t>2</w:t>
      </w:r>
      <w:r w:rsidRPr="0081221E">
        <w:rPr>
          <w:rFonts w:eastAsia="宋体"/>
          <w:color w:val="000000"/>
          <w:sz w:val="24"/>
          <w:szCs w:val="24"/>
        </w:rPr>
        <w:t>）</w:t>
      </w:r>
      <w:r w:rsidRPr="0081221E">
        <w:rPr>
          <w:rFonts w:eastAsia="宋体"/>
          <w:color w:val="000000"/>
          <w:sz w:val="24"/>
          <w:szCs w:val="24"/>
        </w:rPr>
        <w:t>/Q</w:t>
      </w:r>
      <w:r w:rsidRPr="0081221E">
        <w:rPr>
          <w:rFonts w:eastAsia="宋体"/>
          <w:color w:val="000000"/>
          <w:sz w:val="24"/>
          <w:szCs w:val="24"/>
          <w:vertAlign w:val="subscript"/>
        </w:rPr>
        <w:t>3</w:t>
      </w:r>
      <w:r w:rsidRPr="0081221E">
        <w:rPr>
          <w:rFonts w:eastAsia="宋体"/>
          <w:color w:val="000000"/>
          <w:sz w:val="24"/>
          <w:szCs w:val="24"/>
        </w:rPr>
        <w:t>]</w:t>
      </w:r>
      <w:r w:rsidRPr="0081221E">
        <w:rPr>
          <w:rFonts w:eastAsia="宋体"/>
          <w:color w:val="000000"/>
          <w:sz w:val="24"/>
          <w:szCs w:val="24"/>
        </w:rPr>
        <w:t>，其中，值</w:t>
      </w:r>
      <w:r w:rsidRPr="0081221E">
        <w:rPr>
          <w:rFonts w:eastAsia="宋体"/>
          <w:color w:val="000000"/>
          <w:sz w:val="24"/>
          <w:szCs w:val="24"/>
        </w:rPr>
        <w:t>Q</w:t>
      </w:r>
      <w:r w:rsidRPr="0081221E">
        <w:rPr>
          <w:rFonts w:eastAsia="宋体"/>
          <w:color w:val="000000"/>
          <w:sz w:val="24"/>
          <w:szCs w:val="24"/>
          <w:vertAlign w:val="subscript"/>
        </w:rPr>
        <w:t>1</w:t>
      </w:r>
      <w:r w:rsidRPr="0081221E">
        <w:rPr>
          <w:rFonts w:eastAsia="宋体"/>
          <w:color w:val="000000"/>
          <w:sz w:val="24"/>
          <w:szCs w:val="24"/>
        </w:rPr>
        <w:t>、</w:t>
      </w:r>
      <w:r w:rsidRPr="0081221E">
        <w:rPr>
          <w:rFonts w:eastAsia="宋体"/>
          <w:color w:val="000000"/>
          <w:sz w:val="24"/>
          <w:szCs w:val="24"/>
        </w:rPr>
        <w:t>Q</w:t>
      </w:r>
      <w:r w:rsidRPr="0081221E">
        <w:rPr>
          <w:rFonts w:eastAsia="宋体"/>
          <w:color w:val="000000"/>
          <w:sz w:val="24"/>
          <w:szCs w:val="24"/>
          <w:vertAlign w:val="subscript"/>
        </w:rPr>
        <w:t>2</w:t>
      </w:r>
      <w:r w:rsidRPr="0081221E">
        <w:rPr>
          <w:rFonts w:eastAsia="宋体"/>
          <w:color w:val="000000"/>
          <w:sz w:val="24"/>
          <w:szCs w:val="24"/>
        </w:rPr>
        <w:t>和</w:t>
      </w:r>
      <w:r w:rsidRPr="0081221E">
        <w:rPr>
          <w:rFonts w:eastAsia="宋体"/>
          <w:color w:val="000000"/>
          <w:sz w:val="24"/>
          <w:szCs w:val="24"/>
        </w:rPr>
        <w:t>Q</w:t>
      </w:r>
      <w:r w:rsidRPr="0081221E">
        <w:rPr>
          <w:rFonts w:eastAsia="宋体"/>
          <w:color w:val="000000"/>
          <w:sz w:val="24"/>
          <w:szCs w:val="24"/>
          <w:vertAlign w:val="subscript"/>
        </w:rPr>
        <w:t>3</w:t>
      </w:r>
      <w:r w:rsidRPr="0081221E">
        <w:rPr>
          <w:rFonts w:eastAsia="宋体"/>
          <w:color w:val="000000"/>
          <w:sz w:val="24"/>
          <w:szCs w:val="24"/>
        </w:rPr>
        <w:t>根据下列公式计算而得。对于比例</w:t>
      </w:r>
      <w:r w:rsidRPr="0081221E">
        <w:rPr>
          <w:rFonts w:eastAsia="宋体"/>
          <w:color w:val="000000"/>
          <w:sz w:val="24"/>
          <w:szCs w:val="24"/>
        </w:rPr>
        <w:t>A/B</w:t>
      </w:r>
      <w:r w:rsidRPr="0081221E">
        <w:rPr>
          <w:rFonts w:eastAsia="宋体"/>
          <w:color w:val="000000"/>
          <w:sz w:val="24"/>
          <w:szCs w:val="24"/>
        </w:rPr>
        <w:t>：</w:t>
      </w:r>
    </w:p>
    <w:p w14:paraId="4C7B4A6F" w14:textId="77777777" w:rsidR="00CD727F" w:rsidRPr="0081221E" w:rsidRDefault="000A06B7" w:rsidP="00CD727F">
      <w:pPr>
        <w:snapToGrid w:val="0"/>
        <w:jc w:val="both"/>
        <w:rPr>
          <w:rFonts w:eastAsia="宋体"/>
          <w:sz w:val="24"/>
          <w:szCs w:val="24"/>
        </w:rPr>
      </w:pPr>
      <w:r w:rsidRPr="0081221E">
        <w:rPr>
          <w:rFonts w:eastAsia="宋体"/>
          <w:noProof/>
          <w:sz w:val="24"/>
          <w:szCs w:val="24"/>
        </w:rPr>
        <w:drawing>
          <wp:inline distT="0" distB="0" distL="0" distR="0" wp14:anchorId="635F49B0" wp14:editId="599AD840">
            <wp:extent cx="3325091" cy="57774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2045" cy="585900"/>
                    </a:xfrm>
                    <a:prstGeom prst="rect">
                      <a:avLst/>
                    </a:prstGeom>
                    <a:noFill/>
                    <a:ln>
                      <a:noFill/>
                    </a:ln>
                  </pic:spPr>
                </pic:pic>
              </a:graphicData>
            </a:graphic>
          </wp:inline>
        </w:drawing>
      </w:r>
    </w:p>
    <w:p w14:paraId="30E356F9" w14:textId="77777777" w:rsidR="00A74BEF" w:rsidRPr="0081221E" w:rsidRDefault="00A74BEF" w:rsidP="00CD727F">
      <w:pPr>
        <w:snapToGrid w:val="0"/>
        <w:jc w:val="both"/>
        <w:rPr>
          <w:rFonts w:eastAsia="宋体"/>
          <w:color w:val="000000"/>
          <w:sz w:val="24"/>
          <w:szCs w:val="24"/>
        </w:rPr>
      </w:pPr>
    </w:p>
    <w:p w14:paraId="1C8C4F59"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在上述公式中，</w:t>
      </w:r>
      <w:r w:rsidRPr="0081221E">
        <w:rPr>
          <w:rFonts w:eastAsia="宋体"/>
          <w:color w:val="000000"/>
          <w:sz w:val="24"/>
          <w:szCs w:val="24"/>
        </w:rPr>
        <w:t>1.96</w:t>
      </w:r>
      <w:r w:rsidRPr="0081221E">
        <w:rPr>
          <w:rFonts w:eastAsia="宋体"/>
          <w:color w:val="000000"/>
          <w:sz w:val="24"/>
          <w:szCs w:val="24"/>
        </w:rPr>
        <w:t>是标准正态分布的分位数，对应于</w:t>
      </w:r>
      <w:r w:rsidRPr="0081221E">
        <w:rPr>
          <w:rFonts w:eastAsia="宋体"/>
          <w:color w:val="000000"/>
          <w:sz w:val="24"/>
          <w:szCs w:val="24"/>
        </w:rPr>
        <w:t>95%</w:t>
      </w:r>
      <w:r w:rsidRPr="0081221E">
        <w:rPr>
          <w:rFonts w:eastAsia="宋体"/>
          <w:color w:val="000000"/>
          <w:sz w:val="24"/>
          <w:szCs w:val="24"/>
        </w:rPr>
        <w:t>的置信水平。</w:t>
      </w:r>
    </w:p>
    <w:p w14:paraId="4DCCC859" w14:textId="77777777" w:rsidR="00A74BEF" w:rsidRPr="0081221E" w:rsidRDefault="00A74BEF" w:rsidP="00CD727F">
      <w:pPr>
        <w:snapToGrid w:val="0"/>
        <w:jc w:val="both"/>
        <w:rPr>
          <w:rFonts w:eastAsia="宋体"/>
          <w:sz w:val="24"/>
          <w:szCs w:val="24"/>
        </w:rPr>
      </w:pPr>
    </w:p>
    <w:p w14:paraId="442ECEF4" w14:textId="77777777" w:rsidR="00CD727F" w:rsidRPr="0081221E" w:rsidRDefault="00CD727F" w:rsidP="00CD727F">
      <w:pPr>
        <w:snapToGrid w:val="0"/>
        <w:jc w:val="both"/>
        <w:rPr>
          <w:rFonts w:eastAsia="宋体"/>
          <w:color w:val="000000"/>
          <w:sz w:val="24"/>
          <w:szCs w:val="24"/>
        </w:rPr>
      </w:pPr>
      <w:r w:rsidRPr="0081221E">
        <w:rPr>
          <w:rFonts w:eastAsia="宋体"/>
          <w:color w:val="000000"/>
          <w:sz w:val="24"/>
          <w:szCs w:val="24"/>
        </w:rPr>
        <w:t>例如，如果比例为（</w:t>
      </w:r>
      <w:r w:rsidRPr="0081221E">
        <w:rPr>
          <w:rFonts w:eastAsia="宋体"/>
          <w:color w:val="000000"/>
          <w:sz w:val="24"/>
          <w:szCs w:val="24"/>
        </w:rPr>
        <w:t>65/70</w:t>
      </w:r>
      <w:r w:rsidRPr="0081221E">
        <w:rPr>
          <w:rFonts w:eastAsia="宋体"/>
          <w:color w:val="000000"/>
          <w:sz w:val="24"/>
          <w:szCs w:val="24"/>
        </w:rPr>
        <w:t>），</w:t>
      </w:r>
      <w:r w:rsidRPr="0081221E">
        <w:rPr>
          <w:rFonts w:eastAsia="宋体"/>
          <w:color w:val="000000"/>
          <w:sz w:val="24"/>
          <w:szCs w:val="24"/>
        </w:rPr>
        <w:t>Q</w:t>
      </w:r>
      <w:r w:rsidRPr="0081221E">
        <w:rPr>
          <w:rFonts w:eastAsia="宋体"/>
          <w:color w:val="000000"/>
          <w:sz w:val="24"/>
          <w:szCs w:val="24"/>
          <w:vertAlign w:val="subscript"/>
        </w:rPr>
        <w:t>1</w:t>
      </w:r>
      <w:r w:rsidRPr="0081221E">
        <w:rPr>
          <w:rFonts w:eastAsia="宋体"/>
          <w:color w:val="000000"/>
          <w:sz w:val="24"/>
          <w:szCs w:val="24"/>
        </w:rPr>
        <w:t>=133.84</w:t>
      </w:r>
      <w:r w:rsidRPr="0081221E">
        <w:rPr>
          <w:rFonts w:eastAsia="宋体"/>
          <w:color w:val="000000"/>
          <w:sz w:val="24"/>
          <w:szCs w:val="24"/>
        </w:rPr>
        <w:t>，</w:t>
      </w:r>
      <w:r w:rsidRPr="0081221E">
        <w:rPr>
          <w:rFonts w:eastAsia="宋体"/>
          <w:color w:val="000000"/>
          <w:sz w:val="24"/>
          <w:szCs w:val="24"/>
        </w:rPr>
        <w:t>Q</w:t>
      </w:r>
      <w:r w:rsidRPr="0081221E">
        <w:rPr>
          <w:rFonts w:eastAsia="宋体"/>
          <w:color w:val="000000"/>
          <w:sz w:val="24"/>
          <w:szCs w:val="24"/>
          <w:vertAlign w:val="subscript"/>
        </w:rPr>
        <w:t>2</w:t>
      </w:r>
      <w:r w:rsidRPr="0081221E">
        <w:rPr>
          <w:rFonts w:eastAsia="宋体"/>
          <w:color w:val="000000"/>
          <w:sz w:val="24"/>
          <w:szCs w:val="24"/>
        </w:rPr>
        <w:t>=9.28</w:t>
      </w:r>
      <w:r w:rsidRPr="0081221E">
        <w:rPr>
          <w:rFonts w:eastAsia="宋体"/>
          <w:color w:val="000000"/>
          <w:sz w:val="24"/>
          <w:szCs w:val="24"/>
        </w:rPr>
        <w:t>，</w:t>
      </w:r>
      <w:r w:rsidRPr="0081221E">
        <w:rPr>
          <w:rFonts w:eastAsia="宋体"/>
          <w:color w:val="000000"/>
          <w:sz w:val="24"/>
          <w:szCs w:val="24"/>
        </w:rPr>
        <w:t>Q</w:t>
      </w:r>
      <w:r w:rsidRPr="0081221E">
        <w:rPr>
          <w:rFonts w:eastAsia="宋体"/>
          <w:color w:val="000000"/>
          <w:sz w:val="24"/>
          <w:szCs w:val="24"/>
          <w:vertAlign w:val="subscript"/>
        </w:rPr>
        <w:t>3</w:t>
      </w:r>
      <w:r w:rsidRPr="0081221E">
        <w:rPr>
          <w:rFonts w:eastAsia="宋体"/>
          <w:color w:val="000000"/>
          <w:sz w:val="24"/>
          <w:szCs w:val="24"/>
        </w:rPr>
        <w:t>=147.68</w:t>
      </w:r>
      <w:r w:rsidRPr="0081221E">
        <w:rPr>
          <w:rFonts w:eastAsia="宋体"/>
          <w:color w:val="000000"/>
          <w:sz w:val="24"/>
          <w:szCs w:val="24"/>
        </w:rPr>
        <w:t>，则双侧</w:t>
      </w:r>
      <w:r w:rsidRPr="0081221E">
        <w:rPr>
          <w:rFonts w:eastAsia="宋体"/>
          <w:color w:val="000000"/>
          <w:sz w:val="24"/>
          <w:szCs w:val="24"/>
        </w:rPr>
        <w:t>95%</w:t>
      </w:r>
      <w:r w:rsidRPr="0081221E">
        <w:rPr>
          <w:rFonts w:eastAsia="宋体"/>
          <w:color w:val="000000"/>
          <w:sz w:val="24"/>
          <w:szCs w:val="24"/>
        </w:rPr>
        <w:t>评分置信区间为</w:t>
      </w:r>
      <w:r w:rsidRPr="0081221E">
        <w:rPr>
          <w:rFonts w:eastAsia="宋体"/>
          <w:color w:val="000000"/>
          <w:sz w:val="24"/>
          <w:szCs w:val="24"/>
        </w:rPr>
        <w:t>84.3%</w:t>
      </w:r>
      <w:r w:rsidRPr="0081221E">
        <w:rPr>
          <w:rFonts w:eastAsia="宋体"/>
          <w:color w:val="000000"/>
          <w:sz w:val="24"/>
          <w:szCs w:val="24"/>
        </w:rPr>
        <w:t>至</w:t>
      </w:r>
      <w:r w:rsidRPr="0081221E">
        <w:rPr>
          <w:rFonts w:eastAsia="宋体"/>
          <w:color w:val="000000"/>
          <w:sz w:val="24"/>
          <w:szCs w:val="24"/>
        </w:rPr>
        <w:t>96.9%</w:t>
      </w:r>
    </w:p>
    <w:p w14:paraId="52C65190" w14:textId="77777777" w:rsidR="00A74BEF" w:rsidRPr="0081221E" w:rsidRDefault="00A74BEF" w:rsidP="00CD727F">
      <w:pPr>
        <w:snapToGrid w:val="0"/>
        <w:jc w:val="both"/>
        <w:rPr>
          <w:rFonts w:eastAsia="宋体"/>
          <w:sz w:val="24"/>
          <w:szCs w:val="24"/>
        </w:rPr>
      </w:pPr>
    </w:p>
    <w:p w14:paraId="1D33E2DF" w14:textId="77777777" w:rsidR="00CD727F" w:rsidRPr="0081221E" w:rsidRDefault="00CD727F" w:rsidP="00CD727F">
      <w:pPr>
        <w:snapToGrid w:val="0"/>
        <w:jc w:val="both"/>
        <w:rPr>
          <w:rFonts w:eastAsia="宋体"/>
          <w:b/>
          <w:bCs/>
          <w:color w:val="000000"/>
          <w:sz w:val="24"/>
          <w:szCs w:val="24"/>
        </w:rPr>
      </w:pPr>
      <w:r w:rsidRPr="0081221E">
        <w:rPr>
          <w:rFonts w:eastAsia="宋体"/>
          <w:b/>
          <w:bCs/>
          <w:color w:val="000000"/>
          <w:sz w:val="24"/>
          <w:szCs w:val="24"/>
        </w:rPr>
        <w:t>基于似然比（患病率为常数）的置信区间计算阳性预测值（</w:t>
      </w:r>
      <w:r w:rsidRPr="0081221E">
        <w:rPr>
          <w:rFonts w:eastAsia="宋体"/>
          <w:b/>
          <w:bCs/>
          <w:color w:val="000000"/>
          <w:sz w:val="24"/>
          <w:szCs w:val="24"/>
        </w:rPr>
        <w:t>PPV</w:t>
      </w:r>
      <w:r w:rsidRPr="0081221E">
        <w:rPr>
          <w:rFonts w:eastAsia="宋体"/>
          <w:b/>
          <w:bCs/>
          <w:color w:val="000000"/>
          <w:sz w:val="24"/>
          <w:szCs w:val="24"/>
        </w:rPr>
        <w:t>）和阴性预测值（</w:t>
      </w:r>
      <w:r w:rsidRPr="0081221E">
        <w:rPr>
          <w:rFonts w:eastAsia="宋体"/>
          <w:b/>
          <w:bCs/>
          <w:color w:val="000000"/>
          <w:sz w:val="24"/>
          <w:szCs w:val="24"/>
        </w:rPr>
        <w:t>NPV</w:t>
      </w:r>
      <w:r w:rsidRPr="0081221E">
        <w:rPr>
          <w:rFonts w:eastAsia="宋体"/>
          <w:b/>
          <w:bCs/>
          <w:color w:val="000000"/>
          <w:sz w:val="24"/>
          <w:szCs w:val="24"/>
        </w:rPr>
        <w:t>）的置信区间</w:t>
      </w:r>
    </w:p>
    <w:p w14:paraId="6A934B84" w14:textId="77777777" w:rsidR="00A74BEF" w:rsidRPr="0081221E" w:rsidRDefault="00A74BEF" w:rsidP="00CD727F">
      <w:pPr>
        <w:snapToGrid w:val="0"/>
        <w:jc w:val="both"/>
        <w:rPr>
          <w:rFonts w:eastAsia="宋体"/>
          <w:sz w:val="24"/>
          <w:szCs w:val="24"/>
        </w:rPr>
      </w:pPr>
    </w:p>
    <w:p w14:paraId="2FC5043C" w14:textId="77777777" w:rsidR="00A74BEF" w:rsidRPr="0081221E" w:rsidRDefault="00CD727F" w:rsidP="00A74BEF">
      <w:pPr>
        <w:snapToGrid w:val="0"/>
        <w:jc w:val="both"/>
        <w:rPr>
          <w:rFonts w:eastAsia="宋体"/>
          <w:sz w:val="24"/>
          <w:szCs w:val="24"/>
        </w:rPr>
      </w:pPr>
      <w:r w:rsidRPr="0081221E">
        <w:rPr>
          <w:rFonts w:eastAsia="宋体"/>
          <w:color w:val="000000"/>
          <w:sz w:val="24"/>
          <w:szCs w:val="24"/>
        </w:rPr>
        <w:t>PPV</w:t>
      </w:r>
      <w:r w:rsidRPr="0081221E">
        <w:rPr>
          <w:rFonts w:eastAsia="宋体"/>
          <w:color w:val="000000"/>
          <w:sz w:val="24"/>
          <w:szCs w:val="24"/>
        </w:rPr>
        <w:t>为（</w:t>
      </w:r>
      <w:r w:rsidRPr="0081221E">
        <w:rPr>
          <w:rFonts w:eastAsia="宋体"/>
          <w:color w:val="000000"/>
          <w:sz w:val="24"/>
          <w:szCs w:val="24"/>
        </w:rPr>
        <w:t>1+PLR-1*</w:t>
      </w:r>
      <w:r w:rsidRPr="0081221E">
        <w:rPr>
          <w:rFonts w:eastAsia="宋体"/>
          <w:color w:val="000000"/>
          <w:sz w:val="24"/>
          <w:szCs w:val="24"/>
        </w:rPr>
        <w:t>（</w:t>
      </w:r>
      <w:r w:rsidRPr="0081221E">
        <w:rPr>
          <w:rFonts w:eastAsia="宋体"/>
          <w:color w:val="000000"/>
          <w:sz w:val="24"/>
          <w:szCs w:val="24"/>
        </w:rPr>
        <w:t>1-π</w:t>
      </w:r>
      <w:r w:rsidRPr="0081221E">
        <w:rPr>
          <w:rFonts w:eastAsia="宋体"/>
          <w:color w:val="000000"/>
          <w:sz w:val="24"/>
          <w:szCs w:val="24"/>
        </w:rPr>
        <w:t>）</w:t>
      </w:r>
      <w:r w:rsidRPr="0081221E">
        <w:rPr>
          <w:rFonts w:eastAsia="宋体"/>
          <w:color w:val="000000"/>
          <w:sz w:val="24"/>
          <w:szCs w:val="24"/>
        </w:rPr>
        <w:t>/π</w:t>
      </w:r>
      <w:r w:rsidRPr="0081221E">
        <w:rPr>
          <w:rFonts w:eastAsia="宋体"/>
          <w:color w:val="000000"/>
          <w:sz w:val="24"/>
          <w:szCs w:val="24"/>
        </w:rPr>
        <w:t>）</w:t>
      </w:r>
      <w:r w:rsidRPr="0081221E">
        <w:rPr>
          <w:rFonts w:eastAsia="宋体"/>
          <w:color w:val="000000"/>
          <w:sz w:val="24"/>
          <w:szCs w:val="24"/>
        </w:rPr>
        <w:t>-1</w:t>
      </w:r>
      <w:r w:rsidRPr="0081221E">
        <w:rPr>
          <w:rFonts w:eastAsia="宋体"/>
          <w:color w:val="000000"/>
          <w:sz w:val="24"/>
          <w:szCs w:val="24"/>
        </w:rPr>
        <w:t>，其中，</w:t>
      </w:r>
      <w:r w:rsidRPr="0081221E">
        <w:rPr>
          <w:rFonts w:eastAsia="宋体"/>
          <w:color w:val="000000"/>
          <w:sz w:val="24"/>
          <w:szCs w:val="24"/>
        </w:rPr>
        <w:t>PLR</w:t>
      </w:r>
      <w:r w:rsidRPr="0081221E">
        <w:rPr>
          <w:rFonts w:eastAsia="宋体"/>
          <w:color w:val="000000"/>
          <w:sz w:val="24"/>
          <w:szCs w:val="24"/>
        </w:rPr>
        <w:t>为阳性似然比（</w:t>
      </w:r>
      <w:r w:rsidRPr="0081221E">
        <w:rPr>
          <w:rFonts w:eastAsia="宋体"/>
          <w:color w:val="000000"/>
          <w:sz w:val="24"/>
          <w:szCs w:val="24"/>
        </w:rPr>
        <w:t>PLR=se/</w:t>
      </w:r>
      <w:r w:rsidRPr="0081221E">
        <w:rPr>
          <w:rFonts w:eastAsia="宋体"/>
          <w:color w:val="000000"/>
          <w:sz w:val="24"/>
          <w:szCs w:val="24"/>
        </w:rPr>
        <w:t>（</w:t>
      </w:r>
      <w:r w:rsidRPr="0081221E">
        <w:rPr>
          <w:rFonts w:eastAsia="宋体"/>
          <w:color w:val="000000"/>
          <w:sz w:val="24"/>
          <w:szCs w:val="24"/>
        </w:rPr>
        <w:t>1-sp</w:t>
      </w:r>
      <w:r w:rsidRPr="0081221E">
        <w:rPr>
          <w:rFonts w:eastAsia="宋体"/>
          <w:color w:val="000000"/>
          <w:sz w:val="24"/>
          <w:szCs w:val="24"/>
        </w:rPr>
        <w:t>））；</w:t>
      </w:r>
      <w:r w:rsidRPr="0081221E">
        <w:rPr>
          <w:rFonts w:eastAsia="宋体"/>
          <w:color w:val="000000"/>
          <w:sz w:val="24"/>
          <w:szCs w:val="24"/>
        </w:rPr>
        <w:t>NPV</w:t>
      </w:r>
      <w:r w:rsidRPr="0081221E">
        <w:rPr>
          <w:rFonts w:eastAsia="宋体"/>
          <w:color w:val="000000"/>
          <w:sz w:val="24"/>
          <w:szCs w:val="24"/>
        </w:rPr>
        <w:t>为（</w:t>
      </w:r>
      <w:r w:rsidRPr="0081221E">
        <w:rPr>
          <w:rFonts w:eastAsia="宋体"/>
          <w:color w:val="000000"/>
          <w:sz w:val="24"/>
          <w:szCs w:val="24"/>
        </w:rPr>
        <w:t>1+NLR*π/</w:t>
      </w:r>
      <w:r w:rsidRPr="0081221E">
        <w:rPr>
          <w:rFonts w:eastAsia="宋体"/>
          <w:color w:val="000000"/>
          <w:sz w:val="24"/>
          <w:szCs w:val="24"/>
        </w:rPr>
        <w:t>（</w:t>
      </w:r>
      <w:r w:rsidRPr="0081221E">
        <w:rPr>
          <w:rFonts w:eastAsia="宋体"/>
          <w:color w:val="000000"/>
          <w:sz w:val="24"/>
          <w:szCs w:val="24"/>
        </w:rPr>
        <w:t>1-π</w:t>
      </w:r>
      <w:r w:rsidRPr="0081221E">
        <w:rPr>
          <w:rFonts w:eastAsia="宋体"/>
          <w:color w:val="000000"/>
          <w:sz w:val="24"/>
          <w:szCs w:val="24"/>
        </w:rPr>
        <w:t>））</w:t>
      </w:r>
      <w:r w:rsidRPr="0081221E">
        <w:rPr>
          <w:rFonts w:eastAsia="宋体"/>
          <w:color w:val="000000"/>
          <w:sz w:val="24"/>
          <w:szCs w:val="24"/>
        </w:rPr>
        <w:t>-1</w:t>
      </w:r>
      <w:r w:rsidRPr="0081221E">
        <w:rPr>
          <w:rFonts w:eastAsia="宋体"/>
          <w:color w:val="000000"/>
          <w:sz w:val="24"/>
          <w:szCs w:val="24"/>
        </w:rPr>
        <w:t>，其中，</w:t>
      </w:r>
      <w:r w:rsidRPr="0081221E">
        <w:rPr>
          <w:rFonts w:eastAsia="宋体"/>
          <w:color w:val="000000"/>
          <w:sz w:val="24"/>
          <w:szCs w:val="24"/>
        </w:rPr>
        <w:t>NLR</w:t>
      </w:r>
      <w:r w:rsidRPr="0081221E">
        <w:rPr>
          <w:rFonts w:eastAsia="宋体"/>
          <w:color w:val="000000"/>
          <w:sz w:val="24"/>
          <w:szCs w:val="24"/>
        </w:rPr>
        <w:t>为阴性似然比（</w:t>
      </w:r>
      <w:r w:rsidRPr="0081221E">
        <w:rPr>
          <w:rFonts w:eastAsia="宋体"/>
          <w:color w:val="000000"/>
          <w:sz w:val="24"/>
          <w:szCs w:val="24"/>
        </w:rPr>
        <w:t>NLR=</w:t>
      </w:r>
      <w:r w:rsidRPr="0081221E">
        <w:rPr>
          <w:rFonts w:eastAsia="宋体"/>
          <w:color w:val="000000"/>
          <w:sz w:val="24"/>
          <w:szCs w:val="24"/>
        </w:rPr>
        <w:t>（</w:t>
      </w:r>
      <w:r w:rsidRPr="0081221E">
        <w:rPr>
          <w:rFonts w:eastAsia="宋体"/>
          <w:color w:val="000000"/>
          <w:sz w:val="24"/>
          <w:szCs w:val="24"/>
        </w:rPr>
        <w:t>1-se</w:t>
      </w:r>
      <w:r w:rsidRPr="0081221E">
        <w:rPr>
          <w:rFonts w:eastAsia="宋体"/>
          <w:color w:val="000000"/>
          <w:sz w:val="24"/>
          <w:szCs w:val="24"/>
        </w:rPr>
        <w:t>）</w:t>
      </w:r>
      <w:r w:rsidRPr="0081221E">
        <w:rPr>
          <w:rFonts w:eastAsia="宋体"/>
          <w:color w:val="000000"/>
          <w:sz w:val="24"/>
          <w:szCs w:val="24"/>
        </w:rPr>
        <w:t>/</w:t>
      </w:r>
      <w:proofErr w:type="spellStart"/>
      <w:r w:rsidRPr="0081221E">
        <w:rPr>
          <w:rFonts w:eastAsia="宋体"/>
          <w:color w:val="000000"/>
          <w:sz w:val="24"/>
          <w:szCs w:val="24"/>
        </w:rPr>
        <w:t>sp</w:t>
      </w:r>
      <w:proofErr w:type="spellEnd"/>
      <w:r w:rsidRPr="0081221E">
        <w:rPr>
          <w:rFonts w:eastAsia="宋体"/>
          <w:color w:val="000000"/>
          <w:sz w:val="24"/>
          <w:szCs w:val="24"/>
        </w:rPr>
        <w:t>），</w:t>
      </w:r>
      <w:r w:rsidRPr="0081221E">
        <w:rPr>
          <w:rFonts w:eastAsia="宋体"/>
          <w:color w:val="000000"/>
          <w:sz w:val="24"/>
          <w:szCs w:val="24"/>
        </w:rPr>
        <w:t>π</w:t>
      </w:r>
      <w:r w:rsidRPr="0081221E">
        <w:rPr>
          <w:rFonts w:eastAsia="宋体"/>
          <w:color w:val="000000"/>
          <w:sz w:val="24"/>
          <w:szCs w:val="24"/>
        </w:rPr>
        <w:t>为患病率。对于似然比的</w:t>
      </w:r>
      <w:r w:rsidRPr="0081221E">
        <w:rPr>
          <w:rFonts w:eastAsia="宋体"/>
          <w:color w:val="000000"/>
          <w:sz w:val="24"/>
          <w:szCs w:val="24"/>
        </w:rPr>
        <w:t>95%</w:t>
      </w:r>
      <w:r w:rsidRPr="0081221E">
        <w:rPr>
          <w:rFonts w:eastAsia="宋体"/>
          <w:color w:val="000000"/>
          <w:sz w:val="24"/>
          <w:szCs w:val="24"/>
        </w:rPr>
        <w:t>置信区间的计算，计算两个独立比例比值（</w:t>
      </w:r>
      <w:r w:rsidRPr="0081221E">
        <w:rPr>
          <w:rFonts w:eastAsia="宋体"/>
          <w:color w:val="000000"/>
          <w:sz w:val="24"/>
          <w:szCs w:val="24"/>
        </w:rPr>
        <w:t>PLR</w:t>
      </w:r>
      <w:r w:rsidRPr="0081221E">
        <w:rPr>
          <w:rFonts w:eastAsia="宋体"/>
          <w:color w:val="000000"/>
          <w:sz w:val="24"/>
          <w:szCs w:val="24"/>
        </w:rPr>
        <w:t>为</w:t>
      </w:r>
      <w:r w:rsidRPr="0081221E">
        <w:rPr>
          <w:rFonts w:eastAsia="宋体"/>
          <w:color w:val="000000"/>
          <w:sz w:val="24"/>
          <w:szCs w:val="24"/>
        </w:rPr>
        <w:t>Se</w:t>
      </w:r>
      <w:r w:rsidRPr="0081221E">
        <w:rPr>
          <w:rFonts w:eastAsia="宋体"/>
          <w:color w:val="000000"/>
          <w:sz w:val="24"/>
          <w:szCs w:val="24"/>
        </w:rPr>
        <w:t>估计值比（</w:t>
      </w:r>
      <w:r w:rsidRPr="0081221E">
        <w:rPr>
          <w:rFonts w:eastAsia="宋体"/>
          <w:color w:val="000000"/>
          <w:sz w:val="24"/>
          <w:szCs w:val="24"/>
        </w:rPr>
        <w:t>1-Sp</w:t>
      </w:r>
      <w:r w:rsidRPr="0081221E">
        <w:rPr>
          <w:rFonts w:eastAsia="宋体"/>
          <w:color w:val="000000"/>
          <w:sz w:val="24"/>
          <w:szCs w:val="24"/>
        </w:rPr>
        <w:t>）估计值，</w:t>
      </w:r>
      <w:r w:rsidRPr="0081221E">
        <w:rPr>
          <w:rFonts w:eastAsia="宋体"/>
          <w:color w:val="000000"/>
          <w:sz w:val="24"/>
          <w:szCs w:val="24"/>
        </w:rPr>
        <w:t>NLR</w:t>
      </w:r>
      <w:r w:rsidRPr="0081221E">
        <w:rPr>
          <w:rFonts w:eastAsia="宋体"/>
          <w:color w:val="000000"/>
          <w:sz w:val="24"/>
          <w:szCs w:val="24"/>
        </w:rPr>
        <w:t>为（</w:t>
      </w:r>
      <w:r w:rsidRPr="0081221E">
        <w:rPr>
          <w:rFonts w:eastAsia="宋体"/>
          <w:color w:val="000000"/>
          <w:sz w:val="24"/>
          <w:szCs w:val="24"/>
        </w:rPr>
        <w:t>1-Se</w:t>
      </w:r>
      <w:r w:rsidRPr="0081221E">
        <w:rPr>
          <w:rFonts w:eastAsia="宋体"/>
          <w:color w:val="000000"/>
          <w:sz w:val="24"/>
          <w:szCs w:val="24"/>
        </w:rPr>
        <w:t>）估计值和</w:t>
      </w:r>
      <w:proofErr w:type="spellStart"/>
      <w:r w:rsidRPr="0081221E">
        <w:rPr>
          <w:rFonts w:eastAsia="宋体"/>
          <w:color w:val="000000"/>
          <w:sz w:val="24"/>
          <w:szCs w:val="24"/>
        </w:rPr>
        <w:t>Sp</w:t>
      </w:r>
      <w:proofErr w:type="spellEnd"/>
      <w:r w:rsidRPr="0081221E">
        <w:rPr>
          <w:rFonts w:eastAsia="宋体"/>
          <w:color w:val="000000"/>
          <w:sz w:val="24"/>
          <w:szCs w:val="24"/>
        </w:rPr>
        <w:t>估计值）的置信区间。有几种不同的方法可用于计算似然比的置信区间（见</w:t>
      </w:r>
      <w:r w:rsidRPr="0081221E">
        <w:rPr>
          <w:rFonts w:eastAsia="宋体"/>
          <w:color w:val="000000"/>
          <w:sz w:val="24"/>
          <w:szCs w:val="24"/>
        </w:rPr>
        <w:t>Altman D.A.</w:t>
      </w:r>
      <w:r w:rsidRPr="0081221E">
        <w:rPr>
          <w:rFonts w:eastAsia="宋体"/>
          <w:color w:val="000000"/>
          <w:sz w:val="24"/>
          <w:szCs w:val="24"/>
        </w:rPr>
        <w:t>，</w:t>
      </w:r>
      <w:r w:rsidRPr="0081221E">
        <w:rPr>
          <w:rFonts w:eastAsia="宋体"/>
          <w:color w:val="000000"/>
          <w:sz w:val="24"/>
          <w:szCs w:val="24"/>
        </w:rPr>
        <w:t>Machin D.</w:t>
      </w:r>
      <w:r w:rsidRPr="0081221E">
        <w:rPr>
          <w:rFonts w:eastAsia="宋体"/>
          <w:color w:val="000000"/>
          <w:sz w:val="24"/>
          <w:szCs w:val="24"/>
        </w:rPr>
        <w:t>，</w:t>
      </w:r>
      <w:r w:rsidRPr="0081221E">
        <w:rPr>
          <w:rFonts w:eastAsia="宋体"/>
          <w:color w:val="000000"/>
          <w:sz w:val="24"/>
          <w:szCs w:val="24"/>
        </w:rPr>
        <w:t>Bryant T.N.</w:t>
      </w:r>
      <w:r w:rsidRPr="0081221E">
        <w:rPr>
          <w:rFonts w:eastAsia="宋体"/>
          <w:color w:val="000000"/>
          <w:sz w:val="24"/>
          <w:szCs w:val="24"/>
        </w:rPr>
        <w:t>，</w:t>
      </w:r>
      <w:r w:rsidRPr="0081221E">
        <w:rPr>
          <w:rFonts w:eastAsia="宋体"/>
          <w:color w:val="000000"/>
          <w:sz w:val="24"/>
          <w:szCs w:val="24"/>
        </w:rPr>
        <w:t xml:space="preserve">Gardner </w:t>
      </w:r>
      <w:proofErr w:type="spellStart"/>
      <w:r w:rsidRPr="0081221E">
        <w:rPr>
          <w:rFonts w:eastAsia="宋体"/>
          <w:color w:val="000000"/>
          <w:sz w:val="24"/>
          <w:szCs w:val="24"/>
        </w:rPr>
        <w:t>M.J.eds</w:t>
      </w:r>
      <w:proofErr w:type="spellEnd"/>
      <w:r w:rsidRPr="0081221E">
        <w:rPr>
          <w:rFonts w:eastAsia="宋体"/>
          <w:color w:val="000000"/>
          <w:sz w:val="24"/>
          <w:szCs w:val="24"/>
        </w:rPr>
        <w:t>。</w:t>
      </w:r>
      <w:r w:rsidRPr="006D7C56">
        <w:rPr>
          <w:rFonts w:ascii="宋体" w:eastAsia="宋体" w:hAnsi="宋体"/>
          <w:color w:val="000000"/>
          <w:sz w:val="24"/>
          <w:szCs w:val="24"/>
        </w:rPr>
        <w:t>“</w:t>
      </w:r>
      <w:r w:rsidRPr="0081221E">
        <w:rPr>
          <w:rFonts w:eastAsia="宋体"/>
          <w:color w:val="000000"/>
          <w:sz w:val="24"/>
          <w:szCs w:val="24"/>
        </w:rPr>
        <w:t>统计学数据和置信水平</w:t>
      </w:r>
      <w:r w:rsidRPr="006D7C56">
        <w:rPr>
          <w:rFonts w:ascii="宋体" w:eastAsia="宋体" w:hAnsi="宋体"/>
          <w:color w:val="000000"/>
          <w:sz w:val="24"/>
          <w:szCs w:val="24"/>
        </w:rPr>
        <w:t>”</w:t>
      </w:r>
      <w:r w:rsidRPr="0081221E">
        <w:rPr>
          <w:rFonts w:eastAsia="宋体"/>
          <w:color w:val="000000"/>
          <w:sz w:val="24"/>
          <w:szCs w:val="24"/>
        </w:rPr>
        <w:t>。《英国医学杂志》第二版；</w:t>
      </w:r>
      <w:r w:rsidRPr="0081221E">
        <w:rPr>
          <w:rFonts w:eastAsia="宋体"/>
          <w:color w:val="000000"/>
          <w:sz w:val="24"/>
          <w:szCs w:val="24"/>
        </w:rPr>
        <w:t>2000</w:t>
      </w:r>
      <w:r w:rsidRPr="0081221E">
        <w:rPr>
          <w:rFonts w:eastAsia="宋体"/>
          <w:color w:val="000000"/>
          <w:sz w:val="24"/>
          <w:szCs w:val="24"/>
        </w:rPr>
        <w:t>年，第</w:t>
      </w:r>
      <w:r w:rsidRPr="0081221E">
        <w:rPr>
          <w:rFonts w:eastAsia="宋体"/>
          <w:color w:val="000000"/>
          <w:sz w:val="24"/>
          <w:szCs w:val="24"/>
        </w:rPr>
        <w:t>18-110</w:t>
      </w:r>
      <w:r w:rsidRPr="0081221E">
        <w:rPr>
          <w:rFonts w:eastAsia="宋体"/>
          <w:color w:val="000000"/>
          <w:sz w:val="24"/>
          <w:szCs w:val="24"/>
        </w:rPr>
        <w:t>页）。我们建议采用</w:t>
      </w:r>
      <w:r w:rsidRPr="0081221E">
        <w:rPr>
          <w:rFonts w:eastAsia="宋体"/>
          <w:color w:val="000000"/>
          <w:sz w:val="24"/>
          <w:szCs w:val="24"/>
        </w:rPr>
        <w:t>Nam</w:t>
      </w:r>
      <w:r w:rsidRPr="0081221E">
        <w:rPr>
          <w:rFonts w:eastAsia="宋体"/>
          <w:color w:val="000000"/>
          <w:sz w:val="24"/>
          <w:szCs w:val="24"/>
        </w:rPr>
        <w:t>所著论文（</w:t>
      </w:r>
      <w:r w:rsidRPr="0081221E">
        <w:rPr>
          <w:rFonts w:eastAsia="宋体"/>
          <w:color w:val="000000"/>
          <w:sz w:val="24"/>
          <w:szCs w:val="24"/>
        </w:rPr>
        <w:t>Nam J.</w:t>
      </w:r>
      <w:r w:rsidRPr="0081221E">
        <w:rPr>
          <w:rFonts w:eastAsia="宋体"/>
          <w:color w:val="000000"/>
          <w:sz w:val="24"/>
          <w:szCs w:val="24"/>
        </w:rPr>
        <w:t>。基于似然评分的两个二项式比例比值的置信界限：非迭代法。《生物医学杂志》。</w:t>
      </w:r>
      <w:r w:rsidRPr="0081221E">
        <w:rPr>
          <w:rFonts w:eastAsia="宋体"/>
          <w:color w:val="000000"/>
          <w:sz w:val="24"/>
          <w:szCs w:val="24"/>
        </w:rPr>
        <w:t>1995</w:t>
      </w:r>
      <w:r w:rsidRPr="0081221E">
        <w:rPr>
          <w:rFonts w:eastAsia="宋体"/>
          <w:color w:val="000000"/>
          <w:sz w:val="24"/>
          <w:szCs w:val="24"/>
        </w:rPr>
        <w:t>年；第</w:t>
      </w:r>
      <w:r w:rsidRPr="0081221E">
        <w:rPr>
          <w:rFonts w:eastAsia="宋体"/>
          <w:color w:val="000000"/>
          <w:sz w:val="24"/>
          <w:szCs w:val="24"/>
        </w:rPr>
        <w:t>37</w:t>
      </w:r>
      <w:r w:rsidRPr="0081221E">
        <w:rPr>
          <w:rFonts w:eastAsia="宋体"/>
          <w:color w:val="000000"/>
          <w:sz w:val="24"/>
          <w:szCs w:val="24"/>
        </w:rPr>
        <w:t>期：第</w:t>
      </w:r>
      <w:r w:rsidRPr="0081221E">
        <w:rPr>
          <w:rFonts w:eastAsia="宋体"/>
          <w:color w:val="000000"/>
          <w:sz w:val="24"/>
          <w:szCs w:val="24"/>
        </w:rPr>
        <w:t>375-379</w:t>
      </w:r>
      <w:r w:rsidRPr="0081221E">
        <w:rPr>
          <w:rFonts w:eastAsia="宋体"/>
          <w:color w:val="000000"/>
          <w:sz w:val="24"/>
          <w:szCs w:val="24"/>
        </w:rPr>
        <w:t>页）中描述的评分方法。使用相应似然比的</w:t>
      </w:r>
      <w:r w:rsidRPr="0081221E">
        <w:rPr>
          <w:rFonts w:eastAsia="宋体"/>
          <w:color w:val="000000"/>
          <w:sz w:val="24"/>
          <w:szCs w:val="24"/>
        </w:rPr>
        <w:t>95%</w:t>
      </w:r>
      <w:r w:rsidRPr="0081221E">
        <w:rPr>
          <w:rFonts w:eastAsia="宋体"/>
          <w:color w:val="000000"/>
          <w:sz w:val="24"/>
          <w:szCs w:val="24"/>
        </w:rPr>
        <w:t>置信区间，很容易计算出相应预测值的</w:t>
      </w:r>
      <w:r w:rsidRPr="0081221E">
        <w:rPr>
          <w:rFonts w:eastAsia="宋体"/>
          <w:color w:val="000000"/>
          <w:sz w:val="24"/>
          <w:szCs w:val="24"/>
        </w:rPr>
        <w:t>95% CI</w:t>
      </w:r>
      <w:r w:rsidRPr="0081221E">
        <w:rPr>
          <w:rFonts w:eastAsia="宋体"/>
          <w:color w:val="000000"/>
          <w:sz w:val="24"/>
          <w:szCs w:val="24"/>
        </w:rPr>
        <w:t>，其中</w:t>
      </w:r>
      <w:r w:rsidRPr="0081221E">
        <w:rPr>
          <w:rFonts w:eastAsia="宋体"/>
          <w:color w:val="000000"/>
          <w:sz w:val="24"/>
          <w:szCs w:val="24"/>
        </w:rPr>
        <w:t>π</w:t>
      </w:r>
      <w:r w:rsidRPr="0081221E">
        <w:rPr>
          <w:rFonts w:eastAsia="宋体"/>
          <w:color w:val="000000"/>
          <w:sz w:val="24"/>
          <w:szCs w:val="24"/>
        </w:rPr>
        <w:t>（患病率）为常数。</w:t>
      </w:r>
    </w:p>
    <w:p w14:paraId="3440403F" w14:textId="77777777" w:rsidR="00CD727F" w:rsidRPr="0081221E" w:rsidRDefault="00CD727F" w:rsidP="00CD727F">
      <w:pPr>
        <w:snapToGrid w:val="0"/>
        <w:jc w:val="both"/>
        <w:rPr>
          <w:rFonts w:eastAsia="宋体"/>
          <w:sz w:val="24"/>
          <w:szCs w:val="24"/>
        </w:rPr>
      </w:pPr>
    </w:p>
    <w:p w14:paraId="1FED918C" w14:textId="77777777" w:rsidR="00CD727F" w:rsidRPr="0081221E" w:rsidRDefault="00CD727F" w:rsidP="00CD727F">
      <w:pPr>
        <w:snapToGrid w:val="0"/>
        <w:jc w:val="both"/>
        <w:rPr>
          <w:rFonts w:eastAsia="宋体"/>
          <w:sz w:val="24"/>
          <w:szCs w:val="24"/>
        </w:rPr>
      </w:pPr>
    </w:p>
    <w:p w14:paraId="77F56778" w14:textId="77777777" w:rsidR="00A74BEF" w:rsidRPr="0081221E" w:rsidRDefault="00A74BEF" w:rsidP="00CD727F">
      <w:pPr>
        <w:snapToGrid w:val="0"/>
        <w:jc w:val="both"/>
        <w:rPr>
          <w:rFonts w:eastAsia="宋体"/>
          <w:sz w:val="24"/>
          <w:szCs w:val="24"/>
        </w:rPr>
        <w:sectPr w:rsidR="00A74BEF" w:rsidRPr="0081221E" w:rsidSect="000A06B7">
          <w:pgSz w:w="11906" w:h="16838"/>
          <w:pgMar w:top="1134" w:right="1417" w:bottom="1134" w:left="1417" w:header="850" w:footer="720" w:gutter="0"/>
          <w:cols w:space="60"/>
          <w:noEndnote/>
          <w:docGrid w:linePitch="272"/>
        </w:sectPr>
      </w:pPr>
    </w:p>
    <w:p w14:paraId="1C8F6EF7" w14:textId="77777777" w:rsidR="00CD727F" w:rsidRPr="0081221E" w:rsidRDefault="00CD727F" w:rsidP="00CD727F">
      <w:pPr>
        <w:snapToGrid w:val="0"/>
        <w:jc w:val="both"/>
        <w:rPr>
          <w:rFonts w:eastAsia="宋体"/>
          <w:sz w:val="24"/>
          <w:szCs w:val="24"/>
        </w:rPr>
      </w:pPr>
      <w:r w:rsidRPr="0081221E">
        <w:rPr>
          <w:rFonts w:eastAsia="宋体"/>
          <w:b/>
          <w:bCs/>
          <w:color w:val="000000"/>
          <w:sz w:val="24"/>
          <w:szCs w:val="24"/>
        </w:rPr>
        <w:lastRenderedPageBreak/>
        <w:t>备注：</w:t>
      </w:r>
    </w:p>
    <w:p w14:paraId="45A0C3AF"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假设</w:t>
      </w:r>
      <w:r w:rsidRPr="0081221E">
        <w:rPr>
          <w:rFonts w:eastAsia="宋体"/>
          <w:color w:val="000000"/>
          <w:sz w:val="24"/>
          <w:szCs w:val="24"/>
        </w:rPr>
        <w:t>[L</w:t>
      </w:r>
      <w:r w:rsidRPr="0081221E">
        <w:rPr>
          <w:rFonts w:eastAsia="宋体"/>
          <w:color w:val="000000"/>
          <w:sz w:val="24"/>
          <w:szCs w:val="24"/>
        </w:rPr>
        <w:t>，</w:t>
      </w:r>
      <w:r w:rsidRPr="0081221E">
        <w:rPr>
          <w:rFonts w:eastAsia="宋体"/>
          <w:color w:val="000000"/>
          <w:sz w:val="24"/>
          <w:szCs w:val="24"/>
        </w:rPr>
        <w:t>U]</w:t>
      </w:r>
      <w:r w:rsidRPr="0081221E">
        <w:rPr>
          <w:rFonts w:eastAsia="宋体"/>
          <w:color w:val="000000"/>
          <w:sz w:val="24"/>
          <w:szCs w:val="24"/>
        </w:rPr>
        <w:t>是</w:t>
      </w:r>
      <w:r w:rsidRPr="0081221E">
        <w:rPr>
          <w:rFonts w:eastAsia="宋体"/>
          <w:color w:val="000000"/>
          <w:sz w:val="24"/>
          <w:szCs w:val="24"/>
        </w:rPr>
        <w:t>b</w:t>
      </w:r>
      <w:r w:rsidRPr="0081221E">
        <w:rPr>
          <w:rFonts w:eastAsia="宋体"/>
          <w:color w:val="000000"/>
          <w:sz w:val="24"/>
          <w:szCs w:val="24"/>
        </w:rPr>
        <w:t>的</w:t>
      </w:r>
      <w:r w:rsidRPr="0081221E">
        <w:rPr>
          <w:rFonts w:eastAsia="宋体"/>
          <w:color w:val="000000"/>
          <w:sz w:val="24"/>
          <w:szCs w:val="24"/>
        </w:rPr>
        <w:t>1-r</w:t>
      </w:r>
      <w:r w:rsidRPr="0081221E">
        <w:rPr>
          <w:rFonts w:eastAsia="宋体"/>
          <w:color w:val="000000"/>
          <w:sz w:val="24"/>
          <w:szCs w:val="24"/>
        </w:rPr>
        <w:t>水平置信区间，并假设</w:t>
      </w:r>
      <w:r w:rsidRPr="0081221E">
        <w:rPr>
          <w:rFonts w:eastAsia="宋体"/>
          <w:color w:val="000000"/>
          <w:sz w:val="24"/>
          <w:szCs w:val="24"/>
        </w:rPr>
        <w:t>G</w:t>
      </w:r>
      <w:r w:rsidRPr="0081221E">
        <w:rPr>
          <w:rFonts w:eastAsia="宋体"/>
          <w:color w:val="000000"/>
          <w:sz w:val="24"/>
          <w:szCs w:val="24"/>
        </w:rPr>
        <w:t>是定义在参数空间上的函数。</w:t>
      </w:r>
    </w:p>
    <w:p w14:paraId="437FF521"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如果</w:t>
      </w:r>
      <w:r w:rsidRPr="0081221E">
        <w:rPr>
          <w:rFonts w:eastAsia="宋体"/>
          <w:color w:val="000000"/>
          <w:sz w:val="24"/>
          <w:szCs w:val="24"/>
        </w:rPr>
        <w:t>G</w:t>
      </w:r>
      <w:r w:rsidRPr="0081221E">
        <w:rPr>
          <w:rFonts w:eastAsia="宋体"/>
          <w:color w:val="000000"/>
          <w:sz w:val="24"/>
          <w:szCs w:val="24"/>
        </w:rPr>
        <w:t>增加，则</w:t>
      </w:r>
      <w:r w:rsidRPr="0081221E">
        <w:rPr>
          <w:rFonts w:eastAsia="宋体"/>
          <w:color w:val="000000"/>
          <w:sz w:val="24"/>
          <w:szCs w:val="24"/>
        </w:rPr>
        <w:t>[G</w:t>
      </w:r>
      <w:r w:rsidRPr="0081221E">
        <w:rPr>
          <w:rFonts w:eastAsia="宋体"/>
          <w:color w:val="000000"/>
          <w:sz w:val="24"/>
          <w:szCs w:val="24"/>
        </w:rPr>
        <w:t>（</w:t>
      </w:r>
      <w:r w:rsidRPr="0081221E">
        <w:rPr>
          <w:rFonts w:eastAsia="宋体"/>
          <w:color w:val="000000"/>
          <w:sz w:val="24"/>
          <w:szCs w:val="24"/>
        </w:rPr>
        <w:t>L</w:t>
      </w:r>
      <w:r w:rsidRPr="0081221E">
        <w:rPr>
          <w:rFonts w:eastAsia="宋体"/>
          <w:color w:val="000000"/>
          <w:sz w:val="24"/>
          <w:szCs w:val="24"/>
        </w:rPr>
        <w:t>），</w:t>
      </w:r>
      <w:r w:rsidRPr="0081221E">
        <w:rPr>
          <w:rFonts w:eastAsia="宋体"/>
          <w:color w:val="000000"/>
          <w:sz w:val="24"/>
          <w:szCs w:val="24"/>
        </w:rPr>
        <w:t>G</w:t>
      </w:r>
      <w:r w:rsidRPr="0081221E">
        <w:rPr>
          <w:rFonts w:eastAsia="宋体"/>
          <w:color w:val="000000"/>
          <w:sz w:val="24"/>
          <w:szCs w:val="24"/>
        </w:rPr>
        <w:t>（</w:t>
      </w:r>
      <w:r w:rsidRPr="0081221E">
        <w:rPr>
          <w:rFonts w:eastAsia="宋体"/>
          <w:color w:val="000000"/>
          <w:sz w:val="24"/>
          <w:szCs w:val="24"/>
        </w:rPr>
        <w:t>U</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是</w:t>
      </w:r>
      <w:r w:rsidRPr="0081221E">
        <w:rPr>
          <w:rFonts w:eastAsia="宋体"/>
          <w:color w:val="000000"/>
          <w:sz w:val="24"/>
          <w:szCs w:val="24"/>
        </w:rPr>
        <w:t>G</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）的</w:t>
      </w:r>
      <w:r w:rsidRPr="0081221E">
        <w:rPr>
          <w:rFonts w:eastAsia="宋体"/>
          <w:color w:val="000000"/>
          <w:sz w:val="24"/>
          <w:szCs w:val="24"/>
        </w:rPr>
        <w:t>1-r</w:t>
      </w:r>
      <w:r w:rsidRPr="0081221E">
        <w:rPr>
          <w:rFonts w:eastAsia="宋体"/>
          <w:color w:val="000000"/>
          <w:sz w:val="24"/>
          <w:szCs w:val="24"/>
        </w:rPr>
        <w:t>水平置信区间。</w:t>
      </w:r>
    </w:p>
    <w:p w14:paraId="1EEBC3B0"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如果</w:t>
      </w:r>
      <w:r w:rsidRPr="0081221E">
        <w:rPr>
          <w:rFonts w:eastAsia="宋体"/>
          <w:color w:val="000000"/>
          <w:sz w:val="24"/>
          <w:szCs w:val="24"/>
        </w:rPr>
        <w:t>G</w:t>
      </w:r>
      <w:r w:rsidRPr="0081221E">
        <w:rPr>
          <w:rFonts w:eastAsia="宋体"/>
          <w:color w:val="000000"/>
          <w:sz w:val="24"/>
          <w:szCs w:val="24"/>
        </w:rPr>
        <w:t>减小，则</w:t>
      </w:r>
      <w:r w:rsidRPr="0081221E">
        <w:rPr>
          <w:rFonts w:eastAsia="宋体"/>
          <w:color w:val="000000"/>
          <w:sz w:val="24"/>
          <w:szCs w:val="24"/>
        </w:rPr>
        <w:t>[G</w:t>
      </w:r>
      <w:r w:rsidRPr="0081221E">
        <w:rPr>
          <w:rFonts w:eastAsia="宋体"/>
          <w:color w:val="000000"/>
          <w:sz w:val="24"/>
          <w:szCs w:val="24"/>
        </w:rPr>
        <w:t>（</w:t>
      </w:r>
      <w:r w:rsidRPr="0081221E">
        <w:rPr>
          <w:rFonts w:eastAsia="宋体"/>
          <w:color w:val="000000"/>
          <w:sz w:val="24"/>
          <w:szCs w:val="24"/>
        </w:rPr>
        <w:t>U</w:t>
      </w:r>
      <w:r w:rsidRPr="0081221E">
        <w:rPr>
          <w:rFonts w:eastAsia="宋体"/>
          <w:color w:val="000000"/>
          <w:sz w:val="24"/>
          <w:szCs w:val="24"/>
        </w:rPr>
        <w:t>），</w:t>
      </w:r>
      <w:r w:rsidRPr="0081221E">
        <w:rPr>
          <w:rFonts w:eastAsia="宋体"/>
          <w:color w:val="000000"/>
          <w:sz w:val="24"/>
          <w:szCs w:val="24"/>
        </w:rPr>
        <w:t>G</w:t>
      </w:r>
      <w:r w:rsidRPr="0081221E">
        <w:rPr>
          <w:rFonts w:eastAsia="宋体"/>
          <w:color w:val="000000"/>
          <w:sz w:val="24"/>
          <w:szCs w:val="24"/>
        </w:rPr>
        <w:t>（</w:t>
      </w:r>
      <w:r w:rsidRPr="0081221E">
        <w:rPr>
          <w:rFonts w:eastAsia="宋体"/>
          <w:color w:val="000000"/>
          <w:sz w:val="24"/>
          <w:szCs w:val="24"/>
        </w:rPr>
        <w:t>L</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是</w:t>
      </w:r>
      <w:r w:rsidRPr="0081221E">
        <w:rPr>
          <w:rFonts w:eastAsia="宋体"/>
          <w:color w:val="000000"/>
          <w:sz w:val="24"/>
          <w:szCs w:val="24"/>
        </w:rPr>
        <w:t>G</w:t>
      </w:r>
      <w:r w:rsidRPr="0081221E">
        <w:rPr>
          <w:rFonts w:eastAsia="宋体"/>
          <w:color w:val="000000"/>
          <w:sz w:val="24"/>
          <w:szCs w:val="24"/>
        </w:rPr>
        <w:t>（</w:t>
      </w:r>
      <w:r w:rsidRPr="0081221E">
        <w:rPr>
          <w:rFonts w:eastAsia="宋体"/>
          <w:color w:val="000000"/>
          <w:sz w:val="24"/>
          <w:szCs w:val="24"/>
        </w:rPr>
        <w:t>b</w:t>
      </w:r>
      <w:r w:rsidRPr="0081221E">
        <w:rPr>
          <w:rFonts w:eastAsia="宋体"/>
          <w:color w:val="000000"/>
          <w:sz w:val="24"/>
          <w:szCs w:val="24"/>
        </w:rPr>
        <w:t>）的</w:t>
      </w:r>
      <w:r w:rsidRPr="0081221E">
        <w:rPr>
          <w:rFonts w:eastAsia="宋体"/>
          <w:color w:val="000000"/>
          <w:sz w:val="24"/>
          <w:szCs w:val="24"/>
        </w:rPr>
        <w:t>1-r</w:t>
      </w:r>
      <w:r w:rsidRPr="0081221E">
        <w:rPr>
          <w:rFonts w:eastAsia="宋体"/>
          <w:color w:val="000000"/>
          <w:sz w:val="24"/>
          <w:szCs w:val="24"/>
        </w:rPr>
        <w:t>水平置信区间。</w:t>
      </w:r>
    </w:p>
    <w:p w14:paraId="55BF0277" w14:textId="77777777" w:rsidR="00CD727F" w:rsidRPr="0081221E" w:rsidRDefault="00CD727F" w:rsidP="00CD727F">
      <w:pPr>
        <w:snapToGrid w:val="0"/>
        <w:jc w:val="both"/>
        <w:rPr>
          <w:rFonts w:eastAsia="宋体"/>
          <w:sz w:val="24"/>
          <w:szCs w:val="24"/>
        </w:rPr>
      </w:pPr>
      <w:r w:rsidRPr="0081221E">
        <w:rPr>
          <w:rFonts w:eastAsia="宋体"/>
          <w:color w:val="000000"/>
          <w:sz w:val="24"/>
          <w:szCs w:val="24"/>
        </w:rPr>
        <w:t>（当</w:t>
      </w:r>
      <w:r w:rsidRPr="0081221E">
        <w:rPr>
          <w:rFonts w:eastAsia="宋体"/>
          <w:color w:val="000000"/>
          <w:sz w:val="24"/>
          <w:szCs w:val="24"/>
        </w:rPr>
        <w:t>π</w:t>
      </w:r>
      <w:r w:rsidRPr="0081221E">
        <w:rPr>
          <w:rFonts w:eastAsia="宋体"/>
          <w:color w:val="000000"/>
          <w:sz w:val="24"/>
          <w:szCs w:val="24"/>
        </w:rPr>
        <w:t>为常数时，（</w:t>
      </w:r>
      <w:r w:rsidRPr="0081221E">
        <w:rPr>
          <w:rFonts w:eastAsia="宋体"/>
          <w:color w:val="000000"/>
          <w:sz w:val="24"/>
          <w:szCs w:val="24"/>
        </w:rPr>
        <w:t>1+x</w:t>
      </w:r>
      <w:r w:rsidRPr="0081221E">
        <w:rPr>
          <w:rFonts w:eastAsia="宋体"/>
          <w:color w:val="000000"/>
          <w:sz w:val="24"/>
          <w:szCs w:val="24"/>
          <w:vertAlign w:val="superscript"/>
        </w:rPr>
        <w:t>1</w:t>
      </w:r>
      <w:r w:rsidRPr="0081221E">
        <w:rPr>
          <w:rFonts w:eastAsia="宋体"/>
          <w:color w:val="000000"/>
          <w:sz w:val="24"/>
          <w:szCs w:val="24"/>
        </w:rPr>
        <w:t>*</w:t>
      </w:r>
      <w:r w:rsidRPr="0081221E">
        <w:rPr>
          <w:rFonts w:eastAsia="宋体"/>
          <w:color w:val="000000"/>
          <w:sz w:val="24"/>
          <w:szCs w:val="24"/>
        </w:rPr>
        <w:t>（</w:t>
      </w:r>
      <w:r w:rsidRPr="0081221E">
        <w:rPr>
          <w:rFonts w:eastAsia="宋体"/>
          <w:color w:val="000000"/>
          <w:sz w:val="24"/>
          <w:szCs w:val="24"/>
        </w:rPr>
        <w:t>1-π</w:t>
      </w:r>
      <w:r w:rsidRPr="0081221E">
        <w:rPr>
          <w:rFonts w:eastAsia="宋体"/>
          <w:color w:val="000000"/>
          <w:sz w:val="24"/>
          <w:szCs w:val="24"/>
        </w:rPr>
        <w:t>）</w:t>
      </w:r>
      <w:r w:rsidRPr="0081221E">
        <w:rPr>
          <w:rFonts w:eastAsia="宋体"/>
          <w:color w:val="000000"/>
          <w:sz w:val="24"/>
          <w:szCs w:val="24"/>
          <w:vertAlign w:val="superscript"/>
        </w:rPr>
        <w:t>-1</w:t>
      </w:r>
      <w:r w:rsidRPr="0081221E">
        <w:rPr>
          <w:rFonts w:eastAsia="宋体"/>
          <w:color w:val="000000"/>
          <w:sz w:val="24"/>
          <w:szCs w:val="24"/>
        </w:rPr>
        <w:t>和（</w:t>
      </w:r>
      <w:r w:rsidRPr="0081221E">
        <w:rPr>
          <w:rFonts w:eastAsia="宋体"/>
          <w:color w:val="000000"/>
          <w:sz w:val="24"/>
          <w:szCs w:val="24"/>
        </w:rPr>
        <w:t>1+x*π/</w:t>
      </w:r>
      <w:r w:rsidRPr="0081221E">
        <w:rPr>
          <w:rFonts w:eastAsia="宋体"/>
          <w:color w:val="000000"/>
          <w:sz w:val="24"/>
          <w:szCs w:val="24"/>
        </w:rPr>
        <w:t>（</w:t>
      </w:r>
      <w:r w:rsidRPr="0081221E">
        <w:rPr>
          <w:rFonts w:eastAsia="宋体"/>
          <w:color w:val="000000"/>
          <w:sz w:val="24"/>
          <w:szCs w:val="24"/>
        </w:rPr>
        <w:t>l-u</w:t>
      </w:r>
      <w:r w:rsidRPr="0081221E">
        <w:rPr>
          <w:rFonts w:eastAsia="宋体"/>
          <w:color w:val="000000"/>
          <w:sz w:val="24"/>
          <w:szCs w:val="24"/>
        </w:rPr>
        <w:t>））</w:t>
      </w:r>
      <w:r w:rsidRPr="0081221E">
        <w:rPr>
          <w:rFonts w:eastAsia="宋体"/>
          <w:color w:val="000000"/>
          <w:sz w:val="24"/>
          <w:szCs w:val="24"/>
          <w:vertAlign w:val="superscript"/>
        </w:rPr>
        <w:t>-1</w:t>
      </w:r>
      <w:r w:rsidRPr="0081221E">
        <w:rPr>
          <w:rFonts w:eastAsia="宋体"/>
          <w:color w:val="000000"/>
          <w:sz w:val="24"/>
          <w:szCs w:val="24"/>
        </w:rPr>
        <w:t>是单调函数。）</w:t>
      </w:r>
    </w:p>
    <w:sectPr w:rsidR="00CD727F" w:rsidRPr="0081221E" w:rsidSect="000A06B7">
      <w:pgSz w:w="11906" w:h="16838"/>
      <w:pgMar w:top="1134" w:right="1417" w:bottom="1134" w:left="1417" w:header="85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E924" w14:textId="77777777" w:rsidR="00111455" w:rsidRDefault="00111455" w:rsidP="00CD727F">
      <w:r>
        <w:separator/>
      </w:r>
    </w:p>
  </w:endnote>
  <w:endnote w:type="continuationSeparator" w:id="0">
    <w:p w14:paraId="0DC48547" w14:textId="77777777" w:rsidR="00111455" w:rsidRDefault="00111455" w:rsidP="00CD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D51E" w14:textId="77777777" w:rsidR="00CD727F" w:rsidRPr="00CD727F" w:rsidRDefault="004C1160" w:rsidP="00CD727F">
    <w:pPr>
      <w:pStyle w:val="a5"/>
      <w:jc w:val="right"/>
      <w:rPr>
        <w:sz w:val="21"/>
        <w:szCs w:val="21"/>
      </w:rPr>
    </w:pPr>
    <w:r>
      <w:rPr>
        <w:sz w:val="21"/>
        <w:szCs w:val="21"/>
      </w:rPr>
      <w:fldChar w:fldCharType="begin"/>
    </w:r>
    <w:r w:rsidR="00CD727F">
      <w:rPr>
        <w:sz w:val="21"/>
        <w:szCs w:val="21"/>
      </w:rPr>
      <w:instrText>PAGE   \* MERGEFORMAT</w:instrText>
    </w:r>
    <w:r>
      <w:rPr>
        <w:sz w:val="21"/>
        <w:szCs w:val="21"/>
      </w:rPr>
      <w:fldChar w:fldCharType="separate"/>
    </w:r>
    <w:r w:rsidR="00614D98">
      <w:rPr>
        <w:noProof/>
        <w:sz w:val="21"/>
        <w:szCs w:val="21"/>
      </w:rPr>
      <w:t>41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9905" w14:textId="77777777" w:rsidR="00111455" w:rsidRDefault="00111455" w:rsidP="00CD727F">
      <w:r>
        <w:separator/>
      </w:r>
    </w:p>
  </w:footnote>
  <w:footnote w:type="continuationSeparator" w:id="0">
    <w:p w14:paraId="79417377" w14:textId="77777777" w:rsidR="00111455" w:rsidRDefault="00111455" w:rsidP="00CD727F">
      <w:r>
        <w:continuationSeparator/>
      </w:r>
    </w:p>
  </w:footnote>
  <w:footnote w:id="1">
    <w:p w14:paraId="4B22C613" w14:textId="77777777" w:rsidR="00CD727F" w:rsidRPr="0081221E" w:rsidRDefault="00CD727F">
      <w:pPr>
        <w:pStyle w:val="a8"/>
        <w:rPr>
          <w:rFonts w:eastAsia="宋体"/>
        </w:rPr>
      </w:pPr>
      <w:r w:rsidRPr="0081221E">
        <w:rPr>
          <w:rStyle w:val="aa"/>
          <w:rFonts w:eastAsia="宋体"/>
        </w:rPr>
        <w:footnoteRef/>
      </w:r>
      <w:r w:rsidRPr="0081221E">
        <w:rPr>
          <w:rFonts w:eastAsia="宋体"/>
        </w:rPr>
        <w:t xml:space="preserve"> </w:t>
      </w:r>
      <w:r w:rsidRPr="0081221E">
        <w:rPr>
          <w:rFonts w:eastAsia="宋体"/>
          <w:color w:val="000000"/>
        </w:rPr>
        <w:t>如果精密度研究中</w:t>
      </w:r>
      <w:r w:rsidR="00B25D25">
        <w:rPr>
          <w:rFonts w:eastAsia="宋体"/>
          <w:color w:val="000000"/>
        </w:rPr>
        <w:t>临界值</w:t>
      </w:r>
      <w:r w:rsidRPr="0081221E">
        <w:rPr>
          <w:rFonts w:eastAsia="宋体"/>
          <w:color w:val="000000"/>
        </w:rPr>
        <w:t>（</w:t>
      </w:r>
      <w:r w:rsidRPr="0081221E">
        <w:rPr>
          <w:rFonts w:eastAsia="宋体"/>
          <w:color w:val="000000"/>
        </w:rPr>
        <w:t>C</w:t>
      </w:r>
      <w:r w:rsidRPr="0081221E">
        <w:rPr>
          <w:rFonts w:eastAsia="宋体"/>
          <w:color w:val="000000"/>
          <w:vertAlign w:val="subscript"/>
        </w:rPr>
        <w:t>50</w:t>
      </w:r>
      <w:r w:rsidRPr="0081221E">
        <w:rPr>
          <w:rFonts w:eastAsia="宋体"/>
          <w:color w:val="000000"/>
        </w:rPr>
        <w:t>）周围浓度的标准差（</w:t>
      </w:r>
      <w:r w:rsidRPr="0081221E">
        <w:rPr>
          <w:rFonts w:eastAsia="宋体"/>
          <w:color w:val="000000"/>
        </w:rPr>
        <w:t>SD</w:t>
      </w:r>
      <w:r w:rsidRPr="0081221E">
        <w:rPr>
          <w:rFonts w:eastAsia="宋体"/>
          <w:color w:val="000000"/>
        </w:rPr>
        <w:t>）几乎恒定，则：</w:t>
      </w:r>
      <w:r w:rsidRPr="0081221E">
        <w:rPr>
          <w:rFonts w:eastAsia="宋体"/>
          <w:color w:val="000000"/>
        </w:rPr>
        <w:t>C</w:t>
      </w:r>
      <w:r w:rsidRPr="0081221E">
        <w:rPr>
          <w:rFonts w:eastAsia="宋体"/>
          <w:color w:val="000000"/>
          <w:vertAlign w:val="subscript"/>
        </w:rPr>
        <w:t>95</w:t>
      </w:r>
      <w:r w:rsidRPr="0081221E">
        <w:rPr>
          <w:rFonts w:eastAsia="宋体"/>
          <w:color w:val="000000"/>
        </w:rPr>
        <w:t xml:space="preserve"> = C</w:t>
      </w:r>
      <w:r w:rsidRPr="0081221E">
        <w:rPr>
          <w:rFonts w:eastAsia="宋体"/>
          <w:color w:val="000000"/>
          <w:vertAlign w:val="subscript"/>
        </w:rPr>
        <w:t>50</w:t>
      </w:r>
      <w:r w:rsidRPr="0081221E">
        <w:rPr>
          <w:rFonts w:eastAsia="宋体"/>
          <w:color w:val="000000"/>
        </w:rPr>
        <w:t xml:space="preserve"> +1.645 x SD</w:t>
      </w:r>
      <w:r w:rsidRPr="0081221E">
        <w:rPr>
          <w:rFonts w:eastAsia="宋体"/>
          <w:color w:val="000000"/>
        </w:rPr>
        <w:t>，以及</w:t>
      </w:r>
      <w:r w:rsidRPr="0081221E">
        <w:rPr>
          <w:rFonts w:eastAsia="宋体"/>
          <w:color w:val="000000"/>
        </w:rPr>
        <w:t>C</w:t>
      </w:r>
      <w:r w:rsidRPr="0081221E">
        <w:rPr>
          <w:rFonts w:eastAsia="宋体"/>
          <w:color w:val="000000"/>
          <w:vertAlign w:val="subscript"/>
        </w:rPr>
        <w:t>5</w:t>
      </w:r>
      <w:r w:rsidRPr="0081221E">
        <w:rPr>
          <w:rFonts w:eastAsia="宋体"/>
          <w:color w:val="000000"/>
        </w:rPr>
        <w:t xml:space="preserve"> = C</w:t>
      </w:r>
      <w:r w:rsidRPr="0081221E">
        <w:rPr>
          <w:rFonts w:eastAsia="宋体"/>
          <w:color w:val="000000"/>
          <w:vertAlign w:val="subscript"/>
        </w:rPr>
        <w:t>50</w:t>
      </w:r>
      <w:r w:rsidRPr="0081221E">
        <w:rPr>
          <w:rFonts w:eastAsia="宋体"/>
          <w:color w:val="000000"/>
        </w:rPr>
        <w:t xml:space="preserve"> - 1.645 x SD</w:t>
      </w:r>
      <w:r w:rsidRPr="0081221E">
        <w:rPr>
          <w:rFonts w:eastAsia="宋体"/>
          <w:color w:val="000000"/>
        </w:rPr>
        <w:t>。如果精密度研究中</w:t>
      </w:r>
      <w:r w:rsidR="00B25D25">
        <w:rPr>
          <w:rFonts w:eastAsia="宋体"/>
          <w:color w:val="000000"/>
        </w:rPr>
        <w:t>临界值</w:t>
      </w:r>
      <w:r w:rsidRPr="0081221E">
        <w:rPr>
          <w:rFonts w:eastAsia="宋体"/>
          <w:color w:val="000000"/>
        </w:rPr>
        <w:t>（</w:t>
      </w:r>
      <w:r w:rsidRPr="0081221E">
        <w:rPr>
          <w:rFonts w:eastAsia="宋体"/>
          <w:color w:val="000000"/>
        </w:rPr>
        <w:t>C</w:t>
      </w:r>
      <w:r w:rsidRPr="0081221E">
        <w:rPr>
          <w:rFonts w:eastAsia="宋体"/>
          <w:color w:val="000000"/>
          <w:vertAlign w:val="subscript"/>
        </w:rPr>
        <w:t>50</w:t>
      </w:r>
      <w:r w:rsidRPr="0081221E">
        <w:rPr>
          <w:rFonts w:eastAsia="宋体"/>
          <w:color w:val="000000"/>
        </w:rPr>
        <w:t>）周围浓度的变异系数（</w:t>
      </w:r>
      <w:r w:rsidRPr="0081221E">
        <w:rPr>
          <w:rFonts w:eastAsia="宋体"/>
          <w:color w:val="000000"/>
        </w:rPr>
        <w:t>CV</w:t>
      </w:r>
      <w:r w:rsidRPr="0081221E">
        <w:rPr>
          <w:rFonts w:eastAsia="宋体"/>
          <w:color w:val="000000"/>
        </w:rPr>
        <w:t>）几乎恒定，则：</w:t>
      </w:r>
      <w:r w:rsidRPr="0081221E">
        <w:rPr>
          <w:rFonts w:eastAsia="宋体"/>
          <w:color w:val="000000"/>
        </w:rPr>
        <w:t>C</w:t>
      </w:r>
      <w:r w:rsidRPr="0081221E">
        <w:rPr>
          <w:rFonts w:eastAsia="宋体"/>
          <w:color w:val="000000"/>
          <w:vertAlign w:val="subscript"/>
        </w:rPr>
        <w:t>95</w:t>
      </w:r>
      <w:r w:rsidRPr="0081221E">
        <w:rPr>
          <w:rFonts w:eastAsia="宋体"/>
          <w:color w:val="000000"/>
        </w:rPr>
        <w:t xml:space="preserve"> = C</w:t>
      </w:r>
      <w:r w:rsidRPr="0081221E">
        <w:rPr>
          <w:rFonts w:eastAsia="宋体"/>
          <w:color w:val="000000"/>
          <w:vertAlign w:val="subscript"/>
        </w:rPr>
        <w:t>50</w:t>
      </w:r>
      <w:r w:rsidRPr="0081221E">
        <w:rPr>
          <w:rFonts w:eastAsia="宋体"/>
          <w:color w:val="000000"/>
        </w:rPr>
        <w:t xml:space="preserve"> + 1.645 x CV x C</w:t>
      </w:r>
      <w:r w:rsidRPr="0081221E">
        <w:rPr>
          <w:rFonts w:eastAsia="宋体"/>
          <w:color w:val="000000"/>
          <w:vertAlign w:val="subscript"/>
        </w:rPr>
        <w:t>95</w:t>
      </w:r>
      <w:r w:rsidRPr="0081221E">
        <w:rPr>
          <w:rFonts w:eastAsia="宋体"/>
          <w:color w:val="000000"/>
        </w:rPr>
        <w:t>，以及</w:t>
      </w:r>
      <w:r w:rsidRPr="0081221E">
        <w:rPr>
          <w:rFonts w:eastAsia="宋体"/>
          <w:color w:val="000000"/>
        </w:rPr>
        <w:t>C</w:t>
      </w:r>
      <w:r w:rsidRPr="0081221E">
        <w:rPr>
          <w:rFonts w:eastAsia="宋体"/>
          <w:color w:val="000000"/>
          <w:vertAlign w:val="subscript"/>
        </w:rPr>
        <w:t>5</w:t>
      </w:r>
      <w:r w:rsidRPr="0081221E">
        <w:rPr>
          <w:rFonts w:eastAsia="宋体"/>
          <w:color w:val="000000"/>
        </w:rPr>
        <w:t xml:space="preserve"> = C</w:t>
      </w:r>
      <w:r w:rsidRPr="0081221E">
        <w:rPr>
          <w:rFonts w:eastAsia="宋体"/>
          <w:color w:val="000000"/>
          <w:vertAlign w:val="subscript"/>
        </w:rPr>
        <w:t>50</w:t>
      </w:r>
      <w:r w:rsidRPr="0081221E">
        <w:rPr>
          <w:rFonts w:eastAsia="宋体"/>
          <w:color w:val="000000"/>
        </w:rPr>
        <w:t xml:space="preserve"> – 1.645 x CV x C</w:t>
      </w:r>
      <w:r w:rsidRPr="0081221E">
        <w:rPr>
          <w:rFonts w:eastAsia="宋体"/>
          <w:color w:val="000000"/>
          <w:vertAlign w:val="subscript"/>
        </w:rPr>
        <w:t>5</w:t>
      </w:r>
      <w:r w:rsidRPr="0081221E">
        <w:rPr>
          <w:rFonts w:eastAsia="宋体"/>
          <w:color w:val="000000"/>
        </w:rPr>
        <w:t>。基于此，</w:t>
      </w:r>
      <w:r w:rsidRPr="0081221E">
        <w:rPr>
          <w:rFonts w:eastAsia="宋体"/>
          <w:color w:val="000000"/>
        </w:rPr>
        <w:t>C</w:t>
      </w:r>
      <w:r w:rsidRPr="0081221E">
        <w:rPr>
          <w:rFonts w:eastAsia="宋体"/>
          <w:color w:val="000000"/>
          <w:vertAlign w:val="subscript"/>
        </w:rPr>
        <w:t>95</w:t>
      </w:r>
      <w:r w:rsidRPr="0081221E">
        <w:rPr>
          <w:rFonts w:eastAsia="宋体"/>
          <w:color w:val="000000"/>
        </w:rPr>
        <w:t xml:space="preserve"> = C</w:t>
      </w:r>
      <w:r w:rsidRPr="0081221E">
        <w:rPr>
          <w:rFonts w:eastAsia="宋体"/>
          <w:color w:val="000000"/>
          <w:vertAlign w:val="subscript"/>
        </w:rPr>
        <w:t>50</w:t>
      </w:r>
      <w:r w:rsidRPr="0081221E">
        <w:rPr>
          <w:rFonts w:eastAsia="宋体"/>
          <w:color w:val="000000"/>
        </w:rPr>
        <w:t xml:space="preserve"> / </w:t>
      </w:r>
      <w:r w:rsidRPr="0081221E">
        <w:rPr>
          <w:rFonts w:eastAsia="宋体"/>
          <w:color w:val="000000"/>
        </w:rPr>
        <w:t>（</w:t>
      </w:r>
      <w:r w:rsidRPr="0081221E">
        <w:rPr>
          <w:rFonts w:eastAsia="宋体"/>
          <w:color w:val="000000"/>
        </w:rPr>
        <w:t>1 – 1.645 x CV</w:t>
      </w:r>
      <w:r w:rsidRPr="0081221E">
        <w:rPr>
          <w:rFonts w:eastAsia="宋体"/>
          <w:color w:val="000000"/>
        </w:rPr>
        <w:t>），以及</w:t>
      </w:r>
      <w:r w:rsidRPr="0081221E">
        <w:rPr>
          <w:rFonts w:eastAsia="宋体"/>
          <w:color w:val="000000"/>
        </w:rPr>
        <w:t>C</w:t>
      </w:r>
      <w:r w:rsidRPr="0081221E">
        <w:rPr>
          <w:rFonts w:eastAsia="宋体"/>
          <w:color w:val="000000"/>
          <w:vertAlign w:val="subscript"/>
        </w:rPr>
        <w:t>5</w:t>
      </w:r>
      <w:r w:rsidRPr="0081221E">
        <w:rPr>
          <w:rFonts w:eastAsia="宋体"/>
          <w:color w:val="000000"/>
        </w:rPr>
        <w:t xml:space="preserve"> = C</w:t>
      </w:r>
      <w:r w:rsidRPr="0081221E">
        <w:rPr>
          <w:rFonts w:eastAsia="宋体"/>
          <w:color w:val="000000"/>
          <w:vertAlign w:val="subscript"/>
        </w:rPr>
        <w:t>50</w:t>
      </w:r>
      <w:r w:rsidRPr="0081221E">
        <w:rPr>
          <w:rFonts w:eastAsia="宋体"/>
          <w:color w:val="000000"/>
        </w:rPr>
        <w:t xml:space="preserve"> / </w:t>
      </w:r>
      <w:r w:rsidRPr="0081221E">
        <w:rPr>
          <w:rFonts w:eastAsia="宋体"/>
          <w:color w:val="000000"/>
        </w:rPr>
        <w:t>（</w:t>
      </w:r>
      <w:r w:rsidRPr="0081221E">
        <w:rPr>
          <w:rFonts w:eastAsia="宋体"/>
          <w:color w:val="000000"/>
        </w:rPr>
        <w:t>1 + 1.645 x CV</w:t>
      </w:r>
      <w:r w:rsidRPr="0081221E">
        <w:rPr>
          <w:rFonts w:eastAsia="宋体"/>
          <w:color w:val="000000"/>
        </w:rPr>
        <w:t>）。</w:t>
      </w:r>
    </w:p>
  </w:footnote>
  <w:footnote w:id="2">
    <w:p w14:paraId="1015A16B" w14:textId="77777777" w:rsidR="00CD727F" w:rsidRPr="0081221E" w:rsidRDefault="00CD727F">
      <w:pPr>
        <w:pStyle w:val="a8"/>
        <w:rPr>
          <w:rFonts w:eastAsia="宋体"/>
        </w:rPr>
      </w:pPr>
      <w:r w:rsidRPr="0081221E">
        <w:rPr>
          <w:rStyle w:val="aa"/>
          <w:rFonts w:eastAsia="宋体"/>
        </w:rPr>
        <w:footnoteRef/>
      </w:r>
      <w:r w:rsidRPr="0081221E">
        <w:rPr>
          <w:rFonts w:eastAsia="宋体"/>
        </w:rPr>
        <w:t xml:space="preserve"> </w:t>
      </w:r>
      <w:r w:rsidRPr="0081221E">
        <w:rPr>
          <w:rFonts w:eastAsia="宋体"/>
          <w:color w:val="000000"/>
        </w:rPr>
        <w:t>请注意，对于本文件中要求提供</w:t>
      </w:r>
      <w:r w:rsidRPr="0081221E">
        <w:rPr>
          <w:rFonts w:eastAsia="宋体"/>
          <w:color w:val="000000"/>
        </w:rPr>
        <w:t>≥CIN2</w:t>
      </w:r>
      <w:r w:rsidRPr="0081221E">
        <w:rPr>
          <w:rFonts w:eastAsia="宋体"/>
          <w:color w:val="000000"/>
        </w:rPr>
        <w:t>目标条件数据的所有地方，也应提供</w:t>
      </w:r>
      <w:r w:rsidRPr="0081221E">
        <w:rPr>
          <w:rFonts w:eastAsia="宋体"/>
          <w:color w:val="000000"/>
        </w:rPr>
        <w:t>≥CIN3</w:t>
      </w:r>
      <w:r w:rsidRPr="0081221E">
        <w:rPr>
          <w:rFonts w:eastAsia="宋体"/>
          <w:color w:val="000000"/>
        </w:rPr>
        <w:t>目标条件的数据，因为</w:t>
      </w:r>
      <w:r w:rsidRPr="0081221E">
        <w:rPr>
          <w:rFonts w:eastAsia="宋体"/>
          <w:color w:val="000000"/>
        </w:rPr>
        <w:t>≥CIN3</w:t>
      </w:r>
      <w:r w:rsidRPr="0081221E">
        <w:rPr>
          <w:rFonts w:eastAsia="宋体"/>
          <w:color w:val="000000"/>
        </w:rPr>
        <w:t>更有可能进展为宫颈癌。如果您使用的是</w:t>
      </w:r>
      <w:r w:rsidRPr="0081221E">
        <w:rPr>
          <w:rFonts w:eastAsia="宋体"/>
          <w:color w:val="000000"/>
        </w:rPr>
        <w:t>2</w:t>
      </w:r>
      <w:r w:rsidRPr="0081221E">
        <w:rPr>
          <w:rFonts w:eastAsia="宋体"/>
          <w:color w:val="000000"/>
        </w:rPr>
        <w:t>级</w:t>
      </w:r>
      <w:r w:rsidRPr="0081221E">
        <w:rPr>
          <w:rFonts w:eastAsia="宋体"/>
          <w:color w:val="000000"/>
        </w:rPr>
        <w:t>LAST</w:t>
      </w:r>
      <w:r w:rsidRPr="0081221E">
        <w:rPr>
          <w:rFonts w:eastAsia="宋体"/>
          <w:color w:val="000000"/>
        </w:rPr>
        <w:t>系统，您还应提供</w:t>
      </w:r>
      <w:r w:rsidRPr="0081221E">
        <w:rPr>
          <w:rFonts w:eastAsia="宋体"/>
          <w:color w:val="000000"/>
        </w:rPr>
        <w:t>HSIL</w:t>
      </w:r>
      <w:r w:rsidRPr="0081221E">
        <w:rPr>
          <w:rFonts w:eastAsia="宋体"/>
          <w:color w:val="000000"/>
        </w:rPr>
        <w:t>及以上的数据。</w:t>
      </w:r>
      <w:r w:rsidRPr="0081221E">
        <w:rPr>
          <w:rFonts w:eastAsia="宋体"/>
          <w:color w:val="000000"/>
        </w:rPr>
        <w:t>LAST</w:t>
      </w:r>
      <w:r w:rsidRPr="0081221E">
        <w:rPr>
          <w:rFonts w:eastAsia="宋体"/>
          <w:color w:val="000000"/>
        </w:rPr>
        <w:t>系统中的</w:t>
      </w:r>
      <w:r w:rsidRPr="0081221E">
        <w:rPr>
          <w:rFonts w:eastAsia="宋体"/>
          <w:color w:val="000000"/>
        </w:rPr>
        <w:t>HSIL</w:t>
      </w:r>
      <w:r w:rsidRPr="0081221E">
        <w:rPr>
          <w:rFonts w:eastAsia="宋体"/>
          <w:color w:val="000000"/>
        </w:rPr>
        <w:t>与</w:t>
      </w:r>
      <w:r w:rsidRPr="0081221E">
        <w:rPr>
          <w:rFonts w:eastAsia="宋体"/>
          <w:color w:val="000000"/>
        </w:rPr>
        <w:t>2014 Bethesda</w:t>
      </w:r>
      <w:r w:rsidRPr="0081221E">
        <w:rPr>
          <w:rFonts w:eastAsia="宋体"/>
          <w:color w:val="000000"/>
        </w:rPr>
        <w:t>宫颈细胞学报告系统中的</w:t>
      </w:r>
      <w:r w:rsidRPr="0081221E">
        <w:rPr>
          <w:rFonts w:eastAsia="宋体"/>
          <w:color w:val="000000"/>
        </w:rPr>
        <w:t>HSIL</w:t>
      </w:r>
      <w:r w:rsidRPr="0081221E">
        <w:rPr>
          <w:rFonts w:eastAsia="宋体"/>
          <w:color w:val="000000"/>
        </w:rPr>
        <w:t>不同，这种区别应通过为每个包含</w:t>
      </w:r>
      <w:r w:rsidRPr="0081221E">
        <w:rPr>
          <w:rFonts w:eastAsia="宋体"/>
          <w:color w:val="000000"/>
        </w:rPr>
        <w:t>“HSIL”</w:t>
      </w:r>
      <w:r w:rsidRPr="0081221E">
        <w:rPr>
          <w:rFonts w:eastAsia="宋体"/>
          <w:color w:val="000000"/>
        </w:rPr>
        <w:t>结果的表格注明是否报告细胞学或活检结果来明确。</w:t>
      </w:r>
    </w:p>
  </w:footnote>
  <w:footnote w:id="3">
    <w:p w14:paraId="28DE4988" w14:textId="77777777" w:rsidR="00CD727F" w:rsidRPr="0081221E" w:rsidRDefault="00CD727F">
      <w:pPr>
        <w:pStyle w:val="a8"/>
        <w:rPr>
          <w:rFonts w:eastAsia="宋体"/>
        </w:rPr>
      </w:pPr>
      <w:r w:rsidRPr="0081221E">
        <w:rPr>
          <w:rStyle w:val="aa"/>
          <w:rFonts w:eastAsia="宋体"/>
        </w:rPr>
        <w:footnoteRef/>
      </w:r>
      <w:r w:rsidRPr="0081221E">
        <w:rPr>
          <w:rFonts w:eastAsia="宋体"/>
        </w:rPr>
        <w:t xml:space="preserve"> </w:t>
      </w:r>
      <w:r w:rsidRPr="0081221E">
        <w:rPr>
          <w:rFonts w:eastAsia="宋体"/>
          <w:color w:val="000000"/>
        </w:rPr>
        <w:t>例外情况是，如果一名女性患者在细胞学检查中两次阴性且</w:t>
      </w:r>
      <w:r w:rsidRPr="0081221E">
        <w:rPr>
          <w:rFonts w:eastAsia="宋体"/>
          <w:color w:val="000000"/>
        </w:rPr>
        <w:t>HPV</w:t>
      </w:r>
      <w:r w:rsidRPr="0081221E">
        <w:rPr>
          <w:rFonts w:eastAsia="宋体"/>
          <w:color w:val="000000"/>
        </w:rPr>
        <w:t>阳性（在连续年度访视中）</w:t>
      </w:r>
      <w:r w:rsidRPr="0081221E">
        <w:rPr>
          <w:rFonts w:eastAsia="宋体"/>
          <w:color w:val="000000"/>
        </w:rPr>
        <w:t>-</w:t>
      </w:r>
      <w:r w:rsidRPr="0081221E">
        <w:rPr>
          <w:rFonts w:eastAsia="宋体"/>
          <w:color w:val="000000"/>
        </w:rPr>
        <w:t>在这种情况下，其应根据</w:t>
      </w:r>
      <w:r w:rsidRPr="0081221E">
        <w:rPr>
          <w:rFonts w:eastAsia="宋体"/>
          <w:color w:val="000000"/>
        </w:rPr>
        <w:t>2012</w:t>
      </w:r>
      <w:r w:rsidRPr="0081221E">
        <w:rPr>
          <w:rFonts w:eastAsia="宋体"/>
          <w:color w:val="000000"/>
        </w:rPr>
        <w:t>年共识指南被送去接受阴道镜检查。</w:t>
      </w:r>
      <w:r w:rsidRPr="0081221E">
        <w:rPr>
          <w:rFonts w:eastAsia="宋体"/>
          <w:color w:val="000000"/>
        </w:rPr>
        <w:t>[</w:t>
      </w:r>
      <w:r w:rsidRPr="0081221E">
        <w:rPr>
          <w:rFonts w:eastAsia="宋体"/>
          <w:color w:val="000000"/>
        </w:rPr>
        <w:t>参考文献</w:t>
      </w:r>
      <w:r w:rsidRPr="0081221E">
        <w:rPr>
          <w:rFonts w:eastAsia="宋体"/>
          <w:color w:val="000000"/>
        </w:rPr>
        <w:t>23]</w:t>
      </w:r>
      <w:r w:rsidRPr="0081221E">
        <w:rPr>
          <w:rFonts w:eastAsia="宋体"/>
          <w:color w:val="000000"/>
        </w:rPr>
        <w:t>。在这种情况下造成的偏倚不可避免，因为患者的健康最重要。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0CDB" w14:textId="40EBAC68" w:rsidR="00CD727F" w:rsidRPr="000A06B7" w:rsidRDefault="00FF6EC7" w:rsidP="00CD727F">
    <w:pPr>
      <w:shd w:val="clear" w:color="auto" w:fill="FFFFFF"/>
      <w:snapToGrid w:val="0"/>
      <w:jc w:val="center"/>
      <w:rPr>
        <w:rFonts w:eastAsia="宋体"/>
        <w:sz w:val="21"/>
        <w:szCs w:val="21"/>
      </w:rPr>
    </w:pPr>
    <w:r>
      <w:rPr>
        <w:rFonts w:eastAsia="宋体" w:hint="eastAsia"/>
        <w:b/>
        <w:bCs/>
        <w:i/>
        <w:iCs/>
        <w:color w:val="000000"/>
        <w:sz w:val="21"/>
        <w:szCs w:val="21"/>
      </w:rPr>
      <w:t>所含建议</w:t>
    </w:r>
    <w:r w:rsidR="00CD727F">
      <w:rPr>
        <w:rFonts w:eastAsia="宋体"/>
        <w:b/>
        <w:bCs/>
        <w:i/>
        <w:iCs/>
        <w:color w:val="000000"/>
        <w:sz w:val="21"/>
        <w:szCs w:val="21"/>
      </w:rPr>
      <w:t>不具有约束力</w:t>
    </w:r>
  </w:p>
  <w:p w14:paraId="5FF2E873" w14:textId="77777777" w:rsidR="00CD727F" w:rsidRDefault="00CD727F" w:rsidP="00CD727F">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5401378"/>
    <w:lvl w:ilvl="0">
      <w:numFmt w:val="bullet"/>
      <w:lvlText w:val="*"/>
      <w:lvlJc w:val="left"/>
    </w:lvl>
  </w:abstractNum>
  <w:abstractNum w:abstractNumId="1" w15:restartNumberingAfterBreak="0">
    <w:nsid w:val="10913724"/>
    <w:multiLevelType w:val="singleLevel"/>
    <w:tmpl w:val="4CE67D90"/>
    <w:lvl w:ilvl="0">
      <w:start w:val="1"/>
      <w:numFmt w:val="decimal"/>
      <w:lvlText w:val="%1."/>
      <w:legacy w:legacy="1" w:legacySpace="0" w:legacyIndent="355"/>
      <w:lvlJc w:val="left"/>
      <w:rPr>
        <w:rFonts w:ascii="Times New Roman" w:hAnsi="Times New Roman" w:cs="Times New Roman" w:hint="default"/>
      </w:rPr>
    </w:lvl>
  </w:abstractNum>
  <w:abstractNum w:abstractNumId="2" w15:restartNumberingAfterBreak="0">
    <w:nsid w:val="1AB253A0"/>
    <w:multiLevelType w:val="singleLevel"/>
    <w:tmpl w:val="B2062922"/>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4AE206C8"/>
    <w:multiLevelType w:val="singleLevel"/>
    <w:tmpl w:val="CDD03E34"/>
    <w:lvl w:ilvl="0">
      <w:start w:val="5"/>
      <w:numFmt w:val="decimal"/>
      <w:lvlText w:val="%1."/>
      <w:legacy w:legacy="1" w:legacySpace="0" w:legacyIndent="355"/>
      <w:lvlJc w:val="left"/>
      <w:rPr>
        <w:rFonts w:ascii="Times New Roman" w:hAnsi="Times New Roman" w:cs="Times New Roman" w:hint="default"/>
      </w:rPr>
    </w:lvl>
  </w:abstractNum>
  <w:num w:numId="1" w16cid:durableId="1148472354">
    <w:abstractNumId w:val="2"/>
  </w:num>
  <w:num w:numId="2" w16cid:durableId="1515670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16cid:durableId="1143499388">
    <w:abstractNumId w:val="1"/>
  </w:num>
  <w:num w:numId="4" w16cid:durableId="454327521">
    <w:abstractNumId w:val="3"/>
  </w:num>
  <w:num w:numId="5" w16cid:durableId="1300063998">
    <w:abstractNumId w:val="3"/>
    <w:lvlOverride w:ilvl="0">
      <w:lvl w:ilvl="0">
        <w:start w:val="10"/>
        <w:numFmt w:val="decimal"/>
        <w:lvlText w:val="%1."/>
        <w:legacy w:legacy="1" w:legacySpace="0" w:legacyIndent="360"/>
        <w:lvlJc w:val="left"/>
        <w:rPr>
          <w:rFonts w:ascii="Times New Roman" w:hAnsi="Times New Roman" w:cs="Times New Roman" w:hint="default"/>
        </w:rPr>
      </w:lvl>
    </w:lvlOverride>
  </w:num>
  <w:num w:numId="6" w16cid:durableId="1096484816">
    <w:abstractNumId w:val="3"/>
    <w:lvlOverride w:ilvl="0">
      <w:lvl w:ilvl="0">
        <w:start w:val="22"/>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B7"/>
    <w:rsid w:val="000006D5"/>
    <w:rsid w:val="000430C7"/>
    <w:rsid w:val="000764D3"/>
    <w:rsid w:val="000A06B7"/>
    <w:rsid w:val="000A274D"/>
    <w:rsid w:val="000D1FB7"/>
    <w:rsid w:val="000E3D63"/>
    <w:rsid w:val="00106BE3"/>
    <w:rsid w:val="00111455"/>
    <w:rsid w:val="00126530"/>
    <w:rsid w:val="00130899"/>
    <w:rsid w:val="001344E0"/>
    <w:rsid w:val="00142C25"/>
    <w:rsid w:val="001770F8"/>
    <w:rsid w:val="00181444"/>
    <w:rsid w:val="00184AEF"/>
    <w:rsid w:val="001C5A43"/>
    <w:rsid w:val="00231F90"/>
    <w:rsid w:val="00235AE0"/>
    <w:rsid w:val="002874E1"/>
    <w:rsid w:val="002C4EC2"/>
    <w:rsid w:val="002F426D"/>
    <w:rsid w:val="00305668"/>
    <w:rsid w:val="003236DE"/>
    <w:rsid w:val="00337245"/>
    <w:rsid w:val="003430EA"/>
    <w:rsid w:val="00347721"/>
    <w:rsid w:val="003B76DA"/>
    <w:rsid w:val="003F7124"/>
    <w:rsid w:val="00411D58"/>
    <w:rsid w:val="00425E9D"/>
    <w:rsid w:val="00446F6F"/>
    <w:rsid w:val="0046118A"/>
    <w:rsid w:val="0048220A"/>
    <w:rsid w:val="004A29CD"/>
    <w:rsid w:val="004C1160"/>
    <w:rsid w:val="005227E2"/>
    <w:rsid w:val="00537919"/>
    <w:rsid w:val="005477B5"/>
    <w:rsid w:val="00573207"/>
    <w:rsid w:val="005A09F7"/>
    <w:rsid w:val="005E0332"/>
    <w:rsid w:val="005F18E1"/>
    <w:rsid w:val="005F2350"/>
    <w:rsid w:val="005F7FD3"/>
    <w:rsid w:val="00614D98"/>
    <w:rsid w:val="006175B2"/>
    <w:rsid w:val="0062007C"/>
    <w:rsid w:val="00680AC2"/>
    <w:rsid w:val="006D7C56"/>
    <w:rsid w:val="00715620"/>
    <w:rsid w:val="0072698E"/>
    <w:rsid w:val="00734E95"/>
    <w:rsid w:val="007678D3"/>
    <w:rsid w:val="0081221E"/>
    <w:rsid w:val="008451BB"/>
    <w:rsid w:val="00883FE1"/>
    <w:rsid w:val="00887B4C"/>
    <w:rsid w:val="008A4EB3"/>
    <w:rsid w:val="00913D54"/>
    <w:rsid w:val="00934472"/>
    <w:rsid w:val="009607B8"/>
    <w:rsid w:val="00961ABA"/>
    <w:rsid w:val="00985800"/>
    <w:rsid w:val="009C0C56"/>
    <w:rsid w:val="009E18B2"/>
    <w:rsid w:val="00A03A74"/>
    <w:rsid w:val="00A20F22"/>
    <w:rsid w:val="00A25646"/>
    <w:rsid w:val="00A5728B"/>
    <w:rsid w:val="00A74BEF"/>
    <w:rsid w:val="00AB117A"/>
    <w:rsid w:val="00B25D25"/>
    <w:rsid w:val="00B55B6F"/>
    <w:rsid w:val="00B67165"/>
    <w:rsid w:val="00BB447C"/>
    <w:rsid w:val="00BC45AC"/>
    <w:rsid w:val="00BE2177"/>
    <w:rsid w:val="00BF31BA"/>
    <w:rsid w:val="00C749BC"/>
    <w:rsid w:val="00C95B4D"/>
    <w:rsid w:val="00CB6456"/>
    <w:rsid w:val="00CD727F"/>
    <w:rsid w:val="00D26DCD"/>
    <w:rsid w:val="00D47FF4"/>
    <w:rsid w:val="00DA1296"/>
    <w:rsid w:val="00DB0B38"/>
    <w:rsid w:val="00E64C50"/>
    <w:rsid w:val="00E92F6A"/>
    <w:rsid w:val="00E97CD3"/>
    <w:rsid w:val="00E97D9D"/>
    <w:rsid w:val="00EC3F2D"/>
    <w:rsid w:val="00ED045F"/>
    <w:rsid w:val="00ED3C78"/>
    <w:rsid w:val="00ED5789"/>
    <w:rsid w:val="00EF38E5"/>
    <w:rsid w:val="00F31A5F"/>
    <w:rsid w:val="00F34BA2"/>
    <w:rsid w:val="00FA1101"/>
    <w:rsid w:val="00FB1BCB"/>
    <w:rsid w:val="00FC6A79"/>
    <w:rsid w:val="00FD38F4"/>
    <w:rsid w:val="00FE67D7"/>
    <w:rsid w:val="00FF0B0D"/>
    <w:rsid w:val="00FF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AAD3A1"/>
  <w15:docId w15:val="{1A2DA994-BE41-413F-9C86-4027B5D1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160"/>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0"/>
    <w:uiPriority w:val="9"/>
    <w:qFormat/>
    <w:rsid w:val="00CD727F"/>
    <w:pPr>
      <w:tabs>
        <w:tab w:val="left" w:pos="630"/>
        <w:tab w:val="left" w:pos="1274"/>
      </w:tabs>
      <w:snapToGrid w:val="0"/>
      <w:spacing w:beforeLines="100" w:afterLines="50"/>
      <w:jc w:val="both"/>
      <w:outlineLvl w:val="0"/>
    </w:pPr>
    <w:rPr>
      <w:b/>
      <w:bCs/>
      <w:sz w:val="36"/>
      <w:szCs w:val="36"/>
    </w:rPr>
  </w:style>
  <w:style w:type="paragraph" w:styleId="2">
    <w:name w:val="heading 2"/>
    <w:basedOn w:val="a"/>
    <w:next w:val="a"/>
    <w:link w:val="20"/>
    <w:uiPriority w:val="9"/>
    <w:unhideWhenUsed/>
    <w:qFormat/>
    <w:rsid w:val="00CD727F"/>
    <w:pPr>
      <w:snapToGrid w:val="0"/>
      <w:spacing w:beforeLines="100" w:afterLines="100"/>
      <w:ind w:left="321" w:hangingChars="100" w:hanging="321"/>
      <w:jc w:val="both"/>
      <w:outlineLvl w:val="1"/>
    </w:pPr>
    <w:rPr>
      <w:rFonts w:eastAsia="宋体"/>
      <w:b/>
      <w:bCs/>
      <w:color w:val="000000"/>
      <w:sz w:val="32"/>
      <w:szCs w:val="32"/>
    </w:rPr>
  </w:style>
  <w:style w:type="paragraph" w:styleId="3">
    <w:name w:val="heading 3"/>
    <w:basedOn w:val="a"/>
    <w:next w:val="a"/>
    <w:link w:val="30"/>
    <w:uiPriority w:val="9"/>
    <w:unhideWhenUsed/>
    <w:qFormat/>
    <w:rsid w:val="00CD727F"/>
    <w:pPr>
      <w:snapToGrid w:val="0"/>
      <w:spacing w:before="240" w:after="240"/>
      <w:ind w:leftChars="149" w:left="602" w:hangingChars="126" w:hanging="304"/>
      <w:jc w:val="both"/>
      <w:outlineLvl w:val="2"/>
    </w:pPr>
    <w:rPr>
      <w:rFonts w:eastAsia="宋体"/>
      <w:b/>
      <w:bCs/>
      <w:color w:val="000000"/>
      <w:sz w:val="24"/>
      <w:szCs w:val="24"/>
    </w:rPr>
  </w:style>
  <w:style w:type="paragraph" w:styleId="4">
    <w:name w:val="heading 4"/>
    <w:basedOn w:val="3"/>
    <w:next w:val="a"/>
    <w:link w:val="40"/>
    <w:uiPriority w:val="9"/>
    <w:unhideWhenUsed/>
    <w:qFormat/>
    <w:rsid w:val="00CD727F"/>
    <w:pPr>
      <w:ind w:leftChars="150" w:left="616" w:hanging="316"/>
      <w:outlineLvl w:val="3"/>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2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727F"/>
    <w:rPr>
      <w:rFonts w:ascii="Times New Roman" w:hAnsi="Times New Roman" w:cs="Times New Roman"/>
      <w:kern w:val="0"/>
      <w:sz w:val="18"/>
      <w:szCs w:val="18"/>
    </w:rPr>
  </w:style>
  <w:style w:type="paragraph" w:styleId="a5">
    <w:name w:val="footer"/>
    <w:basedOn w:val="a"/>
    <w:link w:val="a6"/>
    <w:uiPriority w:val="99"/>
    <w:unhideWhenUsed/>
    <w:rsid w:val="00CD727F"/>
    <w:pPr>
      <w:tabs>
        <w:tab w:val="center" w:pos="4153"/>
        <w:tab w:val="right" w:pos="8306"/>
      </w:tabs>
      <w:snapToGrid w:val="0"/>
    </w:pPr>
    <w:rPr>
      <w:sz w:val="18"/>
      <w:szCs w:val="18"/>
    </w:rPr>
  </w:style>
  <w:style w:type="character" w:customStyle="1" w:styleId="a6">
    <w:name w:val="页脚 字符"/>
    <w:basedOn w:val="a0"/>
    <w:link w:val="a5"/>
    <w:uiPriority w:val="99"/>
    <w:rsid w:val="00CD727F"/>
    <w:rPr>
      <w:rFonts w:ascii="Times New Roman" w:hAnsi="Times New Roman" w:cs="Times New Roman"/>
      <w:kern w:val="0"/>
      <w:sz w:val="18"/>
      <w:szCs w:val="18"/>
    </w:rPr>
  </w:style>
  <w:style w:type="paragraph" w:customStyle="1" w:styleId="Default">
    <w:name w:val="Default"/>
    <w:rsid w:val="00CD727F"/>
    <w:pPr>
      <w:widowControl w:val="0"/>
      <w:autoSpaceDE w:val="0"/>
      <w:autoSpaceDN w:val="0"/>
      <w:adjustRightInd w:val="0"/>
    </w:pPr>
    <w:rPr>
      <w:rFonts w:ascii="Times New Roman" w:hAnsi="Times New Roman" w:cs="Times New Roman"/>
      <w:color w:val="000000"/>
      <w:kern w:val="0"/>
      <w:sz w:val="24"/>
      <w:szCs w:val="24"/>
    </w:rPr>
  </w:style>
  <w:style w:type="character" w:styleId="a7">
    <w:name w:val="Hyperlink"/>
    <w:basedOn w:val="a0"/>
    <w:uiPriority w:val="99"/>
    <w:unhideWhenUsed/>
    <w:rsid w:val="00CD727F"/>
    <w:rPr>
      <w:color w:val="0563C1" w:themeColor="hyperlink"/>
      <w:u w:val="single"/>
    </w:rPr>
  </w:style>
  <w:style w:type="paragraph" w:styleId="TOC1">
    <w:name w:val="toc 1"/>
    <w:basedOn w:val="a"/>
    <w:next w:val="a"/>
    <w:autoRedefine/>
    <w:uiPriority w:val="39"/>
    <w:unhideWhenUsed/>
    <w:rsid w:val="00A74BEF"/>
    <w:pPr>
      <w:tabs>
        <w:tab w:val="left" w:pos="567"/>
        <w:tab w:val="right" w:leader="dot" w:pos="9062"/>
      </w:tabs>
      <w:spacing w:beforeLines="50" w:afterLines="50" w:line="360" w:lineRule="auto"/>
    </w:pPr>
    <w:rPr>
      <w:rFonts w:eastAsia="宋体"/>
      <w:b/>
      <w:sz w:val="24"/>
    </w:rPr>
  </w:style>
  <w:style w:type="paragraph" w:styleId="TOC2">
    <w:name w:val="toc 2"/>
    <w:basedOn w:val="a"/>
    <w:next w:val="a"/>
    <w:autoRedefine/>
    <w:uiPriority w:val="39"/>
    <w:unhideWhenUsed/>
    <w:rsid w:val="00A74BEF"/>
    <w:pPr>
      <w:tabs>
        <w:tab w:val="left" w:pos="284"/>
        <w:tab w:val="right" w:leader="dot" w:pos="9062"/>
      </w:tabs>
      <w:spacing w:beforeLines="50" w:afterLines="50" w:line="360" w:lineRule="auto"/>
    </w:pPr>
    <w:rPr>
      <w:rFonts w:eastAsia="宋体"/>
      <w:b/>
      <w:sz w:val="21"/>
    </w:rPr>
  </w:style>
  <w:style w:type="character" w:customStyle="1" w:styleId="10">
    <w:name w:val="标题 1 字符"/>
    <w:basedOn w:val="a0"/>
    <w:link w:val="1"/>
    <w:uiPriority w:val="9"/>
    <w:rsid w:val="00CD727F"/>
    <w:rPr>
      <w:rFonts w:ascii="Times New Roman" w:hAnsi="Times New Roman" w:cs="Times New Roman"/>
      <w:b/>
      <w:bCs/>
      <w:kern w:val="0"/>
      <w:sz w:val="36"/>
      <w:szCs w:val="36"/>
    </w:rPr>
  </w:style>
  <w:style w:type="character" w:customStyle="1" w:styleId="20">
    <w:name w:val="标题 2 字符"/>
    <w:basedOn w:val="a0"/>
    <w:link w:val="2"/>
    <w:uiPriority w:val="9"/>
    <w:rsid w:val="00CD727F"/>
    <w:rPr>
      <w:rFonts w:ascii="Times New Roman" w:eastAsia="宋体" w:hAnsi="Times New Roman" w:cs="Times New Roman"/>
      <w:b/>
      <w:bCs/>
      <w:color w:val="000000"/>
      <w:kern w:val="0"/>
      <w:sz w:val="32"/>
      <w:szCs w:val="32"/>
    </w:rPr>
  </w:style>
  <w:style w:type="character" w:customStyle="1" w:styleId="30">
    <w:name w:val="标题 3 字符"/>
    <w:basedOn w:val="a0"/>
    <w:link w:val="3"/>
    <w:uiPriority w:val="9"/>
    <w:rsid w:val="00CD727F"/>
    <w:rPr>
      <w:rFonts w:ascii="Times New Roman" w:eastAsia="宋体" w:hAnsi="Times New Roman" w:cs="Times New Roman"/>
      <w:b/>
      <w:bCs/>
      <w:color w:val="000000"/>
      <w:kern w:val="0"/>
      <w:sz w:val="24"/>
      <w:szCs w:val="24"/>
    </w:rPr>
  </w:style>
  <w:style w:type="character" w:customStyle="1" w:styleId="40">
    <w:name w:val="标题 4 字符"/>
    <w:basedOn w:val="a0"/>
    <w:link w:val="4"/>
    <w:uiPriority w:val="9"/>
    <w:rsid w:val="00CD727F"/>
    <w:rPr>
      <w:rFonts w:ascii="Times New Roman" w:eastAsia="宋体" w:hAnsi="Times New Roman" w:cs="Times New Roman"/>
      <w:b/>
      <w:bCs/>
      <w:color w:val="000000"/>
      <w:kern w:val="0"/>
      <w:szCs w:val="21"/>
    </w:rPr>
  </w:style>
  <w:style w:type="paragraph" w:styleId="a8">
    <w:name w:val="footnote text"/>
    <w:basedOn w:val="a"/>
    <w:link w:val="a9"/>
    <w:uiPriority w:val="99"/>
    <w:semiHidden/>
    <w:unhideWhenUsed/>
    <w:rsid w:val="00CD727F"/>
    <w:pPr>
      <w:snapToGrid w:val="0"/>
    </w:pPr>
    <w:rPr>
      <w:sz w:val="18"/>
      <w:szCs w:val="18"/>
    </w:rPr>
  </w:style>
  <w:style w:type="character" w:customStyle="1" w:styleId="a9">
    <w:name w:val="脚注文本 字符"/>
    <w:basedOn w:val="a0"/>
    <w:link w:val="a8"/>
    <w:uiPriority w:val="99"/>
    <w:semiHidden/>
    <w:rsid w:val="00CD727F"/>
    <w:rPr>
      <w:rFonts w:ascii="Times New Roman" w:hAnsi="Times New Roman" w:cs="Times New Roman"/>
      <w:kern w:val="0"/>
      <w:sz w:val="18"/>
      <w:szCs w:val="18"/>
    </w:rPr>
  </w:style>
  <w:style w:type="character" w:styleId="aa">
    <w:name w:val="footnote reference"/>
    <w:basedOn w:val="a0"/>
    <w:uiPriority w:val="99"/>
    <w:semiHidden/>
    <w:unhideWhenUsed/>
    <w:rsid w:val="00CD727F"/>
    <w:rPr>
      <w:vertAlign w:val="superscript"/>
    </w:rPr>
  </w:style>
  <w:style w:type="paragraph" w:styleId="TOC3">
    <w:name w:val="toc 3"/>
    <w:basedOn w:val="a"/>
    <w:next w:val="a"/>
    <w:autoRedefine/>
    <w:uiPriority w:val="39"/>
    <w:unhideWhenUsed/>
    <w:rsid w:val="00A74BEF"/>
    <w:pPr>
      <w:tabs>
        <w:tab w:val="left" w:pos="1134"/>
        <w:tab w:val="right" w:leader="dot" w:pos="9062"/>
      </w:tabs>
      <w:spacing w:line="360" w:lineRule="auto"/>
      <w:ind w:leftChars="283" w:left="283"/>
    </w:pPr>
    <w:rPr>
      <w:rFonts w:eastAsia="宋体"/>
      <w:b/>
      <w:sz w:val="21"/>
    </w:rPr>
  </w:style>
  <w:style w:type="paragraph" w:styleId="ab">
    <w:name w:val="Balloon Text"/>
    <w:basedOn w:val="a"/>
    <w:link w:val="ac"/>
    <w:uiPriority w:val="99"/>
    <w:semiHidden/>
    <w:unhideWhenUsed/>
    <w:rsid w:val="0081221E"/>
    <w:rPr>
      <w:sz w:val="18"/>
      <w:szCs w:val="18"/>
    </w:rPr>
  </w:style>
  <w:style w:type="character" w:customStyle="1" w:styleId="ac">
    <w:name w:val="批注框文本 字符"/>
    <w:basedOn w:val="a0"/>
    <w:link w:val="ab"/>
    <w:uiPriority w:val="99"/>
    <w:semiHidden/>
    <w:rsid w:val="0081221E"/>
    <w:rPr>
      <w:rFonts w:ascii="Times New Roman" w:hAnsi="Times New Roman" w:cs="Times New Roman"/>
      <w:kern w:val="0"/>
      <w:sz w:val="18"/>
      <w:szCs w:val="18"/>
    </w:rPr>
  </w:style>
  <w:style w:type="character" w:styleId="ad">
    <w:name w:val="annotation reference"/>
    <w:basedOn w:val="a0"/>
    <w:uiPriority w:val="99"/>
    <w:semiHidden/>
    <w:unhideWhenUsed/>
    <w:rsid w:val="00235AE0"/>
    <w:rPr>
      <w:sz w:val="21"/>
      <w:szCs w:val="21"/>
    </w:rPr>
  </w:style>
  <w:style w:type="paragraph" w:styleId="ae">
    <w:name w:val="annotation text"/>
    <w:basedOn w:val="a"/>
    <w:link w:val="af"/>
    <w:uiPriority w:val="99"/>
    <w:semiHidden/>
    <w:unhideWhenUsed/>
    <w:rsid w:val="00235AE0"/>
  </w:style>
  <w:style w:type="character" w:customStyle="1" w:styleId="af">
    <w:name w:val="批注文字 字符"/>
    <w:basedOn w:val="a0"/>
    <w:link w:val="ae"/>
    <w:uiPriority w:val="99"/>
    <w:semiHidden/>
    <w:rsid w:val="00235AE0"/>
    <w:rPr>
      <w:rFonts w:ascii="Times New Roman" w:hAnsi="Times New Roman" w:cs="Times New Roman"/>
      <w:kern w:val="0"/>
      <w:sz w:val="20"/>
      <w:szCs w:val="20"/>
    </w:rPr>
  </w:style>
  <w:style w:type="paragraph" w:styleId="af0">
    <w:name w:val="annotation subject"/>
    <w:basedOn w:val="ae"/>
    <w:next w:val="ae"/>
    <w:link w:val="af1"/>
    <w:uiPriority w:val="99"/>
    <w:semiHidden/>
    <w:unhideWhenUsed/>
    <w:rsid w:val="00235AE0"/>
    <w:rPr>
      <w:b/>
      <w:bCs/>
    </w:rPr>
  </w:style>
  <w:style w:type="character" w:customStyle="1" w:styleId="af1">
    <w:name w:val="批注主题 字符"/>
    <w:basedOn w:val="af"/>
    <w:link w:val="af0"/>
    <w:uiPriority w:val="99"/>
    <w:semiHidden/>
    <w:rsid w:val="00235AE0"/>
    <w:rPr>
      <w:rFonts w:ascii="Times New Roman" w:hAnsi="Times New Roman" w:cs="Times New Roman"/>
      <w:b/>
      <w:bCs/>
      <w:kern w:val="0"/>
      <w:sz w:val="20"/>
      <w:szCs w:val="20"/>
    </w:rPr>
  </w:style>
  <w:style w:type="paragraph" w:styleId="af2">
    <w:name w:val="Revision"/>
    <w:hidden/>
    <w:uiPriority w:val="99"/>
    <w:semiHidden/>
    <w:rsid w:val="00BF31BA"/>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BE1B0-E7F5-45B4-AE39-E2DCF9C5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1</Pages>
  <Words>5321</Words>
  <Characters>30333</Characters>
  <Application>Microsoft Office Word</Application>
  <DocSecurity>0</DocSecurity>
  <Lines>252</Lines>
  <Paragraphs>71</Paragraphs>
  <ScaleCrop>false</ScaleCrop>
  <Company/>
  <LinksUpToDate>false</LinksUpToDate>
  <CharactersWithSpaces>35583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the Performance Characteristics of In Vitro Diagnostic Devices for the Detection or Detection and Differentiation of Human Papillomaviruses - Guidance for Industry and Food and Drug Administration Staff</dc:title>
  <dc:subject/>
  <dc:creator>CDRH</dc:creator>
  <cp:keywords/>
  <dc:description/>
  <cp:lastModifiedBy>文 霏</cp:lastModifiedBy>
  <cp:revision>89</cp:revision>
  <dcterms:created xsi:type="dcterms:W3CDTF">2022-03-20T11:40:00Z</dcterms:created>
  <dcterms:modified xsi:type="dcterms:W3CDTF">2022-10-09T08:45:00Z</dcterms:modified>
</cp:coreProperties>
</file>