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7489" w14:textId="77777777" w:rsidR="00624011" w:rsidRPr="00624011" w:rsidRDefault="003E4635" w:rsidP="006614CC">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新型冠状病</w:t>
      </w:r>
      <w:bookmarkStart w:id="0" w:name="_GoBack"/>
      <w:bookmarkEnd w:id="0"/>
      <w:r>
        <w:rPr>
          <w:rFonts w:ascii="Times New Roman" w:hAnsi="Times New Roman" w:cs="Times New Roman"/>
          <w:b/>
          <w:bCs/>
          <w:sz w:val="52"/>
          <w:szCs w:val="52"/>
        </w:rPr>
        <w:t>毒肺炎</w:t>
      </w:r>
      <w:r w:rsidR="00624011">
        <w:rPr>
          <w:rFonts w:ascii="Times New Roman" w:hAnsi="Times New Roman" w:cs="Times New Roman"/>
          <w:b/>
          <w:bCs/>
          <w:sz w:val="52"/>
          <w:szCs w:val="52"/>
        </w:rPr>
        <w:t>（</w:t>
      </w:r>
      <w:r w:rsidR="00624011">
        <w:rPr>
          <w:rFonts w:ascii="Times New Roman" w:hAnsi="Times New Roman" w:cs="Times New Roman"/>
          <w:b/>
          <w:bCs/>
          <w:sz w:val="52"/>
          <w:szCs w:val="52"/>
        </w:rPr>
        <w:t>COVID-19</w:t>
      </w:r>
      <w:r w:rsidR="00624011">
        <w:rPr>
          <w:rFonts w:ascii="Times New Roman" w:hAnsi="Times New Roman" w:cs="Times New Roman"/>
          <w:b/>
          <w:bCs/>
          <w:sz w:val="52"/>
          <w:szCs w:val="52"/>
        </w:rPr>
        <w:t>）突发公共卫生事件期间用于治疗精神疾病的数字医疗器械的执行政策</w:t>
      </w:r>
    </w:p>
    <w:p w14:paraId="3D137C65" w14:textId="77777777" w:rsidR="00624011" w:rsidRPr="00624011" w:rsidRDefault="00624011" w:rsidP="006614CC">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2F97F341" w14:textId="77777777" w:rsidR="00624011" w:rsidRPr="00624011" w:rsidRDefault="00624011" w:rsidP="006614CC">
      <w:pPr>
        <w:spacing w:beforeLines="50" w:before="156" w:afterLines="500" w:after="1560"/>
        <w:jc w:val="center"/>
        <w:rPr>
          <w:rFonts w:ascii="Times New Roman" w:hAnsi="Times New Roman" w:cs="Times New Roman"/>
          <w:b/>
          <w:sz w:val="24"/>
          <w:szCs w:val="24"/>
        </w:rPr>
      </w:pPr>
      <w:r>
        <w:rPr>
          <w:rFonts w:ascii="Times New Roman" w:hAnsi="Times New Roman" w:cs="Times New Roman"/>
          <w:b/>
          <w:bCs/>
          <w:sz w:val="24"/>
          <w:szCs w:val="24"/>
        </w:rPr>
        <w:t>2020</w:t>
      </w:r>
      <w:r>
        <w:rPr>
          <w:rFonts w:ascii="Times New Roman" w:hAnsi="Times New Roman" w:cs="Times New Roman"/>
          <w:b/>
          <w:bCs/>
          <w:sz w:val="24"/>
          <w:szCs w:val="24"/>
        </w:rPr>
        <w:t>年</w:t>
      </w:r>
      <w:r w:rsidR="00CE6A57">
        <w:rPr>
          <w:rFonts w:ascii="Times New Roman" w:hAnsi="Times New Roman" w:cs="Times New Roman"/>
          <w:b/>
          <w:bCs/>
          <w:sz w:val="24"/>
          <w:szCs w:val="24"/>
        </w:rPr>
        <w:t>4</w:t>
      </w:r>
      <w:r>
        <w:rPr>
          <w:rFonts w:ascii="Times New Roman" w:hAnsi="Times New Roman" w:cs="Times New Roman"/>
          <w:b/>
          <w:bCs/>
          <w:sz w:val="24"/>
          <w:szCs w:val="24"/>
        </w:rPr>
        <w:t>月</w:t>
      </w:r>
    </w:p>
    <w:p w14:paraId="735BBFCE" w14:textId="77777777" w:rsidR="00624011" w:rsidRPr="00624011" w:rsidRDefault="00D95C6E" w:rsidP="00624011">
      <w:pPr>
        <w:jc w:val="center"/>
        <w:rPr>
          <w:rFonts w:ascii="Times New Roman" w:hAnsi="Times New Roman" w:cs="Times New Roman"/>
          <w:b/>
          <w:sz w:val="24"/>
          <w:szCs w:val="24"/>
        </w:rPr>
      </w:pPr>
      <w:r>
        <w:rPr>
          <w:rFonts w:ascii="Times New Roman" w:hAnsi="Times New Roman" w:cs="Times New Roman"/>
          <w:b/>
          <w:bCs/>
          <w:sz w:val="24"/>
          <w:szCs w:val="24"/>
        </w:rPr>
        <w:t>美国卫生与公众服务部</w:t>
      </w:r>
    </w:p>
    <w:p w14:paraId="21DA2EB5" w14:textId="77777777" w:rsidR="00624011" w:rsidRPr="00624011" w:rsidRDefault="00624011" w:rsidP="00624011">
      <w:pPr>
        <w:jc w:val="center"/>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4A3EACBF" w14:textId="77777777" w:rsidR="00624011" w:rsidRPr="00624011" w:rsidRDefault="00D95C6E" w:rsidP="00624011">
      <w:pPr>
        <w:jc w:val="center"/>
        <w:rPr>
          <w:rFonts w:ascii="Times New Roman" w:hAnsi="Times New Roman" w:cs="Times New Roman"/>
          <w:b/>
          <w:sz w:val="24"/>
          <w:szCs w:val="24"/>
        </w:rPr>
      </w:pPr>
      <w:r>
        <w:rPr>
          <w:rFonts w:ascii="Times New Roman" w:hAnsi="Times New Roman" w:cs="Times New Roman"/>
          <w:b/>
          <w:bCs/>
          <w:sz w:val="24"/>
          <w:szCs w:val="24"/>
        </w:rPr>
        <w:t>医疗器械和放射健康中心</w:t>
      </w:r>
      <w:r w:rsidR="00624011">
        <w:rPr>
          <w:rFonts w:ascii="Times New Roman" w:hAnsi="Times New Roman" w:cs="Times New Roman"/>
          <w:b/>
          <w:bCs/>
          <w:sz w:val="24"/>
          <w:szCs w:val="24"/>
        </w:rPr>
        <w:t>（</w:t>
      </w:r>
      <w:r w:rsidR="00624011">
        <w:rPr>
          <w:rFonts w:ascii="Times New Roman" w:hAnsi="Times New Roman" w:cs="Times New Roman"/>
          <w:b/>
          <w:bCs/>
          <w:sz w:val="24"/>
          <w:szCs w:val="24"/>
        </w:rPr>
        <w:t>CDRH</w:t>
      </w:r>
      <w:r w:rsidR="00624011">
        <w:rPr>
          <w:rFonts w:ascii="Times New Roman" w:hAnsi="Times New Roman" w:cs="Times New Roman"/>
          <w:b/>
          <w:bCs/>
          <w:sz w:val="24"/>
          <w:szCs w:val="24"/>
        </w:rPr>
        <w:t>）</w:t>
      </w:r>
    </w:p>
    <w:p w14:paraId="6175F0CE" w14:textId="77777777" w:rsidR="00624011" w:rsidRPr="00624011" w:rsidRDefault="00D95C6E" w:rsidP="00624011">
      <w:pPr>
        <w:jc w:val="center"/>
        <w:rPr>
          <w:rFonts w:ascii="Times New Roman" w:hAnsi="Times New Roman" w:cs="Times New Roman"/>
          <w:b/>
          <w:sz w:val="24"/>
          <w:szCs w:val="24"/>
        </w:rPr>
      </w:pPr>
      <w:r>
        <w:rPr>
          <w:b/>
          <w:bCs/>
          <w:sz w:val="24"/>
        </w:rPr>
        <w:t>产品评价</w:t>
      </w:r>
      <w:r>
        <w:rPr>
          <w:rFonts w:hint="eastAsia"/>
          <w:b/>
          <w:bCs/>
          <w:sz w:val="24"/>
        </w:rPr>
        <w:t>和</w:t>
      </w:r>
      <w:r>
        <w:rPr>
          <w:b/>
          <w:bCs/>
          <w:sz w:val="24"/>
        </w:rPr>
        <w:t>质量办公室</w:t>
      </w:r>
      <w:r w:rsidR="00624011">
        <w:rPr>
          <w:rFonts w:ascii="Times New Roman" w:hAnsi="Times New Roman" w:cs="Times New Roman"/>
          <w:b/>
          <w:bCs/>
          <w:sz w:val="24"/>
          <w:szCs w:val="24"/>
        </w:rPr>
        <w:t>（</w:t>
      </w:r>
      <w:r w:rsidR="00624011">
        <w:rPr>
          <w:rFonts w:ascii="Times New Roman" w:hAnsi="Times New Roman" w:cs="Times New Roman"/>
          <w:b/>
          <w:bCs/>
          <w:sz w:val="24"/>
          <w:szCs w:val="24"/>
        </w:rPr>
        <w:t>OPEQ</w:t>
      </w:r>
      <w:r w:rsidR="00624011">
        <w:rPr>
          <w:rFonts w:ascii="Times New Roman" w:hAnsi="Times New Roman" w:cs="Times New Roman"/>
          <w:b/>
          <w:bCs/>
          <w:sz w:val="24"/>
          <w:szCs w:val="24"/>
        </w:rPr>
        <w:t>）</w:t>
      </w:r>
    </w:p>
    <w:p w14:paraId="04A3EB60" w14:textId="77777777" w:rsidR="00624011" w:rsidRPr="00624011" w:rsidRDefault="00624011" w:rsidP="00624011">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1F8981DE" w14:textId="77777777" w:rsidR="00624011" w:rsidRPr="00624011" w:rsidRDefault="00624011" w:rsidP="006614CC">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7947D9C4" w14:textId="77777777" w:rsidR="00624011" w:rsidRDefault="00624011" w:rsidP="006614CC">
      <w:pPr>
        <w:spacing w:beforeLines="50" w:before="156" w:afterLines="50" w:after="156"/>
        <w:jc w:val="left"/>
        <w:rPr>
          <w:rFonts w:ascii="Times New Roman" w:hAnsi="Times New Roman" w:cs="Times New Roman"/>
          <w:sz w:val="24"/>
          <w:szCs w:val="24"/>
        </w:rPr>
      </w:pPr>
      <w:r>
        <w:rPr>
          <w:rFonts w:ascii="Times New Roman" w:hAnsi="Times New Roman" w:cs="Times New Roman"/>
          <w:b/>
          <w:bCs/>
          <w:sz w:val="32"/>
          <w:szCs w:val="32"/>
        </w:rPr>
        <w:t>公众意见</w:t>
      </w:r>
    </w:p>
    <w:p w14:paraId="547A3647" w14:textId="77777777" w:rsidR="004853A1" w:rsidRDefault="004853A1" w:rsidP="006614CC">
      <w:pPr>
        <w:snapToGrid w:val="0"/>
        <w:spacing w:beforeLines="50" w:before="156"/>
        <w:rPr>
          <w:sz w:val="24"/>
          <w:szCs w:val="24"/>
        </w:rPr>
      </w:pPr>
      <w:bookmarkStart w:id="1" w:name="_Hlk99543513"/>
      <w:r>
        <w:rPr>
          <w:sz w:val="24"/>
          <w:szCs w:val="24"/>
        </w:rPr>
        <w:t>本指南旨在</w:t>
      </w:r>
      <w:r>
        <w:rPr>
          <w:rFonts w:hint="eastAsia"/>
          <w:sz w:val="24"/>
          <w:szCs w:val="24"/>
        </w:rPr>
        <w:t>应对</w:t>
      </w:r>
      <w:r>
        <w:rPr>
          <w:sz w:val="24"/>
          <w:szCs w:val="24"/>
        </w:rPr>
        <w:t>新型冠状病毒肺炎（</w:t>
      </w:r>
      <w:r>
        <w:rPr>
          <w:sz w:val="24"/>
          <w:szCs w:val="24"/>
        </w:rPr>
        <w:t>COVID-19</w:t>
      </w:r>
      <w:r>
        <w:rPr>
          <w:sz w:val="24"/>
          <w:szCs w:val="24"/>
        </w:rPr>
        <w:t>）突发公共卫生事件。由于美国食品药品监督管理局（</w:t>
      </w:r>
      <w:r>
        <w:rPr>
          <w:sz w:val="24"/>
          <w:szCs w:val="24"/>
        </w:rPr>
        <w:t>FDA</w:t>
      </w:r>
      <w:r>
        <w:rPr>
          <w:sz w:val="24"/>
          <w:szCs w:val="24"/>
        </w:rPr>
        <w:t>）认为公众先前参与本指南不可行或不适当，因此本指南的实施无需事先征得公众意见（参见《联邦食品、药品和化妆品法案》（《</w:t>
      </w:r>
      <w:r>
        <w:rPr>
          <w:sz w:val="24"/>
          <w:szCs w:val="24"/>
        </w:rPr>
        <w:t>FD&amp;C</w:t>
      </w:r>
      <w:r>
        <w:rPr>
          <w:sz w:val="24"/>
          <w:szCs w:val="24"/>
        </w:rPr>
        <w:t>法案》）第</w:t>
      </w:r>
      <w:r>
        <w:rPr>
          <w:sz w:val="24"/>
          <w:szCs w:val="24"/>
        </w:rPr>
        <w:t>701(h)(1)(C)</w:t>
      </w:r>
      <w:r>
        <w:rPr>
          <w:rFonts w:hint="eastAsia"/>
          <w:sz w:val="24"/>
          <w:szCs w:val="24"/>
        </w:rPr>
        <w:t>条</w:t>
      </w:r>
      <w:r>
        <w:rPr>
          <w:sz w:val="24"/>
          <w:szCs w:val="24"/>
        </w:rPr>
        <w:t>和</w:t>
      </w:r>
      <w:r w:rsidRPr="00D3441F">
        <w:rPr>
          <w:sz w:val="24"/>
          <w:szCs w:val="24"/>
        </w:rPr>
        <w:t>21 CFR</w:t>
      </w:r>
      <w:r>
        <w:rPr>
          <w:sz w:val="24"/>
          <w:szCs w:val="24"/>
        </w:rPr>
        <w:t xml:space="preserve"> </w:t>
      </w:r>
      <w:r w:rsidRPr="00D3441F">
        <w:rPr>
          <w:sz w:val="24"/>
          <w:szCs w:val="24"/>
        </w:rPr>
        <w:t>10.115(g)(2)</w:t>
      </w:r>
      <w:r>
        <w:rPr>
          <w:sz w:val="24"/>
          <w:szCs w:val="24"/>
        </w:rPr>
        <w:t>）。</w:t>
      </w:r>
      <w:bookmarkStart w:id="2" w:name="_Hlk99469306"/>
      <w:r w:rsidRPr="00A443BA">
        <w:rPr>
          <w:sz w:val="24"/>
          <w:szCs w:val="24"/>
        </w:rPr>
        <w:t>本指南文</w:t>
      </w:r>
      <w:commentRangeStart w:id="3"/>
      <w:r w:rsidRPr="00A443BA">
        <w:rPr>
          <w:sz w:val="24"/>
          <w:szCs w:val="24"/>
        </w:rPr>
        <w:t>件</w:t>
      </w:r>
      <w:r w:rsidR="00A84B4A">
        <w:rPr>
          <w:rFonts w:hint="eastAsia"/>
          <w:sz w:val="24"/>
          <w:szCs w:val="24"/>
        </w:rPr>
        <w:t>将立即</w:t>
      </w:r>
      <w:r w:rsidRPr="00A443BA">
        <w:rPr>
          <w:sz w:val="24"/>
          <w:szCs w:val="24"/>
        </w:rPr>
        <w:t>实施</w:t>
      </w:r>
      <w:commentRangeEnd w:id="3"/>
      <w:r w:rsidR="00A84B4A">
        <w:rPr>
          <w:rStyle w:val="af7"/>
        </w:rPr>
        <w:commentReference w:id="3"/>
      </w:r>
      <w:r w:rsidRPr="00A443BA">
        <w:rPr>
          <w:sz w:val="24"/>
          <w:szCs w:val="24"/>
        </w:rPr>
        <w:t>，但仍需根据</w:t>
      </w:r>
      <w:r w:rsidR="007E7005">
        <w:rPr>
          <w:rFonts w:hint="eastAsia"/>
          <w:sz w:val="24"/>
          <w:szCs w:val="24"/>
        </w:rPr>
        <w:t>F</w:t>
      </w:r>
      <w:r w:rsidR="007E7005">
        <w:rPr>
          <w:sz w:val="24"/>
          <w:szCs w:val="24"/>
        </w:rPr>
        <w:t>DA</w:t>
      </w:r>
      <w:r w:rsidRPr="00A443BA">
        <w:rPr>
          <w:sz w:val="24"/>
          <w:szCs w:val="24"/>
        </w:rPr>
        <w:t>的良好指南规范吸收意见。</w:t>
      </w:r>
      <w:bookmarkEnd w:id="1"/>
      <w:bookmarkEnd w:id="2"/>
    </w:p>
    <w:p w14:paraId="6F812838" w14:textId="77777777" w:rsidR="00C924FC" w:rsidRDefault="004853A1" w:rsidP="006614CC">
      <w:pPr>
        <w:spacing w:beforeLines="50" w:before="156" w:afterLines="50" w:after="156"/>
        <w:jc w:val="left"/>
        <w:rPr>
          <w:rFonts w:ascii="Times New Roman" w:hAnsi="Times New Roman" w:cs="Times New Roman"/>
          <w:sz w:val="24"/>
          <w:szCs w:val="24"/>
        </w:rPr>
      </w:pPr>
      <w:bookmarkStart w:id="4" w:name="_Hlk99545227"/>
      <w:bookmarkStart w:id="5" w:name="_Hlk99469278"/>
      <w:r w:rsidRPr="00C53BEF">
        <w:rPr>
          <w:rFonts w:hint="eastAsia"/>
          <w:sz w:val="24"/>
          <w:szCs w:val="24"/>
        </w:rPr>
        <w:t>可随时提交意见，供</w:t>
      </w:r>
      <w:r w:rsidRPr="00C53BEF">
        <w:rPr>
          <w:rFonts w:hint="eastAsia"/>
          <w:sz w:val="24"/>
          <w:szCs w:val="24"/>
        </w:rPr>
        <w:t>FDA</w:t>
      </w:r>
      <w:r w:rsidRPr="00C53BEF">
        <w:rPr>
          <w:rFonts w:hint="eastAsia"/>
          <w:sz w:val="24"/>
          <w:szCs w:val="24"/>
        </w:rPr>
        <w:t>审议。</w:t>
      </w:r>
      <w:bookmarkEnd w:id="4"/>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sidRPr="008D2911">
        <w:rPr>
          <w:sz w:val="24"/>
          <w:szCs w:val="24"/>
        </w:rPr>
        <w:t>HFA-305</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w:t>
      </w:r>
      <w:commentRangeStart w:id="6"/>
      <w:r w:rsidRPr="008D2911">
        <w:rPr>
          <w:sz w:val="24"/>
          <w:szCs w:val="24"/>
        </w:rPr>
        <w:t>。</w:t>
      </w:r>
      <w:commentRangeEnd w:id="6"/>
      <w:r w:rsidR="00A84B4A">
        <w:rPr>
          <w:rStyle w:val="af7"/>
        </w:rPr>
        <w:commentReference w:id="6"/>
      </w:r>
      <w:r w:rsidR="003A0E6F">
        <w:rPr>
          <w:rFonts w:hint="eastAsia"/>
          <w:sz w:val="24"/>
          <w:szCs w:val="24"/>
        </w:rPr>
        <w:t>请提交电子意见至</w:t>
      </w:r>
      <w:r w:rsidR="003A0E6F" w:rsidRPr="003A0E6F">
        <w:rPr>
          <w:sz w:val="24"/>
          <w:szCs w:val="24"/>
        </w:rPr>
        <w:t>https://www.regulations.gov</w:t>
      </w:r>
      <w:r w:rsidR="003A0E6F">
        <w:rPr>
          <w:rFonts w:hint="eastAsia"/>
          <w:sz w:val="24"/>
          <w:szCs w:val="24"/>
        </w:rPr>
        <w:t>。</w:t>
      </w:r>
      <w:r w:rsidRPr="008D2911">
        <w:rPr>
          <w:sz w:val="24"/>
          <w:szCs w:val="24"/>
        </w:rPr>
        <w:t>所有意见均应注明备案文件编号</w:t>
      </w:r>
      <w:bookmarkEnd w:id="5"/>
      <w:r>
        <w:rPr>
          <w:sz w:val="24"/>
          <w:szCs w:val="24"/>
        </w:rPr>
        <w:t>FDA-2020-D-1138</w:t>
      </w:r>
      <w:r>
        <w:rPr>
          <w:rFonts w:ascii="Times New Roman" w:eastAsia="宋体" w:hAnsi="Times New Roman" w:cs="Times New Roman" w:hint="eastAsia"/>
          <w:sz w:val="24"/>
          <w:szCs w:val="24"/>
        </w:rPr>
        <w:t>，</w:t>
      </w:r>
      <w:r w:rsidRPr="00E04CC5">
        <w:rPr>
          <w:rFonts w:ascii="Times New Roman" w:hAnsi="Times New Roman" w:cs="Times New Roman"/>
          <w:sz w:val="24"/>
          <w:szCs w:val="24"/>
        </w:rPr>
        <w:t>并</w:t>
      </w:r>
      <w:r>
        <w:rPr>
          <w:rFonts w:ascii="Times New Roman" w:hAnsi="Times New Roman" w:cs="Times New Roman" w:hint="eastAsia"/>
          <w:sz w:val="24"/>
          <w:szCs w:val="24"/>
        </w:rPr>
        <w:t>在</w:t>
      </w:r>
      <w:r w:rsidRPr="00E04CC5">
        <w:rPr>
          <w:rFonts w:ascii="Times New Roman" w:hAnsi="Times New Roman" w:cs="Times New Roman"/>
          <w:sz w:val="24"/>
          <w:szCs w:val="24"/>
        </w:rPr>
        <w:t>申请中填写完整</w:t>
      </w:r>
      <w:r>
        <w:rPr>
          <w:rFonts w:ascii="Times New Roman" w:hAnsi="Times New Roman" w:cs="Times New Roman" w:hint="eastAsia"/>
          <w:sz w:val="24"/>
          <w:szCs w:val="24"/>
        </w:rPr>
        <w:t>的</w:t>
      </w:r>
      <w:r w:rsidRPr="00E04CC5">
        <w:rPr>
          <w:rFonts w:ascii="Times New Roman" w:hAnsi="Times New Roman" w:cs="Times New Roman"/>
          <w:sz w:val="24"/>
          <w:szCs w:val="24"/>
        </w:rPr>
        <w:t>指南标题</w:t>
      </w:r>
      <w:r w:rsidRPr="008B46F0">
        <w:rPr>
          <w:rFonts w:ascii="Times New Roman" w:eastAsia="宋体" w:hAnsi="Times New Roman" w:cs="Times New Roman"/>
          <w:sz w:val="24"/>
          <w:szCs w:val="24"/>
        </w:rPr>
        <w:t>。</w:t>
      </w:r>
    </w:p>
    <w:p w14:paraId="48F0D1CC" w14:textId="77777777" w:rsidR="00C924FC" w:rsidRDefault="00F958F2" w:rsidP="006614CC">
      <w:pPr>
        <w:spacing w:beforeLines="50" w:before="156" w:afterLines="50" w:after="156"/>
        <w:jc w:val="left"/>
        <w:rPr>
          <w:rFonts w:ascii="Times New Roman" w:hAnsi="Times New Roman" w:cs="Times New Roman"/>
          <w:b/>
          <w:sz w:val="32"/>
          <w:szCs w:val="32"/>
        </w:rPr>
      </w:pPr>
      <w:r>
        <w:rPr>
          <w:rFonts w:ascii="Times New Roman" w:hAnsi="Times New Roman" w:cs="Times New Roman" w:hint="eastAsia"/>
          <w:b/>
          <w:bCs/>
          <w:sz w:val="32"/>
          <w:szCs w:val="32"/>
        </w:rPr>
        <w:t>更多</w:t>
      </w:r>
      <w:r w:rsidR="00624011">
        <w:rPr>
          <w:rFonts w:ascii="Times New Roman" w:hAnsi="Times New Roman" w:cs="Times New Roman"/>
          <w:b/>
          <w:bCs/>
          <w:sz w:val="32"/>
          <w:szCs w:val="32"/>
        </w:rPr>
        <w:t>副本</w:t>
      </w:r>
    </w:p>
    <w:p w14:paraId="59AD56D9" w14:textId="77777777" w:rsidR="00C924FC" w:rsidRDefault="00F958F2">
      <w:pPr>
        <w:spacing w:beforeLines="50" w:before="156" w:afterLines="50" w:after="156"/>
        <w:jc w:val="left"/>
        <w:rPr>
          <w:rFonts w:ascii="Times New Roman" w:hAnsi="Times New Roman" w:cs="Times New Roman"/>
          <w:sz w:val="24"/>
          <w:szCs w:val="24"/>
        </w:rPr>
      </w:pPr>
      <w:r>
        <w:rPr>
          <w:rFonts w:ascii="Times New Roman" w:hAnsi="Times New Roman" w:cs="Times New Roman" w:hint="eastAsia"/>
          <w:sz w:val="24"/>
          <w:szCs w:val="24"/>
        </w:rPr>
        <w:t>更多</w:t>
      </w:r>
      <w:r w:rsidR="00624011" w:rsidRPr="00E04CC5">
        <w:rPr>
          <w:rFonts w:ascii="Times New Roman" w:hAnsi="Times New Roman" w:cs="Times New Roman"/>
          <w:sz w:val="24"/>
          <w:szCs w:val="24"/>
        </w:rPr>
        <w:t>副本可见</w:t>
      </w:r>
      <w:r w:rsidR="00624011" w:rsidRPr="00E04CC5">
        <w:rPr>
          <w:rFonts w:ascii="Times New Roman" w:hAnsi="Times New Roman" w:cs="Times New Roman"/>
          <w:sz w:val="24"/>
          <w:szCs w:val="24"/>
        </w:rPr>
        <w:t>FDA</w:t>
      </w:r>
      <w:r w:rsidR="00624011" w:rsidRPr="00E04CC5">
        <w:rPr>
          <w:rFonts w:ascii="Times New Roman" w:hAnsi="Times New Roman" w:cs="Times New Roman"/>
          <w:sz w:val="24"/>
          <w:szCs w:val="24"/>
        </w:rPr>
        <w:t>标题为</w:t>
      </w:r>
      <w:r w:rsidR="00624011" w:rsidRPr="00E04CC5">
        <w:rPr>
          <w:rFonts w:ascii="Times New Roman" w:hAnsi="Times New Roman" w:cs="Times New Roman"/>
          <w:sz w:val="24"/>
          <w:szCs w:val="24"/>
        </w:rPr>
        <w:t>“</w:t>
      </w:r>
      <w:r w:rsidR="00624011" w:rsidRPr="00E04CC5">
        <w:rPr>
          <w:rFonts w:ascii="Times New Roman" w:hAnsi="Times New Roman" w:cs="Times New Roman"/>
          <w:sz w:val="24"/>
          <w:szCs w:val="24"/>
        </w:rPr>
        <w:t>针对行业、</w:t>
      </w:r>
      <w:r w:rsidR="00624011" w:rsidRPr="00E04CC5">
        <w:rPr>
          <w:rFonts w:ascii="Times New Roman" w:hAnsi="Times New Roman" w:cs="Times New Roman"/>
          <w:sz w:val="24"/>
          <w:szCs w:val="24"/>
        </w:rPr>
        <w:t>FDA</w:t>
      </w:r>
      <w:r w:rsidR="00624011" w:rsidRPr="00E04CC5">
        <w:rPr>
          <w:rFonts w:ascii="Times New Roman" w:hAnsi="Times New Roman" w:cs="Times New Roman"/>
          <w:sz w:val="24"/>
          <w:szCs w:val="24"/>
        </w:rPr>
        <w:t>工作人员和其他利益相关者的</w:t>
      </w:r>
      <w:r w:rsidR="003E4635">
        <w:rPr>
          <w:rFonts w:ascii="Times New Roman" w:hAnsi="Times New Roman" w:cs="Times New Roman"/>
          <w:sz w:val="24"/>
          <w:szCs w:val="24"/>
        </w:rPr>
        <w:t>新型冠状病毒肺炎</w:t>
      </w:r>
      <w:r w:rsidR="00624011" w:rsidRPr="00E04CC5">
        <w:rPr>
          <w:rFonts w:ascii="Times New Roman" w:hAnsi="Times New Roman" w:cs="Times New Roman"/>
          <w:sz w:val="24"/>
          <w:szCs w:val="24"/>
        </w:rPr>
        <w:t>相关指南</w:t>
      </w:r>
      <w:r w:rsidR="00624011" w:rsidRPr="00E04CC5">
        <w:rPr>
          <w:rFonts w:ascii="Times New Roman" w:hAnsi="Times New Roman" w:cs="Times New Roman"/>
          <w:sz w:val="24"/>
          <w:szCs w:val="24"/>
        </w:rPr>
        <w:t>”</w:t>
      </w:r>
      <w:r w:rsidR="00624011" w:rsidRPr="00E04CC5">
        <w:rPr>
          <w:rFonts w:ascii="Times New Roman" w:hAnsi="Times New Roman" w:cs="Times New Roman"/>
          <w:sz w:val="24"/>
          <w:szCs w:val="24"/>
        </w:rPr>
        <w:t>的网页，网址：</w:t>
      </w:r>
      <w:hyperlink r:id="rId9" w:history="1">
        <w:r w:rsidR="00E04CC5" w:rsidRPr="006D6DE4">
          <w:rPr>
            <w:rStyle w:val="af"/>
            <w:rFonts w:ascii="Times New Roman" w:hAnsi="Times New Roman" w:cs="Times New Roman"/>
            <w:sz w:val="24"/>
            <w:szCs w:val="24"/>
          </w:rPr>
          <w:t>https://www.fda.gov/emergency-preparedness-and-response/mcm-issues/</w:t>
        </w:r>
        <w:r w:rsidR="00E04CC5" w:rsidRPr="006D6DE4">
          <w:rPr>
            <w:rStyle w:val="af"/>
            <w:rFonts w:ascii="Times New Roman" w:hAnsi="Times New Roman" w:cs="Times New Roman" w:hint="eastAsia"/>
            <w:sz w:val="24"/>
            <w:szCs w:val="24"/>
          </w:rPr>
          <w:t xml:space="preserve"> </w:t>
        </w:r>
        <w:r w:rsidR="00E04CC5" w:rsidRPr="006D6DE4">
          <w:rPr>
            <w:rStyle w:val="af"/>
            <w:rFonts w:ascii="Times New Roman" w:hAnsi="Times New Roman" w:cs="Times New Roman"/>
            <w:sz w:val="24"/>
            <w:szCs w:val="24"/>
          </w:rPr>
          <w:t>covid-19-related-guidance-documents-industry-fda-staff-and-other-stakeholders</w:t>
        </w:r>
      </w:hyperlink>
      <w:r w:rsidR="00624011" w:rsidRPr="00E04CC5">
        <w:rPr>
          <w:rFonts w:ascii="Times New Roman" w:hAnsi="Times New Roman" w:cs="Times New Roman"/>
          <w:sz w:val="24"/>
          <w:szCs w:val="24"/>
        </w:rPr>
        <w:t>，以及</w:t>
      </w:r>
      <w:r w:rsidR="00624011" w:rsidRPr="00E04CC5">
        <w:rPr>
          <w:rFonts w:ascii="Times New Roman" w:hAnsi="Times New Roman" w:cs="Times New Roman"/>
          <w:sz w:val="24"/>
          <w:szCs w:val="24"/>
        </w:rPr>
        <w:t>FDA</w:t>
      </w:r>
      <w:r w:rsidR="00624011" w:rsidRPr="00E04CC5">
        <w:rPr>
          <w:rFonts w:ascii="Times New Roman" w:hAnsi="Times New Roman" w:cs="Times New Roman"/>
          <w:sz w:val="24"/>
          <w:szCs w:val="24"/>
        </w:rPr>
        <w:t>标题为</w:t>
      </w:r>
      <w:r w:rsidR="00624011" w:rsidRPr="00E04CC5">
        <w:rPr>
          <w:rFonts w:ascii="Times New Roman" w:hAnsi="Times New Roman" w:cs="Times New Roman"/>
          <w:sz w:val="24"/>
          <w:szCs w:val="24"/>
        </w:rPr>
        <w:t>“</w:t>
      </w:r>
      <w:r w:rsidR="00624011" w:rsidRPr="00E04CC5">
        <w:rPr>
          <w:rFonts w:ascii="Times New Roman" w:hAnsi="Times New Roman" w:cs="Times New Roman"/>
          <w:sz w:val="24"/>
          <w:szCs w:val="24"/>
        </w:rPr>
        <w:t>搜索</w:t>
      </w:r>
      <w:r w:rsidR="00624011" w:rsidRPr="00E04CC5">
        <w:rPr>
          <w:rFonts w:ascii="Times New Roman" w:hAnsi="Times New Roman" w:cs="Times New Roman"/>
          <w:sz w:val="24"/>
          <w:szCs w:val="24"/>
        </w:rPr>
        <w:t>FDA</w:t>
      </w:r>
      <w:r w:rsidR="00624011" w:rsidRPr="00E04CC5">
        <w:rPr>
          <w:rFonts w:ascii="Times New Roman" w:hAnsi="Times New Roman" w:cs="Times New Roman"/>
          <w:sz w:val="24"/>
          <w:szCs w:val="24"/>
        </w:rPr>
        <w:t>指南</w:t>
      </w:r>
      <w:r w:rsidR="00624011" w:rsidRPr="00E04CC5">
        <w:rPr>
          <w:rFonts w:ascii="Times New Roman" w:hAnsi="Times New Roman" w:cs="Times New Roman"/>
          <w:sz w:val="24"/>
          <w:szCs w:val="24"/>
        </w:rPr>
        <w:t>”</w:t>
      </w:r>
      <w:r w:rsidR="00624011" w:rsidRPr="00E04CC5">
        <w:rPr>
          <w:rFonts w:ascii="Times New Roman" w:hAnsi="Times New Roman" w:cs="Times New Roman"/>
          <w:sz w:val="24"/>
          <w:szCs w:val="24"/>
        </w:rPr>
        <w:t>的网页，网址：</w:t>
      </w:r>
      <w:hyperlink r:id="rId10" w:history="1">
        <w:r w:rsidR="00624011" w:rsidRPr="00E04CC5">
          <w:rPr>
            <w:rStyle w:val="af"/>
            <w:rFonts w:ascii="Times New Roman" w:hAnsi="Times New Roman" w:cs="Times New Roman"/>
            <w:sz w:val="24"/>
            <w:szCs w:val="24"/>
          </w:rPr>
          <w:t>https://www.fda.gov/regulatory-information/search-fda-guidance-documents</w:t>
        </w:r>
      </w:hyperlink>
      <w:r w:rsidR="00624011" w:rsidRPr="00E04CC5">
        <w:rPr>
          <w:rFonts w:ascii="Times New Roman" w:hAnsi="Times New Roman" w:cs="Times New Roman"/>
          <w:sz w:val="24"/>
          <w:szCs w:val="24"/>
        </w:rPr>
        <w:t>。</w:t>
      </w:r>
      <w:r>
        <w:rPr>
          <w:rFonts w:ascii="Times New Roman" w:hAnsi="Times New Roman" w:cs="Times New Roman"/>
          <w:sz w:val="24"/>
          <w:szCs w:val="24"/>
        </w:rPr>
        <w:t>贵司</w:t>
      </w:r>
      <w:r w:rsidR="00624011" w:rsidRPr="00E04CC5">
        <w:rPr>
          <w:rFonts w:ascii="Times New Roman" w:hAnsi="Times New Roman" w:cs="Times New Roman"/>
          <w:sz w:val="24"/>
          <w:szCs w:val="24"/>
        </w:rPr>
        <w:t>也可以向</w:t>
      </w:r>
      <w:hyperlink r:id="rId11" w:history="1">
        <w:r w:rsidR="00624011" w:rsidRPr="00E04CC5">
          <w:rPr>
            <w:rStyle w:val="af"/>
            <w:rFonts w:ascii="Times New Roman" w:hAnsi="Times New Roman" w:cs="Times New Roman"/>
            <w:sz w:val="24"/>
            <w:szCs w:val="24"/>
          </w:rPr>
          <w:t>CDRH-Guidance@fda.hhs.gov</w:t>
        </w:r>
      </w:hyperlink>
      <w:r w:rsidR="00624011" w:rsidRPr="00E04CC5">
        <w:rPr>
          <w:rFonts w:ascii="Times New Roman" w:hAnsi="Times New Roman" w:cs="Times New Roman"/>
          <w:sz w:val="24"/>
          <w:szCs w:val="24"/>
        </w:rPr>
        <w:t>发送电子邮件请求以获得指南的额外副本。请在申请中提供文件编号</w:t>
      </w:r>
      <w:r w:rsidR="00624011" w:rsidRPr="00E04CC5">
        <w:rPr>
          <w:rFonts w:ascii="Times New Roman" w:hAnsi="Times New Roman" w:cs="Times New Roman"/>
          <w:sz w:val="24"/>
          <w:szCs w:val="24"/>
        </w:rPr>
        <w:t>20023</w:t>
      </w:r>
      <w:r w:rsidR="00624011" w:rsidRPr="00E04CC5">
        <w:rPr>
          <w:rFonts w:ascii="Times New Roman" w:hAnsi="Times New Roman" w:cs="Times New Roman"/>
          <w:sz w:val="24"/>
          <w:szCs w:val="24"/>
        </w:rPr>
        <w:t>和完整的指南标题。</w:t>
      </w:r>
    </w:p>
    <w:p w14:paraId="69E9B791" w14:textId="77777777" w:rsidR="00C924FC" w:rsidRDefault="00C924FC">
      <w:pPr>
        <w:spacing w:beforeLines="50" w:before="156" w:afterLines="50" w:after="156"/>
        <w:jc w:val="left"/>
        <w:rPr>
          <w:rFonts w:ascii="Times New Roman" w:hAnsi="Times New Roman" w:cs="Times New Roman"/>
          <w:sz w:val="24"/>
          <w:szCs w:val="24"/>
        </w:rPr>
      </w:pPr>
    </w:p>
    <w:p w14:paraId="463435BA" w14:textId="77777777" w:rsidR="00C924FC" w:rsidRDefault="00624011">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问题</w:t>
      </w:r>
    </w:p>
    <w:p w14:paraId="5BFE0AAB" w14:textId="77777777" w:rsidR="00C924FC" w:rsidRDefault="00F958F2">
      <w:pPr>
        <w:spacing w:beforeLines="50" w:before="156" w:afterLines="50" w:after="156"/>
        <w:jc w:val="left"/>
        <w:rPr>
          <w:rFonts w:ascii="Times New Roman" w:hAnsi="Times New Roman" w:cs="Times New Roman"/>
          <w:sz w:val="24"/>
          <w:szCs w:val="24"/>
        </w:rPr>
      </w:pPr>
      <w:bookmarkStart w:id="7" w:name="_Hlk99524417"/>
      <w:r>
        <w:rPr>
          <w:sz w:val="24"/>
        </w:rPr>
        <w:t>如对本文件有任何</w:t>
      </w:r>
      <w:r>
        <w:rPr>
          <w:rFonts w:hint="eastAsia"/>
          <w:sz w:val="24"/>
        </w:rPr>
        <w:t>疑问</w:t>
      </w:r>
      <w:bookmarkEnd w:id="7"/>
      <w:r w:rsidR="00624011" w:rsidRPr="00E04CC5">
        <w:rPr>
          <w:rFonts w:ascii="Times New Roman" w:hAnsi="Times New Roman" w:cs="Times New Roman"/>
          <w:sz w:val="24"/>
          <w:szCs w:val="24"/>
        </w:rPr>
        <w:t>，请联系</w:t>
      </w:r>
      <w:r w:rsidR="00624011" w:rsidRPr="00E04CC5">
        <w:rPr>
          <w:rFonts w:ascii="Times New Roman" w:hAnsi="Times New Roman" w:cs="Times New Roman"/>
          <w:sz w:val="24"/>
          <w:szCs w:val="24"/>
        </w:rPr>
        <w:t>1-888-INFO-FDA</w:t>
      </w:r>
      <w:r w:rsidR="00624011" w:rsidRPr="00E04CC5">
        <w:rPr>
          <w:rFonts w:ascii="Times New Roman" w:hAnsi="Times New Roman" w:cs="Times New Roman"/>
          <w:sz w:val="24"/>
          <w:szCs w:val="24"/>
        </w:rPr>
        <w:t>或访问</w:t>
      </w:r>
      <w:hyperlink r:id="rId12" w:history="1">
        <w:r w:rsidR="00624011" w:rsidRPr="00E04CC5">
          <w:rPr>
            <w:rStyle w:val="af"/>
            <w:rFonts w:ascii="Times New Roman" w:hAnsi="Times New Roman" w:cs="Times New Roman"/>
            <w:sz w:val="24"/>
            <w:szCs w:val="24"/>
          </w:rPr>
          <w:t>CDRH-COVID19-DigitalHealthForPsychiatricDisorders@fda.hhs.gov</w:t>
        </w:r>
      </w:hyperlink>
      <w:r w:rsidR="00624011" w:rsidRPr="00E04CC5">
        <w:rPr>
          <w:rFonts w:ascii="Times New Roman" w:hAnsi="Times New Roman" w:cs="Times New Roman"/>
          <w:sz w:val="24"/>
          <w:szCs w:val="24"/>
        </w:rPr>
        <w:t>。</w:t>
      </w:r>
    </w:p>
    <w:p w14:paraId="3BEC23C1" w14:textId="77777777" w:rsidR="00624011" w:rsidRPr="00624011" w:rsidRDefault="00624011" w:rsidP="00624011">
      <w:pPr>
        <w:widowControl/>
        <w:jc w:val="left"/>
        <w:rPr>
          <w:rFonts w:ascii="Times New Roman" w:hAnsi="Times New Roman" w:cs="Times New Roman"/>
          <w:szCs w:val="15"/>
        </w:rPr>
      </w:pPr>
      <w:r>
        <w:rPr>
          <w:rFonts w:ascii="Times New Roman" w:hAnsi="Times New Roman" w:cs="Times New Roman"/>
          <w:szCs w:val="15"/>
        </w:rPr>
        <w:br w:type="page"/>
      </w:r>
    </w:p>
    <w:p w14:paraId="6D247096" w14:textId="77777777" w:rsidR="00624011" w:rsidRPr="00624011" w:rsidRDefault="00624011" w:rsidP="006614CC">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t>目录</w:t>
      </w:r>
    </w:p>
    <w:p w14:paraId="2A0023A7" w14:textId="77777777" w:rsidR="00665E93" w:rsidRPr="00E04CC5" w:rsidRDefault="00945935">
      <w:pPr>
        <w:pStyle w:val="11"/>
        <w:rPr>
          <w:rFonts w:ascii="Times New Roman" w:hAnsi="Times New Roman" w:cs="Times New Roman"/>
          <w:noProof/>
        </w:rPr>
      </w:pPr>
      <w:r w:rsidRPr="00E04CC5">
        <w:rPr>
          <w:rFonts w:ascii="Times New Roman" w:hAnsi="Times New Roman" w:cs="Times New Roman"/>
          <w:sz w:val="24"/>
          <w:szCs w:val="24"/>
        </w:rPr>
        <w:fldChar w:fldCharType="begin"/>
      </w:r>
      <w:r w:rsidR="00624011" w:rsidRPr="00E04CC5">
        <w:rPr>
          <w:rFonts w:ascii="Times New Roman" w:hAnsi="Times New Roman" w:cs="Times New Roman"/>
          <w:sz w:val="24"/>
          <w:szCs w:val="24"/>
        </w:rPr>
        <w:instrText xml:space="preserve"> TOC \o "1-3" \h \z \u </w:instrText>
      </w:r>
      <w:r w:rsidRPr="00E04CC5">
        <w:rPr>
          <w:rFonts w:ascii="Times New Roman" w:hAnsi="Times New Roman" w:cs="Times New Roman"/>
          <w:sz w:val="24"/>
          <w:szCs w:val="24"/>
        </w:rPr>
        <w:fldChar w:fldCharType="separate"/>
      </w:r>
      <w:hyperlink w:anchor="_Toc97320634" w:history="1">
        <w:r w:rsidR="00665E93" w:rsidRPr="00E04CC5">
          <w:rPr>
            <w:rStyle w:val="af"/>
            <w:rFonts w:ascii="Times New Roman" w:hAnsi="Times New Roman" w:cs="Times New Roman"/>
            <w:bCs/>
            <w:noProof/>
          </w:rPr>
          <w:t>I.</w:t>
        </w:r>
        <w:r w:rsidR="00665E93" w:rsidRPr="00E04CC5">
          <w:rPr>
            <w:rFonts w:ascii="Times New Roman" w:hAnsi="Times New Roman" w:cs="Times New Roman"/>
            <w:noProof/>
          </w:rPr>
          <w:tab/>
        </w:r>
        <w:r w:rsidR="00665E93" w:rsidRPr="00E04CC5">
          <w:rPr>
            <w:rStyle w:val="af"/>
            <w:rFonts w:ascii="Times New Roman" w:hAnsi="Times New Roman" w:cs="Times New Roman"/>
            <w:bCs/>
            <w:noProof/>
          </w:rPr>
          <w:t>引言</w:t>
        </w:r>
        <w:r w:rsidR="00665E93" w:rsidRPr="00E04CC5">
          <w:rPr>
            <w:rFonts w:ascii="Times New Roman" w:hAnsi="Times New Roman" w:cs="Times New Roman"/>
            <w:noProof/>
            <w:webHidden/>
          </w:rPr>
          <w:tab/>
        </w:r>
        <w:r w:rsidRPr="00E04CC5">
          <w:rPr>
            <w:rFonts w:ascii="Times New Roman" w:hAnsi="Times New Roman" w:cs="Times New Roman"/>
            <w:noProof/>
            <w:webHidden/>
          </w:rPr>
          <w:fldChar w:fldCharType="begin"/>
        </w:r>
        <w:r w:rsidR="00665E93" w:rsidRPr="00E04CC5">
          <w:rPr>
            <w:rFonts w:ascii="Times New Roman" w:hAnsi="Times New Roman" w:cs="Times New Roman"/>
            <w:noProof/>
            <w:webHidden/>
          </w:rPr>
          <w:instrText xml:space="preserve"> PAGEREF _Toc97320634 \h </w:instrText>
        </w:r>
        <w:r w:rsidRPr="00E04CC5">
          <w:rPr>
            <w:rFonts w:ascii="Times New Roman" w:hAnsi="Times New Roman" w:cs="Times New Roman"/>
            <w:noProof/>
            <w:webHidden/>
          </w:rPr>
        </w:r>
        <w:r w:rsidRPr="00E04CC5">
          <w:rPr>
            <w:rFonts w:ascii="Times New Roman" w:hAnsi="Times New Roman" w:cs="Times New Roman"/>
            <w:noProof/>
            <w:webHidden/>
          </w:rPr>
          <w:fldChar w:fldCharType="separate"/>
        </w:r>
        <w:r w:rsidR="00665E93" w:rsidRPr="00E04CC5">
          <w:rPr>
            <w:rFonts w:ascii="Times New Roman" w:hAnsi="Times New Roman" w:cs="Times New Roman"/>
            <w:noProof/>
            <w:webHidden/>
          </w:rPr>
          <w:t>4</w:t>
        </w:r>
        <w:r w:rsidRPr="00E04CC5">
          <w:rPr>
            <w:rFonts w:ascii="Times New Roman" w:hAnsi="Times New Roman" w:cs="Times New Roman"/>
            <w:noProof/>
            <w:webHidden/>
          </w:rPr>
          <w:fldChar w:fldCharType="end"/>
        </w:r>
      </w:hyperlink>
    </w:p>
    <w:p w14:paraId="62648C91" w14:textId="77777777" w:rsidR="00665E93" w:rsidRPr="00E04CC5" w:rsidRDefault="000C396B">
      <w:pPr>
        <w:pStyle w:val="11"/>
        <w:rPr>
          <w:rFonts w:ascii="Times New Roman" w:hAnsi="Times New Roman" w:cs="Times New Roman"/>
          <w:noProof/>
        </w:rPr>
      </w:pPr>
      <w:hyperlink w:anchor="_Toc97320635" w:history="1">
        <w:r w:rsidR="00665E93" w:rsidRPr="00E04CC5">
          <w:rPr>
            <w:rStyle w:val="af"/>
            <w:rFonts w:ascii="Times New Roman" w:hAnsi="Times New Roman" w:cs="Times New Roman"/>
            <w:bCs/>
            <w:noProof/>
          </w:rPr>
          <w:t>II.</w:t>
        </w:r>
        <w:r w:rsidR="00665E93" w:rsidRPr="00E04CC5">
          <w:rPr>
            <w:rFonts w:ascii="Times New Roman" w:hAnsi="Times New Roman" w:cs="Times New Roman"/>
            <w:noProof/>
          </w:rPr>
          <w:tab/>
        </w:r>
        <w:r w:rsidR="00665E93" w:rsidRPr="00E04CC5">
          <w:rPr>
            <w:rStyle w:val="af"/>
            <w:rFonts w:ascii="Times New Roman" w:hAnsi="Times New Roman" w:cs="Times New Roman"/>
            <w:bCs/>
            <w:noProof/>
          </w:rPr>
          <w:t>背景</w:t>
        </w:r>
        <w:r w:rsidR="00665E93" w:rsidRPr="00E04CC5">
          <w:rPr>
            <w:rFonts w:ascii="Times New Roman" w:hAnsi="Times New Roman" w:cs="Times New Roman"/>
            <w:noProof/>
            <w:webHidden/>
          </w:rPr>
          <w:tab/>
        </w:r>
        <w:r w:rsidR="00945935" w:rsidRPr="00E04CC5">
          <w:rPr>
            <w:rFonts w:ascii="Times New Roman" w:hAnsi="Times New Roman" w:cs="Times New Roman"/>
            <w:noProof/>
            <w:webHidden/>
          </w:rPr>
          <w:fldChar w:fldCharType="begin"/>
        </w:r>
        <w:r w:rsidR="00665E93" w:rsidRPr="00E04CC5">
          <w:rPr>
            <w:rFonts w:ascii="Times New Roman" w:hAnsi="Times New Roman" w:cs="Times New Roman"/>
            <w:noProof/>
            <w:webHidden/>
          </w:rPr>
          <w:instrText xml:space="preserve"> PAGEREF _Toc97320635 \h </w:instrText>
        </w:r>
        <w:r w:rsidR="00945935" w:rsidRPr="00E04CC5">
          <w:rPr>
            <w:rFonts w:ascii="Times New Roman" w:hAnsi="Times New Roman" w:cs="Times New Roman"/>
            <w:noProof/>
            <w:webHidden/>
          </w:rPr>
        </w:r>
        <w:r w:rsidR="00945935" w:rsidRPr="00E04CC5">
          <w:rPr>
            <w:rFonts w:ascii="Times New Roman" w:hAnsi="Times New Roman" w:cs="Times New Roman"/>
            <w:noProof/>
            <w:webHidden/>
          </w:rPr>
          <w:fldChar w:fldCharType="separate"/>
        </w:r>
        <w:r w:rsidR="00665E93" w:rsidRPr="00E04CC5">
          <w:rPr>
            <w:rFonts w:ascii="Times New Roman" w:hAnsi="Times New Roman" w:cs="Times New Roman"/>
            <w:noProof/>
            <w:webHidden/>
          </w:rPr>
          <w:t>5</w:t>
        </w:r>
        <w:r w:rsidR="00945935" w:rsidRPr="00E04CC5">
          <w:rPr>
            <w:rFonts w:ascii="Times New Roman" w:hAnsi="Times New Roman" w:cs="Times New Roman"/>
            <w:noProof/>
            <w:webHidden/>
          </w:rPr>
          <w:fldChar w:fldCharType="end"/>
        </w:r>
      </w:hyperlink>
    </w:p>
    <w:p w14:paraId="46717AC8" w14:textId="77777777" w:rsidR="00665E93" w:rsidRPr="00E04CC5" w:rsidRDefault="000C396B">
      <w:pPr>
        <w:pStyle w:val="11"/>
        <w:rPr>
          <w:rFonts w:ascii="Times New Roman" w:hAnsi="Times New Roman" w:cs="Times New Roman"/>
          <w:noProof/>
        </w:rPr>
      </w:pPr>
      <w:hyperlink w:anchor="_Toc97320636" w:history="1">
        <w:r w:rsidR="00665E93" w:rsidRPr="00E04CC5">
          <w:rPr>
            <w:rStyle w:val="af"/>
            <w:rFonts w:ascii="Times New Roman" w:hAnsi="Times New Roman" w:cs="Times New Roman"/>
            <w:bCs/>
            <w:noProof/>
          </w:rPr>
          <w:t>III.</w:t>
        </w:r>
        <w:r w:rsidR="00665E93" w:rsidRPr="00E04CC5">
          <w:rPr>
            <w:rFonts w:ascii="Times New Roman" w:hAnsi="Times New Roman" w:cs="Times New Roman"/>
            <w:noProof/>
          </w:rPr>
          <w:tab/>
        </w:r>
        <w:r w:rsidR="00665E93" w:rsidRPr="00E04CC5">
          <w:rPr>
            <w:rStyle w:val="af"/>
            <w:rFonts w:ascii="Times New Roman" w:hAnsi="Times New Roman" w:cs="Times New Roman"/>
            <w:bCs/>
            <w:noProof/>
          </w:rPr>
          <w:t>范围</w:t>
        </w:r>
        <w:r w:rsidR="00665E93" w:rsidRPr="00E04CC5">
          <w:rPr>
            <w:rFonts w:ascii="Times New Roman" w:hAnsi="Times New Roman" w:cs="Times New Roman"/>
            <w:noProof/>
            <w:webHidden/>
          </w:rPr>
          <w:tab/>
        </w:r>
        <w:r w:rsidR="00945935" w:rsidRPr="00E04CC5">
          <w:rPr>
            <w:rFonts w:ascii="Times New Roman" w:hAnsi="Times New Roman" w:cs="Times New Roman"/>
            <w:noProof/>
            <w:webHidden/>
          </w:rPr>
          <w:fldChar w:fldCharType="begin"/>
        </w:r>
        <w:r w:rsidR="00665E93" w:rsidRPr="00E04CC5">
          <w:rPr>
            <w:rFonts w:ascii="Times New Roman" w:hAnsi="Times New Roman" w:cs="Times New Roman"/>
            <w:noProof/>
            <w:webHidden/>
          </w:rPr>
          <w:instrText xml:space="preserve"> PAGEREF _Toc97320636 \h </w:instrText>
        </w:r>
        <w:r w:rsidR="00945935" w:rsidRPr="00E04CC5">
          <w:rPr>
            <w:rFonts w:ascii="Times New Roman" w:hAnsi="Times New Roman" w:cs="Times New Roman"/>
            <w:noProof/>
            <w:webHidden/>
          </w:rPr>
        </w:r>
        <w:r w:rsidR="00945935" w:rsidRPr="00E04CC5">
          <w:rPr>
            <w:rFonts w:ascii="Times New Roman" w:hAnsi="Times New Roman" w:cs="Times New Roman"/>
            <w:noProof/>
            <w:webHidden/>
          </w:rPr>
          <w:fldChar w:fldCharType="separate"/>
        </w:r>
        <w:r w:rsidR="00665E93" w:rsidRPr="00E04CC5">
          <w:rPr>
            <w:rFonts w:ascii="Times New Roman" w:hAnsi="Times New Roman" w:cs="Times New Roman"/>
            <w:noProof/>
            <w:webHidden/>
          </w:rPr>
          <w:t>6</w:t>
        </w:r>
        <w:r w:rsidR="00945935" w:rsidRPr="00E04CC5">
          <w:rPr>
            <w:rFonts w:ascii="Times New Roman" w:hAnsi="Times New Roman" w:cs="Times New Roman"/>
            <w:noProof/>
            <w:webHidden/>
          </w:rPr>
          <w:fldChar w:fldCharType="end"/>
        </w:r>
      </w:hyperlink>
    </w:p>
    <w:p w14:paraId="0A8017E9" w14:textId="77777777" w:rsidR="00665E93" w:rsidRPr="00E04CC5" w:rsidRDefault="000C396B">
      <w:pPr>
        <w:pStyle w:val="2"/>
        <w:tabs>
          <w:tab w:val="left" w:pos="840"/>
          <w:tab w:val="right" w:leader="dot" w:pos="9628"/>
        </w:tabs>
        <w:rPr>
          <w:rFonts w:ascii="Times New Roman" w:hAnsi="Times New Roman" w:cs="Times New Roman"/>
          <w:noProof/>
        </w:rPr>
      </w:pPr>
      <w:hyperlink w:anchor="_Toc97320637" w:history="1">
        <w:r w:rsidR="00665E93" w:rsidRPr="00E04CC5">
          <w:rPr>
            <w:rStyle w:val="af"/>
            <w:rFonts w:ascii="Times New Roman" w:hAnsi="Times New Roman" w:cs="Times New Roman"/>
            <w:bCs/>
            <w:noProof/>
          </w:rPr>
          <w:t>A.</w:t>
        </w:r>
        <w:r w:rsidR="00665E93" w:rsidRPr="00E04CC5">
          <w:rPr>
            <w:rFonts w:ascii="Times New Roman" w:hAnsi="Times New Roman" w:cs="Times New Roman"/>
            <w:noProof/>
          </w:rPr>
          <w:tab/>
        </w:r>
        <w:r w:rsidR="00665E93" w:rsidRPr="00E04CC5">
          <w:rPr>
            <w:rStyle w:val="af"/>
            <w:rFonts w:ascii="Times New Roman" w:hAnsi="Times New Roman" w:cs="Times New Roman"/>
            <w:bCs/>
            <w:noProof/>
          </w:rPr>
          <w:t>用于精神疾病的计算机化行为治疗器械和其他数字健康治疗器械</w:t>
        </w:r>
        <w:r w:rsidR="00665E93" w:rsidRPr="00E04CC5">
          <w:rPr>
            <w:rFonts w:ascii="Times New Roman" w:hAnsi="Times New Roman" w:cs="Times New Roman"/>
            <w:noProof/>
            <w:webHidden/>
          </w:rPr>
          <w:tab/>
        </w:r>
        <w:r w:rsidR="00945935" w:rsidRPr="00E04CC5">
          <w:rPr>
            <w:rFonts w:ascii="Times New Roman" w:hAnsi="Times New Roman" w:cs="Times New Roman"/>
            <w:noProof/>
            <w:webHidden/>
          </w:rPr>
          <w:fldChar w:fldCharType="begin"/>
        </w:r>
        <w:r w:rsidR="00665E93" w:rsidRPr="00E04CC5">
          <w:rPr>
            <w:rFonts w:ascii="Times New Roman" w:hAnsi="Times New Roman" w:cs="Times New Roman"/>
            <w:noProof/>
            <w:webHidden/>
          </w:rPr>
          <w:instrText xml:space="preserve"> PAGEREF _Toc97320637 \h </w:instrText>
        </w:r>
        <w:r w:rsidR="00945935" w:rsidRPr="00E04CC5">
          <w:rPr>
            <w:rFonts w:ascii="Times New Roman" w:hAnsi="Times New Roman" w:cs="Times New Roman"/>
            <w:noProof/>
            <w:webHidden/>
          </w:rPr>
        </w:r>
        <w:r w:rsidR="00945935" w:rsidRPr="00E04CC5">
          <w:rPr>
            <w:rFonts w:ascii="Times New Roman" w:hAnsi="Times New Roman" w:cs="Times New Roman"/>
            <w:noProof/>
            <w:webHidden/>
          </w:rPr>
          <w:fldChar w:fldCharType="separate"/>
        </w:r>
        <w:r w:rsidR="00665E93" w:rsidRPr="00E04CC5">
          <w:rPr>
            <w:rFonts w:ascii="Times New Roman" w:hAnsi="Times New Roman" w:cs="Times New Roman"/>
            <w:noProof/>
            <w:webHidden/>
          </w:rPr>
          <w:t>6</w:t>
        </w:r>
        <w:r w:rsidR="00945935" w:rsidRPr="00E04CC5">
          <w:rPr>
            <w:rFonts w:ascii="Times New Roman" w:hAnsi="Times New Roman" w:cs="Times New Roman"/>
            <w:noProof/>
            <w:webHidden/>
          </w:rPr>
          <w:fldChar w:fldCharType="end"/>
        </w:r>
      </w:hyperlink>
    </w:p>
    <w:p w14:paraId="6F220388" w14:textId="77777777" w:rsidR="00665E93" w:rsidRPr="00E04CC5" w:rsidRDefault="000C396B">
      <w:pPr>
        <w:pStyle w:val="2"/>
        <w:tabs>
          <w:tab w:val="left" w:pos="840"/>
          <w:tab w:val="right" w:leader="dot" w:pos="9628"/>
        </w:tabs>
        <w:rPr>
          <w:rFonts w:ascii="Times New Roman" w:hAnsi="Times New Roman" w:cs="Times New Roman"/>
          <w:noProof/>
        </w:rPr>
      </w:pPr>
      <w:hyperlink w:anchor="_Toc97320638" w:history="1">
        <w:r w:rsidR="00665E93" w:rsidRPr="00E04CC5">
          <w:rPr>
            <w:rStyle w:val="af"/>
            <w:rFonts w:ascii="Times New Roman" w:hAnsi="Times New Roman" w:cs="Times New Roman"/>
            <w:bCs/>
            <w:noProof/>
          </w:rPr>
          <w:t>B.</w:t>
        </w:r>
        <w:r w:rsidR="00665E93" w:rsidRPr="00E04CC5">
          <w:rPr>
            <w:rFonts w:ascii="Times New Roman" w:hAnsi="Times New Roman" w:cs="Times New Roman"/>
            <w:noProof/>
          </w:rPr>
          <w:tab/>
        </w:r>
        <w:r w:rsidR="00665E93" w:rsidRPr="00E04CC5">
          <w:rPr>
            <w:rStyle w:val="af"/>
            <w:rFonts w:ascii="Times New Roman" w:hAnsi="Times New Roman" w:cs="Times New Roman"/>
            <w:bCs/>
            <w:noProof/>
          </w:rPr>
          <w:t>针对心理健康或精神疾病的低风险</w:t>
        </w:r>
        <w:r w:rsidR="00665E93" w:rsidRPr="00E04CC5">
          <w:rPr>
            <w:rStyle w:val="af"/>
            <w:rFonts w:ascii="Times New Roman" w:hAnsi="Times New Roman" w:cs="Times New Roman" w:hint="eastAsia"/>
            <w:bCs/>
            <w:noProof/>
          </w:rPr>
          <w:t>一般</w:t>
        </w:r>
        <w:r w:rsidR="00665E93" w:rsidRPr="00E04CC5">
          <w:rPr>
            <w:rStyle w:val="af"/>
            <w:rFonts w:ascii="Times New Roman" w:hAnsi="Times New Roman" w:cs="Times New Roman"/>
            <w:bCs/>
            <w:noProof/>
          </w:rPr>
          <w:t>健康和数字健康产品</w:t>
        </w:r>
        <w:r w:rsidR="00665E93" w:rsidRPr="00E04CC5">
          <w:rPr>
            <w:rFonts w:ascii="Times New Roman" w:hAnsi="Times New Roman" w:cs="Times New Roman"/>
            <w:noProof/>
            <w:webHidden/>
          </w:rPr>
          <w:tab/>
        </w:r>
        <w:r w:rsidR="00945935" w:rsidRPr="00E04CC5">
          <w:rPr>
            <w:rFonts w:ascii="Times New Roman" w:hAnsi="Times New Roman" w:cs="Times New Roman"/>
            <w:noProof/>
            <w:webHidden/>
          </w:rPr>
          <w:fldChar w:fldCharType="begin"/>
        </w:r>
        <w:r w:rsidR="00665E93" w:rsidRPr="00E04CC5">
          <w:rPr>
            <w:rFonts w:ascii="Times New Roman" w:hAnsi="Times New Roman" w:cs="Times New Roman"/>
            <w:noProof/>
            <w:webHidden/>
          </w:rPr>
          <w:instrText xml:space="preserve"> PAGEREF _Toc97320638 \h </w:instrText>
        </w:r>
        <w:r w:rsidR="00945935" w:rsidRPr="00E04CC5">
          <w:rPr>
            <w:rFonts w:ascii="Times New Roman" w:hAnsi="Times New Roman" w:cs="Times New Roman"/>
            <w:noProof/>
            <w:webHidden/>
          </w:rPr>
        </w:r>
        <w:r w:rsidR="00945935" w:rsidRPr="00E04CC5">
          <w:rPr>
            <w:rFonts w:ascii="Times New Roman" w:hAnsi="Times New Roman" w:cs="Times New Roman"/>
            <w:noProof/>
            <w:webHidden/>
          </w:rPr>
          <w:fldChar w:fldCharType="separate"/>
        </w:r>
        <w:r w:rsidR="00665E93" w:rsidRPr="00E04CC5">
          <w:rPr>
            <w:rFonts w:ascii="Times New Roman" w:hAnsi="Times New Roman" w:cs="Times New Roman"/>
            <w:noProof/>
            <w:webHidden/>
          </w:rPr>
          <w:t>6</w:t>
        </w:r>
        <w:r w:rsidR="00945935" w:rsidRPr="00E04CC5">
          <w:rPr>
            <w:rFonts w:ascii="Times New Roman" w:hAnsi="Times New Roman" w:cs="Times New Roman"/>
            <w:noProof/>
            <w:webHidden/>
          </w:rPr>
          <w:fldChar w:fldCharType="end"/>
        </w:r>
      </w:hyperlink>
    </w:p>
    <w:p w14:paraId="06EE79F6" w14:textId="77777777" w:rsidR="00665E93" w:rsidRPr="00E04CC5" w:rsidRDefault="000C396B">
      <w:pPr>
        <w:pStyle w:val="11"/>
        <w:rPr>
          <w:rFonts w:ascii="Times New Roman" w:hAnsi="Times New Roman" w:cs="Times New Roman"/>
          <w:noProof/>
        </w:rPr>
      </w:pPr>
      <w:hyperlink w:anchor="_Toc97320639" w:history="1">
        <w:r w:rsidR="00665E93" w:rsidRPr="00E04CC5">
          <w:rPr>
            <w:rStyle w:val="af"/>
            <w:rFonts w:ascii="Times New Roman" w:hAnsi="Times New Roman" w:cs="Times New Roman"/>
            <w:bCs/>
            <w:noProof/>
          </w:rPr>
          <w:t>IV.</w:t>
        </w:r>
        <w:r w:rsidR="00665E93" w:rsidRPr="00E04CC5">
          <w:rPr>
            <w:rFonts w:ascii="Times New Roman" w:hAnsi="Times New Roman" w:cs="Times New Roman"/>
            <w:noProof/>
          </w:rPr>
          <w:tab/>
        </w:r>
        <w:r w:rsidR="00665E93" w:rsidRPr="00E04CC5">
          <w:rPr>
            <w:rStyle w:val="af"/>
            <w:rFonts w:ascii="Times New Roman" w:hAnsi="Times New Roman" w:cs="Times New Roman"/>
            <w:bCs/>
            <w:noProof/>
          </w:rPr>
          <w:t>政策</w:t>
        </w:r>
        <w:r w:rsidR="00665E93" w:rsidRPr="00E04CC5">
          <w:rPr>
            <w:rFonts w:ascii="Times New Roman" w:hAnsi="Times New Roman" w:cs="Times New Roman"/>
            <w:noProof/>
            <w:webHidden/>
          </w:rPr>
          <w:tab/>
        </w:r>
        <w:r w:rsidR="00945935" w:rsidRPr="00E04CC5">
          <w:rPr>
            <w:rFonts w:ascii="Times New Roman" w:hAnsi="Times New Roman" w:cs="Times New Roman"/>
            <w:noProof/>
            <w:webHidden/>
          </w:rPr>
          <w:fldChar w:fldCharType="begin"/>
        </w:r>
        <w:r w:rsidR="00665E93" w:rsidRPr="00E04CC5">
          <w:rPr>
            <w:rFonts w:ascii="Times New Roman" w:hAnsi="Times New Roman" w:cs="Times New Roman"/>
            <w:noProof/>
            <w:webHidden/>
          </w:rPr>
          <w:instrText xml:space="preserve"> PAGEREF _Toc97320639 \h </w:instrText>
        </w:r>
        <w:r w:rsidR="00945935" w:rsidRPr="00E04CC5">
          <w:rPr>
            <w:rFonts w:ascii="Times New Roman" w:hAnsi="Times New Roman" w:cs="Times New Roman"/>
            <w:noProof/>
            <w:webHidden/>
          </w:rPr>
        </w:r>
        <w:r w:rsidR="00945935" w:rsidRPr="00E04CC5">
          <w:rPr>
            <w:rFonts w:ascii="Times New Roman" w:hAnsi="Times New Roman" w:cs="Times New Roman"/>
            <w:noProof/>
            <w:webHidden/>
          </w:rPr>
          <w:fldChar w:fldCharType="separate"/>
        </w:r>
        <w:r w:rsidR="00665E93" w:rsidRPr="00E04CC5">
          <w:rPr>
            <w:rFonts w:ascii="Times New Roman" w:hAnsi="Times New Roman" w:cs="Times New Roman"/>
            <w:noProof/>
            <w:webHidden/>
          </w:rPr>
          <w:t>7</w:t>
        </w:r>
        <w:r w:rsidR="00945935" w:rsidRPr="00E04CC5">
          <w:rPr>
            <w:rFonts w:ascii="Times New Roman" w:hAnsi="Times New Roman" w:cs="Times New Roman"/>
            <w:noProof/>
            <w:webHidden/>
          </w:rPr>
          <w:fldChar w:fldCharType="end"/>
        </w:r>
      </w:hyperlink>
    </w:p>
    <w:p w14:paraId="05C98818" w14:textId="77777777" w:rsidR="00665E93" w:rsidRPr="00E04CC5" w:rsidRDefault="000C396B">
      <w:pPr>
        <w:pStyle w:val="2"/>
        <w:tabs>
          <w:tab w:val="left" w:pos="840"/>
          <w:tab w:val="right" w:leader="dot" w:pos="9628"/>
        </w:tabs>
        <w:rPr>
          <w:rFonts w:ascii="Times New Roman" w:hAnsi="Times New Roman" w:cs="Times New Roman"/>
          <w:noProof/>
        </w:rPr>
      </w:pPr>
      <w:hyperlink w:anchor="_Toc97320640" w:history="1">
        <w:r w:rsidR="00665E93" w:rsidRPr="00E04CC5">
          <w:rPr>
            <w:rStyle w:val="af"/>
            <w:rFonts w:ascii="Times New Roman" w:hAnsi="Times New Roman" w:cs="Times New Roman"/>
            <w:bCs/>
            <w:noProof/>
          </w:rPr>
          <w:t>A.</w:t>
        </w:r>
        <w:r w:rsidR="00665E93" w:rsidRPr="00E04CC5">
          <w:rPr>
            <w:rFonts w:ascii="Times New Roman" w:hAnsi="Times New Roman" w:cs="Times New Roman"/>
            <w:noProof/>
          </w:rPr>
          <w:tab/>
        </w:r>
        <w:r w:rsidR="00665E93" w:rsidRPr="00E04CC5">
          <w:rPr>
            <w:rStyle w:val="af"/>
            <w:rFonts w:ascii="Times New Roman" w:hAnsi="Times New Roman" w:cs="Times New Roman"/>
            <w:bCs/>
            <w:noProof/>
          </w:rPr>
          <w:t>用于精神疾病的计算机化行为治疗</w:t>
        </w:r>
        <w:r w:rsidR="00FD2EE2">
          <w:rPr>
            <w:rStyle w:val="af"/>
            <w:rFonts w:ascii="Times New Roman" w:hAnsi="Times New Roman" w:cs="Times New Roman" w:hint="eastAsia"/>
            <w:bCs/>
            <w:noProof/>
          </w:rPr>
          <w:t>器械</w:t>
        </w:r>
        <w:r w:rsidR="00665E93" w:rsidRPr="00E04CC5">
          <w:rPr>
            <w:rStyle w:val="af"/>
            <w:rFonts w:ascii="Times New Roman" w:hAnsi="Times New Roman" w:cs="Times New Roman"/>
            <w:bCs/>
            <w:noProof/>
          </w:rPr>
          <w:t>和其他数字健康治疗器械</w:t>
        </w:r>
        <w:r w:rsidR="00665E93" w:rsidRPr="00E04CC5">
          <w:rPr>
            <w:rFonts w:ascii="Times New Roman" w:hAnsi="Times New Roman" w:cs="Times New Roman"/>
            <w:noProof/>
            <w:webHidden/>
          </w:rPr>
          <w:tab/>
        </w:r>
        <w:r w:rsidR="00945935" w:rsidRPr="00E04CC5">
          <w:rPr>
            <w:rFonts w:ascii="Times New Roman" w:hAnsi="Times New Roman" w:cs="Times New Roman"/>
            <w:noProof/>
            <w:webHidden/>
          </w:rPr>
          <w:fldChar w:fldCharType="begin"/>
        </w:r>
        <w:r w:rsidR="00665E93" w:rsidRPr="00E04CC5">
          <w:rPr>
            <w:rFonts w:ascii="Times New Roman" w:hAnsi="Times New Roman" w:cs="Times New Roman"/>
            <w:noProof/>
            <w:webHidden/>
          </w:rPr>
          <w:instrText xml:space="preserve"> PAGEREF _Toc97320640 \h </w:instrText>
        </w:r>
        <w:r w:rsidR="00945935" w:rsidRPr="00E04CC5">
          <w:rPr>
            <w:rFonts w:ascii="Times New Roman" w:hAnsi="Times New Roman" w:cs="Times New Roman"/>
            <w:noProof/>
            <w:webHidden/>
          </w:rPr>
        </w:r>
        <w:r w:rsidR="00945935" w:rsidRPr="00E04CC5">
          <w:rPr>
            <w:rFonts w:ascii="Times New Roman" w:hAnsi="Times New Roman" w:cs="Times New Roman"/>
            <w:noProof/>
            <w:webHidden/>
          </w:rPr>
          <w:fldChar w:fldCharType="separate"/>
        </w:r>
        <w:r w:rsidR="00665E93" w:rsidRPr="00E04CC5">
          <w:rPr>
            <w:rFonts w:ascii="Times New Roman" w:hAnsi="Times New Roman" w:cs="Times New Roman"/>
            <w:noProof/>
            <w:webHidden/>
          </w:rPr>
          <w:t>8</w:t>
        </w:r>
        <w:r w:rsidR="00945935" w:rsidRPr="00E04CC5">
          <w:rPr>
            <w:rFonts w:ascii="Times New Roman" w:hAnsi="Times New Roman" w:cs="Times New Roman"/>
            <w:noProof/>
            <w:webHidden/>
          </w:rPr>
          <w:fldChar w:fldCharType="end"/>
        </w:r>
      </w:hyperlink>
    </w:p>
    <w:p w14:paraId="1F76BD43" w14:textId="77777777" w:rsidR="00665E93" w:rsidRPr="00E04CC5" w:rsidRDefault="000C396B">
      <w:pPr>
        <w:pStyle w:val="2"/>
        <w:tabs>
          <w:tab w:val="left" w:pos="840"/>
          <w:tab w:val="right" w:leader="dot" w:pos="9628"/>
        </w:tabs>
        <w:rPr>
          <w:rFonts w:ascii="Times New Roman" w:hAnsi="Times New Roman" w:cs="Times New Roman"/>
          <w:noProof/>
        </w:rPr>
      </w:pPr>
      <w:hyperlink w:anchor="_Toc97320641" w:history="1">
        <w:r w:rsidR="00665E93" w:rsidRPr="00E04CC5">
          <w:rPr>
            <w:rStyle w:val="af"/>
            <w:rFonts w:ascii="Times New Roman" w:hAnsi="Times New Roman" w:cs="Times New Roman"/>
            <w:bCs/>
            <w:noProof/>
          </w:rPr>
          <w:t>B.</w:t>
        </w:r>
        <w:r w:rsidR="00665E93" w:rsidRPr="00E04CC5">
          <w:rPr>
            <w:rFonts w:ascii="Times New Roman" w:hAnsi="Times New Roman" w:cs="Times New Roman"/>
            <w:noProof/>
          </w:rPr>
          <w:tab/>
        </w:r>
        <w:r w:rsidR="00665E93" w:rsidRPr="00E04CC5">
          <w:rPr>
            <w:rStyle w:val="af"/>
            <w:rFonts w:ascii="Times New Roman" w:hAnsi="Times New Roman" w:cs="Times New Roman"/>
            <w:bCs/>
            <w:noProof/>
          </w:rPr>
          <w:t>针对心理健康或精神疾病的低风险</w:t>
        </w:r>
        <w:r w:rsidR="00665E93" w:rsidRPr="00E04CC5">
          <w:rPr>
            <w:rStyle w:val="af"/>
            <w:rFonts w:ascii="Times New Roman" w:hAnsi="Times New Roman" w:cs="Times New Roman" w:hint="eastAsia"/>
            <w:bCs/>
            <w:noProof/>
          </w:rPr>
          <w:t>一般</w:t>
        </w:r>
        <w:r w:rsidR="00665E93" w:rsidRPr="00E04CC5">
          <w:rPr>
            <w:rStyle w:val="af"/>
            <w:rFonts w:ascii="Times New Roman" w:hAnsi="Times New Roman" w:cs="Times New Roman"/>
            <w:bCs/>
            <w:noProof/>
          </w:rPr>
          <w:t>健康和数字保健产品</w:t>
        </w:r>
        <w:r w:rsidR="00665E93" w:rsidRPr="00E04CC5">
          <w:rPr>
            <w:rFonts w:ascii="Times New Roman" w:hAnsi="Times New Roman" w:cs="Times New Roman"/>
            <w:noProof/>
            <w:webHidden/>
          </w:rPr>
          <w:tab/>
        </w:r>
        <w:r w:rsidR="00945935" w:rsidRPr="00E04CC5">
          <w:rPr>
            <w:rFonts w:ascii="Times New Roman" w:hAnsi="Times New Roman" w:cs="Times New Roman"/>
            <w:noProof/>
            <w:webHidden/>
          </w:rPr>
          <w:fldChar w:fldCharType="begin"/>
        </w:r>
        <w:r w:rsidR="00665E93" w:rsidRPr="00E04CC5">
          <w:rPr>
            <w:rFonts w:ascii="Times New Roman" w:hAnsi="Times New Roman" w:cs="Times New Roman"/>
            <w:noProof/>
            <w:webHidden/>
          </w:rPr>
          <w:instrText xml:space="preserve"> PAGEREF _Toc97320641 \h </w:instrText>
        </w:r>
        <w:r w:rsidR="00945935" w:rsidRPr="00E04CC5">
          <w:rPr>
            <w:rFonts w:ascii="Times New Roman" w:hAnsi="Times New Roman" w:cs="Times New Roman"/>
            <w:noProof/>
            <w:webHidden/>
          </w:rPr>
        </w:r>
        <w:r w:rsidR="00945935" w:rsidRPr="00E04CC5">
          <w:rPr>
            <w:rFonts w:ascii="Times New Roman" w:hAnsi="Times New Roman" w:cs="Times New Roman"/>
            <w:noProof/>
            <w:webHidden/>
          </w:rPr>
          <w:fldChar w:fldCharType="separate"/>
        </w:r>
        <w:r w:rsidR="00665E93" w:rsidRPr="00E04CC5">
          <w:rPr>
            <w:rFonts w:ascii="Times New Roman" w:hAnsi="Times New Roman" w:cs="Times New Roman"/>
            <w:noProof/>
            <w:webHidden/>
          </w:rPr>
          <w:t>10</w:t>
        </w:r>
        <w:r w:rsidR="00945935" w:rsidRPr="00E04CC5">
          <w:rPr>
            <w:rFonts w:ascii="Times New Roman" w:hAnsi="Times New Roman" w:cs="Times New Roman"/>
            <w:noProof/>
            <w:webHidden/>
          </w:rPr>
          <w:fldChar w:fldCharType="end"/>
        </w:r>
      </w:hyperlink>
    </w:p>
    <w:p w14:paraId="29478430" w14:textId="77777777" w:rsidR="00624011" w:rsidRPr="000D2D60" w:rsidRDefault="00945935" w:rsidP="006614CC">
      <w:pPr>
        <w:spacing w:beforeLines="50" w:before="156" w:afterLines="50" w:after="156"/>
        <w:jc w:val="center"/>
        <w:rPr>
          <w:rFonts w:ascii="Times New Roman" w:hAnsi="Times New Roman" w:cs="Times New Roman"/>
          <w:b/>
          <w:sz w:val="44"/>
          <w:szCs w:val="44"/>
        </w:rPr>
        <w:sectPr w:rsidR="00624011" w:rsidRPr="000D2D60" w:rsidSect="00AE5438">
          <w:headerReference w:type="default" r:id="rId13"/>
          <w:pgSz w:w="11906" w:h="16838"/>
          <w:pgMar w:top="1134" w:right="1134" w:bottom="1134" w:left="1134" w:header="851" w:footer="992" w:gutter="0"/>
          <w:cols w:space="425"/>
          <w:docGrid w:type="lines" w:linePitch="312"/>
        </w:sectPr>
      </w:pPr>
      <w:r w:rsidRPr="00E04CC5">
        <w:rPr>
          <w:rFonts w:ascii="Times New Roman" w:hAnsi="Times New Roman" w:cs="Times New Roman"/>
          <w:sz w:val="24"/>
          <w:szCs w:val="24"/>
        </w:rPr>
        <w:fldChar w:fldCharType="end"/>
      </w:r>
    </w:p>
    <w:p w14:paraId="37A6FEE7" w14:textId="77777777" w:rsidR="00624011" w:rsidRPr="00624011" w:rsidRDefault="003E4635" w:rsidP="006614CC">
      <w:pPr>
        <w:spacing w:beforeLines="50" w:before="156" w:afterLines="50" w:after="156"/>
        <w:jc w:val="center"/>
        <w:rPr>
          <w:rFonts w:ascii="Times New Roman" w:hAnsi="Times New Roman" w:cs="Times New Roman"/>
          <w:b/>
          <w:sz w:val="28"/>
          <w:szCs w:val="28"/>
        </w:rPr>
      </w:pPr>
      <w:r>
        <w:rPr>
          <w:rFonts w:ascii="Times New Roman" w:hAnsi="Times New Roman" w:cs="Times New Roman"/>
          <w:b/>
          <w:bCs/>
          <w:sz w:val="28"/>
          <w:szCs w:val="28"/>
        </w:rPr>
        <w:t>新型冠状病毒肺炎</w:t>
      </w:r>
      <w:r w:rsidR="00624011">
        <w:rPr>
          <w:rFonts w:ascii="Times New Roman" w:hAnsi="Times New Roman" w:cs="Times New Roman"/>
          <w:b/>
          <w:bCs/>
          <w:sz w:val="28"/>
          <w:szCs w:val="28"/>
        </w:rPr>
        <w:t>（</w:t>
      </w:r>
      <w:r w:rsidR="00624011">
        <w:rPr>
          <w:rFonts w:ascii="Times New Roman" w:hAnsi="Times New Roman" w:cs="Times New Roman"/>
          <w:b/>
          <w:bCs/>
          <w:sz w:val="28"/>
          <w:szCs w:val="28"/>
        </w:rPr>
        <w:t>COVID-19</w:t>
      </w:r>
      <w:r w:rsidR="00624011">
        <w:rPr>
          <w:rFonts w:ascii="Times New Roman" w:hAnsi="Times New Roman" w:cs="Times New Roman"/>
          <w:b/>
          <w:bCs/>
          <w:sz w:val="28"/>
          <w:szCs w:val="28"/>
        </w:rPr>
        <w:t>）突发公共卫生事件期间用于治疗精神疾病的数字医疗器械的执行政策</w:t>
      </w:r>
    </w:p>
    <w:p w14:paraId="1C8DB91D" w14:textId="77777777" w:rsidR="00C924FC" w:rsidRDefault="00624011" w:rsidP="006614CC">
      <w:pPr>
        <w:spacing w:beforeLines="50" w:before="156" w:afterLines="50" w:after="156"/>
        <w:jc w:val="center"/>
        <w:rPr>
          <w:rFonts w:ascii="Times New Roman" w:hAnsi="Times New Roman" w:cs="Times New Roman"/>
          <w:b/>
          <w:sz w:val="28"/>
          <w:szCs w:val="28"/>
        </w:rPr>
      </w:pPr>
      <w:r>
        <w:rPr>
          <w:rFonts w:ascii="Times New Roman" w:hAnsi="Times New Roman" w:cs="Times New Roman"/>
          <w:b/>
          <w:bCs/>
          <w:sz w:val="28"/>
          <w:szCs w:val="28"/>
        </w:rPr>
        <w:t>行业和美国食品药品监督管理局工作人员指南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624011" w:rsidRPr="00624011" w14:paraId="0EE71EFA" w14:textId="77777777" w:rsidTr="00AB6C79">
        <w:tc>
          <w:tcPr>
            <w:tcW w:w="9854" w:type="dxa"/>
          </w:tcPr>
          <w:p w14:paraId="0403552C" w14:textId="77777777" w:rsidR="00C924FC" w:rsidRDefault="00F958F2" w:rsidP="006614CC">
            <w:pPr>
              <w:spacing w:beforeLines="50" w:before="156" w:afterLines="50" w:after="156"/>
              <w:rPr>
                <w:rFonts w:ascii="Times New Roman" w:hAnsi="Times New Roman" w:cs="Times New Roman"/>
                <w:sz w:val="24"/>
                <w:szCs w:val="24"/>
              </w:rPr>
            </w:pPr>
            <w:r w:rsidRPr="00174588">
              <w:rPr>
                <w:b/>
                <w:i/>
                <w:sz w:val="24"/>
              </w:rPr>
              <w:t>本指南代表美国食品药品监督管理局（</w:t>
            </w:r>
            <w:r w:rsidRPr="00174588">
              <w:rPr>
                <w:b/>
                <w:i/>
                <w:sz w:val="24"/>
              </w:rPr>
              <w:t>FDA</w:t>
            </w:r>
            <w:r w:rsidRPr="00174588">
              <w:rPr>
                <w:b/>
                <w:i/>
                <w:sz w:val="24"/>
              </w:rPr>
              <w:t>）对该主题的当前看法。本文件不赋予任何人任何权利，对</w:t>
            </w:r>
            <w:r w:rsidRPr="00174588">
              <w:rPr>
                <w:b/>
                <w:i/>
                <w:sz w:val="24"/>
              </w:rPr>
              <w:t>FDA</w:t>
            </w:r>
            <w:r w:rsidRPr="00174588">
              <w:rPr>
                <w:b/>
                <w:i/>
                <w:sz w:val="24"/>
              </w:rPr>
              <w:t>或公众不具有约束力。如果替代方法满足</w:t>
            </w:r>
            <w:commentRangeStart w:id="9"/>
            <w:r w:rsidRPr="00174588">
              <w:rPr>
                <w:b/>
                <w:i/>
                <w:sz w:val="24"/>
              </w:rPr>
              <w:t>适用</w:t>
            </w:r>
            <w:r w:rsidR="003A0E6F">
              <w:rPr>
                <w:rFonts w:hint="eastAsia"/>
                <w:b/>
                <w:i/>
                <w:sz w:val="24"/>
              </w:rPr>
              <w:t>的情形和</w:t>
            </w:r>
            <w:r w:rsidRPr="00174588">
              <w:rPr>
                <w:b/>
                <w:i/>
                <w:sz w:val="24"/>
              </w:rPr>
              <w:t>法规</w:t>
            </w:r>
            <w:commentRangeEnd w:id="9"/>
            <w:r w:rsidR="007C161A">
              <w:rPr>
                <w:rStyle w:val="af7"/>
              </w:rPr>
              <w:commentReference w:id="9"/>
            </w:r>
            <w:r w:rsidRPr="00174588">
              <w:rPr>
                <w:b/>
                <w:i/>
                <w:sz w:val="24"/>
              </w:rPr>
              <w:t>的要求，则贵司可使用替代方法。如需讨论替代方法，请联系标题页所列负责本指南的</w:t>
            </w:r>
            <w:r w:rsidRPr="00174588">
              <w:rPr>
                <w:b/>
                <w:i/>
                <w:sz w:val="24"/>
              </w:rPr>
              <w:t>FDA</w:t>
            </w:r>
            <w:r w:rsidRPr="00174588">
              <w:rPr>
                <w:b/>
                <w:i/>
                <w:sz w:val="24"/>
              </w:rPr>
              <w:t>工作人员或办公室。</w:t>
            </w:r>
          </w:p>
        </w:tc>
      </w:tr>
    </w:tbl>
    <w:p w14:paraId="539C13D1" w14:textId="77777777" w:rsidR="00624011" w:rsidRPr="00624011" w:rsidRDefault="00624011" w:rsidP="006614CC">
      <w:pPr>
        <w:spacing w:beforeLines="50" w:before="156" w:afterLines="50" w:after="156"/>
        <w:ind w:left="565" w:hangingChars="201" w:hanging="565"/>
        <w:outlineLvl w:val="0"/>
        <w:rPr>
          <w:rFonts w:ascii="Times New Roman" w:hAnsi="Times New Roman" w:cs="Times New Roman"/>
          <w:b/>
          <w:sz w:val="28"/>
          <w:szCs w:val="28"/>
        </w:rPr>
      </w:pPr>
      <w:bookmarkStart w:id="10" w:name="_Toc97320634"/>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0"/>
    </w:p>
    <w:p w14:paraId="25B11F34" w14:textId="77777777" w:rsidR="00C924FC" w:rsidRDefault="007E7005" w:rsidP="006614CC">
      <w:pPr>
        <w:spacing w:beforeLines="50" w:before="156" w:afterLines="50" w:after="156"/>
        <w:rPr>
          <w:rFonts w:ascii="Times New Roman" w:hAnsi="Times New Roman" w:cs="Times New Roman"/>
          <w:sz w:val="24"/>
          <w:szCs w:val="24"/>
        </w:rPr>
      </w:pPr>
      <w:bookmarkStart w:id="11" w:name="_Hlk99545314"/>
      <w:r>
        <w:rPr>
          <w:rFonts w:hint="eastAsia"/>
          <w:sz w:val="24"/>
          <w:szCs w:val="24"/>
        </w:rPr>
        <w:t>美国食品药品监督管理局（</w:t>
      </w:r>
      <w:commentRangeStart w:id="12"/>
      <w:r>
        <w:rPr>
          <w:sz w:val="24"/>
          <w:szCs w:val="24"/>
        </w:rPr>
        <w:t>FDA</w:t>
      </w:r>
      <w:r>
        <w:rPr>
          <w:rFonts w:hint="eastAsia"/>
          <w:sz w:val="24"/>
          <w:szCs w:val="24"/>
        </w:rPr>
        <w:t>）</w:t>
      </w:r>
      <w:r>
        <w:rPr>
          <w:sz w:val="24"/>
          <w:szCs w:val="24"/>
        </w:rPr>
        <w:t>在保护美国免受新发传染病（包括</w:t>
      </w:r>
      <w:r>
        <w:rPr>
          <w:rFonts w:hint="eastAsia"/>
          <w:sz w:val="24"/>
          <w:szCs w:val="24"/>
        </w:rPr>
        <w:t>2</w:t>
      </w:r>
      <w:r>
        <w:rPr>
          <w:sz w:val="24"/>
          <w:szCs w:val="24"/>
        </w:rPr>
        <w:t>019</w:t>
      </w:r>
      <w:r>
        <w:rPr>
          <w:rFonts w:hint="eastAsia"/>
          <w:sz w:val="24"/>
          <w:szCs w:val="24"/>
        </w:rPr>
        <w:t>年</w:t>
      </w:r>
      <w:r>
        <w:rPr>
          <w:sz w:val="24"/>
          <w:szCs w:val="24"/>
        </w:rPr>
        <w:t>新型冠状病毒肺炎（</w:t>
      </w:r>
      <w:r>
        <w:rPr>
          <w:sz w:val="24"/>
          <w:szCs w:val="24"/>
        </w:rPr>
        <w:t>COVID-19</w:t>
      </w:r>
      <w:r>
        <w:rPr>
          <w:sz w:val="24"/>
          <w:szCs w:val="24"/>
        </w:rPr>
        <w:t>）大流行）等威胁方面发挥着关键作用。</w:t>
      </w:r>
      <w:commentRangeEnd w:id="12"/>
      <w:r>
        <w:rPr>
          <w:rStyle w:val="af7"/>
        </w:rPr>
        <w:commentReference w:id="12"/>
      </w:r>
      <w:r>
        <w:rPr>
          <w:sz w:val="24"/>
          <w:szCs w:val="24"/>
        </w:rPr>
        <w:t>FDA</w:t>
      </w:r>
      <w:r>
        <w:rPr>
          <w:sz w:val="24"/>
          <w:szCs w:val="24"/>
        </w:rPr>
        <w:t>承诺及时提供指导，以支持应对这一大流行病的工作。</w:t>
      </w:r>
      <w:bookmarkEnd w:id="11"/>
    </w:p>
    <w:p w14:paraId="1706E569" w14:textId="77777777" w:rsidR="00C924FC"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FDA</w:t>
      </w:r>
      <w:r w:rsidR="003A0E6F">
        <w:rPr>
          <w:rFonts w:ascii="Times New Roman" w:hAnsi="Times New Roman" w:cs="Times New Roman" w:hint="eastAsia"/>
          <w:sz w:val="24"/>
          <w:szCs w:val="24"/>
        </w:rPr>
        <w:t>将</w:t>
      </w:r>
      <w:r w:rsidRPr="00E04CC5">
        <w:rPr>
          <w:rFonts w:ascii="Times New Roman" w:hAnsi="Times New Roman" w:cs="Times New Roman"/>
          <w:sz w:val="24"/>
          <w:szCs w:val="24"/>
        </w:rPr>
        <w:t>发布</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疾病指南，以帮助扩大精神疾病的数字健康治疗器械的使用，以促进消费者和患者的使用，同时减少用户和医疗提供者之间的接触，以及此次</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疫情期间潜在的接触。</w:t>
      </w:r>
    </w:p>
    <w:p w14:paraId="7E9BA69C" w14:textId="77777777" w:rsidR="00C924FC"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精神症状和精神障碍在《精神障碍诊断和统计手册》第五版和《国际疾病分类》</w:t>
      </w:r>
      <w:commentRangeStart w:id="13"/>
      <w:r w:rsidRPr="00E04CC5">
        <w:rPr>
          <w:rFonts w:ascii="Times New Roman" w:hAnsi="Times New Roman" w:cs="Times New Roman"/>
          <w:sz w:val="24"/>
          <w:szCs w:val="24"/>
        </w:rPr>
        <w:t>第十版</w:t>
      </w:r>
      <w:commentRangeEnd w:id="13"/>
      <w:r w:rsidR="007C161A">
        <w:rPr>
          <w:rStyle w:val="af7"/>
        </w:rPr>
        <w:commentReference w:id="13"/>
      </w:r>
      <w:r w:rsidR="007E7005">
        <w:rPr>
          <w:rFonts w:ascii="Times New Roman" w:hAnsi="Times New Roman" w:cs="Times New Roman" w:hint="eastAsia"/>
          <w:sz w:val="24"/>
          <w:szCs w:val="24"/>
        </w:rPr>
        <w:t>修订版</w:t>
      </w:r>
      <w:r w:rsidRPr="00E04CC5">
        <w:rPr>
          <w:rFonts w:ascii="Times New Roman" w:hAnsi="Times New Roman" w:cs="Times New Roman"/>
          <w:sz w:val="24"/>
          <w:szCs w:val="24"/>
        </w:rPr>
        <w:t>中有介绍。常见症状和障碍包括抑郁症、酒精</w:t>
      </w:r>
      <w:r w:rsidR="007E7005">
        <w:rPr>
          <w:rFonts w:ascii="Times New Roman" w:hAnsi="Times New Roman" w:cs="Times New Roman" w:hint="eastAsia"/>
          <w:sz w:val="24"/>
          <w:szCs w:val="24"/>
        </w:rPr>
        <w:t>依赖症</w:t>
      </w:r>
      <w:r w:rsidRPr="00E04CC5">
        <w:rPr>
          <w:rFonts w:ascii="Times New Roman" w:hAnsi="Times New Roman" w:cs="Times New Roman"/>
          <w:sz w:val="24"/>
          <w:szCs w:val="24"/>
        </w:rPr>
        <w:t>、焦虑、失眠、自杀、自闭症、注意力缺陷多动障碍、强迫症和创伤后应激障碍。</w:t>
      </w:r>
    </w:p>
    <w:p w14:paraId="3453BB17" w14:textId="77777777" w:rsidR="00C924FC" w:rsidRDefault="00624011">
      <w:pPr>
        <w:spacing w:beforeLines="50" w:before="156" w:afterLines="50" w:after="156"/>
        <w:rPr>
          <w:rFonts w:ascii="Times New Roman" w:hAnsi="Times New Roman" w:cs="Times New Roman"/>
          <w:sz w:val="24"/>
          <w:szCs w:val="24"/>
        </w:rPr>
      </w:pPr>
      <w:bookmarkStart w:id="14" w:name="_Hlk99524701"/>
      <w:r w:rsidRPr="00E04CC5">
        <w:rPr>
          <w:rFonts w:ascii="Times New Roman" w:hAnsi="Times New Roman" w:cs="Times New Roman"/>
          <w:sz w:val="24"/>
          <w:szCs w:val="24"/>
        </w:rPr>
        <w:t>本政策仅在</w:t>
      </w:r>
      <w:r w:rsidR="008405C3">
        <w:rPr>
          <w:rFonts w:ascii="Times New Roman" w:hAnsi="Times New Roman" w:cs="Times New Roman"/>
          <w:sz w:val="24"/>
          <w:szCs w:val="24"/>
        </w:rPr>
        <w:t>卫生与公众服务部</w:t>
      </w:r>
      <w:r w:rsidR="004853A1">
        <w:rPr>
          <w:rFonts w:ascii="Times New Roman" w:hAnsi="Times New Roman" w:cs="Times New Roman" w:hint="eastAsia"/>
          <w:sz w:val="24"/>
          <w:szCs w:val="24"/>
        </w:rPr>
        <w:t>部长</w:t>
      </w:r>
      <w:r w:rsidRPr="00E04CC5">
        <w:rPr>
          <w:rFonts w:ascii="Times New Roman" w:hAnsi="Times New Roman" w:cs="Times New Roman"/>
          <w:sz w:val="24"/>
          <w:szCs w:val="24"/>
        </w:rPr>
        <w:t>（</w:t>
      </w:r>
      <w:r w:rsidRPr="00E04CC5">
        <w:rPr>
          <w:rFonts w:ascii="Times New Roman" w:hAnsi="Times New Roman" w:cs="Times New Roman"/>
          <w:sz w:val="24"/>
          <w:szCs w:val="24"/>
        </w:rPr>
        <w:t>HHS</w:t>
      </w:r>
      <w:r w:rsidRPr="00E04CC5">
        <w:rPr>
          <w:rFonts w:ascii="Times New Roman" w:hAnsi="Times New Roman" w:cs="Times New Roman"/>
          <w:sz w:val="24"/>
          <w:szCs w:val="24"/>
        </w:rPr>
        <w:t>）宣布的与</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相关的</w:t>
      </w:r>
      <w:r w:rsidR="00B74950">
        <w:rPr>
          <w:rFonts w:ascii="Times New Roman" w:hAnsi="Times New Roman" w:cs="Times New Roman"/>
          <w:sz w:val="24"/>
          <w:szCs w:val="24"/>
        </w:rPr>
        <w:t>突发公共卫生事件</w:t>
      </w:r>
      <w:r w:rsidRPr="00E04CC5">
        <w:rPr>
          <w:rFonts w:ascii="Times New Roman" w:hAnsi="Times New Roman" w:cs="Times New Roman"/>
          <w:sz w:val="24"/>
          <w:szCs w:val="24"/>
        </w:rPr>
        <w:t>期间有效，包括</w:t>
      </w:r>
      <w:r w:rsidR="008405C3">
        <w:rPr>
          <w:rFonts w:ascii="Times New Roman" w:hAnsi="Times New Roman" w:cs="Times New Roman"/>
          <w:sz w:val="24"/>
          <w:szCs w:val="24"/>
        </w:rPr>
        <w:t>卫生与公众服务部</w:t>
      </w:r>
      <w:r w:rsidRPr="00E04CC5">
        <w:rPr>
          <w:rFonts w:ascii="Times New Roman" w:hAnsi="Times New Roman" w:cs="Times New Roman"/>
          <w:sz w:val="24"/>
          <w:szCs w:val="24"/>
        </w:rPr>
        <w:t>部长根据《公共卫生服务法》（</w:t>
      </w:r>
      <w:r w:rsidRPr="00E04CC5">
        <w:rPr>
          <w:rFonts w:ascii="Times New Roman" w:hAnsi="Times New Roman" w:cs="Times New Roman"/>
          <w:sz w:val="24"/>
          <w:szCs w:val="24"/>
        </w:rPr>
        <w:t>PHS</w:t>
      </w:r>
      <w:r w:rsidRPr="00E04CC5">
        <w:rPr>
          <w:rFonts w:ascii="Times New Roman" w:hAnsi="Times New Roman" w:cs="Times New Roman"/>
          <w:sz w:val="24"/>
          <w:szCs w:val="24"/>
        </w:rPr>
        <w:t>）第</w:t>
      </w:r>
      <w:r w:rsidRPr="00E04CC5">
        <w:rPr>
          <w:rFonts w:ascii="Times New Roman" w:hAnsi="Times New Roman" w:cs="Times New Roman"/>
          <w:sz w:val="24"/>
          <w:szCs w:val="24"/>
        </w:rPr>
        <w:t>319</w:t>
      </w:r>
      <w:r w:rsidRPr="00E04CC5">
        <w:rPr>
          <w:rFonts w:ascii="Times New Roman" w:hAnsi="Times New Roman" w:cs="Times New Roman"/>
          <w:sz w:val="24"/>
          <w:szCs w:val="24"/>
        </w:rPr>
        <w:t>（</w:t>
      </w:r>
      <w:r w:rsidRPr="00E04CC5">
        <w:rPr>
          <w:rFonts w:ascii="Times New Roman" w:hAnsi="Times New Roman" w:cs="Times New Roman"/>
          <w:sz w:val="24"/>
          <w:szCs w:val="24"/>
        </w:rPr>
        <w:t>a</w:t>
      </w:r>
      <w:r w:rsidRPr="00E04CC5">
        <w:rPr>
          <w:rFonts w:ascii="Times New Roman" w:hAnsi="Times New Roman" w:cs="Times New Roman"/>
          <w:sz w:val="24"/>
          <w:szCs w:val="24"/>
        </w:rPr>
        <w:t>）（</w:t>
      </w:r>
      <w:r w:rsidRPr="00E04CC5">
        <w:rPr>
          <w:rFonts w:ascii="Times New Roman" w:hAnsi="Times New Roman" w:cs="Times New Roman"/>
          <w:sz w:val="24"/>
          <w:szCs w:val="24"/>
        </w:rPr>
        <w:t>2</w:t>
      </w:r>
      <w:r w:rsidRPr="00E04CC5">
        <w:rPr>
          <w:rFonts w:ascii="Times New Roman" w:hAnsi="Times New Roman" w:cs="Times New Roman"/>
          <w:sz w:val="24"/>
          <w:szCs w:val="24"/>
        </w:rPr>
        <w:t>）条</w:t>
      </w:r>
      <w:r w:rsidR="00B74950" w:rsidRPr="00CB2E94">
        <w:rPr>
          <w:rFonts w:ascii="Times New Roman" w:hAnsi="Times New Roman" w:cs="Times New Roman"/>
          <w:sz w:val="24"/>
          <w:szCs w:val="24"/>
        </w:rPr>
        <w:t>拟定的任何续期</w:t>
      </w:r>
      <w:r w:rsidRPr="00E04CC5">
        <w:rPr>
          <w:rFonts w:ascii="Times New Roman" w:hAnsi="Times New Roman" w:cs="Times New Roman"/>
          <w:sz w:val="24"/>
          <w:szCs w:val="24"/>
        </w:rPr>
        <w:t>。</w:t>
      </w:r>
      <w:bookmarkEnd w:id="14"/>
    </w:p>
    <w:p w14:paraId="0B3D241F" w14:textId="77777777" w:rsidR="00624011" w:rsidRPr="00624011" w:rsidRDefault="00624011">
      <w:pPr>
        <w:widowControl/>
        <w:jc w:val="left"/>
        <w:rPr>
          <w:rFonts w:ascii="Times New Roman" w:hAnsi="Times New Roman" w:cs="Times New Roman"/>
          <w:szCs w:val="15"/>
        </w:rPr>
      </w:pPr>
      <w:r>
        <w:rPr>
          <w:rFonts w:ascii="Times New Roman" w:hAnsi="Times New Roman" w:cs="Times New Roman"/>
          <w:szCs w:val="15"/>
        </w:rPr>
        <w:br w:type="page"/>
      </w:r>
    </w:p>
    <w:p w14:paraId="439F66AB" w14:textId="77777777" w:rsidR="006548C0" w:rsidRDefault="006548C0" w:rsidP="006614CC">
      <w:pPr>
        <w:spacing w:beforeLines="50" w:before="156" w:afterLines="50" w:after="156"/>
        <w:jc w:val="left"/>
        <w:rPr>
          <w:sz w:val="24"/>
        </w:rPr>
      </w:pPr>
      <w:r>
        <w:rPr>
          <w:rFonts w:hint="eastAsia"/>
          <w:sz w:val="24"/>
        </w:rPr>
        <w:t xml:space="preserve"> </w:t>
      </w:r>
    </w:p>
    <w:p w14:paraId="55328ACE" w14:textId="77777777" w:rsidR="00C924FC" w:rsidRDefault="004853A1" w:rsidP="006614CC">
      <w:pPr>
        <w:spacing w:beforeLines="50" w:before="156" w:afterLines="50" w:after="156"/>
        <w:jc w:val="left"/>
        <w:rPr>
          <w:sz w:val="24"/>
        </w:rPr>
      </w:pPr>
      <w:bookmarkStart w:id="15" w:name="_Hlk99545020"/>
      <w:r w:rsidRPr="00081E02">
        <w:rPr>
          <w:sz w:val="24"/>
        </w:rPr>
        <w:t>鉴于这一突发公共卫生事件，正如</w:t>
      </w:r>
      <w:r w:rsidRPr="00081E02">
        <w:rPr>
          <w:sz w:val="24"/>
        </w:rPr>
        <w:t>2020</w:t>
      </w:r>
      <w:r w:rsidRPr="00081E02">
        <w:rPr>
          <w:sz w:val="24"/>
        </w:rPr>
        <w:t>年</w:t>
      </w:r>
      <w:r w:rsidRPr="00081E02">
        <w:rPr>
          <w:sz w:val="24"/>
        </w:rPr>
        <w:t>3</w:t>
      </w:r>
      <w:r w:rsidRPr="00081E02">
        <w:rPr>
          <w:sz w:val="24"/>
        </w:rPr>
        <w:t>月</w:t>
      </w:r>
      <w:r w:rsidRPr="00081E02">
        <w:rPr>
          <w:sz w:val="24"/>
        </w:rPr>
        <w:t>25</w:t>
      </w:r>
      <w:r w:rsidRPr="00081E02">
        <w:rPr>
          <w:sz w:val="24"/>
        </w:rPr>
        <w:t>日《联邦公报》中</w:t>
      </w:r>
      <w:r w:rsidRPr="00081E02">
        <w:rPr>
          <w:rFonts w:ascii="宋体" w:hAnsi="宋体"/>
          <w:sz w:val="24"/>
        </w:rPr>
        <w:t>“</w:t>
      </w:r>
      <w:r>
        <w:rPr>
          <w:sz w:val="24"/>
        </w:rPr>
        <w:t>新型冠状病毒肺炎</w:t>
      </w:r>
      <w:r w:rsidRPr="00081E02">
        <w:rPr>
          <w:sz w:val="24"/>
        </w:rPr>
        <w:t>相关指南文件的</w:t>
      </w:r>
      <w:r>
        <w:rPr>
          <w:rFonts w:hint="eastAsia"/>
          <w:sz w:val="24"/>
        </w:rPr>
        <w:t>制定流程</w:t>
      </w:r>
      <w:r w:rsidRPr="00081E02">
        <w:rPr>
          <w:rFonts w:ascii="宋体" w:hAnsi="宋体"/>
          <w:sz w:val="24"/>
        </w:rPr>
        <w:t>”</w:t>
      </w:r>
      <w:r w:rsidRPr="00081E02">
        <w:rPr>
          <w:sz w:val="24"/>
        </w:rPr>
        <w:t>的通知所述，请访问</w:t>
      </w:r>
      <w:hyperlink r:id="rId14" w:history="1">
        <w:r w:rsidRPr="00607CE9">
          <w:rPr>
            <w:rStyle w:val="af"/>
            <w:i/>
            <w:iCs/>
            <w:sz w:val="24"/>
          </w:rPr>
          <w:t xml:space="preserve"> </w:t>
        </w:r>
        <w:r w:rsidRPr="00607CE9">
          <w:rPr>
            <w:rStyle w:val="af"/>
            <w:sz w:val="24"/>
          </w:rPr>
          <w:t>https://www.govinfo.gov/content/pkg/FR-2020-03-25/pdf/2020-06222.pdf</w:t>
        </w:r>
        <w:r w:rsidRPr="00607CE9">
          <w:rPr>
            <w:rStyle w:val="af"/>
            <w:rFonts w:hint="eastAsia"/>
            <w:sz w:val="24"/>
          </w:rPr>
          <w:t>，</w:t>
        </w:r>
      </w:hyperlink>
      <w:r w:rsidRPr="00081E02">
        <w:rPr>
          <w:sz w:val="24"/>
        </w:rPr>
        <w:t>本指南在</w:t>
      </w:r>
      <w:r>
        <w:rPr>
          <w:rFonts w:hint="eastAsia"/>
          <w:sz w:val="24"/>
        </w:rPr>
        <w:t>无需</w:t>
      </w:r>
      <w:r w:rsidRPr="00081E02">
        <w:rPr>
          <w:sz w:val="24"/>
        </w:rPr>
        <w:t>事先征求公众意见的情况下实施，因为</w:t>
      </w:r>
      <w:r w:rsidRPr="00081E02">
        <w:rPr>
          <w:sz w:val="24"/>
        </w:rPr>
        <w:t>FDA</w:t>
      </w:r>
      <w:r w:rsidRPr="00081E02">
        <w:rPr>
          <w:sz w:val="24"/>
        </w:rPr>
        <w:t>已</w:t>
      </w:r>
      <w:r>
        <w:rPr>
          <w:rFonts w:hint="eastAsia"/>
          <w:sz w:val="24"/>
        </w:rPr>
        <w:t>确定，</w:t>
      </w:r>
      <w:r w:rsidRPr="00081E02">
        <w:rPr>
          <w:sz w:val="24"/>
        </w:rPr>
        <w:t>公众的事先参与指导是不可行或不适当的</w:t>
      </w:r>
      <w:r w:rsidRPr="00E04CC5">
        <w:rPr>
          <w:rFonts w:ascii="Times New Roman" w:hAnsi="Times New Roman" w:cs="Times New Roman"/>
          <w:sz w:val="24"/>
          <w:szCs w:val="24"/>
        </w:rPr>
        <w:t>（见《联邦食品、药品和化妆品法案》（《</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701</w:t>
      </w:r>
      <w:r w:rsidRPr="00E04CC5">
        <w:rPr>
          <w:rFonts w:ascii="Times New Roman" w:hAnsi="Times New Roman" w:cs="Times New Roman"/>
          <w:sz w:val="24"/>
          <w:szCs w:val="24"/>
        </w:rPr>
        <w:t>（</w:t>
      </w:r>
      <w:r w:rsidRPr="00E04CC5">
        <w:rPr>
          <w:rFonts w:ascii="Times New Roman" w:hAnsi="Times New Roman" w:cs="Times New Roman"/>
          <w:sz w:val="24"/>
          <w:szCs w:val="24"/>
        </w:rPr>
        <w:t>h</w:t>
      </w:r>
      <w:r w:rsidRPr="00E04CC5">
        <w:rPr>
          <w:rFonts w:ascii="Times New Roman" w:hAnsi="Times New Roman" w:cs="Times New Roman"/>
          <w:sz w:val="24"/>
          <w:szCs w:val="24"/>
        </w:rPr>
        <w:t>）（</w:t>
      </w:r>
      <w:r w:rsidRPr="00E04CC5">
        <w:rPr>
          <w:rFonts w:ascii="Times New Roman" w:hAnsi="Times New Roman" w:cs="Times New Roman"/>
          <w:sz w:val="24"/>
          <w:szCs w:val="24"/>
        </w:rPr>
        <w:t>1</w:t>
      </w:r>
      <w:r w:rsidRPr="00E04CC5">
        <w:rPr>
          <w:rFonts w:ascii="Times New Roman" w:hAnsi="Times New Roman" w:cs="Times New Roman"/>
          <w:sz w:val="24"/>
          <w:szCs w:val="24"/>
        </w:rPr>
        <w:t>）（</w:t>
      </w:r>
      <w:r w:rsidRPr="00E04CC5">
        <w:rPr>
          <w:rFonts w:ascii="Times New Roman" w:hAnsi="Times New Roman" w:cs="Times New Roman"/>
          <w:sz w:val="24"/>
          <w:szCs w:val="24"/>
        </w:rPr>
        <w:t>C</w:t>
      </w:r>
      <w:r w:rsidRPr="00E04CC5">
        <w:rPr>
          <w:rFonts w:ascii="Times New Roman" w:hAnsi="Times New Roman" w:cs="Times New Roman"/>
          <w:sz w:val="24"/>
          <w:szCs w:val="24"/>
        </w:rPr>
        <w:t>）条</w:t>
      </w:r>
      <w:r>
        <w:rPr>
          <w:rFonts w:hint="eastAsia"/>
          <w:sz w:val="24"/>
          <w:szCs w:val="24"/>
        </w:rPr>
        <w:t>和</w:t>
      </w:r>
      <w:r w:rsidRPr="00423950">
        <w:rPr>
          <w:sz w:val="24"/>
          <w:szCs w:val="24"/>
        </w:rPr>
        <w:t xml:space="preserve"> 21 CFR 10.115(g)(2)</w:t>
      </w:r>
      <w:r w:rsidRPr="00E04CC5">
        <w:rPr>
          <w:rFonts w:ascii="Times New Roman" w:hAnsi="Times New Roman" w:cs="Times New Roman"/>
          <w:sz w:val="24"/>
          <w:szCs w:val="24"/>
        </w:rPr>
        <w:t>）</w:t>
      </w:r>
      <w:r w:rsidRPr="00081E02">
        <w:rPr>
          <w:sz w:val="24"/>
        </w:rPr>
        <w:t>。</w:t>
      </w:r>
      <w:r w:rsidRPr="00A443BA">
        <w:rPr>
          <w:sz w:val="24"/>
        </w:rPr>
        <w:t>本指南文件</w:t>
      </w:r>
      <w:commentRangeStart w:id="16"/>
      <w:r w:rsidR="003A0E6F">
        <w:rPr>
          <w:rFonts w:hint="eastAsia"/>
          <w:sz w:val="24"/>
        </w:rPr>
        <w:t>将立即</w:t>
      </w:r>
      <w:r w:rsidR="003A0E6F" w:rsidRPr="00A443BA">
        <w:rPr>
          <w:sz w:val="24"/>
        </w:rPr>
        <w:t>实施</w:t>
      </w:r>
      <w:commentRangeEnd w:id="16"/>
      <w:r w:rsidR="00245E83">
        <w:rPr>
          <w:rStyle w:val="af7"/>
        </w:rPr>
        <w:commentReference w:id="16"/>
      </w:r>
      <w:r w:rsidRPr="00A443BA">
        <w:rPr>
          <w:sz w:val="24"/>
        </w:rPr>
        <w:t>，但仍需根据</w:t>
      </w:r>
      <w:r w:rsidR="007E7005">
        <w:rPr>
          <w:rFonts w:hint="eastAsia"/>
          <w:sz w:val="24"/>
        </w:rPr>
        <w:t>F</w:t>
      </w:r>
      <w:r w:rsidR="007E7005">
        <w:rPr>
          <w:sz w:val="24"/>
        </w:rPr>
        <w:t>DA</w:t>
      </w:r>
      <w:r w:rsidRPr="00A443BA">
        <w:rPr>
          <w:sz w:val="24"/>
        </w:rPr>
        <w:t>的良好指南规范</w:t>
      </w:r>
      <w:r w:rsidR="00245E83">
        <w:rPr>
          <w:rFonts w:hint="eastAsia"/>
          <w:sz w:val="24"/>
        </w:rPr>
        <w:t>接受</w:t>
      </w:r>
      <w:r w:rsidRPr="00A443BA">
        <w:rPr>
          <w:sz w:val="24"/>
        </w:rPr>
        <w:t>意见。</w:t>
      </w:r>
      <w:bookmarkEnd w:id="15"/>
    </w:p>
    <w:p w14:paraId="0F03F521" w14:textId="77777777" w:rsidR="00C924FC" w:rsidRDefault="008C64C6" w:rsidP="006614CC">
      <w:pPr>
        <w:spacing w:beforeLines="50" w:before="156" w:afterLines="50" w:after="156"/>
        <w:rPr>
          <w:rFonts w:ascii="Times New Roman" w:hAnsi="Times New Roman" w:cs="Times New Roman"/>
          <w:sz w:val="24"/>
          <w:szCs w:val="24"/>
        </w:rPr>
      </w:pPr>
      <w:bookmarkStart w:id="17" w:name="_Hlk99545046"/>
      <w:r w:rsidRPr="008C64C6">
        <w:rPr>
          <w:rFonts w:hint="eastAsia"/>
          <w:sz w:val="24"/>
        </w:rPr>
        <w:t>FDA</w:t>
      </w:r>
      <w:r w:rsidRPr="008C64C6">
        <w:rPr>
          <w:rFonts w:hint="eastAsia"/>
          <w:sz w:val="24"/>
        </w:rPr>
        <w:t>指南文件，包括本指南，并未规定具有法律强制力的责任。相反，指南描述了</w:t>
      </w:r>
      <w:r w:rsidRPr="008C64C6">
        <w:rPr>
          <w:rFonts w:hint="eastAsia"/>
          <w:sz w:val="24"/>
        </w:rPr>
        <w:t>FDA</w:t>
      </w:r>
      <w:r w:rsidRPr="008C64C6">
        <w:rPr>
          <w:rFonts w:hint="eastAsia"/>
          <w:sz w:val="24"/>
        </w:rPr>
        <w:t>对该主题的当前看法，除非引用了具体监管或法定要求，否则应仅视为建议。</w:t>
      </w:r>
      <w:r w:rsidRPr="008C64C6">
        <w:rPr>
          <w:rFonts w:hint="eastAsia"/>
          <w:sz w:val="24"/>
        </w:rPr>
        <w:t>FDA</w:t>
      </w:r>
      <w:r w:rsidRPr="008C64C6">
        <w:rPr>
          <w:rFonts w:hint="eastAsia"/>
          <w:sz w:val="24"/>
        </w:rPr>
        <w:t>指南中使用的“应该（</w:t>
      </w:r>
      <w:r w:rsidRPr="008C64C6">
        <w:rPr>
          <w:rFonts w:hint="eastAsia"/>
          <w:sz w:val="24"/>
        </w:rPr>
        <w:t>should</w:t>
      </w:r>
      <w:r w:rsidRPr="008C64C6">
        <w:rPr>
          <w:rFonts w:hint="eastAsia"/>
          <w:sz w:val="24"/>
        </w:rPr>
        <w:t>）”一词指建议或推荐进行某一事项，并非强制要求</w:t>
      </w:r>
      <w:r w:rsidR="004853A1" w:rsidRPr="00F55647">
        <w:rPr>
          <w:sz w:val="24"/>
        </w:rPr>
        <w:t>。</w:t>
      </w:r>
      <w:bookmarkEnd w:id="17"/>
    </w:p>
    <w:p w14:paraId="25DFA2DF" w14:textId="77777777" w:rsidR="00C924FC" w:rsidRDefault="00624011">
      <w:pPr>
        <w:spacing w:beforeLines="50" w:before="156" w:afterLines="50" w:after="156"/>
        <w:ind w:left="565" w:hangingChars="201" w:hanging="565"/>
        <w:outlineLvl w:val="0"/>
        <w:rPr>
          <w:rFonts w:ascii="Times New Roman" w:hAnsi="Times New Roman" w:cs="Times New Roman"/>
          <w:b/>
          <w:sz w:val="28"/>
          <w:szCs w:val="28"/>
        </w:rPr>
      </w:pPr>
      <w:bookmarkStart w:id="18" w:name="_Toc97320635"/>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8"/>
    </w:p>
    <w:p w14:paraId="0F77FB1D" w14:textId="77777777" w:rsidR="00C924FC" w:rsidRDefault="004853A1">
      <w:pPr>
        <w:spacing w:beforeLines="50" w:before="156" w:afterLines="50" w:after="156"/>
        <w:rPr>
          <w:rFonts w:ascii="Times New Roman" w:hAnsi="Times New Roman" w:cs="Times New Roman"/>
          <w:sz w:val="24"/>
          <w:szCs w:val="24"/>
        </w:rPr>
      </w:pPr>
      <w:bookmarkStart w:id="19" w:name="_Hlk99545567"/>
      <w:bookmarkStart w:id="20" w:name="_Hlk99524870"/>
      <w:r w:rsidRPr="00E04CC5">
        <w:rPr>
          <w:rFonts w:ascii="Times New Roman" w:hAnsi="Times New Roman" w:cs="Times New Roman"/>
          <w:sz w:val="24"/>
          <w:szCs w:val="24"/>
        </w:rPr>
        <w:t>目前爆发了由一种</w:t>
      </w:r>
      <w:r w:rsidR="001A3D8A">
        <w:rPr>
          <w:rFonts w:ascii="Times New Roman" w:hAnsi="Times New Roman" w:cs="Times New Roman" w:hint="eastAsia"/>
          <w:sz w:val="24"/>
          <w:szCs w:val="24"/>
        </w:rPr>
        <w:t>新型</w:t>
      </w:r>
      <w:commentRangeStart w:id="21"/>
      <w:r w:rsidRPr="00E04CC5">
        <w:rPr>
          <w:rFonts w:ascii="Times New Roman" w:hAnsi="Times New Roman" w:cs="Times New Roman"/>
          <w:sz w:val="24"/>
          <w:szCs w:val="24"/>
        </w:rPr>
        <w:t>新冠病毒</w:t>
      </w:r>
      <w:commentRangeEnd w:id="21"/>
      <w:r w:rsidR="00245E83">
        <w:rPr>
          <w:rStyle w:val="af7"/>
        </w:rPr>
        <w:commentReference w:id="21"/>
      </w:r>
      <w:r w:rsidRPr="00E04CC5">
        <w:rPr>
          <w:rFonts w:ascii="Times New Roman" w:hAnsi="Times New Roman" w:cs="Times New Roman"/>
          <w:sz w:val="24"/>
          <w:szCs w:val="24"/>
        </w:rPr>
        <w:t>引起的呼吸道</w:t>
      </w:r>
      <w:r>
        <w:rPr>
          <w:rFonts w:ascii="Times New Roman" w:hAnsi="Times New Roman" w:cs="Times New Roman" w:hint="eastAsia"/>
          <w:sz w:val="24"/>
          <w:szCs w:val="24"/>
        </w:rPr>
        <w:t>疾</w:t>
      </w:r>
      <w:r w:rsidRPr="00E04CC5">
        <w:rPr>
          <w:rFonts w:ascii="Times New Roman" w:hAnsi="Times New Roman" w:cs="Times New Roman"/>
          <w:sz w:val="24"/>
          <w:szCs w:val="24"/>
        </w:rPr>
        <w:t>病。该病毒被命名为</w:t>
      </w:r>
      <w:r w:rsidRPr="008825D8">
        <w:rPr>
          <w:rFonts w:ascii="等线" w:hAnsi="等线" w:cs="Times New Roman"/>
          <w:sz w:val="24"/>
          <w:szCs w:val="24"/>
        </w:rPr>
        <w:t>“</w:t>
      </w:r>
      <w:r w:rsidRPr="00E04CC5">
        <w:rPr>
          <w:rFonts w:ascii="Times New Roman" w:hAnsi="Times New Roman" w:cs="Times New Roman"/>
          <w:sz w:val="24"/>
          <w:szCs w:val="24"/>
        </w:rPr>
        <w:t>SARS-CoV-2</w:t>
      </w:r>
      <w:r w:rsidRPr="008825D8">
        <w:rPr>
          <w:rFonts w:ascii="等线" w:hAnsi="等线" w:cs="Times New Roman"/>
          <w:sz w:val="24"/>
          <w:szCs w:val="24"/>
        </w:rPr>
        <w:t>”</w:t>
      </w:r>
      <w:r w:rsidRPr="00E04CC5">
        <w:rPr>
          <w:rFonts w:ascii="Times New Roman" w:hAnsi="Times New Roman" w:cs="Times New Roman"/>
          <w:sz w:val="24"/>
          <w:szCs w:val="24"/>
        </w:rPr>
        <w:t>，其引起的疾病被命名</w:t>
      </w:r>
      <w:r w:rsidRPr="008825D8">
        <w:rPr>
          <w:rFonts w:ascii="等线" w:hAnsi="等线" w:cs="Times New Roman"/>
          <w:sz w:val="24"/>
          <w:szCs w:val="24"/>
        </w:rPr>
        <w:t>为</w:t>
      </w:r>
      <w:r w:rsidRPr="008825D8">
        <w:rPr>
          <w:rFonts w:ascii="等线" w:hAnsi="等线" w:cs="Times New Roman"/>
          <w:sz w:val="24"/>
          <w:szCs w:val="24"/>
        </w:rPr>
        <w:t>“</w:t>
      </w:r>
      <w:r w:rsidRPr="008825D8">
        <w:rPr>
          <w:rFonts w:ascii="等线" w:hAnsi="等线" w:cs="Times New Roman"/>
          <w:sz w:val="24"/>
          <w:szCs w:val="24"/>
        </w:rPr>
        <w:t>新型冠状病毒肺炎</w:t>
      </w:r>
      <w:r w:rsidRPr="008825D8">
        <w:rPr>
          <w:rFonts w:ascii="等线" w:hAnsi="等线" w:cs="Times New Roman"/>
          <w:sz w:val="24"/>
          <w:szCs w:val="24"/>
        </w:rPr>
        <w:t>”</w:t>
      </w:r>
      <w:r w:rsidRPr="00E04CC5">
        <w:rPr>
          <w:rFonts w:ascii="Times New Roman" w:hAnsi="Times New Roman" w:cs="Times New Roman"/>
          <w:sz w:val="24"/>
          <w:szCs w:val="24"/>
        </w:rPr>
        <w:t>（</w:t>
      </w:r>
      <w:r w:rsidRPr="00E04CC5">
        <w:rPr>
          <w:rFonts w:ascii="Times New Roman" w:hAnsi="Times New Roman" w:cs="Times New Roman"/>
          <w:sz w:val="24"/>
          <w:szCs w:val="24"/>
        </w:rPr>
        <w:t>COVID-19</w:t>
      </w:r>
      <w:r w:rsidRPr="00E04CC5">
        <w:rPr>
          <w:rFonts w:ascii="Times New Roman" w:hAnsi="Times New Roman" w:cs="Times New Roman"/>
          <w:sz w:val="24"/>
          <w:szCs w:val="24"/>
        </w:rPr>
        <w:t>）。</w:t>
      </w:r>
      <w:r w:rsidRPr="00E04CC5">
        <w:rPr>
          <w:rFonts w:ascii="Times New Roman" w:hAnsi="Times New Roman" w:cs="Times New Roman"/>
          <w:sz w:val="24"/>
          <w:szCs w:val="24"/>
        </w:rPr>
        <w:t>2020</w:t>
      </w:r>
      <w:r w:rsidRPr="00E04CC5">
        <w:rPr>
          <w:rFonts w:ascii="Times New Roman" w:hAnsi="Times New Roman" w:cs="Times New Roman"/>
          <w:sz w:val="24"/>
          <w:szCs w:val="24"/>
        </w:rPr>
        <w:t>年</w:t>
      </w:r>
      <w:r w:rsidRPr="00E04CC5">
        <w:rPr>
          <w:rFonts w:ascii="Times New Roman" w:hAnsi="Times New Roman" w:cs="Times New Roman"/>
          <w:sz w:val="24"/>
          <w:szCs w:val="24"/>
        </w:rPr>
        <w:t>1</w:t>
      </w:r>
      <w:r w:rsidRPr="00E04CC5">
        <w:rPr>
          <w:rFonts w:ascii="Times New Roman" w:hAnsi="Times New Roman" w:cs="Times New Roman"/>
          <w:sz w:val="24"/>
          <w:szCs w:val="24"/>
        </w:rPr>
        <w:t>月</w:t>
      </w:r>
      <w:r w:rsidRPr="00E04CC5">
        <w:rPr>
          <w:rFonts w:ascii="Times New Roman" w:hAnsi="Times New Roman" w:cs="Times New Roman"/>
          <w:sz w:val="24"/>
          <w:szCs w:val="24"/>
        </w:rPr>
        <w:t>31</w:t>
      </w:r>
      <w:r w:rsidRPr="00E04CC5">
        <w:rPr>
          <w:rFonts w:ascii="Times New Roman" w:hAnsi="Times New Roman" w:cs="Times New Roman"/>
          <w:sz w:val="24"/>
          <w:szCs w:val="24"/>
        </w:rPr>
        <w:t>日，</w:t>
      </w:r>
      <w:r>
        <w:rPr>
          <w:rFonts w:ascii="Times New Roman" w:hAnsi="Times New Roman" w:cs="Times New Roman"/>
          <w:sz w:val="24"/>
          <w:szCs w:val="24"/>
        </w:rPr>
        <w:t>卫生与公众服务部</w:t>
      </w:r>
      <w:r w:rsidRPr="00E04CC5">
        <w:rPr>
          <w:rFonts w:ascii="Times New Roman" w:hAnsi="Times New Roman" w:cs="Times New Roman"/>
          <w:sz w:val="24"/>
          <w:szCs w:val="24"/>
        </w:rPr>
        <w:t>（</w:t>
      </w:r>
      <w:r w:rsidRPr="00E04CC5">
        <w:rPr>
          <w:rFonts w:ascii="Times New Roman" w:hAnsi="Times New Roman" w:cs="Times New Roman"/>
          <w:sz w:val="24"/>
          <w:szCs w:val="24"/>
        </w:rPr>
        <w:t>HHS</w:t>
      </w:r>
      <w:r w:rsidRPr="00E04CC5">
        <w:rPr>
          <w:rFonts w:ascii="Times New Roman" w:hAnsi="Times New Roman" w:cs="Times New Roman"/>
          <w:sz w:val="24"/>
          <w:szCs w:val="24"/>
        </w:rPr>
        <w:t>）</w:t>
      </w:r>
      <w:r w:rsidRPr="00CB2E94">
        <w:rPr>
          <w:rFonts w:ascii="Times New Roman" w:hAnsi="Times New Roman" w:cs="Times New Roman"/>
          <w:sz w:val="24"/>
          <w:szCs w:val="24"/>
        </w:rPr>
        <w:t>发布了有关</w:t>
      </w:r>
      <w:r>
        <w:rPr>
          <w:rFonts w:ascii="Times New Roman" w:hAnsi="Times New Roman" w:cs="Times New Roman"/>
          <w:sz w:val="24"/>
          <w:szCs w:val="24"/>
        </w:rPr>
        <w:t>新型冠状病毒肺炎</w:t>
      </w:r>
      <w:r w:rsidRPr="00CB2E94">
        <w:rPr>
          <w:rFonts w:ascii="Times New Roman" w:hAnsi="Times New Roman" w:cs="Times New Roman"/>
          <w:sz w:val="24"/>
          <w:szCs w:val="24"/>
        </w:rPr>
        <w:t>突发公共卫生事件的声明，</w:t>
      </w:r>
      <w:r>
        <w:rPr>
          <w:sz w:val="24"/>
          <w:szCs w:val="24"/>
        </w:rPr>
        <w:t>动员了</w:t>
      </w:r>
      <w:r>
        <w:rPr>
          <w:sz w:val="24"/>
          <w:szCs w:val="24"/>
        </w:rPr>
        <w:t>HHS</w:t>
      </w:r>
      <w:r>
        <w:rPr>
          <w:sz w:val="24"/>
          <w:szCs w:val="24"/>
        </w:rPr>
        <w:t>运营部</w:t>
      </w:r>
      <w:bookmarkEnd w:id="19"/>
      <w:bookmarkEnd w:id="20"/>
      <w:r w:rsidR="00624011" w:rsidRPr="00E04CC5">
        <w:rPr>
          <w:rFonts w:ascii="Times New Roman" w:hAnsi="Times New Roman" w:cs="Times New Roman"/>
          <w:sz w:val="24"/>
          <w:szCs w:val="24"/>
        </w:rPr>
        <w:t>。</w:t>
      </w:r>
      <w:r w:rsidR="00624011" w:rsidRPr="00E04CC5">
        <w:rPr>
          <w:rStyle w:val="af2"/>
          <w:rFonts w:ascii="Times New Roman" w:hAnsi="Times New Roman" w:cs="Times New Roman"/>
          <w:sz w:val="24"/>
          <w:szCs w:val="24"/>
        </w:rPr>
        <w:footnoteReference w:id="1"/>
      </w:r>
      <w:bookmarkStart w:id="22" w:name="_Hlk99545575"/>
      <w:r>
        <w:rPr>
          <w:sz w:val="24"/>
          <w:szCs w:val="24"/>
        </w:rPr>
        <w:t>此外，</w:t>
      </w:r>
      <w:r>
        <w:rPr>
          <w:sz w:val="24"/>
          <w:szCs w:val="24"/>
        </w:rPr>
        <w:t>2020</w:t>
      </w:r>
      <w:r>
        <w:rPr>
          <w:sz w:val="24"/>
          <w:szCs w:val="24"/>
        </w:rPr>
        <w:t>年</w:t>
      </w:r>
      <w:r>
        <w:rPr>
          <w:sz w:val="24"/>
          <w:szCs w:val="24"/>
        </w:rPr>
        <w:t>3</w:t>
      </w:r>
      <w:r>
        <w:rPr>
          <w:sz w:val="24"/>
          <w:szCs w:val="24"/>
        </w:rPr>
        <w:t>月</w:t>
      </w:r>
      <w:r>
        <w:rPr>
          <w:sz w:val="24"/>
          <w:szCs w:val="24"/>
        </w:rPr>
        <w:t>13</w:t>
      </w:r>
      <w:r>
        <w:rPr>
          <w:sz w:val="24"/>
          <w:szCs w:val="24"/>
        </w:rPr>
        <w:t>日，</w:t>
      </w:r>
      <w:r w:rsidR="002A59FB">
        <w:rPr>
          <w:rFonts w:hint="eastAsia"/>
          <w:sz w:val="24"/>
          <w:szCs w:val="24"/>
        </w:rPr>
        <w:t>美国</w:t>
      </w:r>
      <w:r>
        <w:rPr>
          <w:sz w:val="24"/>
          <w:szCs w:val="24"/>
        </w:rPr>
        <w:t>总统宣布全国进入紧急应对新型冠状病毒肺炎的状态</w:t>
      </w:r>
      <w:bookmarkEnd w:id="22"/>
      <w:r w:rsidR="00624011" w:rsidRPr="00E04CC5">
        <w:rPr>
          <w:rFonts w:ascii="Times New Roman" w:hAnsi="Times New Roman" w:cs="Times New Roman"/>
          <w:sz w:val="24"/>
          <w:szCs w:val="24"/>
        </w:rPr>
        <w:t>。</w:t>
      </w:r>
      <w:r w:rsidR="00624011" w:rsidRPr="00E04CC5">
        <w:rPr>
          <w:rStyle w:val="af2"/>
          <w:rFonts w:ascii="Times New Roman" w:hAnsi="Times New Roman" w:cs="Times New Roman"/>
          <w:sz w:val="24"/>
          <w:szCs w:val="24"/>
        </w:rPr>
        <w:footnoteReference w:id="2"/>
      </w:r>
    </w:p>
    <w:p w14:paraId="08E9408F"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FDA</w:t>
      </w:r>
      <w:r w:rsidRPr="00E04CC5">
        <w:rPr>
          <w:rFonts w:ascii="Times New Roman" w:hAnsi="Times New Roman" w:cs="Times New Roman"/>
          <w:sz w:val="24"/>
          <w:szCs w:val="24"/>
        </w:rPr>
        <w:t>认为，本指南中提出的政策将有助于解决这些紧迫的公共卫生问题，有助于扩大针对精神疾病的数字健康治疗器械（定义见下文）的</w:t>
      </w:r>
      <w:r w:rsidR="00945935">
        <w:rPr>
          <w:rFonts w:ascii="Times New Roman" w:hAnsi="Times New Roman" w:cs="Times New Roman" w:hint="eastAsia"/>
          <w:sz w:val="24"/>
          <w:szCs w:val="24"/>
        </w:rPr>
        <w:t>可</w:t>
      </w:r>
      <w:r w:rsidR="001A3D8A">
        <w:rPr>
          <w:rFonts w:ascii="Times New Roman" w:hAnsi="Times New Roman" w:cs="Times New Roman" w:hint="eastAsia"/>
          <w:sz w:val="24"/>
          <w:szCs w:val="24"/>
          <w:highlight w:val="yellow"/>
        </w:rPr>
        <w:t>及</w:t>
      </w:r>
      <w:r w:rsidR="00945935">
        <w:rPr>
          <w:rFonts w:ascii="Times New Roman" w:hAnsi="Times New Roman" w:cs="Times New Roman" w:hint="eastAsia"/>
          <w:sz w:val="24"/>
          <w:szCs w:val="24"/>
        </w:rPr>
        <w:t>性</w:t>
      </w:r>
      <w:r w:rsidRPr="00E04CC5">
        <w:rPr>
          <w:rFonts w:ascii="Times New Roman" w:hAnsi="Times New Roman" w:cs="Times New Roman"/>
          <w:sz w:val="24"/>
          <w:szCs w:val="24"/>
        </w:rPr>
        <w:t>。器械的</w:t>
      </w:r>
      <w:r w:rsidR="00945935">
        <w:rPr>
          <w:rFonts w:ascii="Times New Roman" w:hAnsi="Times New Roman" w:cs="Times New Roman" w:hint="eastAsia"/>
          <w:sz w:val="24"/>
          <w:szCs w:val="24"/>
        </w:rPr>
        <w:t>可及性</w:t>
      </w:r>
      <w:r w:rsidRPr="00E04CC5">
        <w:rPr>
          <w:rFonts w:ascii="Times New Roman" w:hAnsi="Times New Roman" w:cs="Times New Roman"/>
          <w:sz w:val="24"/>
          <w:szCs w:val="24"/>
        </w:rPr>
        <w:t>可能会增加患者对数字治疗的</w:t>
      </w:r>
      <w:r w:rsidR="00245E83">
        <w:rPr>
          <w:rFonts w:ascii="Times New Roman" w:hAnsi="Times New Roman" w:cs="Times New Roman" w:hint="eastAsia"/>
          <w:sz w:val="24"/>
          <w:szCs w:val="24"/>
        </w:rPr>
        <w:t>使用</w:t>
      </w:r>
      <w:r w:rsidRPr="00E04CC5">
        <w:rPr>
          <w:rFonts w:ascii="Times New Roman" w:hAnsi="Times New Roman" w:cs="Times New Roman"/>
          <w:sz w:val="24"/>
          <w:szCs w:val="24"/>
        </w:rPr>
        <w:t>，</w:t>
      </w:r>
      <w:r w:rsidR="008B5482">
        <w:rPr>
          <w:rFonts w:ascii="Times New Roman" w:hAnsi="Times New Roman" w:cs="Times New Roman" w:hint="eastAsia"/>
          <w:sz w:val="24"/>
          <w:szCs w:val="24"/>
        </w:rPr>
        <w:t>当</w:t>
      </w:r>
      <w:r w:rsidRPr="00E04CC5">
        <w:rPr>
          <w:rFonts w:ascii="Times New Roman" w:hAnsi="Times New Roman" w:cs="Times New Roman"/>
          <w:sz w:val="24"/>
          <w:szCs w:val="24"/>
        </w:rPr>
        <w:t>个人遵</w:t>
      </w:r>
      <w:r w:rsidRPr="00E04CC5">
        <w:rPr>
          <w:rFonts w:asciiTheme="minorEastAsia" w:hAnsiTheme="minorEastAsia" w:cs="Times New Roman"/>
          <w:sz w:val="24"/>
          <w:szCs w:val="24"/>
        </w:rPr>
        <w:t>循“居家隔离”</w:t>
      </w:r>
      <w:r w:rsidRPr="00E04CC5">
        <w:rPr>
          <w:rFonts w:ascii="Times New Roman" w:hAnsi="Times New Roman" w:cs="Times New Roman"/>
          <w:sz w:val="24"/>
          <w:szCs w:val="24"/>
        </w:rPr>
        <w:t>的命令或</w:t>
      </w:r>
      <w:r w:rsidR="008B5482">
        <w:rPr>
          <w:rFonts w:ascii="Times New Roman" w:hAnsi="Times New Roman" w:cs="Times New Roman" w:hint="eastAsia"/>
          <w:sz w:val="24"/>
          <w:szCs w:val="24"/>
        </w:rPr>
        <w:t>保持</w:t>
      </w:r>
      <w:r w:rsidRPr="00E04CC5">
        <w:rPr>
          <w:rFonts w:ascii="Times New Roman" w:hAnsi="Times New Roman" w:cs="Times New Roman"/>
          <w:sz w:val="24"/>
          <w:szCs w:val="24"/>
        </w:rPr>
        <w:t>社交距离，无需在</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疫情</w:t>
      </w:r>
      <w:r w:rsidR="00B74950">
        <w:rPr>
          <w:rFonts w:ascii="Times New Roman" w:hAnsi="Times New Roman" w:cs="Times New Roman"/>
          <w:sz w:val="24"/>
          <w:szCs w:val="24"/>
        </w:rPr>
        <w:t>突发公共卫生事件</w:t>
      </w:r>
      <w:r w:rsidRPr="00E04CC5">
        <w:rPr>
          <w:rFonts w:ascii="Times New Roman" w:hAnsi="Times New Roman" w:cs="Times New Roman"/>
          <w:sz w:val="24"/>
          <w:szCs w:val="24"/>
        </w:rPr>
        <w:t>下进行临床访问。此外，数字治疗器械的使用增加可能会减轻医院和其他医疗机构的负担，并降低患者和医疗保健提供者接触</w:t>
      </w:r>
      <w:r w:rsidRPr="00E04CC5">
        <w:rPr>
          <w:rFonts w:ascii="Times New Roman" w:hAnsi="Times New Roman" w:cs="Times New Roman"/>
          <w:sz w:val="24"/>
          <w:szCs w:val="24"/>
        </w:rPr>
        <w:t>SARS-CoV-2</w:t>
      </w:r>
      <w:r w:rsidRPr="00E04CC5">
        <w:rPr>
          <w:rFonts w:ascii="Times New Roman" w:hAnsi="Times New Roman" w:cs="Times New Roman"/>
          <w:sz w:val="24"/>
          <w:szCs w:val="24"/>
        </w:rPr>
        <w:t>的风险。</w:t>
      </w:r>
    </w:p>
    <w:p w14:paraId="775E6A30"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该政策还阐明了</w:t>
      </w:r>
      <w:r w:rsidRPr="00E04CC5">
        <w:rPr>
          <w:rFonts w:ascii="Times New Roman" w:hAnsi="Times New Roman" w:cs="Times New Roman"/>
          <w:sz w:val="24"/>
          <w:szCs w:val="24"/>
        </w:rPr>
        <w:t>FDA</w:t>
      </w:r>
      <w:r w:rsidRPr="00E04CC5">
        <w:rPr>
          <w:rFonts w:ascii="Times New Roman" w:hAnsi="Times New Roman" w:cs="Times New Roman"/>
          <w:sz w:val="24"/>
          <w:szCs w:val="24"/>
        </w:rPr>
        <w:t>指南，</w:t>
      </w:r>
      <w:r w:rsidRPr="00E04CC5">
        <w:rPr>
          <w:rFonts w:asciiTheme="minorEastAsia" w:hAnsiTheme="minorEastAsia" w:cs="Times New Roman"/>
          <w:sz w:val="24"/>
          <w:szCs w:val="24"/>
        </w:rPr>
        <w:t>“</w:t>
      </w:r>
      <w:r w:rsidRPr="00E04CC5">
        <w:rPr>
          <w:rFonts w:ascii="Times New Roman" w:hAnsi="Times New Roman" w:cs="Times New Roman"/>
          <w:color w:val="0000FF"/>
          <w:sz w:val="24"/>
          <w:szCs w:val="24"/>
          <w:u w:val="single"/>
        </w:rPr>
        <w:t>一般健康：低风险器械政策</w:t>
      </w:r>
      <w:r w:rsidRPr="00E04CC5">
        <w:rPr>
          <w:rFonts w:asciiTheme="minorEastAsia" w:hAnsiTheme="minorEastAsia" w:cs="Times New Roman"/>
          <w:sz w:val="24"/>
          <w:szCs w:val="24"/>
        </w:rPr>
        <w:t>”</w:t>
      </w:r>
      <w:r w:rsidRPr="00E04CC5">
        <w:rPr>
          <w:rStyle w:val="af2"/>
          <w:rFonts w:ascii="Times New Roman" w:hAnsi="Times New Roman" w:cs="Times New Roman"/>
          <w:sz w:val="24"/>
          <w:szCs w:val="24"/>
        </w:rPr>
        <w:footnoteReference w:id="3"/>
      </w:r>
      <w:r w:rsidRPr="00E04CC5">
        <w:rPr>
          <w:rFonts w:ascii="Times New Roman" w:hAnsi="Times New Roman" w:cs="Times New Roman"/>
          <w:sz w:val="24"/>
          <w:szCs w:val="24"/>
        </w:rPr>
        <w:t>和</w:t>
      </w:r>
      <w:r w:rsidRPr="00E04CC5">
        <w:rPr>
          <w:rFonts w:asciiTheme="minorEastAsia" w:hAnsiTheme="minorEastAsia" w:cs="Times New Roman"/>
          <w:sz w:val="24"/>
          <w:szCs w:val="24"/>
        </w:rPr>
        <w:t>“</w:t>
      </w:r>
      <w:r w:rsidRPr="00E04CC5">
        <w:rPr>
          <w:rFonts w:asciiTheme="minorEastAsia" w:hAnsiTheme="minorEastAsia" w:cs="Times New Roman"/>
          <w:color w:val="0000FF"/>
          <w:sz w:val="24"/>
          <w:szCs w:val="24"/>
          <w:u w:val="single"/>
        </w:rPr>
        <w:t>器械软件功能和移动医疗应用政策</w:t>
      </w:r>
      <w:r w:rsidRPr="00E04CC5">
        <w:rPr>
          <w:rFonts w:asciiTheme="minorEastAsia" w:hAnsiTheme="minorEastAsia" w:cs="Times New Roman"/>
          <w:sz w:val="24"/>
          <w:szCs w:val="24"/>
        </w:rPr>
        <w:t>”</w:t>
      </w:r>
      <w:r w:rsidRPr="00E04CC5">
        <w:rPr>
          <w:rStyle w:val="af2"/>
          <w:rFonts w:ascii="Times New Roman" w:hAnsi="Times New Roman" w:cs="Times New Roman"/>
          <w:sz w:val="24"/>
          <w:szCs w:val="24"/>
        </w:rPr>
        <w:footnoteReference w:id="4"/>
      </w:r>
      <w:r w:rsidRPr="00E04CC5">
        <w:rPr>
          <w:rFonts w:ascii="Times New Roman" w:hAnsi="Times New Roman" w:cs="Times New Roman"/>
          <w:sz w:val="24"/>
          <w:szCs w:val="24"/>
        </w:rPr>
        <w:t>适用于可能有益于</w:t>
      </w:r>
      <w:r w:rsidR="008B5482" w:rsidRPr="00E04CC5">
        <w:rPr>
          <w:rFonts w:ascii="Times New Roman" w:hAnsi="Times New Roman" w:cs="Times New Roman"/>
          <w:sz w:val="24"/>
          <w:szCs w:val="24"/>
        </w:rPr>
        <w:t>在</w:t>
      </w:r>
      <w:r w:rsidR="008B5482">
        <w:rPr>
          <w:rFonts w:ascii="Times New Roman" w:hAnsi="Times New Roman" w:cs="Times New Roman"/>
          <w:sz w:val="24"/>
          <w:szCs w:val="24"/>
        </w:rPr>
        <w:t>突发公共卫生事件</w:t>
      </w:r>
      <w:r w:rsidR="008B5482">
        <w:rPr>
          <w:rFonts w:ascii="Times New Roman" w:hAnsi="Times New Roman" w:cs="Times New Roman" w:hint="eastAsia"/>
          <w:sz w:val="24"/>
          <w:szCs w:val="24"/>
        </w:rPr>
        <w:t>期间</w:t>
      </w:r>
      <w:r w:rsidRPr="00E04CC5">
        <w:rPr>
          <w:rFonts w:ascii="Times New Roman" w:hAnsi="Times New Roman" w:cs="Times New Roman"/>
          <w:sz w:val="24"/>
          <w:szCs w:val="24"/>
        </w:rPr>
        <w:t>经历精神疾病或有心理健康问题的个人的产品。</w:t>
      </w:r>
    </w:p>
    <w:p w14:paraId="7C1CB523" w14:textId="77777777" w:rsidR="00624011" w:rsidRDefault="00624011">
      <w:pPr>
        <w:widowControl/>
        <w:jc w:val="left"/>
        <w:rPr>
          <w:rFonts w:ascii="Times New Roman" w:hAnsi="Times New Roman" w:cs="Times New Roman"/>
          <w:szCs w:val="15"/>
        </w:rPr>
      </w:pPr>
      <w:r>
        <w:rPr>
          <w:rFonts w:ascii="Times New Roman" w:hAnsi="Times New Roman" w:cs="Times New Roman"/>
          <w:szCs w:val="15"/>
        </w:rPr>
        <w:br w:type="page"/>
      </w:r>
    </w:p>
    <w:p w14:paraId="745DE9BC" w14:textId="77777777" w:rsidR="00624011" w:rsidRPr="00624011" w:rsidRDefault="00624011" w:rsidP="006614CC">
      <w:pPr>
        <w:spacing w:beforeLines="50" w:before="156" w:afterLines="50" w:after="156"/>
        <w:ind w:left="565" w:hangingChars="201" w:hanging="565"/>
        <w:outlineLvl w:val="0"/>
        <w:rPr>
          <w:rFonts w:ascii="Times New Roman" w:hAnsi="Times New Roman" w:cs="Times New Roman"/>
          <w:b/>
          <w:sz w:val="28"/>
          <w:szCs w:val="28"/>
        </w:rPr>
      </w:pPr>
      <w:bookmarkStart w:id="23" w:name="_Toc97320636"/>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23"/>
    </w:p>
    <w:p w14:paraId="51DCD266" w14:textId="77777777" w:rsidR="00C924FC"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本指南中所述的实施政策适用于</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突发公共卫生事件期间使用的以下数字健康器械：</w:t>
      </w:r>
    </w:p>
    <w:p w14:paraId="1F806BB2" w14:textId="77777777" w:rsidR="00C924FC" w:rsidRDefault="00624011" w:rsidP="006614CC">
      <w:pPr>
        <w:spacing w:beforeLines="50" w:before="156" w:afterLines="50" w:after="156"/>
        <w:ind w:leftChars="270" w:left="1136" w:hangingChars="236" w:hanging="569"/>
        <w:outlineLvl w:val="1"/>
        <w:rPr>
          <w:rFonts w:ascii="Times New Roman" w:hAnsi="Times New Roman" w:cs="Times New Roman"/>
          <w:b/>
          <w:sz w:val="24"/>
          <w:szCs w:val="24"/>
        </w:rPr>
      </w:pPr>
      <w:bookmarkStart w:id="24" w:name="_Toc97320637"/>
      <w:r w:rsidRPr="00E04CC5">
        <w:rPr>
          <w:rFonts w:ascii="Times New Roman" w:hAnsi="Times New Roman" w:cs="Times New Roman"/>
          <w:b/>
          <w:bCs/>
          <w:sz w:val="24"/>
          <w:szCs w:val="24"/>
        </w:rPr>
        <w:t>A.</w:t>
      </w:r>
      <w:r w:rsidRPr="00E04CC5">
        <w:rPr>
          <w:rFonts w:ascii="Times New Roman" w:hAnsi="Times New Roman" w:cs="Times New Roman"/>
          <w:b/>
          <w:bCs/>
          <w:sz w:val="24"/>
          <w:szCs w:val="24"/>
        </w:rPr>
        <w:tab/>
      </w:r>
      <w:r w:rsidRPr="00E04CC5">
        <w:rPr>
          <w:rFonts w:ascii="Times New Roman" w:hAnsi="Times New Roman" w:cs="Times New Roman"/>
          <w:b/>
          <w:bCs/>
          <w:sz w:val="24"/>
          <w:szCs w:val="24"/>
        </w:rPr>
        <w:t>用于精神疾病的计算机化行为治疗器械和其他数字健康治疗器械。</w:t>
      </w:r>
      <w:bookmarkEnd w:id="24"/>
    </w:p>
    <w:p w14:paraId="1CB060EF"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如</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882.5801</w:t>
      </w:r>
      <w:r w:rsidRPr="00E04CC5">
        <w:rPr>
          <w:rFonts w:ascii="Times New Roman" w:hAnsi="Times New Roman" w:cs="Times New Roman"/>
          <w:sz w:val="24"/>
          <w:szCs w:val="24"/>
        </w:rPr>
        <w:t>所定义，精神疾病的计算机化行为治疗器械是一种</w:t>
      </w:r>
      <w:r w:rsidRPr="00E04CC5">
        <w:rPr>
          <w:rFonts w:ascii="Times New Roman" w:hAnsi="Times New Roman" w:cs="Times New Roman"/>
          <w:sz w:val="24"/>
          <w:szCs w:val="24"/>
        </w:rPr>
        <w:t>II</w:t>
      </w:r>
      <w:r w:rsidRPr="00E04CC5">
        <w:rPr>
          <w:rFonts w:ascii="Times New Roman" w:hAnsi="Times New Roman" w:cs="Times New Roman"/>
          <w:sz w:val="24"/>
          <w:szCs w:val="24"/>
        </w:rPr>
        <w:t>类、仅限处方的器械（产品代码</w:t>
      </w:r>
      <w:r w:rsidRPr="00E04CC5">
        <w:rPr>
          <w:rFonts w:ascii="Times New Roman" w:hAnsi="Times New Roman" w:cs="Times New Roman"/>
          <w:sz w:val="24"/>
          <w:szCs w:val="24"/>
        </w:rPr>
        <w:t>PWE</w:t>
      </w:r>
      <w:r w:rsidRPr="00E04CC5">
        <w:rPr>
          <w:rFonts w:ascii="Times New Roman" w:hAnsi="Times New Roman" w:cs="Times New Roman"/>
          <w:sz w:val="24"/>
          <w:szCs w:val="24"/>
        </w:rPr>
        <w:t>），旨在提供特定条件行为治疗的计算机版本，作为临床医生监督的精神病患者门诊治疗的辅助手段。数字治疗旨在为患者提供治疗过程中使用的治疗工具，以改善公认的治疗效果。第</w:t>
      </w:r>
      <w:r w:rsidRPr="00E04CC5">
        <w:rPr>
          <w:rFonts w:ascii="Times New Roman" w:hAnsi="Times New Roman" w:cs="Times New Roman"/>
          <w:sz w:val="24"/>
          <w:szCs w:val="24"/>
        </w:rPr>
        <w:t>IV.A</w:t>
      </w:r>
      <w:r w:rsidRPr="00E04CC5">
        <w:rPr>
          <w:rFonts w:ascii="Times New Roman" w:hAnsi="Times New Roman" w:cs="Times New Roman"/>
          <w:sz w:val="24"/>
          <w:szCs w:val="24"/>
        </w:rPr>
        <w:t>节进一步描述了此类器械的示例。</w:t>
      </w:r>
    </w:p>
    <w:p w14:paraId="35837F6D"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用于精神疾病的数字健康治疗器械使用与计算机行为治疗不同的基础技术进行操作，不符合</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882.5801</w:t>
      </w:r>
      <w:r w:rsidRPr="00E04CC5">
        <w:rPr>
          <w:rFonts w:ascii="Times New Roman" w:hAnsi="Times New Roman" w:cs="Times New Roman"/>
          <w:sz w:val="24"/>
          <w:szCs w:val="24"/>
        </w:rPr>
        <w:t>的范围，但旨在治疗精神疾病患者，也应遵守本指南中的政策。</w:t>
      </w:r>
    </w:p>
    <w:p w14:paraId="10BC40D5"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此外，不在</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882.5801</w:t>
      </w:r>
      <w:r w:rsidRPr="00E04CC5">
        <w:rPr>
          <w:rFonts w:ascii="Times New Roman" w:hAnsi="Times New Roman" w:cs="Times New Roman"/>
          <w:sz w:val="24"/>
          <w:szCs w:val="24"/>
        </w:rPr>
        <w:t>范围内的计算机化行为治疗器械的变体，如非处方器械，也应遵守本指南中的政策。</w:t>
      </w:r>
    </w:p>
    <w:p w14:paraId="210FE2C1" w14:textId="77777777" w:rsidR="00C924FC" w:rsidRDefault="00624011">
      <w:pPr>
        <w:spacing w:beforeLines="50" w:before="156" w:afterLines="50" w:after="156"/>
        <w:ind w:leftChars="270" w:left="1136" w:hangingChars="236" w:hanging="569"/>
        <w:outlineLvl w:val="1"/>
        <w:rPr>
          <w:rFonts w:ascii="Times New Roman" w:hAnsi="Times New Roman" w:cs="Times New Roman"/>
          <w:b/>
          <w:sz w:val="24"/>
          <w:szCs w:val="24"/>
        </w:rPr>
      </w:pPr>
      <w:bookmarkStart w:id="25" w:name="_Toc97320638"/>
      <w:r w:rsidRPr="00E04CC5">
        <w:rPr>
          <w:rFonts w:ascii="Times New Roman" w:hAnsi="Times New Roman" w:cs="Times New Roman"/>
          <w:b/>
          <w:bCs/>
          <w:sz w:val="24"/>
          <w:szCs w:val="24"/>
        </w:rPr>
        <w:t>B.</w:t>
      </w:r>
      <w:r w:rsidRPr="00E04CC5">
        <w:rPr>
          <w:rFonts w:ascii="Times New Roman" w:hAnsi="Times New Roman" w:cs="Times New Roman"/>
          <w:b/>
          <w:bCs/>
          <w:sz w:val="24"/>
          <w:szCs w:val="24"/>
        </w:rPr>
        <w:tab/>
      </w:r>
      <w:r w:rsidRPr="00E04CC5">
        <w:rPr>
          <w:rFonts w:ascii="Times New Roman" w:hAnsi="Times New Roman" w:cs="Times New Roman"/>
          <w:b/>
          <w:bCs/>
          <w:sz w:val="24"/>
          <w:szCs w:val="24"/>
        </w:rPr>
        <w:t>针对心理健康或精神疾病的低风险一般健康和数字健康产品。</w:t>
      </w:r>
      <w:bookmarkEnd w:id="25"/>
    </w:p>
    <w:p w14:paraId="797AC281"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就本指南而言，并符合</w:t>
      </w:r>
      <w:r w:rsidRPr="00E04CC5">
        <w:rPr>
          <w:rFonts w:ascii="Times New Roman" w:hAnsi="Times New Roman" w:cs="Times New Roman"/>
          <w:sz w:val="24"/>
          <w:szCs w:val="24"/>
        </w:rPr>
        <w:t>FDA</w:t>
      </w:r>
      <w:r w:rsidRPr="00E04CC5">
        <w:rPr>
          <w:rFonts w:ascii="Times New Roman" w:hAnsi="Times New Roman" w:cs="Times New Roman"/>
          <w:sz w:val="24"/>
          <w:szCs w:val="24"/>
        </w:rPr>
        <w:t>的一般健康</w:t>
      </w:r>
      <w:r w:rsidRPr="00E04CC5">
        <w:rPr>
          <w:rStyle w:val="af2"/>
          <w:rFonts w:ascii="Times New Roman" w:hAnsi="Times New Roman" w:cs="Times New Roman"/>
          <w:sz w:val="24"/>
          <w:szCs w:val="24"/>
        </w:rPr>
        <w:footnoteReference w:id="5"/>
      </w:r>
      <w:r w:rsidRPr="00E04CC5">
        <w:rPr>
          <w:rFonts w:ascii="Times New Roman" w:hAnsi="Times New Roman" w:cs="Times New Roman"/>
          <w:sz w:val="24"/>
          <w:szCs w:val="24"/>
        </w:rPr>
        <w:t>和软件功能及移动医疗应用</w:t>
      </w:r>
      <w:r w:rsidRPr="00E04CC5">
        <w:rPr>
          <w:rStyle w:val="af2"/>
          <w:rFonts w:ascii="Times New Roman" w:hAnsi="Times New Roman" w:cs="Times New Roman"/>
          <w:sz w:val="24"/>
          <w:szCs w:val="24"/>
        </w:rPr>
        <w:footnoteReference w:id="6"/>
      </w:r>
      <w:r w:rsidRPr="00E04CC5">
        <w:rPr>
          <w:rFonts w:ascii="Times New Roman" w:hAnsi="Times New Roman" w:cs="Times New Roman"/>
          <w:sz w:val="24"/>
          <w:szCs w:val="24"/>
        </w:rPr>
        <w:t>指南，</w:t>
      </w:r>
      <w:r w:rsidRPr="00E04CC5">
        <w:rPr>
          <w:rFonts w:asciiTheme="minorEastAsia" w:hAnsiTheme="minorEastAsia" w:cs="Times New Roman"/>
          <w:sz w:val="24"/>
          <w:szCs w:val="24"/>
        </w:rPr>
        <w:t>“一般健康产品”</w:t>
      </w:r>
      <w:r w:rsidRPr="00E04CC5">
        <w:rPr>
          <w:rFonts w:ascii="Times New Roman" w:hAnsi="Times New Roman" w:cs="Times New Roman"/>
          <w:sz w:val="24"/>
          <w:szCs w:val="24"/>
        </w:rPr>
        <w:t>指可能符合《</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201</w:t>
      </w:r>
      <w:r w:rsidRPr="00E04CC5">
        <w:rPr>
          <w:rFonts w:ascii="Times New Roman" w:hAnsi="Times New Roman" w:cs="Times New Roman"/>
          <w:sz w:val="24"/>
          <w:szCs w:val="24"/>
        </w:rPr>
        <w:t>（</w:t>
      </w:r>
      <w:r w:rsidRPr="00E04CC5">
        <w:rPr>
          <w:rFonts w:ascii="Times New Roman" w:hAnsi="Times New Roman" w:cs="Times New Roman"/>
          <w:sz w:val="24"/>
          <w:szCs w:val="24"/>
        </w:rPr>
        <w:t>h</w:t>
      </w:r>
      <w:r w:rsidRPr="00E04CC5">
        <w:rPr>
          <w:rFonts w:ascii="Times New Roman" w:hAnsi="Times New Roman" w:cs="Times New Roman"/>
          <w:sz w:val="24"/>
          <w:szCs w:val="24"/>
        </w:rPr>
        <w:t>）条规定的器械定义的产品，以及（</w:t>
      </w:r>
      <w:r w:rsidRPr="00E04CC5">
        <w:rPr>
          <w:rFonts w:ascii="Times New Roman" w:hAnsi="Times New Roman" w:cs="Times New Roman"/>
          <w:sz w:val="24"/>
          <w:szCs w:val="24"/>
        </w:rPr>
        <w:t>1</w:t>
      </w:r>
      <w:r w:rsidRPr="00E04CC5">
        <w:rPr>
          <w:rFonts w:ascii="Times New Roman" w:hAnsi="Times New Roman" w:cs="Times New Roman"/>
          <w:sz w:val="24"/>
          <w:szCs w:val="24"/>
        </w:rPr>
        <w:t>）仅用于一般健康用途的产品，如一般健康指南所述，（</w:t>
      </w:r>
      <w:r w:rsidRPr="00E04CC5">
        <w:rPr>
          <w:rFonts w:ascii="Times New Roman" w:hAnsi="Times New Roman" w:cs="Times New Roman"/>
          <w:sz w:val="24"/>
          <w:szCs w:val="24"/>
        </w:rPr>
        <w:t>2</w:t>
      </w:r>
      <w:r w:rsidRPr="00E04CC5">
        <w:rPr>
          <w:rFonts w:ascii="Times New Roman" w:hAnsi="Times New Roman" w:cs="Times New Roman"/>
          <w:sz w:val="24"/>
          <w:szCs w:val="24"/>
        </w:rPr>
        <w:t>）对使用者和其他人员的安全风险较低。该产品是本指南第</w:t>
      </w:r>
      <w:r w:rsidRPr="00E04CC5">
        <w:rPr>
          <w:rFonts w:ascii="Times New Roman" w:hAnsi="Times New Roman" w:cs="Times New Roman"/>
          <w:sz w:val="24"/>
          <w:szCs w:val="24"/>
        </w:rPr>
        <w:t>IV.B</w:t>
      </w:r>
      <w:r w:rsidRPr="00E04CC5">
        <w:rPr>
          <w:rFonts w:ascii="Times New Roman" w:hAnsi="Times New Roman" w:cs="Times New Roman"/>
          <w:sz w:val="24"/>
          <w:szCs w:val="24"/>
        </w:rPr>
        <w:t>节的重点。</w:t>
      </w:r>
    </w:p>
    <w:p w14:paraId="7584B822"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医疗专业人员或患者</w:t>
      </w:r>
      <w:r w:rsidR="00AC3AA9">
        <w:rPr>
          <w:rFonts w:ascii="Times New Roman" w:hAnsi="Times New Roman" w:cs="Times New Roman" w:hint="eastAsia"/>
          <w:sz w:val="24"/>
          <w:szCs w:val="24"/>
        </w:rPr>
        <w:t>唯一</w:t>
      </w:r>
      <w:r w:rsidRPr="00E04CC5">
        <w:rPr>
          <w:rFonts w:ascii="Times New Roman" w:hAnsi="Times New Roman" w:cs="Times New Roman"/>
          <w:sz w:val="24"/>
          <w:szCs w:val="24"/>
        </w:rPr>
        <w:t>或主要依靠数字健康器械进行临床诊断或治疗决策的，不在本指南的范围内。</w:t>
      </w:r>
    </w:p>
    <w:p w14:paraId="7F98F87E" w14:textId="77777777" w:rsidR="003870A7" w:rsidRDefault="003870A7">
      <w:pPr>
        <w:widowControl/>
        <w:jc w:val="left"/>
        <w:rPr>
          <w:rFonts w:ascii="Times New Roman" w:hAnsi="Times New Roman" w:cs="Times New Roman"/>
          <w:szCs w:val="15"/>
        </w:rPr>
      </w:pPr>
      <w:r>
        <w:rPr>
          <w:rFonts w:ascii="Times New Roman" w:hAnsi="Times New Roman" w:cs="Times New Roman"/>
          <w:szCs w:val="15"/>
        </w:rPr>
        <w:br w:type="page"/>
      </w:r>
    </w:p>
    <w:p w14:paraId="2A81FBA0" w14:textId="77777777" w:rsidR="00624011" w:rsidRPr="00624011" w:rsidRDefault="00624011" w:rsidP="006614CC">
      <w:pPr>
        <w:spacing w:beforeLines="50" w:before="156" w:afterLines="50" w:after="156"/>
        <w:ind w:left="565" w:hangingChars="201" w:hanging="565"/>
        <w:outlineLvl w:val="0"/>
        <w:rPr>
          <w:rFonts w:ascii="Times New Roman" w:hAnsi="Times New Roman" w:cs="Times New Roman"/>
          <w:b/>
          <w:sz w:val="28"/>
          <w:szCs w:val="28"/>
        </w:rPr>
      </w:pPr>
      <w:bookmarkStart w:id="26" w:name="_Toc97320639"/>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政策</w:t>
      </w:r>
      <w:bookmarkEnd w:id="26"/>
    </w:p>
    <w:p w14:paraId="579EFAB9" w14:textId="77777777" w:rsidR="00624011" w:rsidRPr="00E04CC5"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在</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突发公共卫生事件的背景下，数字健康技术</w:t>
      </w:r>
      <w:r w:rsidR="00AC3AA9">
        <w:rPr>
          <w:rFonts w:ascii="Times New Roman" w:hAnsi="Times New Roman" w:cs="Times New Roman" w:hint="eastAsia"/>
          <w:sz w:val="24"/>
          <w:szCs w:val="24"/>
        </w:rPr>
        <w:t>的使用</w:t>
      </w:r>
      <w:r w:rsidRPr="00E04CC5">
        <w:rPr>
          <w:rFonts w:ascii="Times New Roman" w:hAnsi="Times New Roman" w:cs="Times New Roman"/>
          <w:sz w:val="24"/>
          <w:szCs w:val="24"/>
        </w:rPr>
        <w:t>，包括软件作为医疗器械或其他数字治疗解决方案，可以改善精神病患者在避难所、隔离和隔离期间的心理健康和福祉。此外，此类技术的使用有可能通过减少患者与医疗保健提供者的接触和接近程度来促进</w:t>
      </w:r>
      <w:r w:rsidRPr="00E04CC5">
        <w:rPr>
          <w:rFonts w:ascii="Times New Roman" w:hAnsi="Times New Roman" w:cs="Times New Roman"/>
          <w:sz w:val="24"/>
          <w:szCs w:val="24"/>
        </w:rPr>
        <w:t>“</w:t>
      </w:r>
      <w:r w:rsidRPr="00E04CC5">
        <w:rPr>
          <w:rFonts w:ascii="Times New Roman" w:hAnsi="Times New Roman" w:cs="Times New Roman"/>
          <w:sz w:val="24"/>
          <w:szCs w:val="24"/>
        </w:rPr>
        <w:t>社会距离</w:t>
      </w:r>
      <w:r w:rsidRPr="00E04CC5">
        <w:rPr>
          <w:rFonts w:ascii="Times New Roman" w:hAnsi="Times New Roman" w:cs="Times New Roman"/>
          <w:sz w:val="24"/>
          <w:szCs w:val="24"/>
        </w:rPr>
        <w:t>”</w:t>
      </w:r>
      <w:r w:rsidRPr="00E04CC5">
        <w:rPr>
          <w:rFonts w:ascii="Times New Roman" w:hAnsi="Times New Roman" w:cs="Times New Roman"/>
          <w:sz w:val="24"/>
          <w:szCs w:val="24"/>
        </w:rPr>
        <w:t>，并可以减轻</w:t>
      </w:r>
      <w:r w:rsidR="00AC3AA9" w:rsidRPr="00E04CC5">
        <w:rPr>
          <w:rFonts w:ascii="Times New Roman" w:hAnsi="Times New Roman" w:cs="Times New Roman"/>
          <w:sz w:val="24"/>
          <w:szCs w:val="24"/>
        </w:rPr>
        <w:t>因新冠疫情而需求增加的</w:t>
      </w:r>
      <w:r w:rsidRPr="00E04CC5">
        <w:rPr>
          <w:rFonts w:ascii="Times New Roman" w:hAnsi="Times New Roman" w:cs="Times New Roman"/>
          <w:sz w:val="24"/>
          <w:szCs w:val="24"/>
        </w:rPr>
        <w:t>医院、其他医疗保健设施，以及医疗保健专业人员。</w:t>
      </w:r>
    </w:p>
    <w:p w14:paraId="09055DA2" w14:textId="77777777" w:rsidR="00C924FC"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鉴于这些公共卫生益处，在</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突发公共卫生事件期间，</w:t>
      </w:r>
      <w:r w:rsidRPr="00E04CC5">
        <w:rPr>
          <w:rFonts w:ascii="Times New Roman" w:hAnsi="Times New Roman" w:cs="Times New Roman"/>
          <w:sz w:val="24"/>
          <w:szCs w:val="24"/>
        </w:rPr>
        <w:t>FDA</w:t>
      </w:r>
      <w:r w:rsidRPr="00E04CC5">
        <w:rPr>
          <w:rFonts w:ascii="Times New Roman" w:hAnsi="Times New Roman" w:cs="Times New Roman"/>
          <w:sz w:val="24"/>
          <w:szCs w:val="24"/>
        </w:rPr>
        <w:t>不打算反对分发和使用计算机化行为治疗器械和其他用于精神疾病的数字健康治疗器械，如第</w:t>
      </w:r>
      <w:r w:rsidRPr="00E04CC5">
        <w:rPr>
          <w:rFonts w:ascii="Times New Roman" w:hAnsi="Times New Roman" w:cs="Times New Roman"/>
          <w:sz w:val="24"/>
          <w:szCs w:val="24"/>
        </w:rPr>
        <w:t>III.A</w:t>
      </w:r>
      <w:r w:rsidRPr="00E04CC5">
        <w:rPr>
          <w:rFonts w:ascii="Times New Roman" w:hAnsi="Times New Roman" w:cs="Times New Roman"/>
          <w:sz w:val="24"/>
          <w:szCs w:val="24"/>
        </w:rPr>
        <w:t>节所述，未遵守以下监管要求（如适用），且此类器械不会在</w:t>
      </w:r>
      <w:r w:rsidR="00B74950">
        <w:rPr>
          <w:rFonts w:ascii="Times New Roman" w:hAnsi="Times New Roman" w:cs="Times New Roman"/>
          <w:sz w:val="24"/>
          <w:szCs w:val="24"/>
        </w:rPr>
        <w:t>突发公共卫生事件</w:t>
      </w:r>
      <w:r w:rsidRPr="00E04CC5">
        <w:rPr>
          <w:rFonts w:ascii="Times New Roman" w:hAnsi="Times New Roman" w:cs="Times New Roman"/>
          <w:sz w:val="24"/>
          <w:szCs w:val="24"/>
        </w:rPr>
        <w:t>下产生过度风险：根据《</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510</w:t>
      </w:r>
      <w:r w:rsidRPr="00E04CC5">
        <w:rPr>
          <w:rFonts w:ascii="Times New Roman" w:hAnsi="Times New Roman" w:cs="Times New Roman"/>
          <w:sz w:val="24"/>
          <w:szCs w:val="24"/>
        </w:rPr>
        <w:t>（</w:t>
      </w:r>
      <w:r w:rsidRPr="00E04CC5">
        <w:rPr>
          <w:rFonts w:ascii="Times New Roman" w:hAnsi="Times New Roman" w:cs="Times New Roman"/>
          <w:sz w:val="24"/>
          <w:szCs w:val="24"/>
        </w:rPr>
        <w:t>k</w:t>
      </w:r>
      <w:r w:rsidRPr="00E04CC5">
        <w:rPr>
          <w:rFonts w:ascii="Times New Roman" w:hAnsi="Times New Roman" w:cs="Times New Roman"/>
          <w:sz w:val="24"/>
          <w:szCs w:val="24"/>
        </w:rPr>
        <w:t>）条和</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807.81</w:t>
      </w:r>
      <w:r w:rsidRPr="00E04CC5">
        <w:rPr>
          <w:rFonts w:ascii="Times New Roman" w:hAnsi="Times New Roman" w:cs="Times New Roman"/>
          <w:sz w:val="24"/>
          <w:szCs w:val="24"/>
        </w:rPr>
        <w:t>提交上市前通知；</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806</w:t>
      </w:r>
      <w:r w:rsidRPr="00E04CC5">
        <w:rPr>
          <w:rFonts w:ascii="Times New Roman" w:hAnsi="Times New Roman" w:cs="Times New Roman"/>
          <w:sz w:val="24"/>
          <w:szCs w:val="24"/>
        </w:rPr>
        <w:t>中纠正和清除要求的报告；</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807</w:t>
      </w:r>
      <w:r w:rsidRPr="00E04CC5">
        <w:rPr>
          <w:rFonts w:ascii="Times New Roman" w:hAnsi="Times New Roman" w:cs="Times New Roman"/>
          <w:sz w:val="24"/>
          <w:szCs w:val="24"/>
        </w:rPr>
        <w:t>中的注册和上市要求；以及</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830</w:t>
      </w:r>
      <w:r w:rsidRPr="00E04CC5">
        <w:rPr>
          <w:rFonts w:ascii="Times New Roman" w:hAnsi="Times New Roman" w:cs="Times New Roman"/>
          <w:sz w:val="24"/>
          <w:szCs w:val="24"/>
        </w:rPr>
        <w:t>和</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801.20</w:t>
      </w:r>
      <w:r w:rsidRPr="00E04CC5">
        <w:rPr>
          <w:rFonts w:ascii="Times New Roman" w:hAnsi="Times New Roman" w:cs="Times New Roman"/>
          <w:sz w:val="24"/>
          <w:szCs w:val="24"/>
        </w:rPr>
        <w:t>中的唯一器械识别（</w:t>
      </w:r>
      <w:r w:rsidRPr="00E04CC5">
        <w:rPr>
          <w:rFonts w:ascii="Times New Roman" w:hAnsi="Times New Roman" w:cs="Times New Roman"/>
          <w:sz w:val="24"/>
          <w:szCs w:val="24"/>
        </w:rPr>
        <w:t>UDI</w:t>
      </w:r>
      <w:r w:rsidRPr="00E04CC5">
        <w:rPr>
          <w:rFonts w:ascii="Times New Roman" w:hAnsi="Times New Roman" w:cs="Times New Roman"/>
          <w:sz w:val="24"/>
          <w:szCs w:val="24"/>
        </w:rPr>
        <w:t>）要求。</w:t>
      </w:r>
      <w:r w:rsidRPr="00E04CC5">
        <w:rPr>
          <w:rFonts w:ascii="Times New Roman" w:hAnsi="Times New Roman" w:cs="Times New Roman"/>
          <w:sz w:val="24"/>
          <w:szCs w:val="24"/>
        </w:rPr>
        <w:t>FDA</w:t>
      </w:r>
      <w:r w:rsidRPr="00E04CC5">
        <w:rPr>
          <w:rFonts w:ascii="Times New Roman" w:hAnsi="Times New Roman" w:cs="Times New Roman"/>
          <w:sz w:val="24"/>
          <w:szCs w:val="24"/>
        </w:rPr>
        <w:t>认为，如果满足第</w:t>
      </w:r>
      <w:r w:rsidRPr="00E04CC5">
        <w:rPr>
          <w:rFonts w:ascii="Times New Roman" w:hAnsi="Times New Roman" w:cs="Times New Roman"/>
          <w:sz w:val="24"/>
          <w:szCs w:val="24"/>
        </w:rPr>
        <w:t>IV.A</w:t>
      </w:r>
      <w:r w:rsidRPr="00E04CC5">
        <w:rPr>
          <w:rFonts w:ascii="Times New Roman" w:hAnsi="Times New Roman" w:cs="Times New Roman"/>
          <w:sz w:val="24"/>
          <w:szCs w:val="24"/>
        </w:rPr>
        <w:t>节中所述的性能和</w:t>
      </w:r>
      <w:r w:rsidR="00960443">
        <w:rPr>
          <w:rFonts w:ascii="Times New Roman" w:hAnsi="Times New Roman" w:cs="Times New Roman"/>
          <w:sz w:val="24"/>
          <w:szCs w:val="24"/>
        </w:rPr>
        <w:t>使用说明书</w:t>
      </w:r>
      <w:r w:rsidRPr="00E04CC5">
        <w:rPr>
          <w:rFonts w:ascii="Times New Roman" w:hAnsi="Times New Roman" w:cs="Times New Roman"/>
          <w:sz w:val="24"/>
          <w:szCs w:val="24"/>
        </w:rPr>
        <w:t>要素，此类器械不会产生不必要的风险。本政策不适用于之前通过</w:t>
      </w:r>
      <w:r w:rsidRPr="00E04CC5">
        <w:rPr>
          <w:rFonts w:ascii="Times New Roman" w:hAnsi="Times New Roman" w:cs="Times New Roman"/>
          <w:sz w:val="24"/>
          <w:szCs w:val="24"/>
        </w:rPr>
        <w:t>510</w:t>
      </w:r>
      <w:r w:rsidRPr="00E04CC5">
        <w:rPr>
          <w:rFonts w:ascii="Times New Roman" w:hAnsi="Times New Roman" w:cs="Times New Roman"/>
          <w:sz w:val="24"/>
          <w:szCs w:val="24"/>
        </w:rPr>
        <w:t>（</w:t>
      </w:r>
      <w:r w:rsidRPr="00E04CC5">
        <w:rPr>
          <w:rFonts w:ascii="Times New Roman" w:hAnsi="Times New Roman" w:cs="Times New Roman"/>
          <w:sz w:val="24"/>
          <w:szCs w:val="24"/>
        </w:rPr>
        <w:t>k</w:t>
      </w:r>
      <w:r w:rsidRPr="00E04CC5">
        <w:rPr>
          <w:rFonts w:ascii="Times New Roman" w:hAnsi="Times New Roman" w:cs="Times New Roman"/>
          <w:sz w:val="24"/>
          <w:szCs w:val="24"/>
        </w:rPr>
        <w:t>）认证的计算机行为治疗器械。</w:t>
      </w:r>
    </w:p>
    <w:p w14:paraId="2DE5BBD6" w14:textId="77777777" w:rsidR="00C924FC"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此外，对于受本政策约束的精神疾病计算机化行为治疗器械，</w:t>
      </w:r>
      <w:r w:rsidRPr="00E04CC5">
        <w:rPr>
          <w:rFonts w:ascii="Times New Roman" w:hAnsi="Times New Roman" w:cs="Times New Roman"/>
          <w:sz w:val="24"/>
          <w:szCs w:val="24"/>
        </w:rPr>
        <w:t>FDA</w:t>
      </w:r>
      <w:r w:rsidRPr="00E04CC5">
        <w:rPr>
          <w:rFonts w:ascii="Times New Roman" w:hAnsi="Times New Roman" w:cs="Times New Roman"/>
          <w:sz w:val="24"/>
          <w:szCs w:val="24"/>
        </w:rPr>
        <w:t>不打算强制执行</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882.5801</w:t>
      </w:r>
      <w:r w:rsidRPr="00E04CC5">
        <w:rPr>
          <w:rFonts w:ascii="Times New Roman" w:hAnsi="Times New Roman" w:cs="Times New Roman"/>
          <w:sz w:val="24"/>
          <w:szCs w:val="24"/>
        </w:rPr>
        <w:t>条中确定的特殊控制，其中包括前瞻性临床数据的要求，在</w:t>
      </w:r>
      <w:r w:rsidR="00B74950">
        <w:rPr>
          <w:rFonts w:ascii="Times New Roman" w:hAnsi="Times New Roman" w:cs="Times New Roman"/>
          <w:sz w:val="24"/>
          <w:szCs w:val="24"/>
        </w:rPr>
        <w:t>突发公共卫生事件</w:t>
      </w:r>
      <w:r w:rsidRPr="00E04CC5">
        <w:rPr>
          <w:rFonts w:ascii="Times New Roman" w:hAnsi="Times New Roman" w:cs="Times New Roman"/>
          <w:sz w:val="24"/>
          <w:szCs w:val="24"/>
        </w:rPr>
        <w:t>下，协助更有效地使用这些器械。</w:t>
      </w:r>
    </w:p>
    <w:p w14:paraId="6163CC1E" w14:textId="77777777" w:rsidR="00C924FC"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如果具有第</w:t>
      </w:r>
      <w:r w:rsidRPr="00E04CC5">
        <w:rPr>
          <w:rFonts w:ascii="Times New Roman" w:hAnsi="Times New Roman" w:cs="Times New Roman"/>
          <w:sz w:val="24"/>
          <w:szCs w:val="24"/>
        </w:rPr>
        <w:t>III.B</w:t>
      </w:r>
      <w:r w:rsidRPr="00E04CC5">
        <w:rPr>
          <w:rFonts w:ascii="Times New Roman" w:hAnsi="Times New Roman" w:cs="Times New Roman"/>
          <w:sz w:val="24"/>
          <w:szCs w:val="24"/>
        </w:rPr>
        <w:t>节中所述低风险一般健康</w:t>
      </w:r>
      <w:r w:rsidR="0031552B">
        <w:rPr>
          <w:rFonts w:ascii="Times New Roman" w:hAnsi="Times New Roman" w:cs="Times New Roman"/>
          <w:sz w:val="24"/>
          <w:szCs w:val="24"/>
        </w:rPr>
        <w:t>适应证</w:t>
      </w:r>
      <w:r w:rsidRPr="00E04CC5">
        <w:rPr>
          <w:rFonts w:ascii="Times New Roman" w:hAnsi="Times New Roman" w:cs="Times New Roman"/>
          <w:sz w:val="24"/>
          <w:szCs w:val="24"/>
        </w:rPr>
        <w:t>或功能的软件产品符合《</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201</w:t>
      </w:r>
      <w:r w:rsidRPr="00E04CC5">
        <w:rPr>
          <w:rFonts w:ascii="Times New Roman" w:hAnsi="Times New Roman" w:cs="Times New Roman"/>
          <w:sz w:val="24"/>
          <w:szCs w:val="24"/>
        </w:rPr>
        <w:t>（</w:t>
      </w:r>
      <w:r w:rsidRPr="00E04CC5">
        <w:rPr>
          <w:rFonts w:ascii="Times New Roman" w:hAnsi="Times New Roman" w:cs="Times New Roman"/>
          <w:sz w:val="24"/>
          <w:szCs w:val="24"/>
        </w:rPr>
        <w:t>h</w:t>
      </w:r>
      <w:r w:rsidRPr="00E04CC5">
        <w:rPr>
          <w:rFonts w:ascii="Times New Roman" w:hAnsi="Times New Roman" w:cs="Times New Roman"/>
          <w:sz w:val="24"/>
          <w:szCs w:val="24"/>
        </w:rPr>
        <w:t>）条中所述的医疗器械定义，如第</w:t>
      </w:r>
      <w:r w:rsidRPr="00E04CC5">
        <w:rPr>
          <w:rFonts w:ascii="Times New Roman" w:hAnsi="Times New Roman" w:cs="Times New Roman"/>
          <w:sz w:val="24"/>
          <w:szCs w:val="24"/>
        </w:rPr>
        <w:t>IV.B</w:t>
      </w:r>
      <w:r w:rsidRPr="00E04CC5">
        <w:rPr>
          <w:rFonts w:ascii="Times New Roman" w:hAnsi="Times New Roman" w:cs="Times New Roman"/>
          <w:sz w:val="24"/>
          <w:szCs w:val="24"/>
        </w:rPr>
        <w:t>节所述，</w:t>
      </w:r>
      <w:r w:rsidRPr="00E04CC5">
        <w:rPr>
          <w:rFonts w:ascii="Times New Roman" w:hAnsi="Times New Roman" w:cs="Times New Roman"/>
          <w:sz w:val="24"/>
          <w:szCs w:val="24"/>
        </w:rPr>
        <w:t>FDA</w:t>
      </w:r>
      <w:r w:rsidRPr="00E04CC5">
        <w:rPr>
          <w:rFonts w:ascii="Times New Roman" w:hAnsi="Times New Roman" w:cs="Times New Roman"/>
          <w:sz w:val="24"/>
          <w:szCs w:val="24"/>
        </w:rPr>
        <w:t>不打算按照</w:t>
      </w:r>
      <w:r w:rsidRPr="00E04CC5">
        <w:rPr>
          <w:rFonts w:ascii="Times New Roman" w:hAnsi="Times New Roman" w:cs="Times New Roman"/>
          <w:sz w:val="24"/>
          <w:szCs w:val="24"/>
        </w:rPr>
        <w:t>FDA</w:t>
      </w:r>
      <w:r w:rsidRPr="00E04CC5">
        <w:rPr>
          <w:rFonts w:ascii="Times New Roman" w:hAnsi="Times New Roman" w:cs="Times New Roman"/>
          <w:sz w:val="24"/>
          <w:szCs w:val="24"/>
        </w:rPr>
        <w:t>的一般健康</w:t>
      </w:r>
      <w:r w:rsidRPr="00E04CC5">
        <w:rPr>
          <w:rStyle w:val="af2"/>
          <w:rFonts w:ascii="Times New Roman" w:hAnsi="Times New Roman" w:cs="Times New Roman"/>
          <w:sz w:val="24"/>
          <w:szCs w:val="24"/>
        </w:rPr>
        <w:footnoteReference w:id="7"/>
      </w:r>
      <w:r w:rsidRPr="00E04CC5">
        <w:rPr>
          <w:rFonts w:ascii="Times New Roman" w:hAnsi="Times New Roman" w:cs="Times New Roman"/>
          <w:sz w:val="24"/>
          <w:szCs w:val="24"/>
        </w:rPr>
        <w:t>和软件功能及移动医疗应用</w:t>
      </w:r>
      <w:r w:rsidRPr="00E04CC5">
        <w:rPr>
          <w:rStyle w:val="af2"/>
          <w:rFonts w:ascii="Times New Roman" w:hAnsi="Times New Roman" w:cs="Times New Roman"/>
          <w:sz w:val="24"/>
          <w:szCs w:val="24"/>
        </w:rPr>
        <w:footnoteReference w:id="8"/>
      </w:r>
      <w:r w:rsidRPr="00E04CC5">
        <w:rPr>
          <w:rFonts w:ascii="Times New Roman" w:hAnsi="Times New Roman" w:cs="Times New Roman"/>
          <w:sz w:val="24"/>
          <w:szCs w:val="24"/>
        </w:rPr>
        <w:t>指南中描述的现有政策执行适用的监管要求。</w:t>
      </w:r>
    </w:p>
    <w:p w14:paraId="4C9A90C3"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FDA</w:t>
      </w:r>
      <w:r w:rsidRPr="00E04CC5">
        <w:rPr>
          <w:rFonts w:ascii="Times New Roman" w:hAnsi="Times New Roman" w:cs="Times New Roman"/>
          <w:sz w:val="24"/>
          <w:szCs w:val="24"/>
        </w:rPr>
        <w:t>没有对视频会议软件进行监管，即使是用于远程医疗的软件，因为用于视频通信的软件不是医疗器械。</w:t>
      </w:r>
      <w:r w:rsidRPr="00E04CC5">
        <w:rPr>
          <w:rStyle w:val="af2"/>
          <w:rFonts w:ascii="Times New Roman" w:hAnsi="Times New Roman" w:cs="Times New Roman"/>
          <w:sz w:val="24"/>
          <w:szCs w:val="24"/>
        </w:rPr>
        <w:footnoteReference w:id="9"/>
      </w:r>
    </w:p>
    <w:p w14:paraId="60B057F6" w14:textId="77777777" w:rsidR="003870A7" w:rsidRDefault="003870A7">
      <w:pPr>
        <w:widowControl/>
        <w:jc w:val="left"/>
        <w:rPr>
          <w:rFonts w:ascii="Times New Roman" w:hAnsi="Times New Roman" w:cs="Times New Roman"/>
          <w:szCs w:val="15"/>
        </w:rPr>
      </w:pPr>
      <w:r>
        <w:rPr>
          <w:rFonts w:ascii="Times New Roman" w:hAnsi="Times New Roman" w:cs="Times New Roman"/>
          <w:szCs w:val="15"/>
        </w:rPr>
        <w:br w:type="page"/>
      </w:r>
    </w:p>
    <w:p w14:paraId="682B7160" w14:textId="77777777" w:rsidR="00624011" w:rsidRPr="003870A7" w:rsidRDefault="00624011" w:rsidP="006614CC">
      <w:pPr>
        <w:spacing w:beforeLines="50" w:before="156" w:afterLines="50" w:after="156"/>
        <w:ind w:leftChars="270" w:left="1136" w:hangingChars="236" w:hanging="569"/>
        <w:outlineLvl w:val="1"/>
        <w:rPr>
          <w:rFonts w:ascii="Times New Roman" w:hAnsi="Times New Roman" w:cs="Times New Roman"/>
          <w:b/>
          <w:sz w:val="24"/>
          <w:szCs w:val="24"/>
        </w:rPr>
      </w:pPr>
      <w:bookmarkStart w:id="27" w:name="_Toc97320640"/>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用于精神疾病的计算机化行为治疗</w:t>
      </w:r>
      <w:r w:rsidR="00FD2EE2">
        <w:rPr>
          <w:rFonts w:ascii="Times New Roman" w:hAnsi="Times New Roman" w:cs="Times New Roman" w:hint="eastAsia"/>
          <w:b/>
          <w:bCs/>
          <w:sz w:val="24"/>
          <w:szCs w:val="24"/>
        </w:rPr>
        <w:t>器械</w:t>
      </w:r>
      <w:r>
        <w:rPr>
          <w:rFonts w:ascii="Times New Roman" w:hAnsi="Times New Roman" w:cs="Times New Roman"/>
          <w:b/>
          <w:bCs/>
          <w:sz w:val="24"/>
          <w:szCs w:val="24"/>
        </w:rPr>
        <w:t>和其他数字健康治疗器械</w:t>
      </w:r>
      <w:bookmarkEnd w:id="27"/>
    </w:p>
    <w:p w14:paraId="65A95720" w14:textId="77777777" w:rsidR="00C924FC"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如第</w:t>
      </w:r>
      <w:r w:rsidRPr="00E04CC5">
        <w:rPr>
          <w:rFonts w:ascii="Times New Roman" w:hAnsi="Times New Roman" w:cs="Times New Roman"/>
          <w:sz w:val="24"/>
          <w:szCs w:val="24"/>
        </w:rPr>
        <w:t>III.A</w:t>
      </w:r>
      <w:r w:rsidRPr="00E04CC5">
        <w:rPr>
          <w:rFonts w:ascii="Times New Roman" w:hAnsi="Times New Roman" w:cs="Times New Roman"/>
          <w:sz w:val="24"/>
          <w:szCs w:val="24"/>
        </w:rPr>
        <w:t>节所述，</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882.5801</w:t>
      </w:r>
      <w:r w:rsidRPr="00E04CC5">
        <w:rPr>
          <w:rFonts w:ascii="Times New Roman" w:hAnsi="Times New Roman" w:cs="Times New Roman"/>
          <w:sz w:val="24"/>
          <w:szCs w:val="24"/>
        </w:rPr>
        <w:t>规定的精神疾病计算机化行为治疗器械是一种处方专用器械，旨在提供</w:t>
      </w:r>
      <w:r w:rsidR="00F6751E" w:rsidRPr="00E04CC5">
        <w:rPr>
          <w:rFonts w:ascii="Times New Roman" w:hAnsi="Times New Roman" w:cs="Times New Roman"/>
          <w:sz w:val="24"/>
          <w:szCs w:val="24"/>
        </w:rPr>
        <w:t>计算机版本的</w:t>
      </w:r>
      <w:r w:rsidRPr="00E04CC5">
        <w:rPr>
          <w:rFonts w:ascii="Times New Roman" w:hAnsi="Times New Roman" w:cs="Times New Roman"/>
          <w:sz w:val="24"/>
          <w:szCs w:val="24"/>
        </w:rPr>
        <w:t>特定条件行为治疗，作为临床医生监督的精神病患者门诊治疗的辅助手段。数字治疗旨在为患者提供治疗过程中使用的治疗工具，以改善公认的治疗效果。</w:t>
      </w:r>
      <w:r w:rsidRPr="00E04CC5">
        <w:rPr>
          <w:rFonts w:ascii="Times New Roman" w:hAnsi="Times New Roman" w:cs="Times New Roman"/>
          <w:sz w:val="24"/>
          <w:szCs w:val="24"/>
        </w:rPr>
        <w:t>FDA</w:t>
      </w:r>
      <w:r w:rsidRPr="00E04CC5">
        <w:rPr>
          <w:rFonts w:ascii="Times New Roman" w:hAnsi="Times New Roman" w:cs="Times New Roman"/>
          <w:sz w:val="24"/>
          <w:szCs w:val="24"/>
        </w:rPr>
        <w:t>已批准</w:t>
      </w:r>
      <w:r w:rsidR="00F6751E" w:rsidRPr="00E04CC5">
        <w:rPr>
          <w:rFonts w:ascii="Times New Roman" w:hAnsi="Times New Roman" w:cs="Times New Roman"/>
          <w:sz w:val="24"/>
          <w:szCs w:val="24"/>
        </w:rPr>
        <w:t>用于治疗几种精神疾病</w:t>
      </w:r>
      <w:r w:rsidRPr="00E04CC5">
        <w:rPr>
          <w:rFonts w:ascii="Times New Roman" w:hAnsi="Times New Roman" w:cs="Times New Roman"/>
          <w:sz w:val="24"/>
          <w:szCs w:val="24"/>
        </w:rPr>
        <w:t>数字健康器械的营销授权，如</w:t>
      </w:r>
      <w:r w:rsidR="001A3D8A">
        <w:rPr>
          <w:rFonts w:ascii="Times New Roman" w:hAnsi="Times New Roman" w:cs="Times New Roman" w:hint="eastAsia"/>
          <w:sz w:val="24"/>
          <w:szCs w:val="24"/>
        </w:rPr>
        <w:t>药物滥用</w:t>
      </w:r>
      <w:r w:rsidRPr="00E04CC5">
        <w:rPr>
          <w:rFonts w:ascii="Times New Roman" w:hAnsi="Times New Roman" w:cs="Times New Roman"/>
          <w:sz w:val="24"/>
          <w:szCs w:val="24"/>
        </w:rPr>
        <w:t>和慢性失眠症，但其他</w:t>
      </w:r>
      <w:r w:rsidR="001A3D8A">
        <w:rPr>
          <w:rFonts w:ascii="Times New Roman" w:hAnsi="Times New Roman" w:cs="Times New Roman" w:hint="eastAsia"/>
          <w:sz w:val="24"/>
          <w:szCs w:val="24"/>
        </w:rPr>
        <w:t>证</w:t>
      </w:r>
      <w:r w:rsidRPr="00E04CC5">
        <w:rPr>
          <w:rFonts w:ascii="Times New Roman" w:hAnsi="Times New Roman" w:cs="Times New Roman"/>
          <w:sz w:val="24"/>
          <w:szCs w:val="24"/>
        </w:rPr>
        <w:t>或用途也可在法规范围内考虑。用于治疗不在</w:t>
      </w:r>
      <w:r w:rsidR="008405C3">
        <w:rPr>
          <w:rFonts w:ascii="Times New Roman" w:hAnsi="Times New Roman" w:cs="Times New Roman"/>
          <w:sz w:val="24"/>
          <w:szCs w:val="24"/>
        </w:rPr>
        <w:t xml:space="preserve">21 CFR </w:t>
      </w:r>
      <w:r w:rsidRPr="00E04CC5">
        <w:rPr>
          <w:rFonts w:ascii="Times New Roman" w:hAnsi="Times New Roman" w:cs="Times New Roman"/>
          <w:sz w:val="24"/>
          <w:szCs w:val="24"/>
        </w:rPr>
        <w:t>882.5801</w:t>
      </w:r>
      <w:r w:rsidRPr="00E04CC5">
        <w:rPr>
          <w:rFonts w:ascii="Times New Roman" w:hAnsi="Times New Roman" w:cs="Times New Roman"/>
          <w:sz w:val="24"/>
          <w:szCs w:val="24"/>
        </w:rPr>
        <w:t>范围内的精神疾病的其他数字健康治疗器械，例如使用与计算机行为治疗不同的基础技术的器械，或销售用于无处方使用的器械，还应遵守本指导文件中的政策，如本小节所述。</w:t>
      </w:r>
    </w:p>
    <w:p w14:paraId="2C804C01" w14:textId="77777777" w:rsidR="00C924FC"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在制定这项政策时，</w:t>
      </w:r>
      <w:r w:rsidRPr="00E04CC5">
        <w:rPr>
          <w:rFonts w:ascii="Times New Roman" w:hAnsi="Times New Roman" w:cs="Times New Roman"/>
          <w:sz w:val="24"/>
          <w:szCs w:val="24"/>
        </w:rPr>
        <w:t>FDA</w:t>
      </w:r>
      <w:r w:rsidRPr="00E04CC5">
        <w:rPr>
          <w:rFonts w:ascii="Times New Roman" w:hAnsi="Times New Roman" w:cs="Times New Roman"/>
          <w:sz w:val="24"/>
          <w:szCs w:val="24"/>
        </w:rPr>
        <w:t>的目的是为器械的软件开发人员提供灵活性，因为这些器械可能会在</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突发公共卫生事件期间帮助精神病患者。相关精神疾病包括但不限于：</w:t>
      </w:r>
    </w:p>
    <w:p w14:paraId="50F092FC"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强迫症</w:t>
      </w:r>
    </w:p>
    <w:p w14:paraId="3843B878"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广泛性焦虑症</w:t>
      </w:r>
    </w:p>
    <w:p w14:paraId="1908B527"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失眠障碍</w:t>
      </w:r>
    </w:p>
    <w:p w14:paraId="7E1A5FAC"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重度抑郁症</w:t>
      </w:r>
    </w:p>
    <w:p w14:paraId="54D546C3"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001A3D8A">
        <w:rPr>
          <w:rFonts w:ascii="Times New Roman" w:hAnsi="Times New Roman" w:cs="Times New Roman" w:hint="eastAsia"/>
          <w:sz w:val="24"/>
          <w:szCs w:val="24"/>
          <w:highlight w:val="yellow"/>
        </w:rPr>
        <w:t>药物滥用</w:t>
      </w:r>
    </w:p>
    <w:p w14:paraId="15089BA8"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创伤后应激障碍</w:t>
      </w:r>
    </w:p>
    <w:p w14:paraId="06483654"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自闭症谱系障碍</w:t>
      </w:r>
    </w:p>
    <w:p w14:paraId="1B58F422" w14:textId="77777777" w:rsidR="00C924FC" w:rsidRDefault="00624011">
      <w:pPr>
        <w:spacing w:beforeLines="50" w:before="156" w:afterLines="50" w:after="156"/>
        <w:ind w:leftChars="134" w:left="603" w:hangingChars="134" w:hanging="322"/>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注意</w:t>
      </w:r>
      <w:r w:rsidR="00F6751E">
        <w:rPr>
          <w:rFonts w:ascii="Times New Roman" w:hAnsi="Times New Roman" w:cs="Times New Roman" w:hint="eastAsia"/>
          <w:sz w:val="24"/>
          <w:szCs w:val="24"/>
        </w:rPr>
        <w:t>力</w:t>
      </w:r>
      <w:r w:rsidRPr="00E04CC5">
        <w:rPr>
          <w:rFonts w:ascii="Times New Roman" w:hAnsi="Times New Roman" w:cs="Times New Roman"/>
          <w:sz w:val="24"/>
          <w:szCs w:val="24"/>
        </w:rPr>
        <w:t>缺陷多动障碍</w:t>
      </w:r>
    </w:p>
    <w:p w14:paraId="3E9A77FF"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精神疾病可能是一种预先存在的疾病，或者该疾病的症状和</w:t>
      </w:r>
      <w:r w:rsidRPr="00E04CC5">
        <w:rPr>
          <w:rFonts w:ascii="Times New Roman" w:hAnsi="Times New Roman" w:cs="Times New Roman"/>
          <w:sz w:val="24"/>
          <w:szCs w:val="24"/>
        </w:rPr>
        <w:t>/</w:t>
      </w:r>
      <w:r w:rsidRPr="00E04CC5">
        <w:rPr>
          <w:rFonts w:ascii="Times New Roman" w:hAnsi="Times New Roman" w:cs="Times New Roman"/>
          <w:sz w:val="24"/>
          <w:szCs w:val="24"/>
        </w:rPr>
        <w:t>或诊断可能是在</w:t>
      </w:r>
      <w:r w:rsidR="00B74950">
        <w:rPr>
          <w:rFonts w:ascii="Times New Roman" w:hAnsi="Times New Roman" w:cs="Times New Roman"/>
          <w:sz w:val="24"/>
          <w:szCs w:val="24"/>
        </w:rPr>
        <w:t>突发公共卫生事件</w:t>
      </w:r>
      <w:r w:rsidRPr="00E04CC5">
        <w:rPr>
          <w:rFonts w:ascii="Times New Roman" w:hAnsi="Times New Roman" w:cs="Times New Roman"/>
          <w:sz w:val="24"/>
          <w:szCs w:val="24"/>
        </w:rPr>
        <w:t>期间出现的。如果该疾病不是预先存在的，则可以通过远程医疗或虚拟医生就诊的方式进行诊断，即使尚未制定该疾病的正式治疗计划。该产品通过接受承诺疗法、认知行为疗法或其他类型的疗法等方式实施针对特定情况的治疗，以暂时缓解症状。</w:t>
      </w:r>
    </w:p>
    <w:p w14:paraId="46FA3B97" w14:textId="77777777" w:rsidR="00C924FC" w:rsidRDefault="00624011">
      <w:pPr>
        <w:spacing w:beforeLines="50" w:before="156" w:afterLines="50" w:after="156"/>
        <w:jc w:val="left"/>
        <w:rPr>
          <w:rFonts w:ascii="Times New Roman" w:hAnsi="Times New Roman" w:cs="Times New Roman"/>
          <w:sz w:val="24"/>
          <w:szCs w:val="24"/>
        </w:rPr>
      </w:pPr>
      <w:r w:rsidRPr="00E04CC5">
        <w:rPr>
          <w:rFonts w:ascii="Times New Roman" w:hAnsi="Times New Roman" w:cs="Times New Roman"/>
          <w:sz w:val="24"/>
          <w:szCs w:val="24"/>
        </w:rPr>
        <w:t>以下是与上述执行政策相关的绩效和</w:t>
      </w:r>
      <w:r w:rsidR="00960443">
        <w:rPr>
          <w:rFonts w:ascii="Times New Roman" w:hAnsi="Times New Roman" w:cs="Times New Roman"/>
          <w:sz w:val="24"/>
          <w:szCs w:val="24"/>
        </w:rPr>
        <w:t>使用说明书</w:t>
      </w:r>
      <w:r w:rsidRPr="00E04CC5">
        <w:rPr>
          <w:rFonts w:ascii="Times New Roman" w:hAnsi="Times New Roman" w:cs="Times New Roman"/>
          <w:sz w:val="24"/>
          <w:szCs w:val="24"/>
        </w:rPr>
        <w:t>要素的建议。如前所述，</w:t>
      </w:r>
      <w:r w:rsidRPr="00E04CC5">
        <w:rPr>
          <w:rFonts w:ascii="Times New Roman" w:hAnsi="Times New Roman" w:cs="Times New Roman"/>
          <w:sz w:val="24"/>
          <w:szCs w:val="24"/>
        </w:rPr>
        <w:t>FDA</w:t>
      </w:r>
      <w:r w:rsidRPr="00E04CC5">
        <w:rPr>
          <w:rFonts w:ascii="Times New Roman" w:hAnsi="Times New Roman" w:cs="Times New Roman"/>
          <w:sz w:val="24"/>
          <w:szCs w:val="24"/>
        </w:rPr>
        <w:t>不打算反对在不符合第四节所述监管要求的情况下（如适用）分销和使用第</w:t>
      </w:r>
      <w:r w:rsidRPr="00E04CC5">
        <w:rPr>
          <w:rFonts w:ascii="Times New Roman" w:hAnsi="Times New Roman" w:cs="Times New Roman"/>
          <w:sz w:val="24"/>
          <w:szCs w:val="24"/>
        </w:rPr>
        <w:t>III.A</w:t>
      </w:r>
      <w:r w:rsidRPr="00E04CC5">
        <w:rPr>
          <w:rFonts w:ascii="Times New Roman" w:hAnsi="Times New Roman" w:cs="Times New Roman"/>
          <w:sz w:val="24"/>
          <w:szCs w:val="24"/>
        </w:rPr>
        <w:t>节所述的计算机化行为治疗器械和其他精神疾病数字健康治疗器械，在</w:t>
      </w:r>
      <w:r w:rsidR="00B74950">
        <w:rPr>
          <w:rFonts w:ascii="Times New Roman" w:hAnsi="Times New Roman" w:cs="Times New Roman"/>
          <w:sz w:val="24"/>
          <w:szCs w:val="24"/>
        </w:rPr>
        <w:t>突发公共卫生事件</w:t>
      </w:r>
      <w:r w:rsidRPr="00E04CC5">
        <w:rPr>
          <w:rFonts w:ascii="Times New Roman" w:hAnsi="Times New Roman" w:cs="Times New Roman"/>
          <w:sz w:val="24"/>
          <w:szCs w:val="24"/>
        </w:rPr>
        <w:t>下，此类器械不会产生不适当的风险。</w:t>
      </w:r>
      <w:r w:rsidRPr="00E04CC5">
        <w:rPr>
          <w:rFonts w:ascii="Times New Roman" w:hAnsi="Times New Roman" w:cs="Times New Roman"/>
          <w:sz w:val="24"/>
          <w:szCs w:val="24"/>
        </w:rPr>
        <w:t>FDA</w:t>
      </w:r>
      <w:r w:rsidRPr="00E04CC5">
        <w:rPr>
          <w:rFonts w:ascii="Times New Roman" w:hAnsi="Times New Roman" w:cs="Times New Roman"/>
          <w:sz w:val="24"/>
          <w:szCs w:val="24"/>
        </w:rPr>
        <w:t>鼓励公司与</w:t>
      </w:r>
      <w:r w:rsidRPr="00E04CC5">
        <w:rPr>
          <w:rFonts w:ascii="Times New Roman" w:hAnsi="Times New Roman" w:cs="Times New Roman"/>
          <w:sz w:val="24"/>
          <w:szCs w:val="24"/>
        </w:rPr>
        <w:t>FDA</w:t>
      </w:r>
      <w:r w:rsidRPr="00E04CC5">
        <w:rPr>
          <w:rFonts w:ascii="Times New Roman" w:hAnsi="Times New Roman" w:cs="Times New Roman"/>
          <w:sz w:val="24"/>
          <w:szCs w:val="24"/>
        </w:rPr>
        <w:t>讨论这些建议的任何替代方案（</w:t>
      </w:r>
      <w:hyperlink r:id="rId15" w:history="1">
        <w:r w:rsidRPr="00E04CC5">
          <w:rPr>
            <w:rStyle w:val="af"/>
            <w:rFonts w:ascii="Times New Roman" w:hAnsi="Times New Roman" w:cs="Times New Roman"/>
            <w:sz w:val="24"/>
            <w:szCs w:val="24"/>
          </w:rPr>
          <w:t>CDRH-COVID19-DigitalHeathForPsychiatricDisorders@fda.hhs.gov</w:t>
        </w:r>
      </w:hyperlink>
      <w:r w:rsidRPr="00E04CC5">
        <w:rPr>
          <w:rFonts w:ascii="Times New Roman" w:hAnsi="Times New Roman" w:cs="Times New Roman"/>
          <w:sz w:val="24"/>
          <w:szCs w:val="24"/>
        </w:rPr>
        <w:t>）。</w:t>
      </w:r>
      <w:r w:rsidRPr="00E04CC5">
        <w:rPr>
          <w:rFonts w:ascii="Times New Roman" w:hAnsi="Times New Roman" w:cs="Times New Roman"/>
          <w:sz w:val="24"/>
          <w:szCs w:val="24"/>
        </w:rPr>
        <w:t>FDA</w:t>
      </w:r>
      <w:r w:rsidRPr="00E04CC5">
        <w:rPr>
          <w:rFonts w:ascii="Times New Roman" w:hAnsi="Times New Roman" w:cs="Times New Roman"/>
          <w:sz w:val="24"/>
          <w:szCs w:val="24"/>
        </w:rPr>
        <w:t>认为，在以下情况下，此类器械不会产生过度风险：</w:t>
      </w:r>
    </w:p>
    <w:p w14:paraId="08CCF46A" w14:textId="77777777" w:rsidR="003870A7" w:rsidRDefault="003870A7">
      <w:pPr>
        <w:widowControl/>
        <w:jc w:val="left"/>
        <w:rPr>
          <w:rFonts w:ascii="Times New Roman" w:hAnsi="Times New Roman" w:cs="Times New Roman"/>
          <w:szCs w:val="15"/>
        </w:rPr>
      </w:pPr>
      <w:r>
        <w:rPr>
          <w:rFonts w:ascii="Times New Roman" w:hAnsi="Times New Roman" w:cs="Times New Roman"/>
          <w:szCs w:val="15"/>
        </w:rPr>
        <w:br w:type="page"/>
      </w:r>
    </w:p>
    <w:p w14:paraId="39C930D8" w14:textId="77777777" w:rsidR="00624011" w:rsidRPr="00E04CC5" w:rsidRDefault="00624011" w:rsidP="006614CC">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软件验证、确认和危害分析已经完成，并证明器械按照预期实现了治疗模型；</w:t>
      </w:r>
    </w:p>
    <w:p w14:paraId="766399FE" w14:textId="77777777" w:rsidR="00C924FC" w:rsidRDefault="00624011" w:rsidP="006614CC">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2</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适当的网络安全保护措施符合</w:t>
      </w:r>
      <w:r w:rsidRPr="00E04CC5">
        <w:rPr>
          <w:rFonts w:ascii="Times New Roman" w:hAnsi="Times New Roman" w:cs="Times New Roman"/>
          <w:sz w:val="24"/>
          <w:szCs w:val="24"/>
        </w:rPr>
        <w:t>FDA</w:t>
      </w:r>
      <w:r w:rsidRPr="00E04CC5">
        <w:rPr>
          <w:rFonts w:ascii="Times New Roman" w:hAnsi="Times New Roman" w:cs="Times New Roman"/>
          <w:sz w:val="24"/>
          <w:szCs w:val="24"/>
        </w:rPr>
        <w:t>的上市前和上市后建议；</w:t>
      </w:r>
      <w:r w:rsidRPr="00E04CC5">
        <w:rPr>
          <w:rStyle w:val="af2"/>
          <w:rFonts w:ascii="Times New Roman" w:hAnsi="Times New Roman" w:cs="Times New Roman"/>
          <w:sz w:val="24"/>
          <w:szCs w:val="24"/>
        </w:rPr>
        <w:footnoteReference w:id="10"/>
      </w:r>
    </w:p>
    <w:p w14:paraId="6617A912"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3</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00960443">
        <w:rPr>
          <w:rFonts w:ascii="Times New Roman" w:hAnsi="Times New Roman" w:cs="Times New Roman" w:hint="eastAsia"/>
          <w:sz w:val="24"/>
          <w:szCs w:val="24"/>
        </w:rPr>
        <w:t>使用说明书</w:t>
      </w:r>
      <w:r w:rsidRPr="00E04CC5">
        <w:rPr>
          <w:rFonts w:ascii="Times New Roman" w:hAnsi="Times New Roman" w:cs="Times New Roman"/>
          <w:sz w:val="24"/>
          <w:szCs w:val="24"/>
        </w:rPr>
        <w:t>，包括用户说明，特别指示患者在使用器械前联系医生，即使器械直接向消费者销售；和</w:t>
      </w:r>
    </w:p>
    <w:p w14:paraId="34BE04DC"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4</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系统会提示用户在使用前确认联系医生的建议，例如提供独立的复选框，该复选框独立于任何最终用户许可协议。</w:t>
      </w:r>
    </w:p>
    <w:p w14:paraId="78CD4648"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FDA</w:t>
      </w:r>
      <w:r w:rsidRPr="00E04CC5">
        <w:rPr>
          <w:rFonts w:ascii="Times New Roman" w:hAnsi="Times New Roman" w:cs="Times New Roman"/>
          <w:sz w:val="24"/>
          <w:szCs w:val="24"/>
        </w:rPr>
        <w:t>目前认为器械会产生这种不适当风险的情况的一个例子包括针对特定精神疾病的治疗索赔，其中潜在的精神疾病可能需要紧急或立即临床干预，并且干预的延迟可能对患者造成重大伤害，比如自杀的治疗。</w:t>
      </w:r>
    </w:p>
    <w:p w14:paraId="760E3A9A"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FDA</w:t>
      </w:r>
      <w:r w:rsidRPr="00E04CC5">
        <w:rPr>
          <w:rFonts w:ascii="Times New Roman" w:hAnsi="Times New Roman" w:cs="Times New Roman"/>
          <w:sz w:val="24"/>
          <w:szCs w:val="24"/>
        </w:rPr>
        <w:t>建议本指南中描述的器械使用有助于用户更好理解器械的</w:t>
      </w:r>
      <w:r w:rsidR="00960443">
        <w:rPr>
          <w:rFonts w:ascii="Times New Roman" w:hAnsi="Times New Roman" w:cs="Times New Roman"/>
          <w:sz w:val="24"/>
          <w:szCs w:val="24"/>
        </w:rPr>
        <w:t>使用说明书</w:t>
      </w:r>
      <w:r w:rsidRPr="00E04CC5">
        <w:rPr>
          <w:rFonts w:ascii="Times New Roman" w:hAnsi="Times New Roman" w:cs="Times New Roman"/>
          <w:sz w:val="24"/>
          <w:szCs w:val="24"/>
        </w:rPr>
        <w:t>。</w:t>
      </w:r>
      <w:r w:rsidRPr="00E04CC5">
        <w:rPr>
          <w:rFonts w:ascii="Times New Roman" w:hAnsi="Times New Roman" w:cs="Times New Roman"/>
          <w:sz w:val="24"/>
          <w:szCs w:val="24"/>
        </w:rPr>
        <w:t>FDA</w:t>
      </w:r>
      <w:r w:rsidRPr="00E04CC5">
        <w:rPr>
          <w:rFonts w:ascii="Times New Roman" w:hAnsi="Times New Roman" w:cs="Times New Roman"/>
          <w:sz w:val="24"/>
          <w:szCs w:val="24"/>
        </w:rPr>
        <w:t>建议</w:t>
      </w:r>
      <w:r w:rsidR="00960443">
        <w:rPr>
          <w:rFonts w:ascii="Times New Roman" w:hAnsi="Times New Roman" w:cs="Times New Roman"/>
          <w:sz w:val="24"/>
          <w:szCs w:val="24"/>
        </w:rPr>
        <w:t>使用说明书</w:t>
      </w:r>
      <w:r w:rsidRPr="00E04CC5">
        <w:rPr>
          <w:rFonts w:ascii="Times New Roman" w:hAnsi="Times New Roman" w:cs="Times New Roman"/>
          <w:sz w:val="24"/>
          <w:szCs w:val="24"/>
        </w:rPr>
        <w:t>应包括以下内容：</w:t>
      </w:r>
    </w:p>
    <w:p w14:paraId="1AEB2F4B"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明确声明患者在使用器械前与医生联系，即使器械直接向消费者销售；</w:t>
      </w:r>
    </w:p>
    <w:p w14:paraId="4B8201C6"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2</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00960443">
        <w:rPr>
          <w:rFonts w:ascii="Times New Roman" w:hAnsi="Times New Roman" w:cs="Times New Roman"/>
          <w:sz w:val="24"/>
          <w:szCs w:val="24"/>
        </w:rPr>
        <w:t>使用说明书</w:t>
      </w:r>
      <w:r w:rsidRPr="00E04CC5">
        <w:rPr>
          <w:rFonts w:ascii="Times New Roman" w:hAnsi="Times New Roman" w:cs="Times New Roman"/>
          <w:sz w:val="24"/>
          <w:szCs w:val="24"/>
        </w:rPr>
        <w:t>，包括用户说明，提供有关如何获取与精神疾病治疗相关的额外资源的信息，例如参考医疗专业组织（如美国心理协会或其他协会）向公众提出的建议；</w:t>
      </w:r>
    </w:p>
    <w:p w14:paraId="558AE53E"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3</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器械</w:t>
      </w:r>
      <w:r w:rsidR="0031552B">
        <w:rPr>
          <w:rFonts w:ascii="Times New Roman" w:hAnsi="Times New Roman" w:cs="Times New Roman"/>
          <w:sz w:val="24"/>
          <w:szCs w:val="24"/>
        </w:rPr>
        <w:t>适应证</w:t>
      </w:r>
      <w:r w:rsidRPr="00E04CC5">
        <w:rPr>
          <w:rFonts w:ascii="Times New Roman" w:hAnsi="Times New Roman" w:cs="Times New Roman"/>
          <w:sz w:val="24"/>
          <w:szCs w:val="24"/>
        </w:rPr>
        <w:t>的明确描述，包括器械拟治疗的精神疾病</w:t>
      </w:r>
      <w:r w:rsidRPr="00E04CC5">
        <w:rPr>
          <w:rFonts w:ascii="Times New Roman" w:hAnsi="Times New Roman" w:cs="Times New Roman"/>
          <w:sz w:val="24"/>
          <w:szCs w:val="24"/>
        </w:rPr>
        <w:t>/</w:t>
      </w:r>
      <w:r w:rsidRPr="00E04CC5">
        <w:rPr>
          <w:rFonts w:ascii="Times New Roman" w:hAnsi="Times New Roman" w:cs="Times New Roman"/>
          <w:sz w:val="24"/>
          <w:szCs w:val="24"/>
        </w:rPr>
        <w:t>障碍，以及预期患者群体的描述（</w:t>
      </w:r>
      <w:r w:rsidR="00F6751E" w:rsidRPr="00E04CC5">
        <w:rPr>
          <w:rFonts w:ascii="Times New Roman" w:hAnsi="Times New Roman" w:cs="Times New Roman"/>
          <w:sz w:val="24"/>
          <w:szCs w:val="24"/>
        </w:rPr>
        <w:t>预期有效的</w:t>
      </w:r>
      <w:r w:rsidRPr="00E04CC5">
        <w:rPr>
          <w:rFonts w:ascii="Times New Roman" w:hAnsi="Times New Roman" w:cs="Times New Roman"/>
          <w:sz w:val="24"/>
          <w:szCs w:val="24"/>
        </w:rPr>
        <w:t>症状类型、持续时间、严重程度和年龄范围（成人与儿童</w:t>
      </w:r>
      <w:r w:rsidRPr="00E04CC5">
        <w:rPr>
          <w:rFonts w:ascii="Times New Roman" w:hAnsi="Times New Roman" w:cs="Times New Roman"/>
          <w:sz w:val="24"/>
          <w:szCs w:val="24"/>
        </w:rPr>
        <w:t>/</w:t>
      </w:r>
      <w:r w:rsidRPr="00E04CC5">
        <w:rPr>
          <w:rFonts w:ascii="Times New Roman" w:hAnsi="Times New Roman" w:cs="Times New Roman"/>
          <w:sz w:val="24"/>
          <w:szCs w:val="24"/>
        </w:rPr>
        <w:t>青少年）等）；</w:t>
      </w:r>
    </w:p>
    <w:p w14:paraId="4C894CF8"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4</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治疗方法的描述（行为疗法、认知重建等）；</w:t>
      </w:r>
    </w:p>
    <w:p w14:paraId="4A5AB0F1"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5</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明确说明建议的使用时间和频率；</w:t>
      </w:r>
    </w:p>
    <w:p w14:paraId="1442E824"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6</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使用说明书，包括演示如何与器械交互的图像；</w:t>
      </w:r>
    </w:p>
    <w:p w14:paraId="65D077B4"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7</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该器械的临床试验总结包括：</w:t>
      </w:r>
    </w:p>
    <w:p w14:paraId="098D314D" w14:textId="77777777" w:rsidR="003870A7" w:rsidRDefault="003870A7">
      <w:pPr>
        <w:widowControl/>
        <w:jc w:val="left"/>
        <w:rPr>
          <w:rFonts w:ascii="Times New Roman" w:hAnsi="Times New Roman" w:cs="Times New Roman"/>
          <w:szCs w:val="15"/>
        </w:rPr>
      </w:pPr>
      <w:r>
        <w:rPr>
          <w:rFonts w:ascii="Times New Roman" w:hAnsi="Times New Roman" w:cs="Times New Roman"/>
          <w:szCs w:val="15"/>
        </w:rPr>
        <w:br w:type="page"/>
      </w:r>
    </w:p>
    <w:p w14:paraId="08A90296" w14:textId="77777777" w:rsidR="00624011" w:rsidRPr="00E04CC5" w:rsidRDefault="00624011" w:rsidP="006614CC">
      <w:pPr>
        <w:spacing w:beforeLines="50" w:before="156" w:afterLines="50" w:after="156"/>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i</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可用临床性能测试的大纲，包括方法（例如，研究的临床终点、研究类型、样本量等）和结果（例如，组</w:t>
      </w:r>
      <w:r w:rsidRPr="00E04CC5">
        <w:rPr>
          <w:rFonts w:ascii="Times New Roman" w:hAnsi="Times New Roman" w:cs="Times New Roman"/>
          <w:sz w:val="24"/>
          <w:szCs w:val="24"/>
        </w:rPr>
        <w:t>/</w:t>
      </w:r>
      <w:r w:rsidRPr="00E04CC5">
        <w:rPr>
          <w:rFonts w:ascii="Times New Roman" w:hAnsi="Times New Roman" w:cs="Times New Roman"/>
          <w:sz w:val="24"/>
          <w:szCs w:val="24"/>
        </w:rPr>
        <w:t>应答者分析、性能目标等），或</w:t>
      </w:r>
    </w:p>
    <w:p w14:paraId="56D4DD07" w14:textId="77777777" w:rsidR="00C924FC" w:rsidRDefault="00624011" w:rsidP="006614CC">
      <w:pPr>
        <w:spacing w:beforeLines="50" w:before="156" w:afterLines="50" w:after="156"/>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ii</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明确声明该器械未经临床测试，因此可能具有未知的益处和风险；</w:t>
      </w:r>
    </w:p>
    <w:p w14:paraId="3F3039A6"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8</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确定任何治疗建议的方法说明；</w:t>
      </w:r>
    </w:p>
    <w:p w14:paraId="3820628E"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9</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向患者和医疗保健提供者（如适用）发出一份显著通知，说明器械提供的建议是辅助性的（支持性的），不应单独或主要用于治疗精神疾病；</w:t>
      </w:r>
    </w:p>
    <w:p w14:paraId="4D71C5D7"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10</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警告该器械不代表替代患者的药物；</w:t>
      </w:r>
    </w:p>
    <w:p w14:paraId="20BFA44C"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11</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关于该器械是否有处方的声明；</w:t>
      </w:r>
    </w:p>
    <w:p w14:paraId="730EAD41"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12</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关于何时（在何种情况下，频率）用户应咨询医疗保健提供者的说明；</w:t>
      </w:r>
    </w:p>
    <w:p w14:paraId="151998EB"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13</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明确说明如果症状没有改善该怎么办，以及在什么时间段内可以预期改善；</w:t>
      </w:r>
    </w:p>
    <w:p w14:paraId="120C1E0E"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14</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医疗紧急情况下的操作说明；和</w:t>
      </w:r>
    </w:p>
    <w:p w14:paraId="75E9B8C7"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15</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明确标识未经</w:t>
      </w:r>
      <w:r w:rsidRPr="00E04CC5">
        <w:rPr>
          <w:rFonts w:ascii="Times New Roman" w:hAnsi="Times New Roman" w:cs="Times New Roman"/>
          <w:sz w:val="24"/>
          <w:szCs w:val="24"/>
        </w:rPr>
        <w:t>FDA</w:t>
      </w:r>
      <w:r w:rsidRPr="00E04CC5">
        <w:rPr>
          <w:rFonts w:ascii="Times New Roman" w:hAnsi="Times New Roman" w:cs="Times New Roman"/>
          <w:sz w:val="24"/>
          <w:szCs w:val="24"/>
        </w:rPr>
        <w:t>批准的任何器械指示</w:t>
      </w:r>
      <w:r w:rsidRPr="00E04CC5">
        <w:rPr>
          <w:rFonts w:ascii="Times New Roman" w:hAnsi="Times New Roman" w:cs="Times New Roman"/>
          <w:sz w:val="24"/>
          <w:szCs w:val="24"/>
        </w:rPr>
        <w:t>/</w:t>
      </w:r>
      <w:r w:rsidRPr="00E04CC5">
        <w:rPr>
          <w:rFonts w:ascii="Times New Roman" w:hAnsi="Times New Roman" w:cs="Times New Roman"/>
          <w:sz w:val="24"/>
          <w:szCs w:val="24"/>
        </w:rPr>
        <w:t>功能。</w:t>
      </w:r>
    </w:p>
    <w:p w14:paraId="2262A541" w14:textId="77777777" w:rsidR="00C924FC" w:rsidRDefault="00624011">
      <w:pPr>
        <w:spacing w:beforeLines="50" w:before="156" w:afterLines="50" w:after="156"/>
        <w:ind w:leftChars="270" w:left="1136" w:hangingChars="236" w:hanging="569"/>
        <w:outlineLvl w:val="1"/>
        <w:rPr>
          <w:rFonts w:ascii="Times New Roman" w:hAnsi="Times New Roman" w:cs="Times New Roman"/>
          <w:b/>
          <w:sz w:val="24"/>
          <w:szCs w:val="24"/>
        </w:rPr>
      </w:pPr>
      <w:bookmarkStart w:id="28" w:name="_Toc97320641"/>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针对心理健康或精神疾病的低风险一般健康和数字医疗保健产品</w:t>
      </w:r>
      <w:bookmarkEnd w:id="28"/>
    </w:p>
    <w:p w14:paraId="3D6A64F0"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根据</w:t>
      </w:r>
      <w:r w:rsidRPr="00E04CC5">
        <w:rPr>
          <w:rFonts w:ascii="Times New Roman" w:hAnsi="Times New Roman" w:cs="Times New Roman"/>
          <w:sz w:val="24"/>
          <w:szCs w:val="24"/>
        </w:rPr>
        <w:t>FDA</w:t>
      </w:r>
      <w:r w:rsidRPr="00E04CC5">
        <w:rPr>
          <w:rFonts w:ascii="Times New Roman" w:hAnsi="Times New Roman" w:cs="Times New Roman"/>
          <w:sz w:val="24"/>
          <w:szCs w:val="24"/>
        </w:rPr>
        <w:t>一般健康</w:t>
      </w:r>
      <w:r w:rsidRPr="00E04CC5">
        <w:rPr>
          <w:rStyle w:val="af2"/>
          <w:rFonts w:ascii="Times New Roman" w:hAnsi="Times New Roman" w:cs="Times New Roman"/>
          <w:sz w:val="24"/>
          <w:szCs w:val="24"/>
        </w:rPr>
        <w:footnoteReference w:id="11"/>
      </w:r>
      <w:r w:rsidRPr="00E04CC5">
        <w:rPr>
          <w:rFonts w:ascii="Times New Roman" w:hAnsi="Times New Roman" w:cs="Times New Roman"/>
          <w:sz w:val="24"/>
          <w:szCs w:val="24"/>
        </w:rPr>
        <w:t>指南文件，</w:t>
      </w:r>
      <w:r w:rsidRPr="00E04CC5">
        <w:rPr>
          <w:rFonts w:ascii="Times New Roman" w:hAnsi="Times New Roman" w:cs="Times New Roman"/>
          <w:sz w:val="24"/>
          <w:szCs w:val="24"/>
        </w:rPr>
        <w:t>FDA</w:t>
      </w:r>
      <w:r w:rsidRPr="00E04CC5">
        <w:rPr>
          <w:rFonts w:ascii="Times New Roman" w:hAnsi="Times New Roman" w:cs="Times New Roman"/>
          <w:sz w:val="24"/>
          <w:szCs w:val="24"/>
        </w:rPr>
        <w:t>拟不（</w:t>
      </w:r>
      <w:r w:rsidRPr="00E04CC5">
        <w:rPr>
          <w:rFonts w:ascii="Times New Roman" w:hAnsi="Times New Roman" w:cs="Times New Roman"/>
          <w:sz w:val="24"/>
          <w:szCs w:val="24"/>
        </w:rPr>
        <w:t>a</w:t>
      </w:r>
      <w:r w:rsidRPr="00E04CC5">
        <w:rPr>
          <w:rFonts w:ascii="Times New Roman" w:hAnsi="Times New Roman" w:cs="Times New Roman"/>
          <w:sz w:val="24"/>
          <w:szCs w:val="24"/>
        </w:rPr>
        <w:t>）检测声称针对心理健康或精神疾病的低风险数字医疗保健产品，以确定其是否为《</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201</w:t>
      </w:r>
      <w:r w:rsidRPr="00E04CC5">
        <w:rPr>
          <w:rFonts w:ascii="Times New Roman" w:hAnsi="Times New Roman" w:cs="Times New Roman"/>
          <w:sz w:val="24"/>
          <w:szCs w:val="24"/>
        </w:rPr>
        <w:t>（</w:t>
      </w:r>
      <w:r w:rsidRPr="00E04CC5">
        <w:rPr>
          <w:rFonts w:ascii="Times New Roman" w:hAnsi="Times New Roman" w:cs="Times New Roman"/>
          <w:sz w:val="24"/>
          <w:szCs w:val="24"/>
        </w:rPr>
        <w:t>h</w:t>
      </w:r>
      <w:r w:rsidRPr="00E04CC5">
        <w:rPr>
          <w:rFonts w:ascii="Times New Roman" w:hAnsi="Times New Roman" w:cs="Times New Roman"/>
          <w:sz w:val="24"/>
          <w:szCs w:val="24"/>
        </w:rPr>
        <w:t>）条所述的器械，或（</w:t>
      </w:r>
      <w:r w:rsidRPr="00E04CC5">
        <w:rPr>
          <w:rFonts w:ascii="Times New Roman" w:hAnsi="Times New Roman" w:cs="Times New Roman"/>
          <w:sz w:val="24"/>
          <w:szCs w:val="24"/>
        </w:rPr>
        <w:t>b</w:t>
      </w:r>
      <w:r w:rsidRPr="00E04CC5">
        <w:rPr>
          <w:rFonts w:ascii="Times New Roman" w:hAnsi="Times New Roman" w:cs="Times New Roman"/>
          <w:sz w:val="24"/>
          <w:szCs w:val="24"/>
        </w:rPr>
        <w:t>）如果其为此类器械，则执行适用的法规要求。在突发公共卫生事件期间，</w:t>
      </w:r>
      <w:r w:rsidRPr="00E04CC5">
        <w:rPr>
          <w:rFonts w:ascii="Times New Roman" w:hAnsi="Times New Roman" w:cs="Times New Roman"/>
          <w:sz w:val="24"/>
          <w:szCs w:val="24"/>
        </w:rPr>
        <w:t>FDA</w:t>
      </w:r>
      <w:r w:rsidR="003A0E6F">
        <w:rPr>
          <w:rFonts w:ascii="Times New Roman" w:hAnsi="Times New Roman" w:cs="Times New Roman" w:hint="eastAsia"/>
          <w:sz w:val="24"/>
          <w:szCs w:val="24"/>
        </w:rPr>
        <w:t>将</w:t>
      </w:r>
      <w:r w:rsidRPr="00E04CC5">
        <w:rPr>
          <w:rFonts w:ascii="Times New Roman" w:hAnsi="Times New Roman" w:cs="Times New Roman"/>
          <w:sz w:val="24"/>
          <w:szCs w:val="24"/>
        </w:rPr>
        <w:t>明确针对心理健康或精神疾病（此类疾病源于</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造成的隔离、检疫和保持社交距离等情况）的低风险一般健康和数字医疗保健产品的政策，以帮助促进此类产品的持续可用性，尤其是在无需上门就诊的情况下；该政策在一般健康和软件功能及移动医疗应用指南文件中进行了充分地阐述。</w:t>
      </w:r>
    </w:p>
    <w:p w14:paraId="35AF191D" w14:textId="77777777" w:rsidR="00C924FC" w:rsidRDefault="00624011">
      <w:pPr>
        <w:spacing w:beforeLines="50" w:before="156" w:afterLines="50" w:after="156"/>
        <w:rPr>
          <w:rFonts w:ascii="Times New Roman" w:hAnsi="Times New Roman" w:cs="Times New Roman"/>
          <w:sz w:val="24"/>
          <w:szCs w:val="24"/>
          <w:u w:val="single"/>
        </w:rPr>
      </w:pPr>
      <w:r w:rsidRPr="00E04CC5">
        <w:rPr>
          <w:rFonts w:ascii="Times New Roman" w:hAnsi="Times New Roman" w:cs="Times New Roman"/>
          <w:sz w:val="24"/>
          <w:szCs w:val="24"/>
          <w:u w:val="single"/>
        </w:rPr>
        <w:t>非器械的软件功能</w:t>
      </w:r>
    </w:p>
    <w:p w14:paraId="196343C8"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520</w:t>
      </w:r>
      <w:r w:rsidRPr="00E04CC5">
        <w:rPr>
          <w:rFonts w:ascii="Times New Roman" w:hAnsi="Times New Roman" w:cs="Times New Roman"/>
          <w:sz w:val="24"/>
          <w:szCs w:val="24"/>
        </w:rPr>
        <w:t>（</w:t>
      </w:r>
      <w:r w:rsidRPr="00E04CC5">
        <w:rPr>
          <w:rFonts w:ascii="Times New Roman" w:hAnsi="Times New Roman" w:cs="Times New Roman"/>
          <w:sz w:val="24"/>
          <w:szCs w:val="24"/>
        </w:rPr>
        <w:t>o</w:t>
      </w:r>
      <w:r w:rsidRPr="00E04CC5">
        <w:rPr>
          <w:rFonts w:ascii="Times New Roman" w:hAnsi="Times New Roman" w:cs="Times New Roman"/>
          <w:sz w:val="24"/>
          <w:szCs w:val="24"/>
        </w:rPr>
        <w:t>）（</w:t>
      </w:r>
      <w:r w:rsidRPr="00E04CC5">
        <w:rPr>
          <w:rFonts w:ascii="Times New Roman" w:hAnsi="Times New Roman" w:cs="Times New Roman"/>
          <w:sz w:val="24"/>
          <w:szCs w:val="24"/>
        </w:rPr>
        <w:t>1</w:t>
      </w:r>
      <w:r w:rsidRPr="00E04CC5">
        <w:rPr>
          <w:rFonts w:ascii="Times New Roman" w:hAnsi="Times New Roman" w:cs="Times New Roman"/>
          <w:sz w:val="24"/>
          <w:szCs w:val="24"/>
        </w:rPr>
        <w:t>）（</w:t>
      </w:r>
      <w:r w:rsidRPr="00E04CC5">
        <w:rPr>
          <w:rFonts w:ascii="Times New Roman" w:hAnsi="Times New Roman" w:cs="Times New Roman"/>
          <w:sz w:val="24"/>
          <w:szCs w:val="24"/>
        </w:rPr>
        <w:t>B</w:t>
      </w:r>
      <w:r w:rsidRPr="00E04CC5">
        <w:rPr>
          <w:rFonts w:ascii="Times New Roman" w:hAnsi="Times New Roman" w:cs="Times New Roman"/>
          <w:sz w:val="24"/>
          <w:szCs w:val="24"/>
        </w:rPr>
        <w:t>）条规定，旨在</w:t>
      </w:r>
      <w:r w:rsidRPr="00E04CC5">
        <w:rPr>
          <w:rFonts w:ascii="Times New Roman" w:hAnsi="Times New Roman" w:cs="Times New Roman"/>
          <w:sz w:val="24"/>
          <w:szCs w:val="24"/>
        </w:rPr>
        <w:t>“</w:t>
      </w:r>
      <w:r w:rsidRPr="00E04CC5">
        <w:rPr>
          <w:rFonts w:ascii="Times New Roman" w:hAnsi="Times New Roman" w:cs="Times New Roman"/>
          <w:sz w:val="24"/>
          <w:szCs w:val="24"/>
        </w:rPr>
        <w:t>保持或鼓励健康的生活方式，与疾病或病症诊断、治疗、缓解、预防或医治无关</w:t>
      </w:r>
      <w:r w:rsidRPr="00E04CC5">
        <w:rPr>
          <w:rFonts w:ascii="Times New Roman" w:hAnsi="Times New Roman" w:cs="Times New Roman"/>
          <w:sz w:val="24"/>
          <w:szCs w:val="24"/>
        </w:rPr>
        <w:t>”</w:t>
      </w:r>
      <w:r w:rsidRPr="00E04CC5">
        <w:rPr>
          <w:rFonts w:ascii="Times New Roman" w:hAnsi="Times New Roman" w:cs="Times New Roman"/>
          <w:sz w:val="24"/>
          <w:szCs w:val="24"/>
        </w:rPr>
        <w:t>的软件不属于《</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201</w:t>
      </w:r>
      <w:r w:rsidRPr="00E04CC5">
        <w:rPr>
          <w:rFonts w:ascii="Times New Roman" w:hAnsi="Times New Roman" w:cs="Times New Roman"/>
          <w:sz w:val="24"/>
          <w:szCs w:val="24"/>
        </w:rPr>
        <w:t>（</w:t>
      </w:r>
      <w:r w:rsidRPr="00E04CC5">
        <w:rPr>
          <w:rFonts w:ascii="Times New Roman" w:hAnsi="Times New Roman" w:cs="Times New Roman"/>
          <w:sz w:val="24"/>
          <w:szCs w:val="24"/>
        </w:rPr>
        <w:t>h</w:t>
      </w:r>
      <w:r w:rsidRPr="00E04CC5">
        <w:rPr>
          <w:rFonts w:ascii="Times New Roman" w:hAnsi="Times New Roman" w:cs="Times New Roman"/>
          <w:sz w:val="24"/>
          <w:szCs w:val="24"/>
        </w:rPr>
        <w:t>）条所述的器械。</w:t>
      </w:r>
      <w:r w:rsidRPr="00E04CC5">
        <w:rPr>
          <w:rFonts w:ascii="Times New Roman" w:hAnsi="Times New Roman" w:cs="Times New Roman"/>
          <w:sz w:val="24"/>
          <w:szCs w:val="24"/>
        </w:rPr>
        <w:t xml:space="preserve">FDA </w:t>
      </w:r>
      <w:r w:rsidRPr="00E04CC5">
        <w:rPr>
          <w:rFonts w:ascii="Times New Roman" w:hAnsi="Times New Roman" w:cs="Times New Roman"/>
          <w:sz w:val="24"/>
          <w:szCs w:val="24"/>
        </w:rPr>
        <w:t>认为，以下针对心理健康和精神疾病的软件功能，包括源于</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突发公共卫生事件造成的各种情况的疾病，不属于《</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201</w:t>
      </w:r>
      <w:r w:rsidRPr="00E04CC5">
        <w:rPr>
          <w:rFonts w:ascii="Times New Roman" w:hAnsi="Times New Roman" w:cs="Times New Roman"/>
          <w:sz w:val="24"/>
          <w:szCs w:val="24"/>
        </w:rPr>
        <w:t>（</w:t>
      </w:r>
      <w:r w:rsidRPr="00E04CC5">
        <w:rPr>
          <w:rFonts w:ascii="Times New Roman" w:hAnsi="Times New Roman" w:cs="Times New Roman"/>
          <w:sz w:val="24"/>
          <w:szCs w:val="24"/>
        </w:rPr>
        <w:t>h</w:t>
      </w:r>
      <w:r w:rsidRPr="00E04CC5">
        <w:rPr>
          <w:rFonts w:ascii="Times New Roman" w:hAnsi="Times New Roman" w:cs="Times New Roman"/>
          <w:sz w:val="24"/>
          <w:szCs w:val="24"/>
        </w:rPr>
        <w:t>）条中定义的器械：</w:t>
      </w:r>
    </w:p>
    <w:p w14:paraId="102C05C2"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与特定疾病或病症无关的一般健康软件功能，如：</w:t>
      </w:r>
    </w:p>
    <w:p w14:paraId="03E59C80" w14:textId="77777777" w:rsidR="003870A7" w:rsidRDefault="003870A7">
      <w:pPr>
        <w:widowControl/>
        <w:jc w:val="left"/>
        <w:rPr>
          <w:rFonts w:ascii="Times New Roman" w:hAnsi="Times New Roman" w:cs="Times New Roman"/>
          <w:szCs w:val="15"/>
        </w:rPr>
      </w:pPr>
      <w:r>
        <w:rPr>
          <w:rFonts w:ascii="Times New Roman" w:hAnsi="Times New Roman" w:cs="Times New Roman"/>
          <w:szCs w:val="15"/>
        </w:rPr>
        <w:br w:type="page"/>
      </w:r>
    </w:p>
    <w:p w14:paraId="1AB196BF"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促进放松、专注、沉思</w:t>
      </w:r>
    </w:p>
    <w:p w14:paraId="29F0D25D"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减轻压力、疲劳或因</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突发公共卫生事件造成的孤寂感</w:t>
      </w:r>
    </w:p>
    <w:p w14:paraId="16C2FD60" w14:textId="77777777" w:rsidR="00624011" w:rsidRPr="00E04CC5" w:rsidRDefault="00624011" w:rsidP="006614CC">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2</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与睡眠相关的一般健康软件功能，如：</w:t>
      </w:r>
    </w:p>
    <w:p w14:paraId="517EF935"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促进良好的睡眠</w:t>
      </w:r>
    </w:p>
    <w:p w14:paraId="0F2B3BFA"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改善睡眠质量</w:t>
      </w:r>
    </w:p>
    <w:p w14:paraId="08A89182"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拥有更加放松和舒适的睡眠</w:t>
      </w:r>
    </w:p>
    <w:p w14:paraId="45E2D7BB"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整晚安睡或彻夜熟睡</w:t>
      </w:r>
    </w:p>
    <w:p w14:paraId="2A7B00EB" w14:textId="77777777" w:rsidR="00624011" w:rsidRPr="00E04CC5" w:rsidRDefault="00624011" w:rsidP="006614CC">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3</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与心理健康或精神疾病（源于当前时期与</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疫情相关的公共卫生意识增强）相关的一般健康软件功能。示例要求可能包括软件功能，如：</w:t>
      </w:r>
      <w:r w:rsidRPr="00E04CC5">
        <w:rPr>
          <w:rFonts w:asciiTheme="minorEastAsia" w:hAnsiTheme="minorEastAsia" w:cs="Times New Roman"/>
          <w:sz w:val="24"/>
          <w:szCs w:val="24"/>
        </w:rPr>
        <w:t>“</w:t>
      </w:r>
      <w:r w:rsidRPr="00E04CC5">
        <w:rPr>
          <w:rFonts w:ascii="Times New Roman" w:hAnsi="Times New Roman" w:cs="Times New Roman"/>
          <w:sz w:val="24"/>
          <w:szCs w:val="24"/>
        </w:rPr>
        <w:t>Z</w:t>
      </w:r>
      <w:r w:rsidRPr="00E04CC5">
        <w:rPr>
          <w:rFonts w:ascii="Times New Roman" w:hAnsi="Times New Roman" w:cs="Times New Roman"/>
          <w:sz w:val="24"/>
          <w:szCs w:val="24"/>
        </w:rPr>
        <w:t>软件通过文本和其他信息发送激励提示，旨在减轻压力和促进积极乐观的精神面貌，能够帮助用户在</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突发公共卫生事件期间良好地生活。</w:t>
      </w:r>
      <w:r w:rsidRPr="00E04CC5">
        <w:rPr>
          <w:rFonts w:asciiTheme="minorEastAsia" w:hAnsiTheme="minorEastAsia" w:cs="Times New Roman"/>
          <w:sz w:val="24"/>
          <w:szCs w:val="24"/>
        </w:rPr>
        <w:t>”</w:t>
      </w:r>
    </w:p>
    <w:p w14:paraId="4BDF04FF" w14:textId="77777777" w:rsidR="00C924FC" w:rsidRDefault="00624011" w:rsidP="006614CC">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4</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在当前的突发公共卫生事件期间及时发出提醒以保持安全身体（或</w:t>
      </w:r>
      <w:r w:rsidRPr="00E04CC5">
        <w:rPr>
          <w:rFonts w:ascii="Times New Roman" w:hAnsi="Times New Roman" w:cs="Times New Roman"/>
          <w:sz w:val="24"/>
          <w:szCs w:val="24"/>
        </w:rPr>
        <w:t>“</w:t>
      </w:r>
      <w:r w:rsidRPr="00E04CC5">
        <w:rPr>
          <w:rFonts w:ascii="Times New Roman" w:hAnsi="Times New Roman" w:cs="Times New Roman"/>
          <w:sz w:val="24"/>
          <w:szCs w:val="24"/>
        </w:rPr>
        <w:t>社交</w:t>
      </w:r>
      <w:r w:rsidRPr="00E04CC5">
        <w:rPr>
          <w:rFonts w:ascii="Times New Roman" w:hAnsi="Times New Roman" w:cs="Times New Roman"/>
          <w:sz w:val="24"/>
          <w:szCs w:val="24"/>
        </w:rPr>
        <w:t>”</w:t>
      </w:r>
      <w:r w:rsidRPr="00E04CC5">
        <w:rPr>
          <w:rFonts w:ascii="Times New Roman" w:hAnsi="Times New Roman" w:cs="Times New Roman"/>
          <w:sz w:val="24"/>
          <w:szCs w:val="24"/>
        </w:rPr>
        <w:t>）距离的软件功能。</w:t>
      </w:r>
    </w:p>
    <w:p w14:paraId="45CF8B5E" w14:textId="77777777" w:rsidR="00C924FC" w:rsidRDefault="00624011">
      <w:pPr>
        <w:spacing w:beforeLines="50" w:before="156" w:afterLines="50" w:after="156"/>
        <w:rPr>
          <w:rFonts w:ascii="Times New Roman" w:hAnsi="Times New Roman" w:cs="Times New Roman"/>
          <w:sz w:val="24"/>
          <w:szCs w:val="24"/>
          <w:u w:val="single"/>
        </w:rPr>
      </w:pPr>
      <w:r w:rsidRPr="00E04CC5">
        <w:rPr>
          <w:rFonts w:ascii="Times New Roman" w:hAnsi="Times New Roman" w:cs="Times New Roman"/>
          <w:sz w:val="24"/>
          <w:szCs w:val="24"/>
          <w:u w:val="single"/>
        </w:rPr>
        <w:t>符合器械定义但</w:t>
      </w:r>
      <w:r w:rsidRPr="00E04CC5">
        <w:rPr>
          <w:rFonts w:ascii="Times New Roman" w:hAnsi="Times New Roman" w:cs="Times New Roman"/>
          <w:sz w:val="24"/>
          <w:szCs w:val="24"/>
          <w:u w:val="single"/>
        </w:rPr>
        <w:t>FDA</w:t>
      </w:r>
      <w:r w:rsidRPr="00E04CC5">
        <w:rPr>
          <w:rFonts w:ascii="Times New Roman" w:hAnsi="Times New Roman" w:cs="Times New Roman"/>
          <w:sz w:val="24"/>
          <w:szCs w:val="24"/>
          <w:u w:val="single"/>
        </w:rPr>
        <w:t>拟不执行《</w:t>
      </w:r>
      <w:r w:rsidRPr="00E04CC5">
        <w:rPr>
          <w:rFonts w:ascii="Times New Roman" w:hAnsi="Times New Roman" w:cs="Times New Roman"/>
          <w:sz w:val="24"/>
          <w:szCs w:val="24"/>
          <w:u w:val="single"/>
        </w:rPr>
        <w:t>FD&amp;C</w:t>
      </w:r>
      <w:r w:rsidRPr="00E04CC5">
        <w:rPr>
          <w:rFonts w:ascii="Times New Roman" w:hAnsi="Times New Roman" w:cs="Times New Roman"/>
          <w:sz w:val="24"/>
          <w:szCs w:val="24"/>
          <w:u w:val="single"/>
        </w:rPr>
        <w:t>法案》所述要求的软件功能</w:t>
      </w:r>
    </w:p>
    <w:p w14:paraId="46228218"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FDA</w:t>
      </w:r>
      <w:r w:rsidRPr="00E04CC5">
        <w:rPr>
          <w:rFonts w:ascii="Times New Roman" w:hAnsi="Times New Roman" w:cs="Times New Roman"/>
          <w:sz w:val="24"/>
          <w:szCs w:val="24"/>
        </w:rPr>
        <w:t>认为，以下与精神疾病和</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疫情相关的软件功能可能属于《</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201</w:t>
      </w:r>
      <w:r w:rsidRPr="00E04CC5">
        <w:rPr>
          <w:rFonts w:ascii="Times New Roman" w:hAnsi="Times New Roman" w:cs="Times New Roman"/>
          <w:sz w:val="24"/>
          <w:szCs w:val="24"/>
        </w:rPr>
        <w:t>（</w:t>
      </w:r>
      <w:r w:rsidRPr="00E04CC5">
        <w:rPr>
          <w:rFonts w:ascii="Times New Roman" w:hAnsi="Times New Roman" w:cs="Times New Roman"/>
          <w:sz w:val="24"/>
          <w:szCs w:val="24"/>
        </w:rPr>
        <w:t>h</w:t>
      </w:r>
      <w:r w:rsidRPr="00E04CC5">
        <w:rPr>
          <w:rFonts w:ascii="Times New Roman" w:hAnsi="Times New Roman" w:cs="Times New Roman"/>
          <w:sz w:val="24"/>
          <w:szCs w:val="24"/>
        </w:rPr>
        <w:t>）条中定义的器械，但按照</w:t>
      </w:r>
      <w:r w:rsidRPr="00E04CC5">
        <w:rPr>
          <w:rFonts w:ascii="Times New Roman" w:hAnsi="Times New Roman" w:cs="Times New Roman"/>
          <w:sz w:val="24"/>
          <w:szCs w:val="24"/>
        </w:rPr>
        <w:t>FDA</w:t>
      </w:r>
      <w:r w:rsidRPr="00E04CC5">
        <w:rPr>
          <w:rFonts w:ascii="Times New Roman" w:hAnsi="Times New Roman" w:cs="Times New Roman"/>
          <w:sz w:val="24"/>
          <w:szCs w:val="24"/>
        </w:rPr>
        <w:t>一般健康和软件功能及移动医疗应用指南文件，</w:t>
      </w:r>
      <w:r w:rsidRPr="00E04CC5">
        <w:rPr>
          <w:rFonts w:ascii="Times New Roman" w:hAnsi="Times New Roman" w:cs="Times New Roman"/>
          <w:sz w:val="24"/>
          <w:szCs w:val="24"/>
        </w:rPr>
        <w:t>FDA</w:t>
      </w:r>
      <w:r w:rsidRPr="00E04CC5">
        <w:rPr>
          <w:rFonts w:ascii="Times New Roman" w:hAnsi="Times New Roman" w:cs="Times New Roman"/>
          <w:sz w:val="24"/>
          <w:szCs w:val="24"/>
        </w:rPr>
        <w:t>拟不针对此类器械执行《</w:t>
      </w:r>
      <w:r w:rsidRPr="00E04CC5">
        <w:rPr>
          <w:rFonts w:ascii="Times New Roman" w:hAnsi="Times New Roman" w:cs="Times New Roman"/>
          <w:sz w:val="24"/>
          <w:szCs w:val="24"/>
        </w:rPr>
        <w:t>FD&amp;C</w:t>
      </w:r>
      <w:r w:rsidRPr="00E04CC5">
        <w:rPr>
          <w:rFonts w:ascii="Times New Roman" w:hAnsi="Times New Roman" w:cs="Times New Roman"/>
          <w:sz w:val="24"/>
          <w:szCs w:val="24"/>
        </w:rPr>
        <w:t>法案》所述要求，因为根据我们目前的了解，此类器械对患者造成的风险较低：</w:t>
      </w:r>
    </w:p>
    <w:p w14:paraId="34E5B09B"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有助于促进、追踪、和</w:t>
      </w:r>
      <w:r w:rsidRPr="00E04CC5">
        <w:rPr>
          <w:rFonts w:ascii="Times New Roman" w:hAnsi="Times New Roman" w:cs="Times New Roman"/>
          <w:sz w:val="24"/>
          <w:szCs w:val="24"/>
        </w:rPr>
        <w:t>/</w:t>
      </w:r>
      <w:r w:rsidRPr="00E04CC5">
        <w:rPr>
          <w:rFonts w:ascii="Times New Roman" w:hAnsi="Times New Roman" w:cs="Times New Roman"/>
          <w:sz w:val="24"/>
          <w:szCs w:val="24"/>
        </w:rPr>
        <w:t>或鼓励选择的一般软件功能，其作为健康生活方式的一部分，在充分了解良好生活与减少慢性精神疾病或病症的风险或影响之间联系的情况下，可能有助于良好地生活或减少某些慢性精神疾病或病症的风险。慢性精神疾病可能包括（但不限于）：</w:t>
      </w:r>
    </w:p>
    <w:p w14:paraId="6AB4F4A3"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抑郁症</w:t>
      </w:r>
    </w:p>
    <w:p w14:paraId="3B19F23F"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焦虑</w:t>
      </w:r>
    </w:p>
    <w:p w14:paraId="6D6F3D57"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强迫症</w:t>
      </w:r>
    </w:p>
    <w:p w14:paraId="5F91265E"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自闭症</w:t>
      </w:r>
    </w:p>
    <w:p w14:paraId="5E79D66A" w14:textId="77777777" w:rsidR="00624011" w:rsidRPr="00E04CC5" w:rsidRDefault="00624011" w:rsidP="00E04CC5">
      <w:pPr>
        <w:ind w:leftChars="270" w:left="1052" w:hangingChars="202" w:hanging="485"/>
        <w:rPr>
          <w:rFonts w:ascii="Times New Roman" w:hAnsi="Times New Roman"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注意缺陷多动障碍</w:t>
      </w:r>
    </w:p>
    <w:p w14:paraId="03237A6D" w14:textId="77777777" w:rsidR="00624011" w:rsidRPr="00E04CC5" w:rsidRDefault="00624011" w:rsidP="006614CC">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此类一般健康软件功能可能包含以下要求：</w:t>
      </w:r>
    </w:p>
    <w:p w14:paraId="031C59E1" w14:textId="77777777" w:rsidR="00624011" w:rsidRPr="00E04CC5" w:rsidRDefault="00624011" w:rsidP="00E04CC5">
      <w:pPr>
        <w:ind w:leftChars="270" w:left="1052" w:hangingChars="202" w:hanging="485"/>
        <w:rPr>
          <w:rFonts w:asciiTheme="minorEastAsia" w:hAnsiTheme="minorEastAsia"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heme="minorEastAsia" w:hAnsiTheme="minorEastAsia" w:cs="Times New Roman"/>
          <w:sz w:val="24"/>
          <w:szCs w:val="24"/>
        </w:rPr>
        <w:t>“</w:t>
      </w:r>
      <w:r w:rsidRPr="00E04CC5">
        <w:rPr>
          <w:rFonts w:ascii="Times New Roman" w:hAnsi="Times New Roman" w:cs="Times New Roman"/>
          <w:sz w:val="24"/>
          <w:szCs w:val="24"/>
        </w:rPr>
        <w:t>X</w:t>
      </w:r>
      <w:r w:rsidRPr="00E04CC5">
        <w:rPr>
          <w:rFonts w:ascii="Times New Roman" w:hAnsi="Times New Roman" w:cs="Times New Roman"/>
          <w:sz w:val="24"/>
          <w:szCs w:val="24"/>
        </w:rPr>
        <w:t>器械发出日常激励提醒，以进行身体活动，这可能有助于慢性抑郁症患者良好地生活。</w:t>
      </w:r>
      <w:r w:rsidRPr="00E04CC5">
        <w:rPr>
          <w:rFonts w:asciiTheme="minorEastAsia" w:hAnsiTheme="minorEastAsia" w:cs="Times New Roman"/>
          <w:sz w:val="24"/>
          <w:szCs w:val="24"/>
        </w:rPr>
        <w:t>”</w:t>
      </w:r>
    </w:p>
    <w:p w14:paraId="71B0BBA5" w14:textId="77777777" w:rsidR="00624011" w:rsidRPr="00E04CC5" w:rsidRDefault="00624011" w:rsidP="00E04CC5">
      <w:pPr>
        <w:ind w:leftChars="270" w:left="1052" w:hangingChars="202" w:hanging="485"/>
        <w:rPr>
          <w:rFonts w:asciiTheme="minorEastAsia" w:hAnsiTheme="minorEastAsia" w:cs="Times New Roman"/>
          <w:sz w:val="24"/>
          <w:szCs w:val="24"/>
        </w:rPr>
      </w:pP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heme="minorEastAsia" w:hAnsiTheme="minorEastAsia" w:cs="Times New Roman"/>
          <w:sz w:val="24"/>
          <w:szCs w:val="24"/>
        </w:rPr>
        <w:t>“</w:t>
      </w:r>
      <w:r w:rsidRPr="00E04CC5">
        <w:rPr>
          <w:rFonts w:ascii="Times New Roman" w:hAnsi="Times New Roman" w:cs="Times New Roman"/>
          <w:sz w:val="24"/>
          <w:szCs w:val="24"/>
        </w:rPr>
        <w:t>Y</w:t>
      </w:r>
      <w:r w:rsidRPr="00E04CC5">
        <w:rPr>
          <w:rFonts w:ascii="Times New Roman" w:hAnsi="Times New Roman" w:cs="Times New Roman"/>
          <w:sz w:val="24"/>
          <w:szCs w:val="24"/>
        </w:rPr>
        <w:t>器械提供专注和沉思类活动，这可能有助于慢性焦虑症患者良好地生活。</w:t>
      </w:r>
      <w:r w:rsidRPr="00E04CC5">
        <w:rPr>
          <w:rFonts w:asciiTheme="minorEastAsia" w:hAnsiTheme="minorEastAsia" w:cs="Times New Roman"/>
          <w:sz w:val="24"/>
          <w:szCs w:val="24"/>
        </w:rPr>
        <w:t>”</w:t>
      </w:r>
    </w:p>
    <w:p w14:paraId="241B8E8B" w14:textId="77777777" w:rsidR="003870A7" w:rsidRPr="00572774" w:rsidRDefault="00624011" w:rsidP="006614CC">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2</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通过提</w:t>
      </w:r>
      <w:r w:rsidRPr="00E04CC5">
        <w:rPr>
          <w:rFonts w:asciiTheme="minorEastAsia" w:hAnsiTheme="minorEastAsia" w:cs="Times New Roman"/>
          <w:sz w:val="24"/>
          <w:szCs w:val="24"/>
        </w:rPr>
        <w:t>供“每日技能”</w:t>
      </w:r>
      <w:r w:rsidRPr="00AB1293">
        <w:rPr>
          <w:rFonts w:asciiTheme="minorEastAsia" w:hAnsiTheme="minorEastAsia" w:cs="Times New Roman"/>
          <w:sz w:val="24"/>
          <w:szCs w:val="24"/>
        </w:rPr>
        <w:t>行为技巧或音频信息帮助确诊患有精神疾病的患者维持其行为应对能力的</w:t>
      </w:r>
      <w:r w:rsidRPr="00572774">
        <w:rPr>
          <w:rFonts w:asciiTheme="minorEastAsia" w:hAnsiTheme="minorEastAsia" w:cs="Times New Roman"/>
          <w:sz w:val="24"/>
          <w:szCs w:val="24"/>
        </w:rPr>
        <w:t>软件功能，当用户因</w:t>
      </w:r>
      <w:r w:rsidR="003E4635" w:rsidRPr="00572774">
        <w:rPr>
          <w:rFonts w:asciiTheme="minorEastAsia" w:hAnsiTheme="minorEastAsia" w:cs="Times New Roman"/>
          <w:sz w:val="24"/>
          <w:szCs w:val="24"/>
        </w:rPr>
        <w:t>新型冠状病毒肺炎</w:t>
      </w:r>
      <w:r w:rsidRPr="00572774">
        <w:rPr>
          <w:rFonts w:ascii="Times New Roman" w:hAnsi="Times New Roman" w:cs="Times New Roman" w:hint="eastAsia"/>
          <w:sz w:val="24"/>
          <w:szCs w:val="24"/>
        </w:rPr>
        <w:t>突发公共卫生事件而感到更加焦虑时，可以</w:t>
      </w:r>
      <w:r w:rsidR="00665F45">
        <w:rPr>
          <w:rFonts w:ascii="Times New Roman" w:hAnsi="Times New Roman" w:cs="Times New Roman" w:hint="eastAsia"/>
          <w:sz w:val="24"/>
          <w:szCs w:val="24"/>
        </w:rPr>
        <w:t>运用</w:t>
      </w:r>
      <w:r w:rsidRPr="00572774">
        <w:rPr>
          <w:rFonts w:ascii="Times New Roman" w:hAnsi="Times New Roman" w:cs="Times New Roman" w:hint="eastAsia"/>
          <w:sz w:val="24"/>
          <w:szCs w:val="24"/>
        </w:rPr>
        <w:t>此类技巧和信息。</w:t>
      </w:r>
    </w:p>
    <w:p w14:paraId="5038222B" w14:textId="77777777" w:rsidR="00624011" w:rsidRPr="00624011" w:rsidRDefault="003870A7" w:rsidP="003870A7">
      <w:pPr>
        <w:widowControl/>
        <w:jc w:val="left"/>
        <w:rPr>
          <w:rFonts w:ascii="Times New Roman" w:hAnsi="Times New Roman" w:cs="Times New Roman"/>
          <w:szCs w:val="15"/>
        </w:rPr>
      </w:pPr>
      <w:r>
        <w:rPr>
          <w:rFonts w:ascii="Times New Roman" w:hAnsi="Times New Roman" w:cs="Times New Roman"/>
          <w:szCs w:val="15"/>
        </w:rPr>
        <w:br w:type="page"/>
      </w:r>
    </w:p>
    <w:p w14:paraId="1483A3E4" w14:textId="77777777" w:rsidR="00624011" w:rsidRPr="00E04CC5" w:rsidRDefault="00624011" w:rsidP="006614CC">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3</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在</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突发公共卫生事件期间，帮助教导用</w:t>
      </w:r>
      <w:r w:rsidRPr="00E04CC5">
        <w:rPr>
          <w:rFonts w:asciiTheme="minorEastAsia" w:hAnsiTheme="minorEastAsia" w:cs="Times New Roman"/>
          <w:sz w:val="24"/>
          <w:szCs w:val="24"/>
        </w:rPr>
        <w:t>户“仅注意”</w:t>
      </w:r>
      <w:r w:rsidRPr="00E04CC5">
        <w:rPr>
          <w:rFonts w:ascii="Times New Roman" w:hAnsi="Times New Roman" w:cs="Times New Roman"/>
          <w:sz w:val="24"/>
          <w:szCs w:val="24"/>
        </w:rPr>
        <w:t>、容忍和接受困难或既往排斥的思想感情的软件功能，以便用户敞开心扉，接受此类不愉快的感觉，并且学会不要对其反应过度，或避免出现这种情况。</w:t>
      </w:r>
    </w:p>
    <w:p w14:paraId="19331442" w14:textId="77777777" w:rsidR="00C924FC" w:rsidRDefault="00624011" w:rsidP="006614CC">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4</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在</w:t>
      </w:r>
      <w:r w:rsidR="003E4635">
        <w:rPr>
          <w:rFonts w:ascii="Times New Roman" w:hAnsi="Times New Roman" w:cs="Times New Roman"/>
          <w:sz w:val="24"/>
          <w:szCs w:val="24"/>
        </w:rPr>
        <w:t>新型冠状病毒肺炎</w:t>
      </w:r>
      <w:r w:rsidRPr="00E04CC5">
        <w:rPr>
          <w:rFonts w:ascii="Times New Roman" w:hAnsi="Times New Roman" w:cs="Times New Roman"/>
          <w:sz w:val="24"/>
          <w:szCs w:val="24"/>
        </w:rPr>
        <w:t>突发公共卫生事件期间，及时为药物使用者（由于焦虑加剧，想要停止其成瘾行为）显示图像或其他信息的软件功能。</w:t>
      </w:r>
    </w:p>
    <w:p w14:paraId="579CE4D1"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5</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帮助患者或用户自我管理其疾病或病症且不提供具体治疗或治疗建议的软件功能。</w:t>
      </w:r>
    </w:p>
    <w:p w14:paraId="390312A6"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6</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使用精神疾病常见病征或症状（如因原地不动而引起的焦虑）清单和调查表并提供疑似病症清单以及关于何时向医疗保健机构咨询意见的软件功能。</w:t>
      </w:r>
    </w:p>
    <w:p w14:paraId="45EF3349"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7</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通过精神疾病常见病征或症状（如因原地不动而引起的焦虑或紧张）调查表引导用户并针对最适合其需求的医疗保健机构类型提供建议的软件功能。</w:t>
      </w:r>
    </w:p>
    <w:p w14:paraId="048F4E37" w14:textId="77777777" w:rsidR="00C924FC" w:rsidRDefault="00624011">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FDA</w:t>
      </w:r>
      <w:r w:rsidRPr="00E04CC5">
        <w:rPr>
          <w:rFonts w:ascii="Times New Roman" w:hAnsi="Times New Roman" w:cs="Times New Roman"/>
          <w:sz w:val="24"/>
          <w:szCs w:val="24"/>
        </w:rPr>
        <w:t>目前认为，器械不代表针对精神疾病的低风险一般健康或数字医疗保健产品，并且不属于本指南以及一般健康</w:t>
      </w:r>
      <w:r w:rsidRPr="00E04CC5">
        <w:rPr>
          <w:rStyle w:val="af2"/>
          <w:rFonts w:ascii="Times New Roman" w:hAnsi="Times New Roman" w:cs="Times New Roman"/>
          <w:sz w:val="24"/>
          <w:szCs w:val="24"/>
        </w:rPr>
        <w:footnoteReference w:id="12"/>
      </w:r>
      <w:r w:rsidRPr="00E04CC5">
        <w:rPr>
          <w:rFonts w:ascii="Times New Roman" w:hAnsi="Times New Roman" w:cs="Times New Roman"/>
          <w:sz w:val="24"/>
          <w:szCs w:val="24"/>
        </w:rPr>
        <w:t>和软件功能及移动医疗应用</w:t>
      </w:r>
      <w:r w:rsidRPr="00E04CC5">
        <w:rPr>
          <w:rStyle w:val="af2"/>
          <w:rFonts w:ascii="Times New Roman" w:hAnsi="Times New Roman" w:cs="Times New Roman"/>
          <w:sz w:val="24"/>
          <w:szCs w:val="24"/>
        </w:rPr>
        <w:footnoteReference w:id="13"/>
      </w:r>
      <w:r w:rsidRPr="00E04CC5">
        <w:rPr>
          <w:rFonts w:ascii="Times New Roman" w:hAnsi="Times New Roman" w:cs="Times New Roman"/>
          <w:sz w:val="24"/>
          <w:szCs w:val="24"/>
        </w:rPr>
        <w:t>指南文件中执行酌情政策的范围，此类情况的示例包括：</w:t>
      </w:r>
    </w:p>
    <w:p w14:paraId="08B84D87"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1</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用于</w:t>
      </w:r>
      <w:r w:rsidRPr="00E04CC5">
        <w:rPr>
          <w:rFonts w:ascii="Times New Roman" w:hAnsi="Times New Roman" w:cs="Times New Roman"/>
          <w:sz w:val="24"/>
          <w:szCs w:val="24"/>
          <w:u w:val="single"/>
        </w:rPr>
        <w:t>治疗</w:t>
      </w:r>
      <w:r w:rsidRPr="00E04CC5">
        <w:rPr>
          <w:rFonts w:ascii="Times New Roman" w:hAnsi="Times New Roman" w:cs="Times New Roman"/>
          <w:sz w:val="24"/>
          <w:szCs w:val="24"/>
        </w:rPr>
        <w:t>特定精神疾病的软件功能（如在治疗期间旨在加强患者药物滥用的禁戒）。</w:t>
      </w:r>
    </w:p>
    <w:p w14:paraId="2182FAB4"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2</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针对特定精神疾病的治疗要求：潜在的精神疾病可能需要紧急或即时的临床干预，而干预的延误可能会对患者造成重大伤害，例如自杀倾向治疗。</w:t>
      </w:r>
    </w:p>
    <w:p w14:paraId="38D889E2" w14:textId="77777777" w:rsidR="00C924FC" w:rsidRDefault="00624011">
      <w:pPr>
        <w:spacing w:beforeLines="50" w:before="156" w:afterLines="50" w:after="156"/>
        <w:ind w:leftChars="1" w:left="643" w:hangingChars="267" w:hanging="641"/>
        <w:rPr>
          <w:rFonts w:ascii="Times New Roman" w:hAnsi="Times New Roman" w:cs="Times New Roman"/>
          <w:sz w:val="24"/>
          <w:szCs w:val="24"/>
        </w:rPr>
      </w:pPr>
      <w:r w:rsidRPr="00E04CC5">
        <w:rPr>
          <w:rFonts w:ascii="Times New Roman" w:hAnsi="Times New Roman" w:cs="Times New Roman"/>
          <w:sz w:val="24"/>
          <w:szCs w:val="24"/>
        </w:rPr>
        <w:t>3</w:t>
      </w:r>
      <w:r w:rsidRPr="00E04CC5">
        <w:rPr>
          <w:rFonts w:ascii="Times New Roman" w:hAnsi="Times New Roman" w:cs="Times New Roman"/>
          <w:sz w:val="24"/>
          <w:szCs w:val="24"/>
        </w:rPr>
        <w:t>）</w:t>
      </w:r>
      <w:r w:rsidRPr="00E04CC5">
        <w:rPr>
          <w:rFonts w:ascii="Times New Roman" w:hAnsi="Times New Roman" w:cs="Times New Roman"/>
          <w:sz w:val="24"/>
          <w:szCs w:val="24"/>
        </w:rPr>
        <w:tab/>
      </w:r>
      <w:r w:rsidRPr="00E04CC5">
        <w:rPr>
          <w:rFonts w:ascii="Times New Roman" w:hAnsi="Times New Roman" w:cs="Times New Roman"/>
          <w:sz w:val="24"/>
          <w:szCs w:val="24"/>
        </w:rPr>
        <w:t>针对特定精神疾病的治疗要求：器械旨在取代面对面或远程健康治疗会议。</w:t>
      </w:r>
    </w:p>
    <w:sectPr w:rsidR="00C924FC" w:rsidSect="00624011">
      <w:headerReference w:type="default" r:id="rId16"/>
      <w:footerReference w:type="default" r:id="rId17"/>
      <w:pgSz w:w="11906" w:h="16838"/>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小 倩" w:date="2022-07-19T09:53:00Z" w:initials="小">
    <w:p w14:paraId="6B60915E" w14:textId="77777777" w:rsidR="00A84B4A" w:rsidRDefault="00A84B4A">
      <w:pPr>
        <w:pStyle w:val="af8"/>
      </w:pPr>
      <w:r>
        <w:rPr>
          <w:rStyle w:val="af7"/>
        </w:rPr>
        <w:annotationRef/>
      </w:r>
      <w:r>
        <w:rPr>
          <w:rFonts w:hint="eastAsia"/>
        </w:rPr>
        <w:t>正在直接实施太拗口，后同。</w:t>
      </w:r>
    </w:p>
  </w:comment>
  <w:comment w:id="6" w:author="小 倩" w:date="2022-07-19T09:54:00Z" w:initials="小">
    <w:p w14:paraId="72B5BC9B" w14:textId="77777777" w:rsidR="00A84B4A" w:rsidRDefault="00A84B4A">
      <w:pPr>
        <w:pStyle w:val="af8"/>
      </w:pPr>
      <w:r>
        <w:rPr>
          <w:rStyle w:val="af7"/>
        </w:rPr>
        <w:annotationRef/>
      </w:r>
      <w:r>
        <w:rPr>
          <w:rFonts w:hint="eastAsia"/>
        </w:rPr>
        <w:t>此处漏翻了一句</w:t>
      </w:r>
    </w:p>
  </w:comment>
  <w:comment w:id="9" w:author="小 倩" w:date="2022-07-19T09:56:00Z" w:initials="小">
    <w:p w14:paraId="41117115" w14:textId="77777777" w:rsidR="007C161A" w:rsidRDefault="007C161A">
      <w:pPr>
        <w:pStyle w:val="af8"/>
      </w:pPr>
      <w:r>
        <w:rPr>
          <w:rStyle w:val="af7"/>
        </w:rPr>
        <w:annotationRef/>
      </w:r>
      <w:r>
        <w:rPr>
          <w:rFonts w:hint="eastAsia"/>
        </w:rPr>
        <w:t>漏一词，应是满足适用的情形和法规的要求</w:t>
      </w:r>
    </w:p>
  </w:comment>
  <w:comment w:id="12" w:author="小 倩" w:date="2022-07-19T09:57:00Z" w:initials="小">
    <w:p w14:paraId="552C0653" w14:textId="77777777" w:rsidR="007E7005" w:rsidRDefault="007E7005">
      <w:pPr>
        <w:pStyle w:val="af8"/>
      </w:pPr>
      <w:r>
        <w:rPr>
          <w:rStyle w:val="af7"/>
        </w:rPr>
        <w:annotationRef/>
      </w:r>
      <w:r>
        <w:rPr>
          <w:rFonts w:hint="eastAsia"/>
        </w:rPr>
        <w:t>翻译后句型改变，建议参照原文句式翻译</w:t>
      </w:r>
    </w:p>
  </w:comment>
  <w:comment w:id="13" w:author="小 倩" w:date="2022-07-19T09:58:00Z" w:initials="小">
    <w:p w14:paraId="14FB73E0" w14:textId="77777777" w:rsidR="007C161A" w:rsidRDefault="007C161A">
      <w:pPr>
        <w:pStyle w:val="af8"/>
      </w:pPr>
      <w:r>
        <w:rPr>
          <w:rStyle w:val="af7"/>
        </w:rPr>
        <w:annotationRef/>
      </w:r>
      <w:r>
        <w:rPr>
          <w:rFonts w:hint="eastAsia"/>
        </w:rPr>
        <w:t>原文为第十版修订版</w:t>
      </w:r>
    </w:p>
  </w:comment>
  <w:comment w:id="16" w:author="小 倩" w:date="2022-07-19T10:27:00Z" w:initials="小">
    <w:p w14:paraId="0D990410" w14:textId="77777777" w:rsidR="00245E83" w:rsidRDefault="00245E83">
      <w:pPr>
        <w:pStyle w:val="af8"/>
      </w:pPr>
      <w:r>
        <w:rPr>
          <w:rStyle w:val="af7"/>
        </w:rPr>
        <w:annotationRef/>
      </w:r>
      <w:r>
        <w:rPr>
          <w:rFonts w:hint="eastAsia"/>
        </w:rPr>
        <w:t>同上</w:t>
      </w:r>
    </w:p>
  </w:comment>
  <w:comment w:id="21" w:author="小 倩" w:date="2022-07-19T10:28:00Z" w:initials="小">
    <w:p w14:paraId="423D8951" w14:textId="77777777" w:rsidR="00245E83" w:rsidRDefault="00245E83">
      <w:pPr>
        <w:pStyle w:val="af8"/>
      </w:pPr>
      <w:r>
        <w:rPr>
          <w:rStyle w:val="af7"/>
        </w:rPr>
        <w:annotationRef/>
      </w:r>
      <w:r>
        <w:rPr>
          <w:rFonts w:hint="eastAsia"/>
        </w:rPr>
        <w:t>漏翻一个</w:t>
      </w:r>
      <w:r>
        <w:rPr>
          <w:rFonts w:hint="eastAsia"/>
        </w:rPr>
        <w:t>novel</w:t>
      </w:r>
      <w:r>
        <w:rPr>
          <w:rFonts w:hint="eastAsia"/>
        </w:rPr>
        <w:t>，新型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60915E" w15:done="0"/>
  <w15:commentEx w15:paraId="72B5BC9B" w15:done="0"/>
  <w15:commentEx w15:paraId="41117115" w15:done="0"/>
  <w15:commentEx w15:paraId="552C0653" w15:done="0"/>
  <w15:commentEx w15:paraId="14FB73E0" w15:done="0"/>
  <w15:commentEx w15:paraId="0D990410" w15:done="0"/>
  <w15:commentEx w15:paraId="423D89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0FDA8" w16cex:dateUtc="2022-07-19T01:53:00Z"/>
  <w16cex:commentExtensible w16cex:durableId="2680FDDF" w16cex:dateUtc="2022-07-19T01:54:00Z"/>
  <w16cex:commentExtensible w16cex:durableId="2680FE3C" w16cex:dateUtc="2022-07-19T01:56:00Z"/>
  <w16cex:commentExtensible w16cex:durableId="2680FE86" w16cex:dateUtc="2022-07-19T01:57:00Z"/>
  <w16cex:commentExtensible w16cex:durableId="2680FEB9" w16cex:dateUtc="2022-07-19T01:58:00Z"/>
  <w16cex:commentExtensible w16cex:durableId="2680FED2" w16cex:dateUtc="2022-07-19T01:58:00Z"/>
  <w16cex:commentExtensible w16cex:durableId="268105A0" w16cex:dateUtc="2022-07-19T02:27:00Z"/>
  <w16cex:commentExtensible w16cex:durableId="2681053F" w16cex:dateUtc="2022-07-19T02:26:00Z"/>
  <w16cex:commentExtensible w16cex:durableId="268105CA" w16cex:dateUtc="2022-07-19T02:28:00Z"/>
  <w16cex:commentExtensible w16cex:durableId="26810B33" w16cex:dateUtc="2022-07-19T02:51:00Z"/>
  <w16cex:commentExtensible w16cex:durableId="26810B4A" w16cex:dateUtc="2022-07-19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CD7D1" w16cid:durableId="2680FDA8"/>
  <w16cid:commentId w16cid:paraId="59FB819B" w16cid:durableId="2680FDDF"/>
  <w16cid:commentId w16cid:paraId="0D999B89" w16cid:durableId="2680FE3C"/>
  <w16cid:commentId w16cid:paraId="22478D48" w16cid:durableId="2680FE86"/>
  <w16cid:commentId w16cid:paraId="1EF94907" w16cid:durableId="2680FEB9"/>
  <w16cid:commentId w16cid:paraId="07D18B0F" w16cid:durableId="2680FED2"/>
  <w16cid:commentId w16cid:paraId="7E2B4245" w16cid:durableId="268105A0"/>
  <w16cid:commentId w16cid:paraId="2349A9E8" w16cid:durableId="2681053F"/>
  <w16cid:commentId w16cid:paraId="0C8B0D82" w16cid:durableId="268105CA"/>
  <w16cid:commentId w16cid:paraId="14C401AA" w16cid:durableId="26810B33"/>
  <w16cid:commentId w16cid:paraId="40753C21" w16cid:durableId="26810B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DEC08" w14:textId="77777777" w:rsidR="00E94645" w:rsidRDefault="00E94645" w:rsidP="00AE5438">
      <w:r>
        <w:separator/>
      </w:r>
    </w:p>
  </w:endnote>
  <w:endnote w:type="continuationSeparator" w:id="0">
    <w:p w14:paraId="160E1D16" w14:textId="77777777" w:rsidR="00E94645" w:rsidRDefault="00E94645"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9FDF" w14:textId="58C68CA1" w:rsidR="005D479D" w:rsidRPr="001674BB" w:rsidRDefault="00945935" w:rsidP="00D112E4">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7C1054">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321DED">
      <w:rPr>
        <w:rFonts w:ascii="Times New Roman" w:hAnsi="Times New Roman" w:cs="Times New Roman"/>
        <w:noProof/>
        <w:sz w:val="21"/>
        <w:szCs w:val="21"/>
      </w:rPr>
      <w:t>12</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A31C5" w14:textId="77777777" w:rsidR="00E94645" w:rsidRDefault="00E94645" w:rsidP="00AE5438">
      <w:r>
        <w:separator/>
      </w:r>
    </w:p>
  </w:footnote>
  <w:footnote w:type="continuationSeparator" w:id="0">
    <w:p w14:paraId="5760D78E" w14:textId="77777777" w:rsidR="00E94645" w:rsidRDefault="00E94645" w:rsidP="00AE5438">
      <w:r>
        <w:continuationSeparator/>
      </w:r>
    </w:p>
  </w:footnote>
  <w:footnote w:id="1">
    <w:p w14:paraId="37DEC9C1" w14:textId="77777777" w:rsidR="00624011" w:rsidRPr="003870A7" w:rsidRDefault="00624011" w:rsidP="003870A7">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卫生和公共服务部长</w:t>
      </w:r>
      <w:r>
        <w:rPr>
          <w:rFonts w:ascii="Times New Roman" w:hAnsi="Times New Roman" w:cs="Times New Roman"/>
          <w:szCs w:val="15"/>
        </w:rPr>
        <w:t>Alex M.Azar</w:t>
      </w:r>
      <w:r>
        <w:rPr>
          <w:rFonts w:ascii="Times New Roman" w:hAnsi="Times New Roman" w:cs="Times New Roman"/>
          <w:szCs w:val="15"/>
        </w:rPr>
        <w:t>，确定存在公共卫生紧急情况。（</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1</w:t>
      </w:r>
      <w:r>
        <w:rPr>
          <w:rFonts w:ascii="Times New Roman" w:hAnsi="Times New Roman" w:cs="Times New Roman"/>
          <w:szCs w:val="15"/>
        </w:rPr>
        <w:t>月</w:t>
      </w:r>
      <w:r>
        <w:rPr>
          <w:rFonts w:ascii="Times New Roman" w:hAnsi="Times New Roman" w:cs="Times New Roman"/>
          <w:szCs w:val="15"/>
        </w:rPr>
        <w:t>31</w:t>
      </w:r>
      <w:r>
        <w:rPr>
          <w:rFonts w:ascii="Times New Roman" w:hAnsi="Times New Roman" w:cs="Times New Roman"/>
          <w:szCs w:val="15"/>
        </w:rPr>
        <w:t>日），网址：</w:t>
      </w:r>
      <w:hyperlink r:id="rId1" w:history="1">
        <w:r>
          <w:rPr>
            <w:rStyle w:val="af"/>
            <w:rFonts w:ascii="Times New Roman" w:hAnsi="Times New Roman" w:cs="Times New Roman"/>
            <w:szCs w:val="15"/>
          </w:rPr>
          <w:t>https://www.phe.gov/emergency/news/healthactions/phe/Pages/2019-nCoV.aspx</w:t>
        </w:r>
      </w:hyperlink>
      <w:r>
        <w:rPr>
          <w:rFonts w:ascii="Times New Roman" w:hAnsi="Times New Roman" w:cs="Times New Roman"/>
          <w:szCs w:val="15"/>
        </w:rPr>
        <w:t>）。</w:t>
      </w:r>
    </w:p>
  </w:footnote>
  <w:footnote w:id="2">
    <w:p w14:paraId="78EEC062" w14:textId="77777777" w:rsidR="00624011" w:rsidRPr="003870A7" w:rsidRDefault="00624011" w:rsidP="003870A7">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w:t>
      </w:r>
      <w:r>
        <w:rPr>
          <w:rFonts w:ascii="Times New Roman" w:hAnsi="Times New Roman" w:cs="Times New Roman"/>
          <w:szCs w:val="15"/>
        </w:rPr>
        <w:t>COVID-19</w:t>
      </w:r>
      <w:r>
        <w:rPr>
          <w:rFonts w:ascii="Times New Roman" w:hAnsi="Times New Roman" w:cs="Times New Roman"/>
          <w:szCs w:val="15"/>
        </w:rPr>
        <w:t>）爆发国家紧急状态的公告（</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3</w:t>
      </w:r>
      <w:r>
        <w:rPr>
          <w:rFonts w:ascii="Times New Roman" w:hAnsi="Times New Roman" w:cs="Times New Roman"/>
          <w:szCs w:val="15"/>
        </w:rPr>
        <w:t>月</w:t>
      </w:r>
      <w:r>
        <w:rPr>
          <w:rFonts w:ascii="Times New Roman" w:hAnsi="Times New Roman" w:cs="Times New Roman"/>
          <w:szCs w:val="15"/>
        </w:rPr>
        <w:t>13</w:t>
      </w:r>
      <w:r>
        <w:rPr>
          <w:rFonts w:ascii="Times New Roman" w:hAnsi="Times New Roman" w:cs="Times New Roman"/>
          <w:szCs w:val="15"/>
        </w:rPr>
        <w:t>日），获取网址</w:t>
      </w:r>
      <w:hyperlink r:id="rId2" w:history="1">
        <w:r>
          <w:rPr>
            <w:rStyle w:val="af"/>
            <w:rFonts w:ascii="Times New Roman" w:hAnsi="Times New Roman" w:cs="Times New Roman"/>
            <w:szCs w:val="15"/>
          </w:rPr>
          <w:t>https://www.whitehouse.gov/presidential-actions/proclamation-declaring-national-emergency-concerning-novel-coronavirus-disease-covid-19-outbreak/</w:t>
        </w:r>
      </w:hyperlink>
      <w:r>
        <w:rPr>
          <w:rFonts w:ascii="Times New Roman" w:hAnsi="Times New Roman" w:cs="Times New Roman"/>
          <w:szCs w:val="15"/>
        </w:rPr>
        <w:t>。</w:t>
      </w:r>
    </w:p>
  </w:footnote>
  <w:footnote w:id="3">
    <w:p w14:paraId="7A57768B" w14:textId="77777777" w:rsidR="003870A7" w:rsidRPr="003870A7" w:rsidRDefault="00624011" w:rsidP="003870A7">
      <w:pPr>
        <w:pStyle w:val="af0"/>
        <w:jc w:val="both"/>
        <w:rPr>
          <w:rFonts w:ascii="Times New Roman" w:hAnsi="Times New Roman" w:cs="Times New Roman"/>
        </w:rPr>
      </w:pPr>
      <w:r>
        <w:rPr>
          <w:rStyle w:val="af2"/>
          <w:rFonts w:ascii="Times New Roman" w:hAnsi="Times New Roman" w:cs="Times New Roman"/>
        </w:rPr>
        <w:footnoteRef/>
      </w:r>
      <w:hyperlink r:id="rId3" w:history="1">
        <w:r>
          <w:rPr>
            <w:rStyle w:val="af"/>
            <w:rFonts w:ascii="Times New Roman" w:hAnsi="Times New Roman" w:cs="Times New Roman"/>
          </w:rPr>
          <w:t>https://www.fda.gov/regulatory-information/search-fda-guidance-documents/general-wellness-policy-low-risk-devices</w:t>
        </w:r>
      </w:hyperlink>
    </w:p>
  </w:footnote>
  <w:footnote w:id="4">
    <w:p w14:paraId="086BB7F2" w14:textId="77777777" w:rsidR="003870A7" w:rsidRPr="003870A7" w:rsidRDefault="00624011" w:rsidP="003870A7">
      <w:pPr>
        <w:pStyle w:val="af0"/>
        <w:jc w:val="both"/>
        <w:rPr>
          <w:rFonts w:ascii="Times New Roman" w:hAnsi="Times New Roman" w:cs="Times New Roman"/>
        </w:rPr>
      </w:pPr>
      <w:r>
        <w:rPr>
          <w:rStyle w:val="af2"/>
          <w:rFonts w:ascii="Times New Roman" w:hAnsi="Times New Roman" w:cs="Times New Roman"/>
        </w:rPr>
        <w:footnoteRef/>
      </w:r>
      <w:hyperlink r:id="rId4" w:history="1">
        <w:r>
          <w:rPr>
            <w:rStyle w:val="af"/>
            <w:rFonts w:ascii="Times New Roman" w:hAnsi="Times New Roman" w:cs="Times New Roman"/>
          </w:rPr>
          <w:t>https://www.fda.gov/regulatory-information/search-fda-guidance-documents/policy-device-software-functions-and-mobile-medical-applications</w:t>
        </w:r>
      </w:hyperlink>
    </w:p>
  </w:footnote>
  <w:footnote w:id="5">
    <w:p w14:paraId="277C85B9" w14:textId="77777777" w:rsidR="003870A7" w:rsidRPr="003870A7" w:rsidRDefault="00624011" w:rsidP="003870A7">
      <w:pPr>
        <w:pStyle w:val="af0"/>
        <w:jc w:val="both"/>
        <w:rPr>
          <w:rFonts w:ascii="Times New Roman" w:hAnsi="Times New Roman" w:cs="Times New Roman"/>
        </w:rPr>
      </w:pPr>
      <w:r>
        <w:rPr>
          <w:rStyle w:val="af2"/>
          <w:rFonts w:ascii="Times New Roman" w:hAnsi="Times New Roman" w:cs="Times New Roman"/>
        </w:rPr>
        <w:footnoteRef/>
      </w:r>
      <w:hyperlink r:id="rId5" w:history="1">
        <w:r>
          <w:rPr>
            <w:rStyle w:val="af"/>
            <w:rFonts w:ascii="Times New Roman" w:hAnsi="Times New Roman" w:cs="Times New Roman"/>
          </w:rPr>
          <w:t>https://www.fda.gov/regulatory-information/search-fda-guidance-documents/general-wellness-policy-low-risk-devices</w:t>
        </w:r>
      </w:hyperlink>
    </w:p>
  </w:footnote>
  <w:footnote w:id="6">
    <w:p w14:paraId="6F22D6A2" w14:textId="77777777" w:rsidR="003870A7" w:rsidRPr="003870A7" w:rsidRDefault="00624011" w:rsidP="003870A7">
      <w:pPr>
        <w:pStyle w:val="af0"/>
        <w:jc w:val="both"/>
        <w:rPr>
          <w:rFonts w:ascii="Times New Roman" w:hAnsi="Times New Roman" w:cs="Times New Roman"/>
        </w:rPr>
      </w:pPr>
      <w:r>
        <w:rPr>
          <w:rStyle w:val="af2"/>
          <w:rFonts w:ascii="Times New Roman" w:hAnsi="Times New Roman" w:cs="Times New Roman"/>
        </w:rPr>
        <w:footnoteRef/>
      </w:r>
      <w:hyperlink r:id="rId6" w:history="1">
        <w:r>
          <w:rPr>
            <w:rStyle w:val="af"/>
            <w:rFonts w:ascii="Times New Roman" w:hAnsi="Times New Roman" w:cs="Times New Roman"/>
          </w:rPr>
          <w:t>https://www.fda.gov/regulatory-information/search-fda-guidance-documents/policy-device-software-functions-and-mobile-medical-applications</w:t>
        </w:r>
      </w:hyperlink>
    </w:p>
  </w:footnote>
  <w:footnote w:id="7">
    <w:p w14:paraId="2690E92F" w14:textId="77777777" w:rsidR="00624011" w:rsidRPr="003870A7" w:rsidRDefault="00624011" w:rsidP="003E4635">
      <w:pPr>
        <w:pStyle w:val="af0"/>
        <w:rPr>
          <w:rFonts w:ascii="Times New Roman" w:hAnsi="Times New Roman" w:cs="Times New Roman"/>
        </w:rPr>
      </w:pPr>
      <w:r>
        <w:rPr>
          <w:rStyle w:val="af2"/>
          <w:rFonts w:ascii="Times New Roman" w:hAnsi="Times New Roman" w:cs="Times New Roman"/>
        </w:rPr>
        <w:footnoteRef/>
      </w:r>
      <w:hyperlink r:id="rId7" w:history="1">
        <w:r>
          <w:rPr>
            <w:rStyle w:val="af"/>
            <w:rFonts w:ascii="Times New Roman" w:hAnsi="Times New Roman" w:cs="Times New Roman"/>
            <w:szCs w:val="15"/>
          </w:rPr>
          <w:t>https://www.fda.gov/regulatory-information/search-fda-guidance-documents/general-wellness-policy-low-risk-devices</w:t>
        </w:r>
      </w:hyperlink>
    </w:p>
  </w:footnote>
  <w:footnote w:id="8">
    <w:p w14:paraId="204E6BF2" w14:textId="77777777" w:rsidR="00624011" w:rsidRPr="003870A7" w:rsidRDefault="00624011" w:rsidP="003E4635">
      <w:pPr>
        <w:pStyle w:val="af0"/>
        <w:rPr>
          <w:rFonts w:ascii="Times New Roman" w:hAnsi="Times New Roman" w:cs="Times New Roman"/>
        </w:rPr>
      </w:pPr>
      <w:r>
        <w:rPr>
          <w:rStyle w:val="af2"/>
          <w:rFonts w:ascii="Times New Roman" w:hAnsi="Times New Roman" w:cs="Times New Roman"/>
        </w:rPr>
        <w:footnoteRef/>
      </w:r>
      <w:r>
        <w:rPr>
          <w:rStyle w:val="af"/>
          <w:rFonts w:ascii="Times New Roman" w:hAnsi="Times New Roman" w:cs="Times New Roman"/>
          <w:szCs w:val="15"/>
        </w:rPr>
        <w:t>https://www.fda.gov/regulatory-information/search-fda-guidance-documents/policy-device-software-functions-and-mobile-medical-applications</w:t>
      </w:r>
    </w:p>
  </w:footnote>
  <w:footnote w:id="9">
    <w:p w14:paraId="7B8FDB68" w14:textId="77777777" w:rsidR="00624011" w:rsidRPr="003870A7" w:rsidRDefault="00624011" w:rsidP="003E463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参见</w:t>
      </w:r>
      <w:r>
        <w:rPr>
          <w:rFonts w:ascii="Times New Roman" w:hAnsi="Times New Roman" w:cs="Times New Roman"/>
          <w:szCs w:val="15"/>
        </w:rPr>
        <w:t>FDA</w:t>
      </w:r>
      <w:r>
        <w:rPr>
          <w:rFonts w:ascii="Times New Roman" w:hAnsi="Times New Roman" w:cs="Times New Roman"/>
          <w:szCs w:val="15"/>
        </w:rPr>
        <w:t>指南</w:t>
      </w:r>
      <w:r>
        <w:rPr>
          <w:rFonts w:ascii="Times New Roman" w:hAnsi="Times New Roman" w:cs="Times New Roman"/>
          <w:szCs w:val="15"/>
        </w:rPr>
        <w:t>“</w:t>
      </w:r>
      <w:r>
        <w:rPr>
          <w:rFonts w:ascii="Times New Roman" w:hAnsi="Times New Roman" w:cs="Times New Roman"/>
          <w:szCs w:val="15"/>
        </w:rPr>
        <w:t>器械软件功能和移动医疗应用政策</w:t>
      </w:r>
      <w:r>
        <w:rPr>
          <w:rFonts w:ascii="Times New Roman" w:hAnsi="Times New Roman" w:cs="Times New Roman"/>
          <w:szCs w:val="15"/>
        </w:rPr>
        <w:t>”</w:t>
      </w:r>
      <w:r>
        <w:rPr>
          <w:rFonts w:ascii="Times New Roman" w:hAnsi="Times New Roman" w:cs="Times New Roman"/>
          <w:szCs w:val="15"/>
        </w:rPr>
        <w:t>，网址：</w:t>
      </w:r>
      <w:hyperlink r:id="rId8" w:history="1">
        <w:r>
          <w:rPr>
            <w:rStyle w:val="af"/>
            <w:rFonts w:ascii="Times New Roman" w:hAnsi="Times New Roman" w:cs="Times New Roman"/>
            <w:szCs w:val="15"/>
          </w:rPr>
          <w:t>https://www.fda.gov/regulatory-information/search-fda-guidance-documents/policy-device-software-functions-and-mobile-medical-applications</w:t>
        </w:r>
      </w:hyperlink>
      <w:r>
        <w:rPr>
          <w:rFonts w:ascii="Times New Roman" w:hAnsi="Times New Roman" w:cs="Times New Roman"/>
          <w:szCs w:val="15"/>
        </w:rPr>
        <w:t>其中指出</w:t>
      </w:r>
      <w:r>
        <w:rPr>
          <w:rFonts w:ascii="Times New Roman" w:hAnsi="Times New Roman" w:cs="Times New Roman"/>
          <w:szCs w:val="15"/>
        </w:rPr>
        <w:t>“……</w:t>
      </w:r>
      <w:r>
        <w:rPr>
          <w:rFonts w:ascii="Times New Roman" w:hAnsi="Times New Roman" w:cs="Times New Roman"/>
          <w:szCs w:val="15"/>
        </w:rPr>
        <w:t>作为专门用于医疗用途的视频会议门户并增强患者、医疗保健提供者和护理者之间沟通的软件</w:t>
      </w:r>
      <w:r>
        <w:rPr>
          <w:rFonts w:ascii="Times New Roman" w:hAnsi="Times New Roman" w:cs="Times New Roman"/>
          <w:szCs w:val="15"/>
        </w:rPr>
        <w:t>”</w:t>
      </w:r>
      <w:r>
        <w:rPr>
          <w:rFonts w:ascii="Times New Roman" w:hAnsi="Times New Roman" w:cs="Times New Roman"/>
          <w:szCs w:val="15"/>
        </w:rPr>
        <w:t>不是医疗器械（第</w:t>
      </w:r>
      <w:r>
        <w:rPr>
          <w:rFonts w:ascii="Times New Roman" w:hAnsi="Times New Roman" w:cs="Times New Roman"/>
          <w:szCs w:val="15"/>
        </w:rPr>
        <w:t>19</w:t>
      </w:r>
      <w:r>
        <w:rPr>
          <w:rFonts w:ascii="Times New Roman" w:hAnsi="Times New Roman" w:cs="Times New Roman"/>
          <w:szCs w:val="15"/>
        </w:rPr>
        <w:t>页，第</w:t>
      </w:r>
      <w:r>
        <w:rPr>
          <w:rFonts w:ascii="Times New Roman" w:hAnsi="Times New Roman" w:cs="Times New Roman"/>
          <w:szCs w:val="15"/>
        </w:rPr>
        <w:t>11</w:t>
      </w:r>
      <w:r>
        <w:rPr>
          <w:rFonts w:ascii="Times New Roman" w:hAnsi="Times New Roman" w:cs="Times New Roman"/>
          <w:szCs w:val="15"/>
        </w:rPr>
        <w:t>段）。</w:t>
      </w:r>
    </w:p>
  </w:footnote>
  <w:footnote w:id="10">
    <w:p w14:paraId="58E12355" w14:textId="77777777" w:rsidR="00624011" w:rsidRPr="003870A7" w:rsidRDefault="00624011" w:rsidP="003E463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更多信息请参见以下</w:t>
      </w:r>
      <w:r>
        <w:rPr>
          <w:rFonts w:ascii="Times New Roman" w:hAnsi="Times New Roman" w:cs="Times New Roman"/>
          <w:szCs w:val="15"/>
        </w:rPr>
        <w:t>FDA</w:t>
      </w:r>
      <w:r>
        <w:rPr>
          <w:rFonts w:ascii="Times New Roman" w:hAnsi="Times New Roman" w:cs="Times New Roman"/>
          <w:szCs w:val="15"/>
        </w:rPr>
        <w:t>指南：</w:t>
      </w:r>
      <w:r w:rsidRPr="00E04CC5">
        <w:rPr>
          <w:rFonts w:asciiTheme="minorEastAsia" w:hAnsiTheme="minorEastAsia" w:cs="Times New Roman"/>
          <w:szCs w:val="15"/>
        </w:rPr>
        <w:t>“医疗器械网络安全管理上市前</w:t>
      </w:r>
      <w:r w:rsidR="007172A1">
        <w:rPr>
          <w:rFonts w:asciiTheme="minorEastAsia" w:hAnsiTheme="minorEastAsia" w:cs="Times New Roman" w:hint="eastAsia"/>
          <w:szCs w:val="15"/>
        </w:rPr>
        <w:t>申请</w:t>
      </w:r>
      <w:r w:rsidRPr="00E04CC5">
        <w:rPr>
          <w:rFonts w:asciiTheme="minorEastAsia" w:hAnsiTheme="minorEastAsia" w:cs="Times New Roman"/>
          <w:szCs w:val="15"/>
        </w:rPr>
        <w:t>的内容”</w:t>
      </w:r>
      <w:r>
        <w:rPr>
          <w:rFonts w:ascii="Times New Roman" w:hAnsi="Times New Roman" w:cs="Times New Roman"/>
          <w:szCs w:val="15"/>
        </w:rPr>
        <w:t>（网址：</w:t>
      </w:r>
      <w:hyperlink r:id="rId9" w:history="1">
        <w:r>
          <w:rPr>
            <w:rStyle w:val="af"/>
            <w:rFonts w:ascii="Times New Roman" w:hAnsi="Times New Roman" w:cs="Times New Roman"/>
            <w:szCs w:val="15"/>
          </w:rPr>
          <w:t>https://www.fda.gov/regulatory-information/search-fda-guidance-documents/content-premarket-submissions-management-cybersecurity-medical-devices-0</w:t>
        </w:r>
      </w:hyperlink>
      <w:r>
        <w:rPr>
          <w:rFonts w:ascii="Times New Roman" w:hAnsi="Times New Roman" w:cs="Times New Roman"/>
          <w:szCs w:val="15"/>
        </w:rPr>
        <w:t>；</w:t>
      </w:r>
      <w:r w:rsidRPr="00E04CC5">
        <w:rPr>
          <w:rFonts w:asciiTheme="minorEastAsia" w:hAnsiTheme="minorEastAsia" w:cs="Times New Roman"/>
          <w:szCs w:val="15"/>
        </w:rPr>
        <w:t>“医疗器械所含软件上市前</w:t>
      </w:r>
      <w:r w:rsidR="007172A1">
        <w:rPr>
          <w:rFonts w:asciiTheme="minorEastAsia" w:hAnsiTheme="minorEastAsia" w:cs="Times New Roman" w:hint="eastAsia"/>
          <w:szCs w:val="15"/>
        </w:rPr>
        <w:t>申请</w:t>
      </w:r>
      <w:r w:rsidRPr="00E04CC5">
        <w:rPr>
          <w:rFonts w:asciiTheme="minorEastAsia" w:hAnsiTheme="minorEastAsia" w:cs="Times New Roman"/>
          <w:szCs w:val="15"/>
        </w:rPr>
        <w:t>指南”</w:t>
      </w:r>
      <w:r>
        <w:rPr>
          <w:rFonts w:ascii="Times New Roman" w:hAnsi="Times New Roman" w:cs="Times New Roman"/>
          <w:szCs w:val="15"/>
        </w:rPr>
        <w:t>（网址：</w:t>
      </w:r>
      <w:hyperlink r:id="rId10" w:history="1">
        <w:r>
          <w:rPr>
            <w:rStyle w:val="af"/>
            <w:rFonts w:ascii="Times New Roman" w:hAnsi="Times New Roman" w:cs="Times New Roman"/>
            <w:szCs w:val="15"/>
          </w:rPr>
          <w:t>https://www.fda.gov/regulatory-information/search-fda-guidance-documents/guidance-content-premarket-submissions-software-contained-medical-devices</w:t>
        </w:r>
      </w:hyperlink>
      <w:r>
        <w:rPr>
          <w:rFonts w:ascii="Times New Roman" w:hAnsi="Times New Roman" w:cs="Times New Roman"/>
          <w:szCs w:val="15"/>
        </w:rPr>
        <w:t>）；</w:t>
      </w:r>
      <w:r w:rsidRPr="00E04CC5">
        <w:rPr>
          <w:rFonts w:asciiTheme="minorEastAsia" w:hAnsiTheme="minorEastAsia" w:cs="Times New Roman"/>
          <w:szCs w:val="15"/>
        </w:rPr>
        <w:t>“</w:t>
      </w:r>
      <w:r>
        <w:rPr>
          <w:rFonts w:ascii="Times New Roman" w:hAnsi="Times New Roman" w:cs="Times New Roman"/>
          <w:szCs w:val="15"/>
        </w:rPr>
        <w:t>包含现成（</w:t>
      </w:r>
      <w:r>
        <w:rPr>
          <w:rFonts w:ascii="Times New Roman" w:hAnsi="Times New Roman" w:cs="Times New Roman"/>
          <w:szCs w:val="15"/>
        </w:rPr>
        <w:t>OTS</w:t>
      </w:r>
      <w:r>
        <w:rPr>
          <w:rFonts w:ascii="Times New Roman" w:hAnsi="Times New Roman" w:cs="Times New Roman"/>
          <w:szCs w:val="15"/>
        </w:rPr>
        <w:t>）软件的网络医疗器械的网络安全</w:t>
      </w:r>
      <w:r w:rsidRPr="00E04CC5">
        <w:rPr>
          <w:rFonts w:asciiTheme="minorEastAsia" w:hAnsiTheme="minorEastAsia" w:cs="Times New Roman"/>
          <w:szCs w:val="15"/>
        </w:rPr>
        <w:t>”</w:t>
      </w:r>
      <w:r>
        <w:rPr>
          <w:rFonts w:ascii="Times New Roman" w:hAnsi="Times New Roman" w:cs="Times New Roman"/>
          <w:szCs w:val="15"/>
        </w:rPr>
        <w:t>（网址：</w:t>
      </w:r>
      <w:hyperlink r:id="rId11" w:history="1">
        <w:r>
          <w:rPr>
            <w:rStyle w:val="af"/>
            <w:rFonts w:ascii="Times New Roman" w:hAnsi="Times New Roman" w:cs="Times New Roman"/>
            <w:szCs w:val="15"/>
          </w:rPr>
          <w:t>https://www.fda.gov/regulatory-information/search-fda-guidance-documents/cybersecurity-networked-medical-devices-containing-shelf-ots-software</w:t>
        </w:r>
      </w:hyperlink>
      <w:r>
        <w:rPr>
          <w:rFonts w:ascii="Times New Roman" w:hAnsi="Times New Roman" w:cs="Times New Roman"/>
          <w:szCs w:val="15"/>
        </w:rPr>
        <w:t>）；</w:t>
      </w:r>
      <w:r w:rsidRPr="00E04CC5">
        <w:rPr>
          <w:rFonts w:asciiTheme="minorEastAsia" w:hAnsiTheme="minorEastAsia" w:cs="Times New Roman"/>
          <w:szCs w:val="15"/>
        </w:rPr>
        <w:t>“</w:t>
      </w:r>
      <w:r>
        <w:rPr>
          <w:rFonts w:ascii="Times New Roman" w:hAnsi="Times New Roman" w:cs="Times New Roman"/>
          <w:szCs w:val="15"/>
        </w:rPr>
        <w:t>医疗器械网络安全的上市后管理</w:t>
      </w:r>
      <w:r w:rsidRPr="00E04CC5">
        <w:rPr>
          <w:rFonts w:asciiTheme="minorEastAsia" w:hAnsiTheme="minorEastAsia" w:cs="Times New Roman"/>
          <w:szCs w:val="15"/>
        </w:rPr>
        <w:t>”</w:t>
      </w:r>
      <w:r>
        <w:rPr>
          <w:rFonts w:ascii="Times New Roman" w:hAnsi="Times New Roman" w:cs="Times New Roman"/>
          <w:szCs w:val="15"/>
        </w:rPr>
        <w:t>（网址：</w:t>
      </w:r>
      <w:hyperlink r:id="rId12" w:history="1">
        <w:r>
          <w:rPr>
            <w:rStyle w:val="af"/>
            <w:rFonts w:ascii="Times New Roman" w:hAnsi="Times New Roman" w:cs="Times New Roman"/>
            <w:szCs w:val="15"/>
          </w:rPr>
          <w:t>https://www.fda.gov/regulatory-information/search-fda-guidance-documents/postmarket-management-cybersecurity-medical-devices</w:t>
        </w:r>
      </w:hyperlink>
      <w:r>
        <w:rPr>
          <w:rFonts w:ascii="Times New Roman" w:hAnsi="Times New Roman" w:cs="Times New Roman"/>
          <w:szCs w:val="15"/>
        </w:rPr>
        <w:t>）。</w:t>
      </w:r>
    </w:p>
  </w:footnote>
  <w:footnote w:id="11">
    <w:p w14:paraId="50156C23" w14:textId="77777777" w:rsidR="00624011" w:rsidRPr="003870A7" w:rsidRDefault="00624011" w:rsidP="003870A7">
      <w:pPr>
        <w:pStyle w:val="af0"/>
        <w:jc w:val="both"/>
        <w:rPr>
          <w:rFonts w:ascii="Times New Roman" w:hAnsi="Times New Roman" w:cs="Times New Roman"/>
        </w:rPr>
      </w:pPr>
      <w:r>
        <w:rPr>
          <w:rStyle w:val="af2"/>
          <w:rFonts w:ascii="Times New Roman" w:hAnsi="Times New Roman" w:cs="Times New Roman"/>
        </w:rPr>
        <w:footnoteRef/>
      </w:r>
      <w:hyperlink r:id="rId13" w:history="1">
        <w:r>
          <w:rPr>
            <w:rStyle w:val="af"/>
            <w:rFonts w:ascii="Times New Roman" w:hAnsi="Times New Roman" w:cs="Times New Roman"/>
            <w:szCs w:val="15"/>
          </w:rPr>
          <w:t>https://www.fda.gov/regulatory-information/search-fda-guidance-documents/general-wellness-policy-low-risk-devices</w:t>
        </w:r>
      </w:hyperlink>
    </w:p>
  </w:footnote>
  <w:footnote w:id="12">
    <w:p w14:paraId="60E26902" w14:textId="77777777" w:rsidR="00624011" w:rsidRPr="003870A7" w:rsidRDefault="00624011" w:rsidP="003870A7">
      <w:pPr>
        <w:pStyle w:val="af0"/>
        <w:jc w:val="both"/>
        <w:rPr>
          <w:rFonts w:ascii="Times New Roman" w:hAnsi="Times New Roman" w:cs="Times New Roman"/>
        </w:rPr>
      </w:pPr>
      <w:r>
        <w:rPr>
          <w:rStyle w:val="af2"/>
          <w:rFonts w:ascii="Times New Roman" w:hAnsi="Times New Roman" w:cs="Times New Roman"/>
        </w:rPr>
        <w:footnoteRef/>
      </w:r>
      <w:hyperlink r:id="rId14" w:history="1">
        <w:r>
          <w:rPr>
            <w:rStyle w:val="af"/>
            <w:rFonts w:ascii="Times New Roman" w:hAnsi="Times New Roman" w:cs="Times New Roman"/>
            <w:szCs w:val="15"/>
          </w:rPr>
          <w:t>https://www.fda.gov/regulatory-information/search-fda-guidance-documents/general-wellness-policy-low-risk-devices</w:t>
        </w:r>
      </w:hyperlink>
    </w:p>
  </w:footnote>
  <w:footnote w:id="13">
    <w:p w14:paraId="68E359F3" w14:textId="77777777" w:rsidR="00624011" w:rsidRPr="003870A7" w:rsidRDefault="00624011" w:rsidP="003870A7">
      <w:pPr>
        <w:pStyle w:val="af0"/>
        <w:jc w:val="both"/>
        <w:rPr>
          <w:rFonts w:ascii="Times New Roman" w:hAnsi="Times New Roman" w:cs="Times New Roman"/>
        </w:rPr>
      </w:pPr>
      <w:r>
        <w:rPr>
          <w:rStyle w:val="af2"/>
          <w:rFonts w:ascii="Times New Roman" w:hAnsi="Times New Roman" w:cs="Times New Roman"/>
        </w:rPr>
        <w:footnoteRef/>
      </w:r>
      <w:hyperlink r:id="rId15" w:history="1">
        <w:r>
          <w:rPr>
            <w:rStyle w:val="af"/>
            <w:rFonts w:ascii="Times New Roman" w:hAnsi="Times New Roman" w:cs="Times New Roman"/>
            <w:szCs w:val="15"/>
          </w:rPr>
          <w:t>https://www.fda.gov/regulatory-information/search-fda-guidance-documents/policy-device-software-functions-and-mobile-medical-applications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94AD" w14:textId="77777777" w:rsidR="00D95C6E" w:rsidRPr="00207390" w:rsidRDefault="00D95C6E" w:rsidP="00D95C6E">
    <w:pPr>
      <w:pStyle w:val="a3"/>
      <w:pBdr>
        <w:bottom w:val="none" w:sz="0" w:space="0" w:color="auto"/>
      </w:pBdr>
    </w:pPr>
    <w:bookmarkStart w:id="8" w:name="_Hlk99524486"/>
    <w:r w:rsidRPr="009D18EE">
      <w:rPr>
        <w:rFonts w:hint="eastAsia"/>
        <w:b/>
        <w:bCs/>
        <w:i/>
        <w:iCs/>
        <w:sz w:val="21"/>
        <w:szCs w:val="21"/>
      </w:rPr>
      <w:t>所含建议不具约束力</w:t>
    </w:r>
  </w:p>
  <w:bookmarkEnd w:id="8"/>
  <w:p w14:paraId="40C6878A" w14:textId="77777777" w:rsidR="00624011" w:rsidRPr="0066211C" w:rsidRDefault="00624011" w:rsidP="006614CC">
    <w:pPr>
      <w:pStyle w:val="a3"/>
      <w:pBdr>
        <w:bottom w:val="none" w:sz="0" w:space="0" w:color="auto"/>
      </w:pBdr>
      <w:spacing w:beforeLines="50" w:before="120" w:afterLines="50" w:after="120"/>
      <w:rPr>
        <w:rFonts w:ascii="Times New Roman" w:hAnsi="Times New Roman" w:cs="Times New Roman"/>
        <w:b/>
        <w: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01A8" w14:textId="77777777" w:rsidR="00C519D9" w:rsidRPr="00207390" w:rsidRDefault="00C519D9" w:rsidP="00C519D9">
    <w:pPr>
      <w:pStyle w:val="a3"/>
      <w:pBdr>
        <w:bottom w:val="none" w:sz="0" w:space="0" w:color="auto"/>
      </w:pBdr>
    </w:pPr>
    <w:r w:rsidRPr="009D18EE">
      <w:rPr>
        <w:rFonts w:hint="eastAsia"/>
        <w:b/>
        <w:bCs/>
        <w:i/>
        <w:iCs/>
        <w:sz w:val="21"/>
        <w:szCs w:val="21"/>
      </w:rPr>
      <w:t>所含建议不具约束力</w:t>
    </w:r>
  </w:p>
  <w:p w14:paraId="3AF24886" w14:textId="77777777" w:rsidR="005D479D" w:rsidRPr="001674BB" w:rsidRDefault="000C396B" w:rsidP="006614CC">
    <w:pPr>
      <w:pStyle w:val="a3"/>
      <w:pBdr>
        <w:bottom w:val="none" w:sz="0" w:space="0" w:color="auto"/>
      </w:pBdr>
      <w:spacing w:beforeLines="50" w:before="120" w:afterLines="50" w:after="120"/>
      <w:rPr>
        <w:rFonts w:ascii="Times New Roman" w:hAnsi="Times New Roman" w:cs="Times New Roman"/>
        <w:b/>
        <w:i/>
        <w:sz w:val="21"/>
        <w:szCs w:val="21"/>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小 倩">
    <w15:presenceInfo w15:providerId="Windows Live" w15:userId="3cec5fae7217f5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12DB"/>
    <w:rsid w:val="00046DBB"/>
    <w:rsid w:val="000D2D60"/>
    <w:rsid w:val="000E326B"/>
    <w:rsid w:val="000E6C5E"/>
    <w:rsid w:val="001127CE"/>
    <w:rsid w:val="001437EA"/>
    <w:rsid w:val="00194914"/>
    <w:rsid w:val="001A3D8A"/>
    <w:rsid w:val="001B4DD1"/>
    <w:rsid w:val="001E073F"/>
    <w:rsid w:val="00204A9A"/>
    <w:rsid w:val="002376F4"/>
    <w:rsid w:val="00245E83"/>
    <w:rsid w:val="00247DB9"/>
    <w:rsid w:val="002579C0"/>
    <w:rsid w:val="002818F6"/>
    <w:rsid w:val="0029317C"/>
    <w:rsid w:val="002963B1"/>
    <w:rsid w:val="002A0347"/>
    <w:rsid w:val="002A59FB"/>
    <w:rsid w:val="002A6E8F"/>
    <w:rsid w:val="002D799A"/>
    <w:rsid w:val="002F6CCD"/>
    <w:rsid w:val="0031552B"/>
    <w:rsid w:val="00321DED"/>
    <w:rsid w:val="003438BA"/>
    <w:rsid w:val="003657E9"/>
    <w:rsid w:val="00384975"/>
    <w:rsid w:val="003870A7"/>
    <w:rsid w:val="00396B6B"/>
    <w:rsid w:val="003A0E6F"/>
    <w:rsid w:val="003A16F6"/>
    <w:rsid w:val="003B700E"/>
    <w:rsid w:val="003E4635"/>
    <w:rsid w:val="0042191B"/>
    <w:rsid w:val="00422507"/>
    <w:rsid w:val="00434C7E"/>
    <w:rsid w:val="004355E7"/>
    <w:rsid w:val="004523C7"/>
    <w:rsid w:val="0046713D"/>
    <w:rsid w:val="004853A1"/>
    <w:rsid w:val="004B231E"/>
    <w:rsid w:val="00500B28"/>
    <w:rsid w:val="0051201D"/>
    <w:rsid w:val="00572774"/>
    <w:rsid w:val="005A2985"/>
    <w:rsid w:val="005B2A31"/>
    <w:rsid w:val="005C56D4"/>
    <w:rsid w:val="005E0A8A"/>
    <w:rsid w:val="005E18AF"/>
    <w:rsid w:val="005E5334"/>
    <w:rsid w:val="005F4A92"/>
    <w:rsid w:val="006236D6"/>
    <w:rsid w:val="00624011"/>
    <w:rsid w:val="006548C0"/>
    <w:rsid w:val="0065637B"/>
    <w:rsid w:val="006614CC"/>
    <w:rsid w:val="00665E93"/>
    <w:rsid w:val="00665F45"/>
    <w:rsid w:val="00697445"/>
    <w:rsid w:val="006C5CE2"/>
    <w:rsid w:val="006D44AA"/>
    <w:rsid w:val="007172A1"/>
    <w:rsid w:val="00724B3B"/>
    <w:rsid w:val="00726F3F"/>
    <w:rsid w:val="0074266F"/>
    <w:rsid w:val="00753268"/>
    <w:rsid w:val="00760E53"/>
    <w:rsid w:val="007670C1"/>
    <w:rsid w:val="007A6E26"/>
    <w:rsid w:val="007B1AE4"/>
    <w:rsid w:val="007C1054"/>
    <w:rsid w:val="007C12CA"/>
    <w:rsid w:val="007C161A"/>
    <w:rsid w:val="007C38ED"/>
    <w:rsid w:val="007E7005"/>
    <w:rsid w:val="007F7B20"/>
    <w:rsid w:val="00826482"/>
    <w:rsid w:val="00826BFD"/>
    <w:rsid w:val="008300E8"/>
    <w:rsid w:val="008405C3"/>
    <w:rsid w:val="008774D3"/>
    <w:rsid w:val="00890244"/>
    <w:rsid w:val="008B5482"/>
    <w:rsid w:val="008C64C6"/>
    <w:rsid w:val="008C740E"/>
    <w:rsid w:val="00915FFE"/>
    <w:rsid w:val="009160A7"/>
    <w:rsid w:val="00927095"/>
    <w:rsid w:val="00945935"/>
    <w:rsid w:val="00960443"/>
    <w:rsid w:val="00966AD2"/>
    <w:rsid w:val="00973869"/>
    <w:rsid w:val="009B3A19"/>
    <w:rsid w:val="00A510DB"/>
    <w:rsid w:val="00A634C9"/>
    <w:rsid w:val="00A756DC"/>
    <w:rsid w:val="00A81E42"/>
    <w:rsid w:val="00A84B4A"/>
    <w:rsid w:val="00AB1293"/>
    <w:rsid w:val="00AC3AA9"/>
    <w:rsid w:val="00AC4F90"/>
    <w:rsid w:val="00AE3E0E"/>
    <w:rsid w:val="00AE5438"/>
    <w:rsid w:val="00AF66A9"/>
    <w:rsid w:val="00B11FA3"/>
    <w:rsid w:val="00B12C0B"/>
    <w:rsid w:val="00B33CE1"/>
    <w:rsid w:val="00B74950"/>
    <w:rsid w:val="00B819B3"/>
    <w:rsid w:val="00B8311C"/>
    <w:rsid w:val="00B96CDE"/>
    <w:rsid w:val="00BC426B"/>
    <w:rsid w:val="00BC6491"/>
    <w:rsid w:val="00BD1135"/>
    <w:rsid w:val="00BF76A9"/>
    <w:rsid w:val="00C519D9"/>
    <w:rsid w:val="00C85F9A"/>
    <w:rsid w:val="00C924FC"/>
    <w:rsid w:val="00C97D2D"/>
    <w:rsid w:val="00CA3A92"/>
    <w:rsid w:val="00CA7A8A"/>
    <w:rsid w:val="00CD2A3E"/>
    <w:rsid w:val="00CD3FFD"/>
    <w:rsid w:val="00CE6A57"/>
    <w:rsid w:val="00CF10BB"/>
    <w:rsid w:val="00CF30A6"/>
    <w:rsid w:val="00CF3A8E"/>
    <w:rsid w:val="00D007D8"/>
    <w:rsid w:val="00D364FA"/>
    <w:rsid w:val="00D4570B"/>
    <w:rsid w:val="00D95C6E"/>
    <w:rsid w:val="00DD512B"/>
    <w:rsid w:val="00DF5D49"/>
    <w:rsid w:val="00E04CC5"/>
    <w:rsid w:val="00E17BA9"/>
    <w:rsid w:val="00E64A21"/>
    <w:rsid w:val="00E72368"/>
    <w:rsid w:val="00E932D7"/>
    <w:rsid w:val="00E94645"/>
    <w:rsid w:val="00EA51B2"/>
    <w:rsid w:val="00EC0AD6"/>
    <w:rsid w:val="00EC13FD"/>
    <w:rsid w:val="00EE4AAD"/>
    <w:rsid w:val="00EF39FF"/>
    <w:rsid w:val="00F241D7"/>
    <w:rsid w:val="00F25C4C"/>
    <w:rsid w:val="00F44055"/>
    <w:rsid w:val="00F47B79"/>
    <w:rsid w:val="00F6751E"/>
    <w:rsid w:val="00F9340A"/>
    <w:rsid w:val="00F958F2"/>
    <w:rsid w:val="00FD2EE2"/>
    <w:rsid w:val="00FF03F9"/>
    <w:rsid w:val="00FF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24091"/>
  <w15:docId w15:val="{ED8823E7-780B-443F-AD23-A1A0DB54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624011"/>
    <w:rPr>
      <w:color w:val="0000FF" w:themeColor="hyperlink"/>
      <w:u w:val="single"/>
    </w:rPr>
  </w:style>
  <w:style w:type="paragraph" w:styleId="af0">
    <w:name w:val="footnote text"/>
    <w:basedOn w:val="a"/>
    <w:link w:val="af1"/>
    <w:uiPriority w:val="99"/>
    <w:unhideWhenUsed/>
    <w:rsid w:val="00624011"/>
    <w:pPr>
      <w:snapToGrid w:val="0"/>
      <w:jc w:val="left"/>
    </w:pPr>
    <w:rPr>
      <w:sz w:val="18"/>
      <w:szCs w:val="18"/>
    </w:rPr>
  </w:style>
  <w:style w:type="character" w:customStyle="1" w:styleId="af1">
    <w:name w:val="脚注文本 字符"/>
    <w:basedOn w:val="a0"/>
    <w:link w:val="af0"/>
    <w:uiPriority w:val="99"/>
    <w:rsid w:val="00624011"/>
    <w:rPr>
      <w:sz w:val="18"/>
      <w:szCs w:val="18"/>
    </w:rPr>
  </w:style>
  <w:style w:type="character" w:styleId="af2">
    <w:name w:val="footnote reference"/>
    <w:basedOn w:val="a0"/>
    <w:uiPriority w:val="99"/>
    <w:semiHidden/>
    <w:unhideWhenUsed/>
    <w:rsid w:val="00624011"/>
    <w:rPr>
      <w:vertAlign w:val="superscript"/>
    </w:rPr>
  </w:style>
  <w:style w:type="paragraph" w:styleId="11">
    <w:name w:val="toc 1"/>
    <w:basedOn w:val="a"/>
    <w:next w:val="a"/>
    <w:autoRedefine/>
    <w:uiPriority w:val="39"/>
    <w:unhideWhenUsed/>
    <w:rsid w:val="00624011"/>
    <w:pPr>
      <w:tabs>
        <w:tab w:val="left" w:pos="567"/>
        <w:tab w:val="right" w:leader="dot" w:pos="9628"/>
      </w:tabs>
    </w:pPr>
  </w:style>
  <w:style w:type="table" w:customStyle="1" w:styleId="12">
    <w:name w:val="网格型1"/>
    <w:basedOn w:val="a1"/>
    <w:next w:val="a7"/>
    <w:uiPriority w:val="39"/>
    <w:qFormat/>
    <w:rsid w:val="00624011"/>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Date"/>
    <w:basedOn w:val="a"/>
    <w:next w:val="a"/>
    <w:link w:val="af4"/>
    <w:uiPriority w:val="99"/>
    <w:semiHidden/>
    <w:unhideWhenUsed/>
    <w:rsid w:val="00624011"/>
    <w:pPr>
      <w:ind w:leftChars="2500" w:left="100"/>
    </w:pPr>
  </w:style>
  <w:style w:type="character" w:customStyle="1" w:styleId="af4">
    <w:name w:val="日期 字符"/>
    <w:basedOn w:val="a0"/>
    <w:link w:val="af3"/>
    <w:uiPriority w:val="99"/>
    <w:semiHidden/>
    <w:rsid w:val="00624011"/>
  </w:style>
  <w:style w:type="paragraph" w:styleId="af5">
    <w:name w:val="List Paragraph"/>
    <w:basedOn w:val="a"/>
    <w:uiPriority w:val="34"/>
    <w:qFormat/>
    <w:rsid w:val="003870A7"/>
    <w:pPr>
      <w:ind w:firstLineChars="200" w:firstLine="420"/>
    </w:pPr>
  </w:style>
  <w:style w:type="paragraph" w:styleId="2">
    <w:name w:val="toc 2"/>
    <w:basedOn w:val="a"/>
    <w:next w:val="a"/>
    <w:autoRedefine/>
    <w:uiPriority w:val="39"/>
    <w:unhideWhenUsed/>
    <w:rsid w:val="003870A7"/>
    <w:pPr>
      <w:ind w:leftChars="200" w:left="420"/>
    </w:pPr>
  </w:style>
  <w:style w:type="paragraph" w:styleId="af6">
    <w:name w:val="Revision"/>
    <w:hidden/>
    <w:uiPriority w:val="99"/>
    <w:semiHidden/>
    <w:rsid w:val="00890244"/>
  </w:style>
  <w:style w:type="character" w:styleId="af7">
    <w:name w:val="annotation reference"/>
    <w:basedOn w:val="a0"/>
    <w:uiPriority w:val="99"/>
    <w:semiHidden/>
    <w:unhideWhenUsed/>
    <w:rsid w:val="00A84B4A"/>
    <w:rPr>
      <w:sz w:val="21"/>
      <w:szCs w:val="21"/>
    </w:rPr>
  </w:style>
  <w:style w:type="paragraph" w:styleId="af8">
    <w:name w:val="annotation text"/>
    <w:basedOn w:val="a"/>
    <w:link w:val="af9"/>
    <w:uiPriority w:val="99"/>
    <w:semiHidden/>
    <w:unhideWhenUsed/>
    <w:rsid w:val="00A84B4A"/>
    <w:pPr>
      <w:jc w:val="left"/>
    </w:pPr>
  </w:style>
  <w:style w:type="character" w:customStyle="1" w:styleId="af9">
    <w:name w:val="批注文字 字符"/>
    <w:basedOn w:val="a0"/>
    <w:link w:val="af8"/>
    <w:uiPriority w:val="99"/>
    <w:semiHidden/>
    <w:rsid w:val="00A84B4A"/>
  </w:style>
  <w:style w:type="paragraph" w:styleId="afa">
    <w:name w:val="annotation subject"/>
    <w:basedOn w:val="af8"/>
    <w:next w:val="af8"/>
    <w:link w:val="afb"/>
    <w:uiPriority w:val="99"/>
    <w:semiHidden/>
    <w:unhideWhenUsed/>
    <w:rsid w:val="00A84B4A"/>
    <w:rPr>
      <w:b/>
      <w:bCs/>
    </w:rPr>
  </w:style>
  <w:style w:type="character" w:customStyle="1" w:styleId="afb">
    <w:name w:val="批注主题 字符"/>
    <w:basedOn w:val="af9"/>
    <w:link w:val="afa"/>
    <w:uiPriority w:val="99"/>
    <w:semiHidden/>
    <w:rsid w:val="00A84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comments" Target="comments.xml"/><Relationship Id="rId12" Type="http://schemas.openxmlformats.org/officeDocument/2006/relationships/hyperlink" Target="file:///C:\Users\z004f6rz\AppData\Local\Microsoft\Windows\INetCache\Content.Outlook\I5X7W7ML\&#32593;&#22336;&#65306;CDRH-COVID19-DigitalHealthForPsychiatricDisorders@fda.hhs.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DRH-Guidance@fda.hhs.gov" TargetMode="External"/><Relationship Id="rId5" Type="http://schemas.openxmlformats.org/officeDocument/2006/relationships/footnotes" Target="footnotes.xml"/><Relationship Id="rId15" Type="http://schemas.openxmlformats.org/officeDocument/2006/relationships/hyperlink" Target="file:///C:\Users\z004f6rz\AppData\Local\Microsoft\Windows\INetCache\Content.Outlook\I5X7W7ML\&#32593;&#22336;&#65306;CDRH-COVID19-DigitalHeathForPsychiatricDisorders@fda.hhs.gov" TargetMode="External"/><Relationship Id="rId10" Type="http://schemas.openxmlformats.org/officeDocument/2006/relationships/hyperlink" Target="https://www.fda.gov/regulatory-information/search-fda-guidance-document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fda.gov/emergency-preparedness-and-response/mcm-issues/%20covid-19-related-guidance-documents-industry-fda-staff-and-other-stakeholders" TargetMode="External"/><Relationship Id="rId14" Type="http://schemas.openxmlformats.org/officeDocument/2006/relationships/hyperlink" Target="%20https://www.govinfo.gov/content/pkg/FR-2020-03-25/pdf/2020-06222.pdf&#65292;"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policy-device-software-functions-and-mobile-medical-applications" TargetMode="External"/><Relationship Id="rId13" Type="http://schemas.openxmlformats.org/officeDocument/2006/relationships/hyperlink" Target="https://www.fda.gov/regulatory-information/search-fda-guidance-documents/general-wellness-policy-low-risk-devices" TargetMode="External"/><Relationship Id="rId3" Type="http://schemas.openxmlformats.org/officeDocument/2006/relationships/hyperlink" Target="https://www.fda.gov/regulatory-information/search-fda-guidance-documents/general-wellness-policy-low-risk-devices" TargetMode="External"/><Relationship Id="rId7" Type="http://schemas.openxmlformats.org/officeDocument/2006/relationships/hyperlink" Target="https://www.fda.gov/regulatory-information/search-fda-guidance-documents/general-wellness-policy-low-risk-devices" TargetMode="External"/><Relationship Id="rId12" Type="http://schemas.openxmlformats.org/officeDocument/2006/relationships/hyperlink" Target="https://www.fda.gov/regulatory-information/search-fda-guidance-documents/postmarket-management-cybersecurity-medical-devices" TargetMode="External"/><Relationship Id="rId2" Type="http://schemas.openxmlformats.org/officeDocument/2006/relationships/hyperlink" Target="https://www.whitehouse.gov/presidential-actions/proclamation-declaring-national-emergency-concerning-novel-coronavirus-disease-covid-19-outbreak/" TargetMode="External"/><Relationship Id="rId1" Type="http://schemas.openxmlformats.org/officeDocument/2006/relationships/hyperlink" Target="https://www.phe.gov/emergency/news/healthactions/phe/Pages/2019-nCoV.aspx" TargetMode="External"/><Relationship Id="rId6" Type="http://schemas.openxmlformats.org/officeDocument/2006/relationships/hyperlink" Target="https://www.fda.gov/regulatory-information/search-fda-guidance-documents/policy-device-software-functions-and-mobile-medical-applications" TargetMode="External"/><Relationship Id="rId11" Type="http://schemas.openxmlformats.org/officeDocument/2006/relationships/hyperlink" Target="https://www.fda.gov/regulatory-information/search-fda-guidance-documents/cybersecurity-networked-medical-devices-containing-shelf-ots-software" TargetMode="External"/><Relationship Id="rId5" Type="http://schemas.openxmlformats.org/officeDocument/2006/relationships/hyperlink" Target="https://www.fda.gov/regulatory-information/search-fda-guidance-documents/general-wellness-policy-low-risk-devices" TargetMode="External"/><Relationship Id="rId15" Type="http://schemas.openxmlformats.org/officeDocument/2006/relationships/hyperlink" Target="https://www.fda.gov/regulatory-information/search-fda-guidance-documents/policy-device-software-functions-and-mobile-medical-applications" TargetMode="External"/><Relationship Id="rId10" Type="http://schemas.openxmlformats.org/officeDocument/2006/relationships/hyperlink" Target="https://www.fda.gov/regulatory-information/search-fda-guidance-documents/guidance-content-premarket-submissions-software-contained-medical-devices" TargetMode="External"/><Relationship Id="rId4" Type="http://schemas.openxmlformats.org/officeDocument/2006/relationships/hyperlink" Target="https://www.fda.gov/regulatory-information/search-fda-guidance-documents/policy-device-software-functions-and-mobile-medical-applications" TargetMode="External"/><Relationship Id="rId9" Type="http://schemas.openxmlformats.org/officeDocument/2006/relationships/hyperlink" Target="https://www.fda.gov/regulatory-information/search-fda-guidance-documents/content-premarket-submissions-management-cybersecurity-medical-devices-0" TargetMode="External"/><Relationship Id="rId14" Type="http://schemas.openxmlformats.org/officeDocument/2006/relationships/hyperlink" Target="https://www.fda.gov/regulatory-information/search-fda-guidance-documents/general-wellness-policy-low-risk-devic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B79D-6255-4BE2-B8DF-DD2E8FBC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pc</cp:lastModifiedBy>
  <cp:revision>15</cp:revision>
  <dcterms:created xsi:type="dcterms:W3CDTF">2022-07-19T01:55:00Z</dcterms:created>
  <dcterms:modified xsi:type="dcterms:W3CDTF">2022-10-10T06:27:00Z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2022-03-17T01:36:04Z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6b9c173b-6d19-4206-afd5-d95a83d16f56</vt:lpwstr>
  </property>
  <property fmtid="{D5CDD505-2E9C-101B-9397-08002B2CF9AE}" pid="8" name="MSIP_Label_ff6dbec8-95a8-4638-9f5f-bd076536645c_ContentBits">
    <vt:lpwstr>0</vt:lpwstr>
  </property>
</Properties>
</file>