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F7720" w14:textId="77777777" w:rsidR="001B407A" w:rsidRDefault="0068073F" w:rsidP="009C6F96">
      <w:pPr>
        <w:pStyle w:val="b1"/>
        <w:spacing w:before="120" w:afterLines="50" w:after="120"/>
        <w:rPr>
          <w:lang w:eastAsia="zh-CN"/>
        </w:rPr>
      </w:pPr>
      <w:r w:rsidRPr="006F5F27">
        <w:rPr>
          <w:lang w:eastAsia="zh-CN"/>
        </w:rPr>
        <w:t>合</w:t>
      </w:r>
      <w:bookmarkStart w:id="0" w:name="_GoBack"/>
      <w:r w:rsidRPr="006F5F27">
        <w:rPr>
          <w:lang w:eastAsia="zh-CN"/>
        </w:rPr>
        <w:t>规政策指南</w:t>
      </w:r>
    </w:p>
    <w:p w14:paraId="2FC9E5C9" w14:textId="77777777" w:rsidR="001B407A" w:rsidRDefault="0068073F" w:rsidP="009C6F96">
      <w:pPr>
        <w:pStyle w:val="b1"/>
        <w:spacing w:before="120" w:afterLines="50" w:after="120"/>
        <w:rPr>
          <w:lang w:eastAsia="zh-CN"/>
        </w:rPr>
      </w:pPr>
      <w:r w:rsidRPr="006F5F27">
        <w:rPr>
          <w:lang w:eastAsia="zh-CN"/>
        </w:rPr>
        <w:t>CPG</w:t>
      </w:r>
      <w:r w:rsidRPr="006F5F27">
        <w:rPr>
          <w:lang w:eastAsia="zh-CN"/>
        </w:rPr>
        <w:t>章节</w:t>
      </w:r>
      <w:r w:rsidR="00A42769" w:rsidRPr="006F5F27">
        <w:rPr>
          <w:lang w:eastAsia="zh-CN"/>
        </w:rPr>
        <w:t>280.100</w:t>
      </w:r>
      <w:r w:rsidR="00A42769" w:rsidRPr="006F5F27">
        <w:rPr>
          <w:rFonts w:hint="eastAsia"/>
          <w:lang w:eastAsia="zh-CN"/>
        </w:rPr>
        <w:t>：</w:t>
      </w:r>
      <w:r w:rsidRPr="006F5F27">
        <w:rPr>
          <w:lang w:eastAsia="zh-CN"/>
        </w:rPr>
        <w:t>稳定性要求</w:t>
      </w:r>
      <w:r w:rsidR="00EB7DE3" w:rsidRPr="006F5F27">
        <w:rPr>
          <w:rFonts w:hint="eastAsia"/>
          <w:lang w:eastAsia="zh-CN"/>
        </w:rPr>
        <w:t xml:space="preserve"> - </w:t>
      </w:r>
      <w:r w:rsidR="003F1BBA" w:rsidRPr="006F5F27">
        <w:rPr>
          <w:lang w:eastAsia="zh-CN"/>
        </w:rPr>
        <w:br/>
      </w:r>
      <w:r w:rsidR="00A42769" w:rsidRPr="006F5F27">
        <w:rPr>
          <w:rFonts w:hint="eastAsia"/>
          <w:lang w:eastAsia="zh-CN"/>
        </w:rPr>
        <w:t>已</w:t>
      </w:r>
      <w:r w:rsidR="00A42769" w:rsidRPr="006F5F27">
        <w:rPr>
          <w:lang w:eastAsia="zh-CN"/>
        </w:rPr>
        <w:t>获</w:t>
      </w:r>
      <w:r w:rsidRPr="006F5F27">
        <w:rPr>
          <w:lang w:eastAsia="zh-CN"/>
        </w:rPr>
        <w:t>许可的体外诊断产品</w:t>
      </w:r>
    </w:p>
    <w:p w14:paraId="6F811DB8" w14:textId="77777777" w:rsidR="001B407A" w:rsidRDefault="0071189C" w:rsidP="009C6F96">
      <w:pPr>
        <w:pStyle w:val="b2"/>
        <w:spacing w:before="120" w:afterLines="50" w:after="120"/>
        <w:rPr>
          <w:lang w:eastAsia="zh-CN"/>
        </w:rPr>
      </w:pPr>
      <w:r w:rsidRPr="006F5F27">
        <w:rPr>
          <w:rFonts w:hint="eastAsia"/>
          <w:lang w:eastAsia="zh-CN"/>
        </w:rPr>
        <w:t>美国食品药品监督管理局</w:t>
      </w:r>
      <w:r w:rsidR="00796FBC" w:rsidRPr="006F5F27">
        <w:rPr>
          <w:rFonts w:hint="eastAsia"/>
          <w:lang w:eastAsia="zh-CN"/>
        </w:rPr>
        <w:t>（</w:t>
      </w:r>
      <w:r w:rsidR="00796FBC" w:rsidRPr="006F5F27">
        <w:rPr>
          <w:rFonts w:hint="eastAsia"/>
          <w:lang w:eastAsia="zh-CN"/>
        </w:rPr>
        <w:t>FDA</w:t>
      </w:r>
      <w:r w:rsidR="00796FBC" w:rsidRPr="006F5F27">
        <w:rPr>
          <w:rFonts w:hint="eastAsia"/>
          <w:lang w:eastAsia="zh-CN"/>
        </w:rPr>
        <w:t>）</w:t>
      </w:r>
      <w:r w:rsidR="00BC2CCD" w:rsidRPr="006F5F27">
        <w:rPr>
          <w:lang w:eastAsia="zh-CN"/>
        </w:rPr>
        <w:br/>
      </w:r>
      <w:r w:rsidRPr="006F5F27">
        <w:rPr>
          <w:rFonts w:hint="eastAsia"/>
          <w:lang w:eastAsia="zh-CN"/>
        </w:rPr>
        <w:t>工作人员</w:t>
      </w:r>
      <w:r w:rsidR="0068073F" w:rsidRPr="006F5F27">
        <w:rPr>
          <w:lang w:eastAsia="zh-CN"/>
        </w:rPr>
        <w:t>指南</w:t>
      </w:r>
      <w:bookmarkEnd w:id="0"/>
    </w:p>
    <w:p w14:paraId="475E038B" w14:textId="77777777" w:rsidR="001B407A" w:rsidRDefault="001B407A" w:rsidP="009C6F96">
      <w:pPr>
        <w:snapToGrid w:val="0"/>
        <w:spacing w:beforeLines="50" w:before="120" w:afterLines="50" w:after="120"/>
        <w:jc w:val="center"/>
        <w:rPr>
          <w:b/>
          <w:bCs/>
          <w:sz w:val="24"/>
          <w:szCs w:val="24"/>
          <w:lang w:eastAsia="zh-CN"/>
        </w:rPr>
      </w:pPr>
      <w:bookmarkStart w:id="1" w:name="bookmark0"/>
    </w:p>
    <w:p w14:paraId="7CBAD451" w14:textId="77777777" w:rsidR="001B407A" w:rsidRPr="009C6F96" w:rsidRDefault="001B407A" w:rsidP="009C6F96">
      <w:pPr>
        <w:snapToGrid w:val="0"/>
        <w:spacing w:beforeLines="50" w:before="120" w:afterLines="50" w:after="120"/>
        <w:jc w:val="center"/>
        <w:rPr>
          <w:sz w:val="28"/>
          <w:lang w:eastAsia="zh-CN"/>
        </w:rPr>
      </w:pPr>
      <w:r w:rsidRPr="009C6F96">
        <w:rPr>
          <w:rFonts w:hint="eastAsia"/>
          <w:b/>
          <w:sz w:val="28"/>
          <w:lang w:eastAsia="zh-CN"/>
        </w:rPr>
        <w:t>本指南将即刻实施。</w:t>
      </w:r>
      <w:bookmarkEnd w:id="1"/>
    </w:p>
    <w:p w14:paraId="26702C0D" w14:textId="77777777" w:rsidR="001B407A" w:rsidRPr="009C6F96" w:rsidRDefault="001B407A" w:rsidP="009C6F96">
      <w:pPr>
        <w:snapToGrid w:val="0"/>
        <w:spacing w:beforeLines="50" w:before="120" w:afterLines="50" w:after="120"/>
        <w:jc w:val="both"/>
        <w:rPr>
          <w:sz w:val="24"/>
          <w:lang w:eastAsia="zh-CN"/>
        </w:rPr>
      </w:pPr>
    </w:p>
    <w:p w14:paraId="3856B5AE" w14:textId="77777777" w:rsidR="001B407A" w:rsidRPr="009C6F96" w:rsidRDefault="001B407A" w:rsidP="009C6F96">
      <w:pPr>
        <w:snapToGrid w:val="0"/>
        <w:spacing w:beforeLines="50" w:before="120" w:afterLines="50" w:after="120"/>
        <w:jc w:val="both"/>
        <w:rPr>
          <w:sz w:val="24"/>
          <w:lang w:eastAsia="zh-CN"/>
        </w:rPr>
      </w:pPr>
    </w:p>
    <w:p w14:paraId="7184AE92" w14:textId="77777777" w:rsidR="001B407A" w:rsidRDefault="0068073F" w:rsidP="009C6F96">
      <w:pPr>
        <w:snapToGrid w:val="0"/>
        <w:spacing w:beforeLines="50" w:before="120" w:afterLines="50" w:after="120"/>
        <w:ind w:firstLineChars="200" w:firstLine="480"/>
        <w:jc w:val="both"/>
        <w:rPr>
          <w:sz w:val="24"/>
          <w:szCs w:val="24"/>
          <w:lang w:eastAsia="zh-CN"/>
        </w:rPr>
      </w:pPr>
      <w:r w:rsidRPr="006F5F27">
        <w:rPr>
          <w:sz w:val="24"/>
          <w:szCs w:val="24"/>
          <w:lang w:eastAsia="zh-CN"/>
        </w:rPr>
        <w:t>FDA</w:t>
      </w:r>
      <w:r w:rsidR="005D585B">
        <w:rPr>
          <w:rFonts w:hint="eastAsia"/>
          <w:sz w:val="24"/>
          <w:szCs w:val="24"/>
          <w:lang w:eastAsia="zh-CN"/>
        </w:rPr>
        <w:t>将</w:t>
      </w:r>
      <w:r w:rsidRPr="006F5F27">
        <w:rPr>
          <w:sz w:val="24"/>
          <w:szCs w:val="24"/>
          <w:lang w:eastAsia="zh-CN"/>
        </w:rPr>
        <w:t>发布本指南以便按照</w:t>
      </w:r>
      <w:r w:rsidRPr="006F5F27">
        <w:rPr>
          <w:sz w:val="24"/>
          <w:szCs w:val="24"/>
          <w:lang w:eastAsia="zh-CN"/>
        </w:rPr>
        <w:t>21 CFR 10.115</w:t>
      </w:r>
      <w:r w:rsidR="00B80F18" w:rsidRPr="006F5F27">
        <w:rPr>
          <w:sz w:val="24"/>
          <w:szCs w:val="24"/>
          <w:lang w:eastAsia="zh-CN"/>
        </w:rPr>
        <w:t>（</w:t>
      </w:r>
      <w:r w:rsidRPr="006F5F27">
        <w:rPr>
          <w:sz w:val="24"/>
          <w:szCs w:val="24"/>
          <w:lang w:eastAsia="zh-CN"/>
        </w:rPr>
        <w:t>g</w:t>
      </w:r>
      <w:r w:rsidR="00B80F18" w:rsidRPr="006F5F27">
        <w:rPr>
          <w:sz w:val="24"/>
          <w:szCs w:val="24"/>
          <w:lang w:eastAsia="zh-CN"/>
        </w:rPr>
        <w:t>）（</w:t>
      </w:r>
      <w:r w:rsidRPr="006F5F27">
        <w:rPr>
          <w:sz w:val="24"/>
          <w:szCs w:val="24"/>
          <w:lang w:eastAsia="zh-CN"/>
        </w:rPr>
        <w:t>4</w:t>
      </w:r>
      <w:r w:rsidR="00B80F18" w:rsidRPr="006F5F27">
        <w:rPr>
          <w:sz w:val="24"/>
          <w:szCs w:val="24"/>
          <w:lang w:eastAsia="zh-CN"/>
        </w:rPr>
        <w:t>）（</w:t>
      </w:r>
      <w:r w:rsidRPr="006F5F27">
        <w:rPr>
          <w:sz w:val="24"/>
          <w:szCs w:val="24"/>
          <w:lang w:eastAsia="zh-CN"/>
        </w:rPr>
        <w:t>i</w:t>
      </w:r>
      <w:r w:rsidR="00B80F18" w:rsidRPr="006F5F27">
        <w:rPr>
          <w:sz w:val="24"/>
          <w:szCs w:val="24"/>
          <w:lang w:eastAsia="zh-CN"/>
        </w:rPr>
        <w:t>）</w:t>
      </w:r>
      <w:r w:rsidR="00B80F18" w:rsidRPr="006F5F27">
        <w:rPr>
          <w:rFonts w:hint="eastAsia"/>
          <w:sz w:val="24"/>
          <w:szCs w:val="24"/>
          <w:lang w:eastAsia="zh-CN"/>
        </w:rPr>
        <w:t>即刻</w:t>
      </w:r>
      <w:r w:rsidRPr="006F5F27">
        <w:rPr>
          <w:sz w:val="24"/>
          <w:szCs w:val="24"/>
          <w:lang w:eastAsia="zh-CN"/>
        </w:rPr>
        <w:t>实施。</w:t>
      </w:r>
      <w:r w:rsidR="00B80F18" w:rsidRPr="006F5F27">
        <w:rPr>
          <w:sz w:val="24"/>
          <w:szCs w:val="24"/>
          <w:lang w:eastAsia="zh-CN"/>
        </w:rPr>
        <w:t>可</w:t>
      </w:r>
      <w:r w:rsidRPr="006F5F27">
        <w:rPr>
          <w:sz w:val="24"/>
          <w:szCs w:val="24"/>
          <w:lang w:eastAsia="zh-CN"/>
        </w:rPr>
        <w:t>随时提交一组有关本指南的电子或书面评论。</w:t>
      </w:r>
      <w:r w:rsidR="00B80F18" w:rsidRPr="006F5F27">
        <w:rPr>
          <w:rFonts w:hint="eastAsia"/>
          <w:sz w:val="24"/>
          <w:szCs w:val="24"/>
          <w:lang w:eastAsia="zh-CN"/>
        </w:rPr>
        <w:t>可</w:t>
      </w:r>
      <w:r w:rsidRPr="006F5F27">
        <w:rPr>
          <w:sz w:val="24"/>
          <w:szCs w:val="24"/>
          <w:lang w:eastAsia="zh-CN"/>
        </w:rPr>
        <w:t>提交电子意见至</w:t>
      </w:r>
      <w:hyperlink r:id="rId7" w:history="1">
        <w:r w:rsidRPr="006F5F27">
          <w:rPr>
            <w:rStyle w:val="a3"/>
            <w:sz w:val="24"/>
            <w:szCs w:val="24"/>
            <w:lang w:eastAsia="zh-CN"/>
          </w:rPr>
          <w:t>https://www.regulations.gov/</w:t>
        </w:r>
      </w:hyperlink>
      <w:r w:rsidRPr="006F5F27">
        <w:rPr>
          <w:sz w:val="24"/>
          <w:szCs w:val="24"/>
          <w:lang w:eastAsia="zh-CN"/>
        </w:rPr>
        <w:t>。</w:t>
      </w:r>
      <w:r w:rsidR="00B80F18" w:rsidRPr="006F5F27">
        <w:rPr>
          <w:rFonts w:hint="eastAsia"/>
          <w:sz w:val="24"/>
          <w:szCs w:val="24"/>
          <w:lang w:eastAsia="zh-CN"/>
        </w:rPr>
        <w:t>可</w:t>
      </w:r>
      <w:r w:rsidRPr="006F5F27">
        <w:rPr>
          <w:sz w:val="24"/>
          <w:szCs w:val="24"/>
          <w:lang w:eastAsia="zh-CN"/>
        </w:rPr>
        <w:t>将书面意见提交至美国食品药品监督管理局</w:t>
      </w:r>
      <w:r w:rsidR="00B80F18" w:rsidRPr="006F5F27">
        <w:rPr>
          <w:sz w:val="24"/>
          <w:szCs w:val="24"/>
          <w:lang w:eastAsia="zh-CN"/>
        </w:rPr>
        <w:t>备案文件管理部</w:t>
      </w:r>
      <w:r w:rsidRPr="006F5F27">
        <w:rPr>
          <w:sz w:val="24"/>
          <w:szCs w:val="24"/>
          <w:lang w:eastAsia="zh-CN"/>
        </w:rPr>
        <w:t>（</w:t>
      </w:r>
      <w:r w:rsidRPr="006F5F27">
        <w:rPr>
          <w:sz w:val="24"/>
          <w:szCs w:val="24"/>
          <w:lang w:eastAsia="zh-CN"/>
        </w:rPr>
        <w:t>5630 Fishers Lane, Rm.1061</w:t>
      </w:r>
      <w:r w:rsidR="00741D86" w:rsidRPr="006F5F27">
        <w:rPr>
          <w:rFonts w:hint="eastAsia"/>
          <w:sz w:val="24"/>
          <w:szCs w:val="24"/>
          <w:lang w:eastAsia="zh-CN"/>
        </w:rPr>
        <w:t xml:space="preserve"> (</w:t>
      </w:r>
      <w:r w:rsidR="00B80F18" w:rsidRPr="006F5F27">
        <w:rPr>
          <w:rFonts w:hint="eastAsia"/>
          <w:sz w:val="24"/>
          <w:szCs w:val="24"/>
          <w:lang w:eastAsia="zh-CN"/>
        </w:rPr>
        <w:t>HFA-305</w:t>
      </w:r>
      <w:r w:rsidR="00741D86" w:rsidRPr="006F5F27">
        <w:rPr>
          <w:rFonts w:hint="eastAsia"/>
          <w:sz w:val="24"/>
          <w:szCs w:val="24"/>
          <w:lang w:eastAsia="zh-CN"/>
        </w:rPr>
        <w:t>)</w:t>
      </w:r>
      <w:r w:rsidRPr="006F5F27">
        <w:rPr>
          <w:sz w:val="24"/>
          <w:szCs w:val="24"/>
          <w:lang w:eastAsia="zh-CN"/>
        </w:rPr>
        <w:t>, Rockville, MD 20852</w:t>
      </w:r>
      <w:r w:rsidRPr="006F5F27">
        <w:rPr>
          <w:sz w:val="24"/>
          <w:szCs w:val="24"/>
          <w:lang w:eastAsia="zh-CN"/>
        </w:rPr>
        <w:t>）</w:t>
      </w:r>
      <w:r w:rsidR="00B80F18" w:rsidRPr="006F5F27">
        <w:rPr>
          <w:rFonts w:hint="eastAsia"/>
          <w:sz w:val="24"/>
          <w:szCs w:val="24"/>
          <w:lang w:eastAsia="zh-CN"/>
        </w:rPr>
        <w:t>。</w:t>
      </w:r>
      <w:r w:rsidR="00A901CA">
        <w:rPr>
          <w:rFonts w:hint="eastAsia"/>
          <w:sz w:val="24"/>
          <w:szCs w:val="24"/>
          <w:lang w:eastAsia="zh-CN"/>
        </w:rPr>
        <w:t>请</w:t>
      </w:r>
      <w:r w:rsidRPr="006F5F27">
        <w:rPr>
          <w:sz w:val="24"/>
          <w:szCs w:val="24"/>
          <w:lang w:eastAsia="zh-CN"/>
        </w:rPr>
        <w:t>在所有评论上</w:t>
      </w:r>
      <w:r w:rsidR="00B80F18" w:rsidRPr="006F5F27">
        <w:rPr>
          <w:rFonts w:hint="eastAsia"/>
          <w:sz w:val="24"/>
          <w:szCs w:val="24"/>
          <w:lang w:eastAsia="zh-CN"/>
        </w:rPr>
        <w:t>注明备案</w:t>
      </w:r>
      <w:r w:rsidRPr="006F5F27">
        <w:rPr>
          <w:sz w:val="24"/>
          <w:szCs w:val="24"/>
          <w:lang w:eastAsia="zh-CN"/>
        </w:rPr>
        <w:t>编号</w:t>
      </w:r>
      <w:r w:rsidRPr="006F5F27">
        <w:rPr>
          <w:sz w:val="24"/>
          <w:szCs w:val="24"/>
          <w:lang w:eastAsia="zh-CN"/>
        </w:rPr>
        <w:t>FDA-2020-D-1716</w:t>
      </w:r>
      <w:r w:rsidRPr="006F5F27">
        <w:rPr>
          <w:sz w:val="24"/>
          <w:szCs w:val="24"/>
          <w:lang w:eastAsia="zh-CN"/>
        </w:rPr>
        <w:t>。</w:t>
      </w:r>
    </w:p>
    <w:p w14:paraId="0A2A197E" w14:textId="77777777" w:rsidR="001B407A" w:rsidRDefault="0068073F" w:rsidP="009C6F96">
      <w:pPr>
        <w:snapToGrid w:val="0"/>
        <w:spacing w:beforeLines="50" w:before="120" w:afterLines="50" w:after="120"/>
        <w:ind w:firstLineChars="200" w:firstLine="480"/>
        <w:jc w:val="both"/>
        <w:rPr>
          <w:sz w:val="24"/>
          <w:szCs w:val="24"/>
          <w:lang w:eastAsia="zh-CN"/>
        </w:rPr>
      </w:pPr>
      <w:r w:rsidRPr="006F5F27">
        <w:rPr>
          <w:sz w:val="24"/>
          <w:szCs w:val="24"/>
          <w:lang w:eastAsia="zh-CN"/>
        </w:rPr>
        <w:t>本指南的</w:t>
      </w:r>
      <w:r w:rsidR="00575CE3" w:rsidRPr="006F5F27">
        <w:rPr>
          <w:rFonts w:hint="eastAsia"/>
          <w:sz w:val="24"/>
          <w:szCs w:val="24"/>
          <w:lang w:eastAsia="zh-CN"/>
        </w:rPr>
        <w:t>更多</w:t>
      </w:r>
      <w:r w:rsidRPr="006F5F27">
        <w:rPr>
          <w:sz w:val="24"/>
          <w:szCs w:val="24"/>
          <w:lang w:eastAsia="zh-CN"/>
        </w:rPr>
        <w:t>副本可从</w:t>
      </w:r>
      <w:r w:rsidR="009524A9" w:rsidRPr="006F5F27">
        <w:rPr>
          <w:rFonts w:hint="eastAsia"/>
          <w:sz w:val="24"/>
          <w:szCs w:val="24"/>
          <w:lang w:eastAsia="zh-CN"/>
        </w:rPr>
        <w:t>交流、</w:t>
      </w:r>
      <w:r w:rsidR="009524A9" w:rsidRPr="006F5F27">
        <w:rPr>
          <w:sz w:val="24"/>
          <w:szCs w:val="24"/>
          <w:lang w:eastAsia="zh-CN"/>
        </w:rPr>
        <w:t>外联和发展办公室</w:t>
      </w:r>
      <w:r w:rsidR="00B80F18" w:rsidRPr="006F5F27">
        <w:rPr>
          <w:sz w:val="24"/>
          <w:szCs w:val="24"/>
          <w:lang w:eastAsia="zh-CN"/>
        </w:rPr>
        <w:t>（</w:t>
      </w:r>
      <w:r w:rsidRPr="006F5F27">
        <w:rPr>
          <w:sz w:val="24"/>
          <w:szCs w:val="24"/>
          <w:lang w:eastAsia="zh-CN"/>
        </w:rPr>
        <w:t>OCOD), 10903 New Hampshire Ave., Bldg. 71, Rm.3128, Silver Spring, MD 20993-0002</w:t>
      </w:r>
      <w:r w:rsidRPr="006F5F27">
        <w:rPr>
          <w:sz w:val="24"/>
          <w:szCs w:val="24"/>
          <w:lang w:eastAsia="zh-CN"/>
        </w:rPr>
        <w:t>获</w:t>
      </w:r>
      <w:r w:rsidR="007C287F" w:rsidRPr="006F5F27">
        <w:rPr>
          <w:rFonts w:hint="eastAsia"/>
          <w:sz w:val="24"/>
          <w:szCs w:val="24"/>
          <w:lang w:eastAsia="zh-CN"/>
        </w:rPr>
        <w:t>取</w:t>
      </w:r>
      <w:r w:rsidRPr="006F5F27">
        <w:rPr>
          <w:sz w:val="24"/>
          <w:szCs w:val="24"/>
          <w:lang w:eastAsia="zh-CN"/>
        </w:rPr>
        <w:t>，</w:t>
      </w:r>
      <w:r w:rsidR="00175107" w:rsidRPr="006F5F27">
        <w:rPr>
          <w:sz w:val="24"/>
          <w:szCs w:val="24"/>
          <w:lang w:eastAsia="zh-CN"/>
        </w:rPr>
        <w:t>或</w:t>
      </w:r>
      <w:r w:rsidR="00575CE3" w:rsidRPr="006F5F27">
        <w:rPr>
          <w:sz w:val="24"/>
          <w:szCs w:val="24"/>
          <w:lang w:eastAsia="zh-CN"/>
        </w:rPr>
        <w:t>请致电</w:t>
      </w:r>
      <w:r w:rsidRPr="006F5F27">
        <w:rPr>
          <w:sz w:val="24"/>
          <w:szCs w:val="24"/>
          <w:lang w:eastAsia="zh-CN"/>
        </w:rPr>
        <w:t>800-835-4709</w:t>
      </w:r>
      <w:r w:rsidRPr="006F5F27">
        <w:rPr>
          <w:sz w:val="24"/>
          <w:szCs w:val="24"/>
          <w:lang w:eastAsia="zh-CN"/>
        </w:rPr>
        <w:t>或</w:t>
      </w:r>
      <w:r w:rsidRPr="006F5F27">
        <w:rPr>
          <w:sz w:val="24"/>
          <w:szCs w:val="24"/>
          <w:lang w:eastAsia="zh-CN"/>
        </w:rPr>
        <w:t>240-402-8010</w:t>
      </w:r>
      <w:r w:rsidRPr="006F5F27">
        <w:rPr>
          <w:sz w:val="24"/>
          <w:szCs w:val="24"/>
          <w:lang w:eastAsia="zh-CN"/>
        </w:rPr>
        <w:t>或发送电子邮件</w:t>
      </w:r>
      <w:r w:rsidR="00575CE3" w:rsidRPr="006F5F27">
        <w:rPr>
          <w:sz w:val="24"/>
          <w:szCs w:val="24"/>
          <w:lang w:eastAsia="zh-CN"/>
        </w:rPr>
        <w:t>至</w:t>
      </w:r>
      <w:hyperlink r:id="rId8" w:history="1">
        <w:r w:rsidR="00FE1CF3" w:rsidRPr="006F5F27">
          <w:rPr>
            <w:rStyle w:val="a3"/>
            <w:sz w:val="24"/>
            <w:szCs w:val="24"/>
            <w:lang w:eastAsia="zh-CN"/>
          </w:rPr>
          <w:t>ocod@fda.hhs.gov</w:t>
        </w:r>
        <w:r w:rsidR="00FE1CF3" w:rsidRPr="006F5F27">
          <w:rPr>
            <w:rStyle w:val="a3"/>
            <w:color w:val="auto"/>
            <w:sz w:val="24"/>
            <w:szCs w:val="24"/>
            <w:u w:val="none"/>
            <w:lang w:eastAsia="zh-CN"/>
          </w:rPr>
          <w:t>，</w:t>
        </w:r>
      </w:hyperlink>
      <w:r w:rsidRPr="006F5F27">
        <w:rPr>
          <w:sz w:val="24"/>
          <w:szCs w:val="24"/>
          <w:lang w:eastAsia="zh-CN"/>
        </w:rPr>
        <w:t>或访问</w:t>
      </w:r>
      <w:hyperlink r:id="rId9" w:history="1">
        <w:r w:rsidR="00EF00FA" w:rsidRPr="006F5F27">
          <w:rPr>
            <w:rStyle w:val="a3"/>
            <w:sz w:val="24"/>
            <w:szCs w:val="24"/>
            <w:lang w:eastAsia="zh-CN"/>
          </w:rPr>
          <w:t>https://www.fda.gov/vaccines-blood-biologics/guidance-compliance-</w:t>
        </w:r>
      </w:hyperlink>
      <w:hyperlink r:id="rId10" w:history="1">
        <w:r w:rsidRPr="006F5F27">
          <w:rPr>
            <w:rStyle w:val="a3"/>
            <w:sz w:val="24"/>
            <w:szCs w:val="24"/>
            <w:lang w:eastAsia="zh-CN"/>
          </w:rPr>
          <w:t>regulatory-information-biologics/biologics-guidances</w:t>
        </w:r>
        <w:r w:rsidRPr="006F5F27">
          <w:rPr>
            <w:rStyle w:val="a3"/>
            <w:rFonts w:hint="eastAsia"/>
            <w:color w:val="000000"/>
            <w:sz w:val="24"/>
            <w:szCs w:val="24"/>
            <w:u w:val="none"/>
            <w:lang w:eastAsia="zh-CN"/>
          </w:rPr>
          <w:t>。</w:t>
        </w:r>
      </w:hyperlink>
    </w:p>
    <w:p w14:paraId="0C20B365" w14:textId="77777777" w:rsidR="001B407A" w:rsidRDefault="007C287F" w:rsidP="009C6F96">
      <w:pPr>
        <w:snapToGrid w:val="0"/>
        <w:spacing w:beforeLines="50" w:before="120" w:afterLines="50" w:after="120"/>
        <w:ind w:firstLineChars="200" w:firstLine="480"/>
        <w:jc w:val="both"/>
        <w:rPr>
          <w:sz w:val="24"/>
          <w:szCs w:val="24"/>
          <w:lang w:eastAsia="zh-CN"/>
        </w:rPr>
      </w:pPr>
      <w:r w:rsidRPr="006F5F27">
        <w:rPr>
          <w:rFonts w:hint="eastAsia"/>
          <w:sz w:val="24"/>
          <w:szCs w:val="24"/>
          <w:lang w:eastAsia="zh-CN"/>
        </w:rPr>
        <w:t>如对</w:t>
      </w:r>
      <w:r w:rsidR="0068073F" w:rsidRPr="006F5F27">
        <w:rPr>
          <w:sz w:val="24"/>
          <w:szCs w:val="24"/>
          <w:lang w:eastAsia="zh-CN"/>
        </w:rPr>
        <w:t>本指南内容</w:t>
      </w:r>
      <w:r w:rsidRPr="006F5F27">
        <w:rPr>
          <w:rFonts w:hint="eastAsia"/>
          <w:sz w:val="24"/>
          <w:szCs w:val="24"/>
          <w:lang w:eastAsia="zh-CN"/>
        </w:rPr>
        <w:t>有任何疑问</w:t>
      </w:r>
      <w:r w:rsidR="0068073F" w:rsidRPr="006F5F27">
        <w:rPr>
          <w:sz w:val="24"/>
          <w:szCs w:val="24"/>
          <w:lang w:eastAsia="zh-CN"/>
        </w:rPr>
        <w:t>，请通过以上电话或电子邮箱联系</w:t>
      </w:r>
      <w:r w:rsidR="0068073F" w:rsidRPr="006F5F27">
        <w:rPr>
          <w:sz w:val="24"/>
          <w:szCs w:val="24"/>
          <w:lang w:eastAsia="zh-CN"/>
        </w:rPr>
        <w:t>OCOD</w:t>
      </w:r>
      <w:r w:rsidR="0068073F" w:rsidRPr="006F5F27">
        <w:rPr>
          <w:sz w:val="24"/>
          <w:szCs w:val="24"/>
          <w:lang w:eastAsia="zh-CN"/>
        </w:rPr>
        <w:t>。</w:t>
      </w:r>
    </w:p>
    <w:p w14:paraId="5D8EDB25" w14:textId="77777777" w:rsidR="001B407A" w:rsidRPr="009C6F96" w:rsidRDefault="001B407A" w:rsidP="009C6F96">
      <w:pPr>
        <w:snapToGrid w:val="0"/>
        <w:spacing w:beforeLines="50" w:before="120" w:afterLines="50" w:after="120"/>
        <w:jc w:val="right"/>
        <w:rPr>
          <w:b/>
          <w:sz w:val="24"/>
          <w:lang w:eastAsia="zh-CN"/>
        </w:rPr>
      </w:pPr>
    </w:p>
    <w:p w14:paraId="4C79EFC9" w14:textId="77777777" w:rsidR="001B407A" w:rsidRPr="009C6F96" w:rsidRDefault="001B407A" w:rsidP="009C6F96">
      <w:pPr>
        <w:snapToGrid w:val="0"/>
        <w:spacing w:beforeLines="50" w:before="120" w:afterLines="50" w:after="120"/>
        <w:jc w:val="right"/>
        <w:rPr>
          <w:b/>
          <w:sz w:val="24"/>
          <w:lang w:eastAsia="zh-CN"/>
        </w:rPr>
      </w:pPr>
    </w:p>
    <w:p w14:paraId="7CF0C796" w14:textId="77777777" w:rsidR="001B407A" w:rsidRPr="009C6F96" w:rsidRDefault="001B407A" w:rsidP="009C6F96">
      <w:pPr>
        <w:snapToGrid w:val="0"/>
        <w:spacing w:beforeLines="50" w:before="120" w:afterLines="50" w:after="120"/>
        <w:jc w:val="right"/>
        <w:rPr>
          <w:b/>
          <w:sz w:val="24"/>
          <w:lang w:eastAsia="zh-CN"/>
        </w:rPr>
      </w:pPr>
    </w:p>
    <w:p w14:paraId="3C25AFF7" w14:textId="77777777" w:rsidR="001B407A" w:rsidRPr="009C6F96" w:rsidRDefault="001B407A" w:rsidP="009C6F96">
      <w:pPr>
        <w:snapToGrid w:val="0"/>
        <w:spacing w:beforeLines="50" w:before="120" w:afterLines="50" w:after="120"/>
        <w:jc w:val="right"/>
        <w:rPr>
          <w:b/>
          <w:sz w:val="24"/>
          <w:lang w:eastAsia="zh-CN"/>
        </w:rPr>
      </w:pPr>
    </w:p>
    <w:p w14:paraId="0CDC74EB" w14:textId="77777777" w:rsidR="001B407A" w:rsidRPr="009C6F96" w:rsidRDefault="001B407A" w:rsidP="009C6F96">
      <w:pPr>
        <w:snapToGrid w:val="0"/>
        <w:spacing w:beforeLines="50" w:before="120" w:afterLines="50" w:after="120"/>
        <w:jc w:val="right"/>
        <w:rPr>
          <w:b/>
          <w:sz w:val="24"/>
          <w:lang w:eastAsia="zh-CN"/>
        </w:rPr>
      </w:pPr>
    </w:p>
    <w:p w14:paraId="007E1B37" w14:textId="77777777" w:rsidR="001B407A" w:rsidRDefault="0068073F" w:rsidP="009C6F96">
      <w:pPr>
        <w:snapToGrid w:val="0"/>
        <w:spacing w:beforeLines="50" w:before="120" w:afterLines="50" w:after="120"/>
        <w:jc w:val="right"/>
        <w:rPr>
          <w:sz w:val="24"/>
          <w:szCs w:val="24"/>
          <w:lang w:eastAsia="zh-CN"/>
        </w:rPr>
      </w:pPr>
      <w:r w:rsidRPr="006F5F27">
        <w:rPr>
          <w:b/>
          <w:bCs/>
          <w:sz w:val="24"/>
          <w:szCs w:val="24"/>
          <w:lang w:eastAsia="zh-CN"/>
        </w:rPr>
        <w:t>美国卫生</w:t>
      </w:r>
      <w:r w:rsidR="00575CE3" w:rsidRPr="006F5F27">
        <w:rPr>
          <w:rFonts w:hint="eastAsia"/>
          <w:b/>
          <w:bCs/>
          <w:sz w:val="24"/>
          <w:szCs w:val="24"/>
          <w:lang w:eastAsia="zh-CN"/>
        </w:rPr>
        <w:t>与</w:t>
      </w:r>
      <w:r w:rsidRPr="006F5F27">
        <w:rPr>
          <w:b/>
          <w:bCs/>
          <w:sz w:val="24"/>
          <w:szCs w:val="24"/>
          <w:lang w:eastAsia="zh-CN"/>
        </w:rPr>
        <w:t>公众服务部</w:t>
      </w:r>
    </w:p>
    <w:p w14:paraId="00E6B72B" w14:textId="77777777" w:rsidR="001B407A" w:rsidRDefault="0068073F" w:rsidP="009C6F96">
      <w:pPr>
        <w:snapToGrid w:val="0"/>
        <w:spacing w:beforeLines="50" w:before="120" w:afterLines="50" w:after="120"/>
        <w:jc w:val="right"/>
        <w:rPr>
          <w:sz w:val="24"/>
          <w:szCs w:val="24"/>
          <w:lang w:eastAsia="zh-CN"/>
        </w:rPr>
      </w:pPr>
      <w:r w:rsidRPr="006F5F27">
        <w:rPr>
          <w:b/>
          <w:bCs/>
          <w:sz w:val="24"/>
          <w:szCs w:val="24"/>
          <w:lang w:eastAsia="zh-CN"/>
        </w:rPr>
        <w:t>美国食品药品监督管理局</w:t>
      </w:r>
    </w:p>
    <w:p w14:paraId="2E0DAA37" w14:textId="77777777" w:rsidR="001B407A" w:rsidRDefault="0068073F" w:rsidP="009C6F96">
      <w:pPr>
        <w:snapToGrid w:val="0"/>
        <w:spacing w:beforeLines="50" w:before="120" w:afterLines="50" w:after="120"/>
        <w:jc w:val="right"/>
        <w:rPr>
          <w:sz w:val="24"/>
          <w:szCs w:val="24"/>
          <w:lang w:eastAsia="zh-CN"/>
        </w:rPr>
      </w:pPr>
      <w:bookmarkStart w:id="2" w:name="bookmark1"/>
      <w:r w:rsidRPr="006F5F27">
        <w:rPr>
          <w:b/>
          <w:bCs/>
          <w:sz w:val="24"/>
          <w:szCs w:val="24"/>
          <w:lang w:eastAsia="zh-CN"/>
        </w:rPr>
        <w:t>生物制品评价和研究中心</w:t>
      </w:r>
      <w:bookmarkEnd w:id="2"/>
    </w:p>
    <w:p w14:paraId="5D47CACB" w14:textId="77777777" w:rsidR="001B407A" w:rsidRDefault="0068073F" w:rsidP="009C6F96">
      <w:pPr>
        <w:snapToGrid w:val="0"/>
        <w:spacing w:beforeLines="50" w:before="120" w:afterLines="50" w:after="120"/>
        <w:jc w:val="right"/>
        <w:rPr>
          <w:b/>
          <w:bCs/>
          <w:sz w:val="24"/>
          <w:szCs w:val="24"/>
          <w:lang w:eastAsia="zh-CN"/>
        </w:rPr>
      </w:pPr>
      <w:bookmarkStart w:id="3" w:name="bookmark2"/>
      <w:r w:rsidRPr="006F5F27">
        <w:rPr>
          <w:b/>
          <w:bCs/>
          <w:sz w:val="24"/>
          <w:szCs w:val="24"/>
          <w:lang w:eastAsia="zh-CN"/>
        </w:rPr>
        <w:t>2020</w:t>
      </w:r>
      <w:r w:rsidRPr="006F5F27">
        <w:rPr>
          <w:b/>
          <w:bCs/>
          <w:sz w:val="24"/>
          <w:szCs w:val="24"/>
          <w:lang w:eastAsia="zh-CN"/>
        </w:rPr>
        <w:t>年</w:t>
      </w:r>
      <w:r w:rsidRPr="006F5F27">
        <w:rPr>
          <w:b/>
          <w:bCs/>
          <w:sz w:val="24"/>
          <w:szCs w:val="24"/>
          <w:lang w:eastAsia="zh-CN"/>
        </w:rPr>
        <w:t>7</w:t>
      </w:r>
      <w:r w:rsidRPr="006F5F27">
        <w:rPr>
          <w:b/>
          <w:bCs/>
          <w:sz w:val="24"/>
          <w:szCs w:val="24"/>
          <w:lang w:eastAsia="zh-CN"/>
        </w:rPr>
        <w:t>月</w:t>
      </w:r>
      <w:bookmarkEnd w:id="3"/>
    </w:p>
    <w:p w14:paraId="263BB1E4" w14:textId="77777777" w:rsidR="001B407A" w:rsidRPr="009C6F96" w:rsidRDefault="001B407A" w:rsidP="009C6F96">
      <w:pPr>
        <w:snapToGrid w:val="0"/>
        <w:spacing w:beforeLines="50" w:before="120" w:afterLines="50" w:after="120"/>
        <w:jc w:val="both"/>
        <w:rPr>
          <w:sz w:val="24"/>
          <w:lang w:eastAsia="zh-CN"/>
        </w:rPr>
      </w:pPr>
    </w:p>
    <w:p w14:paraId="5B24356B" w14:textId="77777777" w:rsidR="001B407A" w:rsidRPr="009C6F96" w:rsidRDefault="001B407A" w:rsidP="009C6F96">
      <w:pPr>
        <w:snapToGrid w:val="0"/>
        <w:spacing w:beforeLines="50" w:before="120" w:afterLines="50" w:after="120"/>
        <w:jc w:val="both"/>
        <w:rPr>
          <w:sz w:val="24"/>
          <w:lang w:eastAsia="zh-CN"/>
        </w:rPr>
      </w:pPr>
    </w:p>
    <w:p w14:paraId="17222F8D" w14:textId="77777777" w:rsidR="00000000" w:rsidRPr="009C6F96" w:rsidRDefault="001226DF">
      <w:pPr>
        <w:snapToGrid w:val="0"/>
        <w:spacing w:beforeLines="50" w:before="120" w:afterLines="50" w:after="120"/>
        <w:jc w:val="both"/>
        <w:rPr>
          <w:sz w:val="24"/>
          <w:lang w:eastAsia="zh-CN"/>
        </w:rPr>
        <w:sectPr w:rsidR="00000000" w:rsidRPr="009C6F96" w:rsidSect="009C6F96">
          <w:headerReference w:type="default" r:id="rId11"/>
          <w:type w:val="continuous"/>
          <w:pgSz w:w="11907" w:h="16840" w:code="9"/>
          <w:pgMar w:top="1134" w:right="1134" w:bottom="1134" w:left="1418" w:header="567" w:footer="567" w:gutter="0"/>
          <w:cols w:space="720"/>
          <w:noEndnote/>
          <w:docGrid w:linePitch="360"/>
        </w:sectPr>
      </w:pPr>
    </w:p>
    <w:p w14:paraId="1586FA5C" w14:textId="77777777" w:rsidR="001B407A" w:rsidRPr="009C6F96" w:rsidRDefault="001B407A" w:rsidP="009C6F96">
      <w:pPr>
        <w:snapToGrid w:val="0"/>
        <w:spacing w:beforeLines="50" w:before="120" w:afterLines="50" w:after="120"/>
        <w:jc w:val="both"/>
        <w:rPr>
          <w:sz w:val="24"/>
          <w:lang w:eastAsia="zh-CN"/>
        </w:rPr>
      </w:pPr>
    </w:p>
    <w:p w14:paraId="763F4F7E" w14:textId="77777777" w:rsidR="001B407A" w:rsidRDefault="0068073F" w:rsidP="009C6F96">
      <w:pPr>
        <w:snapToGrid w:val="0"/>
        <w:spacing w:beforeLines="50" w:before="120" w:afterLines="50" w:after="120"/>
        <w:jc w:val="center"/>
        <w:rPr>
          <w:sz w:val="28"/>
          <w:szCs w:val="28"/>
          <w:lang w:eastAsia="zh-CN"/>
        </w:rPr>
      </w:pPr>
      <w:bookmarkStart w:id="4" w:name="bookmark3"/>
      <w:r w:rsidRPr="006F5F27">
        <w:rPr>
          <w:b/>
          <w:bCs/>
          <w:sz w:val="28"/>
          <w:szCs w:val="28"/>
          <w:lang w:eastAsia="zh-CN"/>
        </w:rPr>
        <w:t>目录</w:t>
      </w:r>
      <w:bookmarkEnd w:id="4"/>
    </w:p>
    <w:p w14:paraId="75D99E30" w14:textId="77777777" w:rsidR="001B407A" w:rsidRPr="009C6F96" w:rsidRDefault="001B407A" w:rsidP="009C6F96">
      <w:pPr>
        <w:tabs>
          <w:tab w:val="left" w:pos="720"/>
          <w:tab w:val="right" w:leader="dot" w:pos="9331"/>
        </w:tabs>
        <w:snapToGrid w:val="0"/>
        <w:spacing w:beforeLines="50" w:before="120" w:afterLines="50" w:after="120"/>
        <w:jc w:val="both"/>
        <w:rPr>
          <w:sz w:val="24"/>
          <w:lang w:eastAsia="zh-CN"/>
        </w:rPr>
      </w:pPr>
    </w:p>
    <w:p w14:paraId="38969CBC" w14:textId="77777777" w:rsidR="007D39DF" w:rsidRPr="009C6F96" w:rsidRDefault="001B407A" w:rsidP="009C6F96">
      <w:pPr>
        <w:pStyle w:val="1"/>
        <w:spacing w:before="120" w:after="120"/>
        <w:rPr>
          <w:rFonts w:ascii="Calibri" w:hAnsi="Calibri"/>
          <w:color w:val="auto"/>
          <w:kern w:val="2"/>
          <w:sz w:val="21"/>
          <w:lang w:eastAsia="zh-CN"/>
        </w:rPr>
      </w:pPr>
      <w:r w:rsidRPr="006F5F27">
        <w:rPr>
          <w:b w:val="0"/>
          <w:lang w:eastAsia="zh-CN"/>
        </w:rPr>
        <w:fldChar w:fldCharType="begin"/>
      </w:r>
      <w:r w:rsidR="008B1E0F" w:rsidRPr="006F5F27">
        <w:rPr>
          <w:b w:val="0"/>
          <w:bCs/>
          <w:lang w:eastAsia="zh-CN"/>
        </w:rPr>
        <w:instrText xml:space="preserve"> TOC \o "1-2" \t "</w:instrText>
      </w:r>
      <w:r w:rsidR="008B1E0F" w:rsidRPr="006F5F27">
        <w:rPr>
          <w:b w:val="0"/>
          <w:bCs/>
          <w:lang w:eastAsia="zh-CN"/>
        </w:rPr>
        <w:instrText>样式</w:instrText>
      </w:r>
      <w:r w:rsidR="008B1E0F" w:rsidRPr="006F5F27">
        <w:rPr>
          <w:b w:val="0"/>
          <w:bCs/>
          <w:lang w:eastAsia="zh-CN"/>
        </w:rPr>
        <w:instrText>m1,1,</w:instrText>
      </w:r>
      <w:r w:rsidR="008B1E0F" w:rsidRPr="006F5F27">
        <w:rPr>
          <w:b w:val="0"/>
          <w:bCs/>
          <w:lang w:eastAsia="zh-CN"/>
        </w:rPr>
        <w:instrText>样式</w:instrText>
      </w:r>
      <w:r w:rsidR="008B1E0F" w:rsidRPr="006F5F27">
        <w:rPr>
          <w:b w:val="0"/>
          <w:bCs/>
          <w:lang w:eastAsia="zh-CN"/>
        </w:rPr>
        <w:instrText xml:space="preserve">m2,2" </w:instrText>
      </w:r>
      <w:r w:rsidRPr="006F5F27">
        <w:rPr>
          <w:b w:val="0"/>
          <w:bCs/>
        </w:rPr>
        <w:fldChar w:fldCharType="separate"/>
      </w:r>
      <w:r w:rsidR="007771F7" w:rsidRPr="006F5F27">
        <w:rPr>
          <w:noProof/>
          <w:lang w:eastAsia="zh-CN"/>
        </w:rPr>
        <w:t>I.</w:t>
      </w:r>
      <w:r w:rsidRPr="009C6F96">
        <w:rPr>
          <w:rFonts w:ascii="Calibri" w:hAnsi="Calibri"/>
          <w:color w:val="auto"/>
          <w:kern w:val="2"/>
          <w:sz w:val="21"/>
          <w:lang w:eastAsia="zh-CN"/>
        </w:rPr>
        <w:tab/>
      </w:r>
      <w:r w:rsidR="007771F7" w:rsidRPr="006F5F27">
        <w:rPr>
          <w:rFonts w:hint="eastAsia"/>
          <w:noProof/>
          <w:lang w:eastAsia="zh-CN"/>
        </w:rPr>
        <w:t>引言：</w:t>
      </w:r>
      <w:r w:rsidR="007771F7" w:rsidRPr="006F5F27">
        <w:rPr>
          <w:noProof/>
          <w:lang w:eastAsia="zh-CN"/>
        </w:rPr>
        <w:tab/>
      </w:r>
      <w:r w:rsidRPr="006F5F27">
        <w:rPr>
          <w:noProof/>
        </w:rPr>
        <w:fldChar w:fldCharType="begin"/>
      </w:r>
      <w:r w:rsidR="007771F7" w:rsidRPr="006F5F27">
        <w:rPr>
          <w:noProof/>
          <w:lang w:eastAsia="zh-CN"/>
        </w:rPr>
        <w:instrText xml:space="preserve"> PAGEREF _Toc98603572 \h </w:instrText>
      </w:r>
      <w:r w:rsidRPr="006F5F27">
        <w:rPr>
          <w:noProof/>
        </w:rPr>
      </w:r>
      <w:r w:rsidRPr="006F5F27">
        <w:rPr>
          <w:noProof/>
        </w:rPr>
        <w:fldChar w:fldCharType="separate"/>
      </w:r>
      <w:r w:rsidR="006F5F27">
        <w:rPr>
          <w:noProof/>
          <w:lang w:eastAsia="zh-CN"/>
        </w:rPr>
        <w:t>1</w:t>
      </w:r>
      <w:r w:rsidRPr="006F5F27">
        <w:rPr>
          <w:noProof/>
        </w:rPr>
        <w:fldChar w:fldCharType="end"/>
      </w:r>
    </w:p>
    <w:p w14:paraId="0507B789" w14:textId="77777777" w:rsidR="007D39DF" w:rsidRPr="009C6F96" w:rsidRDefault="007771F7" w:rsidP="009C6F96">
      <w:pPr>
        <w:pStyle w:val="1"/>
        <w:spacing w:before="120" w:after="120"/>
        <w:rPr>
          <w:rFonts w:ascii="Calibri" w:hAnsi="Calibri"/>
          <w:color w:val="auto"/>
          <w:kern w:val="2"/>
          <w:sz w:val="21"/>
          <w:lang w:eastAsia="zh-CN"/>
        </w:rPr>
      </w:pPr>
      <w:r w:rsidRPr="006F5F27">
        <w:rPr>
          <w:noProof/>
          <w:lang w:eastAsia="zh-CN"/>
        </w:rPr>
        <w:t>II.</w:t>
      </w:r>
      <w:r w:rsidR="001B407A" w:rsidRPr="009C6F96">
        <w:rPr>
          <w:rFonts w:ascii="Calibri" w:hAnsi="Calibri"/>
          <w:color w:val="auto"/>
          <w:kern w:val="2"/>
          <w:sz w:val="21"/>
          <w:lang w:eastAsia="zh-CN"/>
        </w:rPr>
        <w:tab/>
      </w:r>
      <w:r w:rsidRPr="006F5F27">
        <w:rPr>
          <w:rFonts w:hint="eastAsia"/>
          <w:noProof/>
          <w:lang w:eastAsia="zh-CN"/>
        </w:rPr>
        <w:t>背景：</w:t>
      </w:r>
      <w:r w:rsidRPr="006F5F27">
        <w:rPr>
          <w:noProof/>
          <w:lang w:eastAsia="zh-CN"/>
        </w:rPr>
        <w:tab/>
      </w:r>
      <w:r w:rsidR="001B407A" w:rsidRPr="006F5F27">
        <w:rPr>
          <w:noProof/>
        </w:rPr>
        <w:fldChar w:fldCharType="begin"/>
      </w:r>
      <w:r w:rsidRPr="006F5F27">
        <w:rPr>
          <w:noProof/>
          <w:lang w:eastAsia="zh-CN"/>
        </w:rPr>
        <w:instrText xml:space="preserve"> PAGEREF _Toc98603573 \h </w:instrText>
      </w:r>
      <w:r w:rsidR="001B407A" w:rsidRPr="006F5F27">
        <w:rPr>
          <w:noProof/>
        </w:rPr>
      </w:r>
      <w:r w:rsidR="001B407A" w:rsidRPr="006F5F27">
        <w:rPr>
          <w:noProof/>
        </w:rPr>
        <w:fldChar w:fldCharType="separate"/>
      </w:r>
      <w:r w:rsidR="006F5F27">
        <w:rPr>
          <w:noProof/>
          <w:lang w:eastAsia="zh-CN"/>
        </w:rPr>
        <w:t>1</w:t>
      </w:r>
      <w:r w:rsidR="001B407A" w:rsidRPr="006F5F27">
        <w:rPr>
          <w:noProof/>
        </w:rPr>
        <w:fldChar w:fldCharType="end"/>
      </w:r>
    </w:p>
    <w:p w14:paraId="1418B114" w14:textId="77777777" w:rsidR="007D39DF" w:rsidRPr="009C6F96" w:rsidRDefault="007771F7" w:rsidP="009C6F96">
      <w:pPr>
        <w:pStyle w:val="1"/>
        <w:spacing w:before="120" w:after="120"/>
        <w:rPr>
          <w:rFonts w:ascii="Calibri" w:hAnsi="Calibri"/>
          <w:color w:val="auto"/>
          <w:kern w:val="2"/>
          <w:sz w:val="21"/>
          <w:lang w:eastAsia="zh-CN"/>
        </w:rPr>
      </w:pPr>
      <w:r w:rsidRPr="006F5F27">
        <w:rPr>
          <w:noProof/>
          <w:lang w:eastAsia="zh-CN"/>
        </w:rPr>
        <w:t>III.</w:t>
      </w:r>
      <w:r w:rsidR="001B407A" w:rsidRPr="009C6F96">
        <w:rPr>
          <w:rFonts w:ascii="Calibri" w:hAnsi="Calibri"/>
          <w:color w:val="auto"/>
          <w:kern w:val="2"/>
          <w:sz w:val="21"/>
          <w:lang w:eastAsia="zh-CN"/>
        </w:rPr>
        <w:tab/>
      </w:r>
      <w:r w:rsidRPr="006F5F27">
        <w:rPr>
          <w:rFonts w:hint="eastAsia"/>
          <w:noProof/>
          <w:lang w:eastAsia="zh-CN"/>
        </w:rPr>
        <w:t>政策：</w:t>
      </w:r>
      <w:r w:rsidRPr="006F5F27">
        <w:rPr>
          <w:noProof/>
          <w:lang w:eastAsia="zh-CN"/>
        </w:rPr>
        <w:tab/>
      </w:r>
      <w:r w:rsidR="001B407A" w:rsidRPr="006F5F27">
        <w:rPr>
          <w:noProof/>
        </w:rPr>
        <w:fldChar w:fldCharType="begin"/>
      </w:r>
      <w:r w:rsidRPr="006F5F27">
        <w:rPr>
          <w:noProof/>
          <w:lang w:eastAsia="zh-CN"/>
        </w:rPr>
        <w:instrText xml:space="preserve"> PAGEREF _Toc98603574 \h </w:instrText>
      </w:r>
      <w:r w:rsidR="001B407A" w:rsidRPr="006F5F27">
        <w:rPr>
          <w:noProof/>
        </w:rPr>
      </w:r>
      <w:r w:rsidR="001B407A" w:rsidRPr="006F5F27">
        <w:rPr>
          <w:noProof/>
        </w:rPr>
        <w:fldChar w:fldCharType="separate"/>
      </w:r>
      <w:r w:rsidR="006F5F27">
        <w:rPr>
          <w:noProof/>
          <w:lang w:eastAsia="zh-CN"/>
        </w:rPr>
        <w:t>2</w:t>
      </w:r>
      <w:r w:rsidR="001B407A" w:rsidRPr="006F5F27">
        <w:rPr>
          <w:noProof/>
        </w:rPr>
        <w:fldChar w:fldCharType="end"/>
      </w:r>
    </w:p>
    <w:p w14:paraId="124E097C" w14:textId="77777777" w:rsidR="007D39DF" w:rsidRPr="009C6F96" w:rsidRDefault="007771F7" w:rsidP="009C6F96">
      <w:pPr>
        <w:pStyle w:val="1"/>
        <w:spacing w:before="120" w:after="120"/>
        <w:rPr>
          <w:rFonts w:ascii="Calibri" w:hAnsi="Calibri"/>
          <w:color w:val="auto"/>
          <w:kern w:val="2"/>
          <w:sz w:val="21"/>
          <w:lang w:eastAsia="zh-CN"/>
        </w:rPr>
      </w:pPr>
      <w:r w:rsidRPr="006F5F27">
        <w:rPr>
          <w:noProof/>
          <w:lang w:eastAsia="zh-CN"/>
        </w:rPr>
        <w:t>IV.</w:t>
      </w:r>
      <w:r w:rsidR="001B407A" w:rsidRPr="009C6F96">
        <w:rPr>
          <w:rFonts w:ascii="Calibri" w:hAnsi="Calibri"/>
          <w:color w:val="auto"/>
          <w:kern w:val="2"/>
          <w:sz w:val="21"/>
          <w:lang w:eastAsia="zh-CN"/>
        </w:rPr>
        <w:tab/>
      </w:r>
      <w:r w:rsidRPr="006F5F27">
        <w:rPr>
          <w:rFonts w:hint="eastAsia"/>
          <w:noProof/>
          <w:lang w:eastAsia="zh-CN"/>
        </w:rPr>
        <w:t>监管措施指南：</w:t>
      </w:r>
      <w:r w:rsidRPr="006F5F27">
        <w:rPr>
          <w:noProof/>
          <w:lang w:eastAsia="zh-CN"/>
        </w:rPr>
        <w:tab/>
      </w:r>
      <w:r w:rsidR="001B407A" w:rsidRPr="006F5F27">
        <w:rPr>
          <w:noProof/>
        </w:rPr>
        <w:fldChar w:fldCharType="begin"/>
      </w:r>
      <w:r w:rsidRPr="006F5F27">
        <w:rPr>
          <w:noProof/>
          <w:lang w:eastAsia="zh-CN"/>
        </w:rPr>
        <w:instrText xml:space="preserve"> PAGEREF _Toc98603575 \h </w:instrText>
      </w:r>
      <w:r w:rsidR="001B407A" w:rsidRPr="006F5F27">
        <w:rPr>
          <w:noProof/>
        </w:rPr>
      </w:r>
      <w:r w:rsidR="001B407A" w:rsidRPr="006F5F27">
        <w:rPr>
          <w:noProof/>
        </w:rPr>
        <w:fldChar w:fldCharType="separate"/>
      </w:r>
      <w:r w:rsidR="006F5F27">
        <w:rPr>
          <w:noProof/>
          <w:lang w:eastAsia="zh-CN"/>
        </w:rPr>
        <w:t>2</w:t>
      </w:r>
      <w:r w:rsidR="001B407A" w:rsidRPr="006F5F27">
        <w:rPr>
          <w:noProof/>
        </w:rPr>
        <w:fldChar w:fldCharType="end"/>
      </w:r>
    </w:p>
    <w:p w14:paraId="56CE9CE2" w14:textId="77777777" w:rsidR="001B407A" w:rsidRPr="009C6F96" w:rsidRDefault="001B407A" w:rsidP="009C6F96">
      <w:pPr>
        <w:tabs>
          <w:tab w:val="left" w:pos="442"/>
          <w:tab w:val="right" w:leader="dot" w:pos="9326"/>
        </w:tabs>
        <w:snapToGrid w:val="0"/>
        <w:spacing w:beforeLines="50" w:before="120" w:afterLines="50" w:after="120"/>
        <w:jc w:val="both"/>
        <w:rPr>
          <w:b/>
          <w:sz w:val="24"/>
          <w:lang w:eastAsia="zh-CN"/>
        </w:rPr>
      </w:pPr>
      <w:r w:rsidRPr="006F5F27">
        <w:rPr>
          <w:b/>
          <w:bCs/>
          <w:sz w:val="24"/>
        </w:rPr>
        <w:fldChar w:fldCharType="end"/>
      </w:r>
    </w:p>
    <w:p w14:paraId="4F6564D7" w14:textId="77777777" w:rsidR="001B407A" w:rsidRPr="009C6F96" w:rsidRDefault="001B407A" w:rsidP="009C6F96">
      <w:pPr>
        <w:tabs>
          <w:tab w:val="left" w:pos="720"/>
          <w:tab w:val="right" w:leader="dot" w:pos="9331"/>
        </w:tabs>
        <w:snapToGrid w:val="0"/>
        <w:spacing w:beforeLines="50" w:before="120" w:afterLines="50" w:after="120"/>
        <w:jc w:val="both"/>
        <w:rPr>
          <w:sz w:val="24"/>
          <w:lang w:eastAsia="zh-CN"/>
        </w:rPr>
      </w:pPr>
    </w:p>
    <w:p w14:paraId="7FDA64AB" w14:textId="77777777" w:rsidR="00000000" w:rsidRPr="009C6F96" w:rsidRDefault="001226DF">
      <w:pPr>
        <w:tabs>
          <w:tab w:val="left" w:pos="720"/>
          <w:tab w:val="right" w:leader="dot" w:pos="9331"/>
        </w:tabs>
        <w:snapToGrid w:val="0"/>
        <w:spacing w:beforeLines="50" w:before="120" w:afterLines="50" w:after="120"/>
        <w:jc w:val="both"/>
        <w:rPr>
          <w:sz w:val="24"/>
          <w:lang w:eastAsia="zh-CN"/>
        </w:rPr>
        <w:sectPr w:rsidR="00000000" w:rsidRPr="009C6F96" w:rsidSect="009C6F96">
          <w:headerReference w:type="default" r:id="rId12"/>
          <w:footerReference w:type="default" r:id="rId13"/>
          <w:pgSz w:w="11907" w:h="16840" w:code="9"/>
          <w:pgMar w:top="1134" w:right="1134" w:bottom="1134" w:left="1418" w:header="567" w:footer="567" w:gutter="0"/>
          <w:pgNumType w:fmt="lowerRoman" w:start="1"/>
          <w:cols w:space="720"/>
          <w:noEndnote/>
          <w:docGrid w:linePitch="360"/>
        </w:sectPr>
      </w:pPr>
    </w:p>
    <w:p w14:paraId="7854E8C8" w14:textId="77777777" w:rsidR="001B407A" w:rsidRPr="009C6F96" w:rsidRDefault="001B407A" w:rsidP="009C6F96">
      <w:pPr>
        <w:snapToGrid w:val="0"/>
        <w:spacing w:beforeLines="50" w:before="120" w:afterLines="50" w:after="120"/>
        <w:jc w:val="center"/>
        <w:rPr>
          <w:sz w:val="52"/>
          <w:lang w:eastAsia="zh-CN"/>
        </w:rPr>
      </w:pPr>
      <w:r w:rsidRPr="009C6F96">
        <w:rPr>
          <w:rFonts w:hint="eastAsia"/>
          <w:b/>
          <w:sz w:val="52"/>
          <w:lang w:eastAsia="zh-CN"/>
        </w:rPr>
        <w:lastRenderedPageBreak/>
        <w:t>合规政策指南</w:t>
      </w:r>
    </w:p>
    <w:p w14:paraId="6C7339D0" w14:textId="77777777" w:rsidR="001B407A" w:rsidRPr="009C6F96" w:rsidRDefault="001B407A" w:rsidP="009C6F96">
      <w:pPr>
        <w:snapToGrid w:val="0"/>
        <w:spacing w:beforeLines="50" w:before="120" w:afterLines="50" w:after="120"/>
        <w:jc w:val="center"/>
        <w:rPr>
          <w:sz w:val="52"/>
          <w:lang w:eastAsia="zh-CN"/>
        </w:rPr>
      </w:pPr>
      <w:r w:rsidRPr="009C6F96">
        <w:rPr>
          <w:b/>
          <w:sz w:val="52"/>
          <w:lang w:eastAsia="zh-CN"/>
        </w:rPr>
        <w:t>CPG</w:t>
      </w:r>
      <w:r w:rsidRPr="009C6F96">
        <w:rPr>
          <w:rFonts w:hint="eastAsia"/>
          <w:b/>
          <w:sz w:val="52"/>
          <w:lang w:eastAsia="zh-CN"/>
        </w:rPr>
        <w:t>章节</w:t>
      </w:r>
      <w:r w:rsidRPr="009C6F96">
        <w:rPr>
          <w:b/>
          <w:sz w:val="52"/>
          <w:lang w:eastAsia="zh-CN"/>
        </w:rPr>
        <w:t>280.100</w:t>
      </w:r>
      <w:r w:rsidRPr="009C6F96">
        <w:rPr>
          <w:rFonts w:hint="eastAsia"/>
          <w:b/>
          <w:sz w:val="52"/>
          <w:lang w:eastAsia="zh-CN"/>
        </w:rPr>
        <w:t>：稳定性要求</w:t>
      </w:r>
      <w:r w:rsidRPr="009C6F96">
        <w:rPr>
          <w:b/>
          <w:sz w:val="52"/>
          <w:lang w:eastAsia="zh-CN"/>
        </w:rPr>
        <w:t xml:space="preserve"> - </w:t>
      </w:r>
      <w:r w:rsidR="00611F79" w:rsidRPr="006F5F27">
        <w:rPr>
          <w:b/>
          <w:bCs/>
          <w:sz w:val="52"/>
          <w:szCs w:val="52"/>
          <w:lang w:eastAsia="zh-CN"/>
        </w:rPr>
        <w:br/>
      </w:r>
      <w:r w:rsidRPr="009C6F96">
        <w:rPr>
          <w:rFonts w:hint="eastAsia"/>
          <w:b/>
          <w:sz w:val="52"/>
          <w:lang w:eastAsia="zh-CN"/>
        </w:rPr>
        <w:t>已获许可的体外</w:t>
      </w:r>
      <w:r w:rsidR="0068073F" w:rsidRPr="006F5F27">
        <w:rPr>
          <w:b/>
          <w:bCs/>
          <w:sz w:val="52"/>
          <w:szCs w:val="52"/>
          <w:lang w:eastAsia="zh-CN"/>
        </w:rPr>
        <w:t>诊断产品</w:t>
      </w:r>
    </w:p>
    <w:p w14:paraId="1B7DD5D4" w14:textId="77777777" w:rsidR="001B407A" w:rsidRPr="009C6F96" w:rsidRDefault="001B407A" w:rsidP="009C6F96">
      <w:pPr>
        <w:pBdr>
          <w:top w:val="single" w:sz="6" w:space="1" w:color="auto"/>
        </w:pBdr>
        <w:snapToGrid w:val="0"/>
        <w:spacing w:beforeLines="50" w:before="120" w:afterLines="50" w:after="120"/>
        <w:jc w:val="center"/>
        <w:rPr>
          <w:b/>
          <w:sz w:val="52"/>
          <w:lang w:eastAsia="zh-CN"/>
        </w:rPr>
      </w:pPr>
      <w:r w:rsidRPr="009C6F96">
        <w:rPr>
          <w:rFonts w:hint="eastAsia"/>
          <w:b/>
          <w:sz w:val="52"/>
          <w:lang w:eastAsia="zh-CN"/>
        </w:rPr>
        <w:t>美国食品药品监督管理局（</w:t>
      </w:r>
      <w:r w:rsidRPr="009C6F96">
        <w:rPr>
          <w:b/>
          <w:sz w:val="52"/>
          <w:lang w:eastAsia="zh-CN"/>
        </w:rPr>
        <w:t>FDA</w:t>
      </w:r>
      <w:r w:rsidRPr="009C6F96">
        <w:rPr>
          <w:rFonts w:hint="eastAsia"/>
          <w:b/>
          <w:sz w:val="52"/>
          <w:lang w:eastAsia="zh-CN"/>
        </w:rPr>
        <w:t>）</w:t>
      </w:r>
      <w:r w:rsidR="003C0194" w:rsidRPr="006F5F27">
        <w:rPr>
          <w:b/>
          <w:bCs/>
          <w:sz w:val="52"/>
          <w:szCs w:val="52"/>
          <w:lang w:eastAsia="zh-CN"/>
        </w:rPr>
        <w:br/>
      </w:r>
      <w:r w:rsidRPr="009C6F96">
        <w:rPr>
          <w:rFonts w:hint="eastAsia"/>
          <w:b/>
          <w:sz w:val="52"/>
          <w:lang w:eastAsia="zh-CN"/>
        </w:rPr>
        <w:t>工作人员指南</w:t>
      </w:r>
    </w:p>
    <w:p w14:paraId="4580E3D5" w14:textId="77777777" w:rsidR="001B407A" w:rsidRPr="009C6F96" w:rsidRDefault="001B407A" w:rsidP="009C6F96">
      <w:pPr>
        <w:snapToGrid w:val="0"/>
        <w:spacing w:beforeLines="50" w:before="120" w:afterLines="50" w:after="120"/>
        <w:jc w:val="both"/>
        <w:rPr>
          <w:sz w:val="24"/>
          <w:lang w:eastAsia="zh-CN"/>
        </w:rPr>
      </w:pPr>
    </w:p>
    <w:tbl>
      <w:tblPr>
        <w:tblOverlap w:val="never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E5062" w:rsidRPr="006F5F27" w14:paraId="35886BB7" w14:textId="77777777" w:rsidTr="009C6F96">
        <w:trPr>
          <w:trHeight w:val="1711"/>
        </w:trPr>
        <w:tc>
          <w:tcPr>
            <w:tcW w:w="9571" w:type="dxa"/>
            <w:shd w:val="clear" w:color="auto" w:fill="FFFFFF"/>
            <w:vAlign w:val="center"/>
          </w:tcPr>
          <w:p w14:paraId="7CB13698" w14:textId="77777777" w:rsidR="001B407A" w:rsidRPr="009C6F96" w:rsidRDefault="00205051" w:rsidP="009C6F96">
            <w:pPr>
              <w:widowControl/>
              <w:spacing w:before="12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i/>
                <w:sz w:val="24"/>
                <w:lang w:eastAsia="zh-CN"/>
              </w:rPr>
              <w:t>本指南代表美国食品药品监督管理局（</w:t>
            </w:r>
            <w:r>
              <w:rPr>
                <w:b/>
                <w:i/>
                <w:sz w:val="24"/>
                <w:lang w:eastAsia="zh-CN"/>
              </w:rPr>
              <w:t>FDA</w:t>
            </w:r>
            <w:r>
              <w:rPr>
                <w:rFonts w:hint="eastAsia"/>
                <w:b/>
                <w:i/>
                <w:sz w:val="24"/>
                <w:lang w:eastAsia="zh-CN"/>
              </w:rPr>
              <w:t>）对该主题的当前看法。本文件不赋予任何人任何权利，对</w:t>
            </w:r>
            <w:r>
              <w:rPr>
                <w:b/>
                <w:i/>
                <w:sz w:val="24"/>
                <w:lang w:eastAsia="zh-CN"/>
              </w:rPr>
              <w:t>FDA</w:t>
            </w:r>
            <w:r>
              <w:rPr>
                <w:rFonts w:hint="eastAsia"/>
                <w:b/>
                <w:i/>
                <w:sz w:val="24"/>
                <w:lang w:eastAsia="zh-CN"/>
              </w:rPr>
              <w:t>或公众不具有约束力。如果替代方法满足</w:t>
            </w:r>
            <w:commentRangeStart w:id="5"/>
            <w:r>
              <w:rPr>
                <w:rFonts w:hint="eastAsia"/>
                <w:b/>
                <w:i/>
                <w:sz w:val="24"/>
                <w:lang w:eastAsia="zh-CN"/>
              </w:rPr>
              <w:t>适用的情形和法规</w:t>
            </w:r>
            <w:commentRangeEnd w:id="5"/>
            <w:r>
              <w:rPr>
                <w:rStyle w:val="ac"/>
                <w:rFonts w:asciiTheme="minorHAnsi" w:eastAsiaTheme="minorEastAsia" w:hAnsiTheme="minorHAnsi"/>
              </w:rPr>
              <w:commentReference w:id="5"/>
            </w:r>
            <w:r>
              <w:rPr>
                <w:rFonts w:hint="eastAsia"/>
                <w:b/>
                <w:i/>
                <w:sz w:val="24"/>
                <w:lang w:eastAsia="zh-CN"/>
              </w:rPr>
              <w:t>的要求，则贵司可使用替代方法。如需讨论替代方法，请联系标题页所列负责本指南的</w:t>
            </w:r>
            <w:r>
              <w:rPr>
                <w:b/>
                <w:i/>
                <w:sz w:val="24"/>
                <w:lang w:eastAsia="zh-CN"/>
              </w:rPr>
              <w:t>FDA</w:t>
            </w:r>
            <w:r>
              <w:rPr>
                <w:rFonts w:hint="eastAsia"/>
                <w:b/>
                <w:i/>
                <w:sz w:val="24"/>
                <w:lang w:eastAsia="zh-CN"/>
              </w:rPr>
              <w:t>工作人员或办公室</w:t>
            </w:r>
            <w:r w:rsidR="0068073F" w:rsidRPr="006F5F27">
              <w:rPr>
                <w:i/>
                <w:iCs/>
                <w:sz w:val="24"/>
                <w:szCs w:val="24"/>
                <w:lang w:eastAsia="zh-CN"/>
              </w:rPr>
              <w:t>。</w:t>
            </w:r>
          </w:p>
        </w:tc>
      </w:tr>
    </w:tbl>
    <w:p w14:paraId="4D99271E" w14:textId="77777777" w:rsidR="001B407A" w:rsidRPr="009C6F96" w:rsidRDefault="001B407A" w:rsidP="009C6F96">
      <w:pPr>
        <w:tabs>
          <w:tab w:val="left" w:pos="720"/>
        </w:tabs>
        <w:snapToGrid w:val="0"/>
        <w:spacing w:beforeLines="50" w:before="120" w:afterLines="50" w:after="120"/>
        <w:jc w:val="both"/>
        <w:rPr>
          <w:b/>
          <w:sz w:val="24"/>
          <w:lang w:eastAsia="zh-CN"/>
        </w:rPr>
      </w:pPr>
      <w:bookmarkStart w:id="6" w:name="bookmark6"/>
      <w:bookmarkStart w:id="7" w:name="bookmark4"/>
    </w:p>
    <w:p w14:paraId="077E895C" w14:textId="77777777" w:rsidR="00CE5062" w:rsidRPr="006F5F27" w:rsidRDefault="0068073F" w:rsidP="00205051">
      <w:pPr>
        <w:pStyle w:val="m1"/>
        <w:spacing w:before="120" w:after="120"/>
      </w:pPr>
      <w:bookmarkStart w:id="8" w:name="_Toc98603572"/>
      <w:bookmarkStart w:id="9" w:name="_Toc97313404"/>
      <w:r w:rsidRPr="006F5F27">
        <w:t>I.</w:t>
      </w:r>
      <w:r w:rsidRPr="006F5F27">
        <w:tab/>
      </w:r>
      <w:r w:rsidRPr="006F5F27">
        <w:t>引言：</w:t>
      </w:r>
      <w:bookmarkEnd w:id="6"/>
      <w:bookmarkEnd w:id="7"/>
      <w:bookmarkEnd w:id="8"/>
      <w:bookmarkEnd w:id="9"/>
    </w:p>
    <w:p w14:paraId="1C6851A3" w14:textId="77777777" w:rsidR="001B407A" w:rsidRDefault="0068073F" w:rsidP="009C6F96">
      <w:pPr>
        <w:snapToGrid w:val="0"/>
        <w:spacing w:beforeLines="50" w:before="120" w:afterLines="50" w:after="120"/>
        <w:ind w:firstLineChars="200" w:firstLine="480"/>
        <w:jc w:val="both"/>
        <w:rPr>
          <w:sz w:val="24"/>
          <w:szCs w:val="24"/>
          <w:lang w:eastAsia="zh-CN"/>
        </w:rPr>
      </w:pPr>
      <w:r w:rsidRPr="006F5F27">
        <w:rPr>
          <w:sz w:val="24"/>
          <w:szCs w:val="24"/>
          <w:lang w:eastAsia="zh-CN"/>
        </w:rPr>
        <w:t>本合规政策指南（</w:t>
      </w:r>
      <w:r w:rsidRPr="006F5F27">
        <w:rPr>
          <w:sz w:val="24"/>
          <w:szCs w:val="24"/>
          <w:lang w:eastAsia="zh-CN"/>
        </w:rPr>
        <w:t>CPG</w:t>
      </w:r>
      <w:r w:rsidRPr="006F5F27">
        <w:rPr>
          <w:sz w:val="24"/>
          <w:szCs w:val="24"/>
          <w:lang w:eastAsia="zh-CN"/>
        </w:rPr>
        <w:t>）旨在向</w:t>
      </w:r>
      <w:r w:rsidRPr="006F5F27">
        <w:rPr>
          <w:sz w:val="24"/>
          <w:szCs w:val="24"/>
          <w:lang w:eastAsia="zh-CN"/>
        </w:rPr>
        <w:t>FDA</w:t>
      </w:r>
      <w:r w:rsidR="00741D86" w:rsidRPr="006F5F27">
        <w:rPr>
          <w:rFonts w:hint="eastAsia"/>
          <w:sz w:val="24"/>
          <w:szCs w:val="24"/>
          <w:lang w:eastAsia="zh-CN"/>
        </w:rPr>
        <w:t>工作人员</w:t>
      </w:r>
      <w:r w:rsidRPr="006F5F27">
        <w:rPr>
          <w:sz w:val="24"/>
          <w:szCs w:val="24"/>
          <w:lang w:eastAsia="zh-CN"/>
        </w:rPr>
        <w:t>提供有关获得生物制品评价和研究中心（</w:t>
      </w:r>
      <w:r w:rsidRPr="006F5F27">
        <w:rPr>
          <w:sz w:val="24"/>
          <w:szCs w:val="24"/>
          <w:lang w:eastAsia="zh-CN"/>
        </w:rPr>
        <w:t>CBER</w:t>
      </w:r>
      <w:r w:rsidRPr="006F5F27">
        <w:rPr>
          <w:sz w:val="24"/>
          <w:szCs w:val="24"/>
          <w:lang w:eastAsia="zh-CN"/>
        </w:rPr>
        <w:t>）许可的体外诊断产品（</w:t>
      </w:r>
      <w:r w:rsidRPr="006F5F27">
        <w:rPr>
          <w:sz w:val="24"/>
          <w:szCs w:val="24"/>
          <w:lang w:eastAsia="zh-CN"/>
        </w:rPr>
        <w:t>IVD</w:t>
      </w:r>
      <w:r w:rsidRPr="006F5F27">
        <w:rPr>
          <w:sz w:val="24"/>
          <w:szCs w:val="24"/>
          <w:lang w:eastAsia="zh-CN"/>
        </w:rPr>
        <w:t>）的稳定性研究的指导。</w:t>
      </w:r>
    </w:p>
    <w:p w14:paraId="69108B11" w14:textId="77777777" w:rsidR="001B407A" w:rsidRDefault="00205051" w:rsidP="009C6F96">
      <w:pPr>
        <w:snapToGrid w:val="0"/>
        <w:spacing w:beforeLines="50" w:before="120" w:afterLines="50" w:after="120"/>
        <w:ind w:firstLineChars="200" w:firstLine="480"/>
        <w:jc w:val="both"/>
        <w:rPr>
          <w:sz w:val="24"/>
          <w:szCs w:val="24"/>
          <w:lang w:eastAsia="zh-CN"/>
        </w:rPr>
      </w:pPr>
      <w:r>
        <w:rPr>
          <w:sz w:val="24"/>
          <w:lang w:eastAsia="zh-CN"/>
        </w:rPr>
        <w:t>FDA</w:t>
      </w:r>
      <w:r>
        <w:rPr>
          <w:rFonts w:hint="eastAsia"/>
          <w:sz w:val="24"/>
          <w:lang w:eastAsia="zh-CN"/>
        </w:rPr>
        <w:t>指南文件，包括本指南，并未规定具有法律强制力的责任。相反，指南描述了</w:t>
      </w:r>
      <w:r>
        <w:rPr>
          <w:sz w:val="24"/>
          <w:lang w:eastAsia="zh-CN"/>
        </w:rPr>
        <w:t>FDA</w:t>
      </w:r>
      <w:r>
        <w:rPr>
          <w:rFonts w:hint="eastAsia"/>
          <w:sz w:val="24"/>
          <w:lang w:eastAsia="zh-CN"/>
        </w:rPr>
        <w:t>对该主题的当前看法，除非引用了具体监管或法定要求，否则应仅视为建议。</w:t>
      </w:r>
      <w:r>
        <w:rPr>
          <w:sz w:val="24"/>
          <w:lang w:eastAsia="zh-CN"/>
        </w:rPr>
        <w:t>FDA</w:t>
      </w:r>
      <w:r>
        <w:rPr>
          <w:rFonts w:hint="eastAsia"/>
          <w:sz w:val="24"/>
          <w:lang w:eastAsia="zh-CN"/>
        </w:rPr>
        <w:t>指南中使用的“应该（</w:t>
      </w:r>
      <w:r>
        <w:rPr>
          <w:sz w:val="24"/>
          <w:lang w:eastAsia="zh-CN"/>
        </w:rPr>
        <w:t>should</w:t>
      </w:r>
      <w:r>
        <w:rPr>
          <w:rFonts w:hint="eastAsia"/>
          <w:sz w:val="24"/>
          <w:lang w:eastAsia="zh-CN"/>
        </w:rPr>
        <w:t>）”一词指建议或推荐进行某一事项，并非强制要求</w:t>
      </w:r>
      <w:r w:rsidR="0068073F" w:rsidRPr="006F5F27">
        <w:rPr>
          <w:sz w:val="24"/>
          <w:szCs w:val="24"/>
          <w:lang w:eastAsia="zh-CN"/>
        </w:rPr>
        <w:t>。</w:t>
      </w:r>
    </w:p>
    <w:p w14:paraId="3AB3F580" w14:textId="77777777" w:rsidR="001B407A" w:rsidRPr="009C6F96" w:rsidRDefault="001B407A" w:rsidP="009C6F96">
      <w:pPr>
        <w:tabs>
          <w:tab w:val="left" w:pos="720"/>
        </w:tabs>
        <w:snapToGrid w:val="0"/>
        <w:spacing w:beforeLines="50" w:before="120" w:afterLines="50" w:after="120"/>
        <w:jc w:val="both"/>
        <w:rPr>
          <w:b/>
          <w:sz w:val="24"/>
          <w:lang w:eastAsia="zh-CN"/>
        </w:rPr>
      </w:pPr>
      <w:bookmarkStart w:id="10" w:name="bookmark7"/>
      <w:bookmarkStart w:id="11" w:name="bookmark5"/>
    </w:p>
    <w:p w14:paraId="24DDFFAD" w14:textId="77777777" w:rsidR="00CE5062" w:rsidRPr="006F5F27" w:rsidRDefault="0068073F" w:rsidP="00205051">
      <w:pPr>
        <w:pStyle w:val="m1"/>
        <w:spacing w:before="120" w:after="120"/>
      </w:pPr>
      <w:bookmarkStart w:id="12" w:name="_Toc98603573"/>
      <w:bookmarkStart w:id="13" w:name="_Toc97313405"/>
      <w:r w:rsidRPr="006F5F27">
        <w:t>II.</w:t>
      </w:r>
      <w:r w:rsidRPr="006F5F27">
        <w:tab/>
      </w:r>
      <w:r w:rsidRPr="006F5F27">
        <w:t>背景：</w:t>
      </w:r>
      <w:bookmarkEnd w:id="10"/>
      <w:bookmarkEnd w:id="11"/>
      <w:bookmarkEnd w:id="12"/>
      <w:bookmarkEnd w:id="13"/>
    </w:p>
    <w:p w14:paraId="73A650F5" w14:textId="77777777" w:rsidR="001B407A" w:rsidRDefault="0068073F" w:rsidP="009C6F96">
      <w:pPr>
        <w:snapToGrid w:val="0"/>
        <w:spacing w:beforeLines="50" w:before="120" w:afterLines="50" w:after="120"/>
        <w:ind w:firstLineChars="200" w:firstLine="480"/>
        <w:jc w:val="both"/>
        <w:rPr>
          <w:sz w:val="24"/>
          <w:szCs w:val="24"/>
          <w:lang w:eastAsia="zh-CN"/>
        </w:rPr>
      </w:pPr>
      <w:r w:rsidRPr="006F5F27">
        <w:rPr>
          <w:sz w:val="24"/>
          <w:szCs w:val="24"/>
          <w:lang w:eastAsia="zh-CN"/>
        </w:rPr>
        <w:t>根据预期用途和活性成分，体外诊断产品可以通过美国</w:t>
      </w:r>
      <w:r w:rsidR="00741D86" w:rsidRPr="006F5F27">
        <w:rPr>
          <w:rFonts w:hint="eastAsia"/>
          <w:sz w:val="24"/>
          <w:szCs w:val="24"/>
          <w:lang w:eastAsia="zh-CN"/>
        </w:rPr>
        <w:t>《</w:t>
      </w:r>
      <w:r w:rsidRPr="006F5F27">
        <w:rPr>
          <w:sz w:val="24"/>
          <w:szCs w:val="24"/>
          <w:lang w:eastAsia="zh-CN"/>
        </w:rPr>
        <w:t>联邦食品、药品和化妆品法案</w:t>
      </w:r>
      <w:r w:rsidR="00741D86" w:rsidRPr="006F5F27">
        <w:rPr>
          <w:rFonts w:hint="eastAsia"/>
          <w:sz w:val="24"/>
          <w:szCs w:val="24"/>
          <w:lang w:eastAsia="zh-CN"/>
        </w:rPr>
        <w:t>》</w:t>
      </w:r>
      <w:r w:rsidRPr="006F5F27">
        <w:rPr>
          <w:sz w:val="24"/>
          <w:szCs w:val="24"/>
          <w:lang w:eastAsia="zh-CN"/>
        </w:rPr>
        <w:t>的医疗器械监管机构获得批准或许可，或者在</w:t>
      </w:r>
      <w:r w:rsidR="00C73DA8" w:rsidRPr="006F5F27">
        <w:rPr>
          <w:rFonts w:hint="eastAsia"/>
          <w:sz w:val="24"/>
          <w:szCs w:val="24"/>
          <w:lang w:eastAsia="zh-CN"/>
        </w:rPr>
        <w:t>《</w:t>
      </w:r>
      <w:r w:rsidRPr="006F5F27">
        <w:rPr>
          <w:sz w:val="24"/>
          <w:szCs w:val="24"/>
          <w:lang w:eastAsia="zh-CN"/>
        </w:rPr>
        <w:t>公共卫生服务法</w:t>
      </w:r>
      <w:r w:rsidR="00C73DA8" w:rsidRPr="006F5F27">
        <w:rPr>
          <w:rFonts w:hint="eastAsia"/>
          <w:sz w:val="24"/>
          <w:szCs w:val="24"/>
          <w:lang w:eastAsia="zh-CN"/>
        </w:rPr>
        <w:t>案》</w:t>
      </w:r>
      <w:r w:rsidRPr="006F5F27">
        <w:rPr>
          <w:sz w:val="24"/>
          <w:szCs w:val="24"/>
          <w:lang w:eastAsia="zh-CN"/>
        </w:rPr>
        <w:t>下获得许可。获得许可的</w:t>
      </w:r>
      <w:r w:rsidRPr="006F5F27">
        <w:rPr>
          <w:sz w:val="24"/>
          <w:szCs w:val="24"/>
          <w:lang w:eastAsia="zh-CN"/>
        </w:rPr>
        <w:t>IVD</w:t>
      </w:r>
      <w:r w:rsidRPr="006F5F27">
        <w:rPr>
          <w:sz w:val="24"/>
          <w:szCs w:val="24"/>
          <w:lang w:eastAsia="zh-CN"/>
        </w:rPr>
        <w:t>必须符合美国联邦法规（</w:t>
      </w:r>
      <w:r w:rsidRPr="006F5F27">
        <w:rPr>
          <w:sz w:val="24"/>
          <w:szCs w:val="24"/>
          <w:lang w:eastAsia="zh-CN"/>
        </w:rPr>
        <w:t>CFR</w:t>
      </w:r>
      <w:r w:rsidRPr="006F5F27">
        <w:rPr>
          <w:sz w:val="24"/>
          <w:szCs w:val="24"/>
          <w:lang w:eastAsia="zh-CN"/>
        </w:rPr>
        <w:t>）标题</w:t>
      </w:r>
      <w:r w:rsidRPr="006F5F27">
        <w:rPr>
          <w:sz w:val="24"/>
          <w:szCs w:val="24"/>
          <w:lang w:eastAsia="zh-CN"/>
        </w:rPr>
        <w:t>21</w:t>
      </w:r>
      <w:r w:rsidRPr="006F5F27">
        <w:rPr>
          <w:sz w:val="24"/>
          <w:szCs w:val="24"/>
          <w:lang w:eastAsia="zh-CN"/>
        </w:rPr>
        <w:t>第</w:t>
      </w:r>
      <w:r w:rsidRPr="006F5F27">
        <w:rPr>
          <w:sz w:val="24"/>
          <w:szCs w:val="24"/>
          <w:lang w:eastAsia="zh-CN"/>
        </w:rPr>
        <w:t>820</w:t>
      </w:r>
      <w:r w:rsidRPr="006F5F27">
        <w:rPr>
          <w:sz w:val="24"/>
          <w:szCs w:val="24"/>
          <w:lang w:eastAsia="zh-CN"/>
        </w:rPr>
        <w:t>部分的质量体系法规的要求</w:t>
      </w:r>
      <w:r w:rsidR="00C73DA8" w:rsidRPr="006F5F27">
        <w:rPr>
          <w:rFonts w:hint="eastAsia"/>
          <w:sz w:val="24"/>
          <w:szCs w:val="24"/>
          <w:lang w:eastAsia="zh-CN"/>
        </w:rPr>
        <w:t>、</w:t>
      </w:r>
      <w:r w:rsidRPr="006F5F27">
        <w:rPr>
          <w:sz w:val="24"/>
          <w:szCs w:val="24"/>
          <w:lang w:eastAsia="zh-CN"/>
        </w:rPr>
        <w:t>CFR</w:t>
      </w:r>
      <w:r w:rsidR="006A43F8" w:rsidRPr="006F5F27">
        <w:rPr>
          <w:sz w:val="24"/>
          <w:szCs w:val="24"/>
          <w:lang w:eastAsia="zh-CN"/>
        </w:rPr>
        <w:t>第</w:t>
      </w:r>
      <w:r w:rsidR="006A43F8" w:rsidRPr="006F5F27">
        <w:rPr>
          <w:rFonts w:hint="eastAsia"/>
          <w:sz w:val="24"/>
          <w:szCs w:val="24"/>
          <w:lang w:eastAsia="zh-CN"/>
        </w:rPr>
        <w:t>21</w:t>
      </w:r>
      <w:r w:rsidR="006A43F8" w:rsidRPr="006F5F27">
        <w:rPr>
          <w:rFonts w:hint="eastAsia"/>
          <w:sz w:val="24"/>
          <w:szCs w:val="24"/>
          <w:lang w:eastAsia="zh-CN"/>
        </w:rPr>
        <w:t>篇</w:t>
      </w:r>
      <w:r w:rsidRPr="006F5F27">
        <w:rPr>
          <w:sz w:val="24"/>
          <w:szCs w:val="24"/>
          <w:lang w:eastAsia="zh-CN"/>
        </w:rPr>
        <w:t>第</w:t>
      </w:r>
      <w:r w:rsidRPr="006F5F27">
        <w:rPr>
          <w:sz w:val="24"/>
          <w:szCs w:val="24"/>
          <w:lang w:eastAsia="zh-CN"/>
        </w:rPr>
        <w:t>809</w:t>
      </w:r>
      <w:r w:rsidRPr="006F5F27">
        <w:rPr>
          <w:sz w:val="24"/>
          <w:szCs w:val="24"/>
          <w:lang w:eastAsia="zh-CN"/>
        </w:rPr>
        <w:t>部分中有关体外诊断产品的规定</w:t>
      </w:r>
      <w:r w:rsidR="00C73DA8" w:rsidRPr="006F5F27">
        <w:rPr>
          <w:rFonts w:hint="eastAsia"/>
          <w:sz w:val="24"/>
          <w:szCs w:val="24"/>
          <w:lang w:eastAsia="zh-CN"/>
        </w:rPr>
        <w:t>、</w:t>
      </w:r>
      <w:r w:rsidRPr="006F5F27">
        <w:rPr>
          <w:sz w:val="24"/>
          <w:szCs w:val="24"/>
          <w:lang w:eastAsia="zh-CN"/>
        </w:rPr>
        <w:t>CFR</w:t>
      </w:r>
      <w:r w:rsidR="006A43F8" w:rsidRPr="006F5F27">
        <w:rPr>
          <w:sz w:val="24"/>
          <w:szCs w:val="24"/>
          <w:lang w:eastAsia="zh-CN"/>
        </w:rPr>
        <w:t>第</w:t>
      </w:r>
      <w:r w:rsidR="006A43F8" w:rsidRPr="006F5F27">
        <w:rPr>
          <w:rFonts w:hint="eastAsia"/>
          <w:sz w:val="24"/>
          <w:szCs w:val="24"/>
          <w:lang w:eastAsia="zh-CN"/>
        </w:rPr>
        <w:t>21</w:t>
      </w:r>
      <w:r w:rsidR="006A43F8" w:rsidRPr="006F5F27">
        <w:rPr>
          <w:rFonts w:hint="eastAsia"/>
          <w:sz w:val="24"/>
          <w:szCs w:val="24"/>
          <w:lang w:eastAsia="zh-CN"/>
        </w:rPr>
        <w:t>篇</w:t>
      </w:r>
      <w:r w:rsidRPr="006F5F27">
        <w:rPr>
          <w:sz w:val="24"/>
          <w:szCs w:val="24"/>
          <w:lang w:eastAsia="zh-CN"/>
        </w:rPr>
        <w:t>第</w:t>
      </w:r>
      <w:r w:rsidRPr="006F5F27">
        <w:rPr>
          <w:sz w:val="24"/>
          <w:szCs w:val="24"/>
          <w:lang w:eastAsia="zh-CN"/>
        </w:rPr>
        <w:t>600-660</w:t>
      </w:r>
      <w:r w:rsidRPr="006F5F27">
        <w:rPr>
          <w:sz w:val="24"/>
          <w:szCs w:val="24"/>
          <w:lang w:eastAsia="zh-CN"/>
        </w:rPr>
        <w:t>部分的生物制品法规中的要求以及</w:t>
      </w:r>
      <w:r w:rsidRPr="006F5F27">
        <w:rPr>
          <w:sz w:val="24"/>
          <w:szCs w:val="24"/>
          <w:lang w:eastAsia="zh-CN"/>
        </w:rPr>
        <w:t>CFR</w:t>
      </w:r>
      <w:r w:rsidR="006A43F8" w:rsidRPr="006F5F27">
        <w:rPr>
          <w:sz w:val="24"/>
          <w:szCs w:val="24"/>
          <w:lang w:eastAsia="zh-CN"/>
        </w:rPr>
        <w:t>第</w:t>
      </w:r>
      <w:r w:rsidR="006A43F8" w:rsidRPr="006F5F27">
        <w:rPr>
          <w:rFonts w:hint="eastAsia"/>
          <w:sz w:val="24"/>
          <w:szCs w:val="24"/>
          <w:lang w:eastAsia="zh-CN"/>
        </w:rPr>
        <w:t>21</w:t>
      </w:r>
      <w:r w:rsidR="006A43F8" w:rsidRPr="006F5F27">
        <w:rPr>
          <w:rFonts w:hint="eastAsia"/>
          <w:sz w:val="24"/>
          <w:szCs w:val="24"/>
          <w:lang w:eastAsia="zh-CN"/>
        </w:rPr>
        <w:t>篇</w:t>
      </w:r>
      <w:r w:rsidRPr="006F5F27">
        <w:rPr>
          <w:sz w:val="24"/>
          <w:szCs w:val="24"/>
          <w:lang w:eastAsia="zh-CN"/>
        </w:rPr>
        <w:t>第</w:t>
      </w:r>
      <w:r w:rsidRPr="006F5F27">
        <w:rPr>
          <w:sz w:val="24"/>
          <w:szCs w:val="24"/>
          <w:lang w:eastAsia="zh-CN"/>
        </w:rPr>
        <w:t>601</w:t>
      </w:r>
      <w:r w:rsidRPr="006F5F27">
        <w:rPr>
          <w:sz w:val="24"/>
          <w:szCs w:val="24"/>
          <w:lang w:eastAsia="zh-CN"/>
        </w:rPr>
        <w:t>部分中特定产品的批准生物制品许可申请（</w:t>
      </w:r>
      <w:r w:rsidRPr="006F5F27">
        <w:rPr>
          <w:sz w:val="24"/>
          <w:szCs w:val="24"/>
          <w:lang w:eastAsia="zh-CN"/>
        </w:rPr>
        <w:t>BLA</w:t>
      </w:r>
      <w:r w:rsidRPr="006F5F27">
        <w:rPr>
          <w:sz w:val="24"/>
          <w:szCs w:val="24"/>
          <w:lang w:eastAsia="zh-CN"/>
        </w:rPr>
        <w:t>）要求。</w:t>
      </w:r>
    </w:p>
    <w:p w14:paraId="4E7CC149" w14:textId="77777777" w:rsidR="001B407A" w:rsidRDefault="0068073F" w:rsidP="009C6F96">
      <w:pPr>
        <w:snapToGrid w:val="0"/>
        <w:spacing w:beforeLines="50" w:before="120" w:afterLines="50" w:after="120"/>
        <w:ind w:firstLineChars="200" w:firstLine="480"/>
        <w:jc w:val="both"/>
        <w:rPr>
          <w:sz w:val="24"/>
          <w:szCs w:val="24"/>
          <w:lang w:eastAsia="zh-CN"/>
        </w:rPr>
      </w:pPr>
      <w:r w:rsidRPr="006F5F27">
        <w:rPr>
          <w:sz w:val="24"/>
          <w:szCs w:val="24"/>
          <w:lang w:eastAsia="zh-CN"/>
        </w:rPr>
        <w:t>在批准产品以前，作为生物制品进行管理的</w:t>
      </w:r>
      <w:r w:rsidRPr="006F5F27">
        <w:rPr>
          <w:sz w:val="24"/>
          <w:szCs w:val="24"/>
          <w:lang w:eastAsia="zh-CN"/>
        </w:rPr>
        <w:t>IVD</w:t>
      </w:r>
      <w:r w:rsidRPr="006F5F27">
        <w:rPr>
          <w:sz w:val="24"/>
          <w:szCs w:val="24"/>
          <w:lang w:eastAsia="zh-CN"/>
        </w:rPr>
        <w:t>遵循有关稳定性试验的不同规定。生物制品法规要求在</w:t>
      </w:r>
      <w:r w:rsidRPr="006F5F27">
        <w:rPr>
          <w:sz w:val="24"/>
          <w:szCs w:val="24"/>
          <w:lang w:eastAsia="zh-CN"/>
        </w:rPr>
        <w:t>BLA</w:t>
      </w:r>
      <w:r w:rsidR="00FE68D4" w:rsidRPr="006F5F27">
        <w:rPr>
          <w:sz w:val="24"/>
          <w:szCs w:val="24"/>
          <w:lang w:eastAsia="zh-CN"/>
        </w:rPr>
        <w:t>（</w:t>
      </w:r>
      <w:r w:rsidR="00FE68D4" w:rsidRPr="006F5F27">
        <w:rPr>
          <w:sz w:val="24"/>
          <w:szCs w:val="24"/>
          <w:lang w:eastAsia="zh-CN"/>
        </w:rPr>
        <w:t>21 CFR 601.2</w:t>
      </w:r>
      <w:r w:rsidR="00B80F18" w:rsidRPr="006F5F27">
        <w:rPr>
          <w:sz w:val="24"/>
          <w:szCs w:val="24"/>
          <w:lang w:eastAsia="zh-CN"/>
        </w:rPr>
        <w:t>（</w:t>
      </w:r>
      <w:r w:rsidR="00FE68D4" w:rsidRPr="006F5F27">
        <w:rPr>
          <w:sz w:val="24"/>
          <w:szCs w:val="24"/>
          <w:lang w:eastAsia="zh-CN"/>
        </w:rPr>
        <w:t>a</w:t>
      </w:r>
      <w:r w:rsidR="00B80F18" w:rsidRPr="006F5F27">
        <w:rPr>
          <w:sz w:val="24"/>
          <w:szCs w:val="24"/>
          <w:lang w:eastAsia="zh-CN"/>
        </w:rPr>
        <w:t>）</w:t>
      </w:r>
      <w:r w:rsidR="00FE68D4" w:rsidRPr="006F5F27">
        <w:rPr>
          <w:sz w:val="24"/>
          <w:szCs w:val="24"/>
          <w:lang w:eastAsia="zh-CN"/>
        </w:rPr>
        <w:t>）</w:t>
      </w:r>
      <w:r w:rsidRPr="006F5F27">
        <w:rPr>
          <w:sz w:val="24"/>
          <w:szCs w:val="24"/>
          <w:lang w:eastAsia="zh-CN"/>
        </w:rPr>
        <w:t>中包含有效期以前的产品稳定性数据。</w:t>
      </w:r>
      <w:r w:rsidRPr="006F5F27">
        <w:rPr>
          <w:sz w:val="24"/>
          <w:szCs w:val="24"/>
          <w:lang w:eastAsia="zh-CN"/>
        </w:rPr>
        <w:t>21 CFR 809.10</w:t>
      </w:r>
      <w:r w:rsidR="00B80F18" w:rsidRPr="006F5F27">
        <w:rPr>
          <w:sz w:val="24"/>
          <w:szCs w:val="24"/>
          <w:lang w:eastAsia="zh-CN"/>
        </w:rPr>
        <w:t>（</w:t>
      </w:r>
      <w:r w:rsidRPr="006F5F27">
        <w:rPr>
          <w:sz w:val="24"/>
          <w:szCs w:val="24"/>
          <w:lang w:eastAsia="zh-CN"/>
        </w:rPr>
        <w:t>a</w:t>
      </w:r>
      <w:r w:rsidR="00B80F18" w:rsidRPr="006F5F27">
        <w:rPr>
          <w:sz w:val="24"/>
          <w:szCs w:val="24"/>
          <w:lang w:eastAsia="zh-CN"/>
        </w:rPr>
        <w:t>）（</w:t>
      </w:r>
      <w:r w:rsidRPr="006F5F27">
        <w:rPr>
          <w:sz w:val="24"/>
          <w:szCs w:val="24"/>
          <w:lang w:eastAsia="zh-CN"/>
        </w:rPr>
        <w:t>5</w:t>
      </w:r>
      <w:r w:rsidR="00B80F18" w:rsidRPr="006F5F27">
        <w:rPr>
          <w:sz w:val="24"/>
          <w:szCs w:val="24"/>
          <w:lang w:eastAsia="zh-CN"/>
        </w:rPr>
        <w:t>）</w:t>
      </w:r>
      <w:r w:rsidRPr="006F5F27">
        <w:rPr>
          <w:sz w:val="24"/>
          <w:szCs w:val="24"/>
          <w:lang w:eastAsia="zh-CN"/>
        </w:rPr>
        <w:t>和</w:t>
      </w:r>
      <w:r w:rsidR="00B80F18" w:rsidRPr="006F5F27">
        <w:rPr>
          <w:sz w:val="24"/>
          <w:szCs w:val="24"/>
          <w:lang w:eastAsia="zh-CN"/>
        </w:rPr>
        <w:t>（</w:t>
      </w:r>
      <w:r w:rsidRPr="006F5F27">
        <w:rPr>
          <w:sz w:val="24"/>
          <w:szCs w:val="24"/>
          <w:lang w:eastAsia="zh-CN"/>
        </w:rPr>
        <w:t>b</w:t>
      </w:r>
      <w:r w:rsidR="00B80F18" w:rsidRPr="006F5F27">
        <w:rPr>
          <w:sz w:val="24"/>
          <w:szCs w:val="24"/>
          <w:lang w:eastAsia="zh-CN"/>
        </w:rPr>
        <w:t>）（</w:t>
      </w:r>
      <w:r w:rsidRPr="006F5F27">
        <w:rPr>
          <w:sz w:val="24"/>
          <w:szCs w:val="24"/>
          <w:lang w:eastAsia="zh-CN"/>
        </w:rPr>
        <w:t>5</w:t>
      </w:r>
      <w:r w:rsidR="00B80F18" w:rsidRPr="006F5F27">
        <w:rPr>
          <w:sz w:val="24"/>
          <w:szCs w:val="24"/>
          <w:lang w:eastAsia="zh-CN"/>
        </w:rPr>
        <w:t>）（</w:t>
      </w:r>
      <w:r w:rsidRPr="006F5F27">
        <w:rPr>
          <w:sz w:val="24"/>
          <w:szCs w:val="24"/>
          <w:lang w:eastAsia="zh-CN"/>
        </w:rPr>
        <w:t>iv</w:t>
      </w:r>
      <w:r w:rsidR="00B80F18" w:rsidRPr="006F5F27">
        <w:rPr>
          <w:sz w:val="24"/>
          <w:szCs w:val="24"/>
          <w:lang w:eastAsia="zh-CN"/>
        </w:rPr>
        <w:t>）</w:t>
      </w:r>
      <w:r w:rsidRPr="006F5F27">
        <w:rPr>
          <w:sz w:val="24"/>
          <w:szCs w:val="24"/>
          <w:lang w:eastAsia="zh-CN"/>
        </w:rPr>
        <w:t>的</w:t>
      </w:r>
      <w:r w:rsidRPr="006F5F27">
        <w:rPr>
          <w:sz w:val="24"/>
          <w:szCs w:val="24"/>
          <w:lang w:eastAsia="zh-CN"/>
        </w:rPr>
        <w:t>IVD</w:t>
      </w:r>
      <w:r w:rsidRPr="006F5F27">
        <w:rPr>
          <w:sz w:val="24"/>
          <w:szCs w:val="24"/>
          <w:lang w:eastAsia="zh-CN"/>
        </w:rPr>
        <w:t>法规要求</w:t>
      </w:r>
      <w:r w:rsidR="00F94236" w:rsidRPr="006F5F27">
        <w:rPr>
          <w:sz w:val="24"/>
          <w:szCs w:val="24"/>
          <w:lang w:eastAsia="zh-CN"/>
        </w:rPr>
        <w:t>在</w:t>
      </w:r>
      <w:r w:rsidRPr="006F5F27">
        <w:rPr>
          <w:sz w:val="24"/>
          <w:szCs w:val="24"/>
          <w:lang w:eastAsia="zh-CN"/>
        </w:rPr>
        <w:t>产品标签和说明书</w:t>
      </w:r>
      <w:r w:rsidR="00F94236" w:rsidRPr="006F5F27">
        <w:rPr>
          <w:sz w:val="24"/>
          <w:szCs w:val="24"/>
          <w:lang w:eastAsia="zh-CN"/>
        </w:rPr>
        <w:t>中</w:t>
      </w:r>
      <w:r w:rsidRPr="006F5F27">
        <w:rPr>
          <w:sz w:val="24"/>
          <w:szCs w:val="24"/>
          <w:lang w:eastAsia="zh-CN"/>
        </w:rPr>
        <w:t>包含适当的贮存说明，据此制定可靠、有意义和具体的试验方法，从而保护产品的稳定性</w:t>
      </w:r>
      <w:r w:rsidR="00A70943" w:rsidRPr="006F5F27">
        <w:rPr>
          <w:rStyle w:val="af3"/>
          <w:sz w:val="24"/>
          <w:szCs w:val="24"/>
          <w:lang w:eastAsia="zh-CN"/>
        </w:rPr>
        <w:footnoteReference w:id="2"/>
      </w:r>
      <w:r w:rsidRPr="006F5F27">
        <w:rPr>
          <w:sz w:val="24"/>
          <w:szCs w:val="24"/>
          <w:lang w:eastAsia="zh-CN"/>
        </w:rPr>
        <w:t>。</w:t>
      </w:r>
    </w:p>
    <w:p w14:paraId="230FF825" w14:textId="77777777" w:rsidR="001B407A" w:rsidRPr="009C6F96" w:rsidRDefault="001B407A" w:rsidP="009C6F96">
      <w:pPr>
        <w:snapToGrid w:val="0"/>
        <w:spacing w:beforeLines="50" w:before="120" w:afterLines="50" w:after="120"/>
        <w:jc w:val="both"/>
        <w:rPr>
          <w:sz w:val="24"/>
          <w:lang w:eastAsia="zh-CN"/>
        </w:rPr>
      </w:pPr>
      <w:r w:rsidRPr="009C6F96">
        <w:rPr>
          <w:sz w:val="24"/>
          <w:lang w:eastAsia="zh-CN"/>
        </w:rPr>
        <w:br w:type="page"/>
      </w:r>
    </w:p>
    <w:p w14:paraId="36AF6920" w14:textId="77777777" w:rsidR="001B407A" w:rsidRPr="009C6F96" w:rsidRDefault="001B407A" w:rsidP="009C6F96">
      <w:pPr>
        <w:snapToGrid w:val="0"/>
        <w:spacing w:beforeLines="50" w:before="120" w:afterLines="50" w:after="120"/>
        <w:jc w:val="both"/>
        <w:rPr>
          <w:sz w:val="24"/>
          <w:lang w:eastAsia="zh-CN"/>
        </w:rPr>
      </w:pPr>
      <w:bookmarkStart w:id="14" w:name="bookmark9"/>
      <w:bookmarkStart w:id="15" w:name="bookmark8"/>
    </w:p>
    <w:p w14:paraId="0260C79F" w14:textId="77777777" w:rsidR="00CE5062" w:rsidRPr="006F5F27" w:rsidRDefault="0068073F" w:rsidP="00205051">
      <w:pPr>
        <w:pStyle w:val="m1"/>
        <w:spacing w:before="120" w:after="120"/>
      </w:pPr>
      <w:bookmarkStart w:id="16" w:name="_Toc98603574"/>
      <w:bookmarkStart w:id="17" w:name="_Toc97313406"/>
      <w:r w:rsidRPr="006F5F27">
        <w:t>III.</w:t>
      </w:r>
      <w:r w:rsidRPr="006F5F27">
        <w:tab/>
      </w:r>
      <w:r w:rsidRPr="006F5F27">
        <w:t>政策：</w:t>
      </w:r>
      <w:bookmarkEnd w:id="14"/>
      <w:bookmarkEnd w:id="15"/>
      <w:bookmarkEnd w:id="16"/>
      <w:bookmarkEnd w:id="17"/>
    </w:p>
    <w:p w14:paraId="55D6CDD1" w14:textId="77777777" w:rsidR="001B407A" w:rsidRDefault="0068073F" w:rsidP="009C6F96">
      <w:pPr>
        <w:snapToGrid w:val="0"/>
        <w:spacing w:beforeLines="50" w:before="120" w:afterLines="50" w:after="120"/>
        <w:ind w:firstLineChars="200" w:firstLine="480"/>
        <w:jc w:val="both"/>
        <w:rPr>
          <w:sz w:val="24"/>
          <w:szCs w:val="24"/>
          <w:lang w:eastAsia="zh-CN"/>
        </w:rPr>
      </w:pPr>
      <w:r w:rsidRPr="006F5F27">
        <w:rPr>
          <w:sz w:val="24"/>
          <w:szCs w:val="24"/>
          <w:lang w:eastAsia="zh-CN"/>
        </w:rPr>
        <w:t>作为许可条件，</w:t>
      </w:r>
      <w:r w:rsidRPr="006F5F27">
        <w:rPr>
          <w:sz w:val="24"/>
          <w:szCs w:val="24"/>
          <w:lang w:eastAsia="zh-CN"/>
        </w:rPr>
        <w:t>CBER</w:t>
      </w:r>
      <w:r w:rsidRPr="006F5F27">
        <w:rPr>
          <w:sz w:val="24"/>
          <w:szCs w:val="24"/>
          <w:lang w:eastAsia="zh-CN"/>
        </w:rPr>
        <w:t>要求在批准新</w:t>
      </w:r>
      <w:r w:rsidRPr="006F5F27">
        <w:rPr>
          <w:sz w:val="24"/>
          <w:szCs w:val="24"/>
          <w:lang w:eastAsia="zh-CN"/>
        </w:rPr>
        <w:t>IVD</w:t>
      </w:r>
      <w:r w:rsidRPr="006F5F27">
        <w:rPr>
          <w:sz w:val="24"/>
          <w:szCs w:val="24"/>
          <w:lang w:eastAsia="zh-CN"/>
        </w:rPr>
        <w:t>产品的</w:t>
      </w:r>
      <w:r w:rsidRPr="006F5F27">
        <w:rPr>
          <w:sz w:val="24"/>
          <w:szCs w:val="24"/>
          <w:lang w:eastAsia="zh-CN"/>
        </w:rPr>
        <w:t>BLA</w:t>
      </w:r>
      <w:r w:rsidR="00664571" w:rsidRPr="006F5F27">
        <w:rPr>
          <w:rFonts w:hint="eastAsia"/>
          <w:sz w:val="24"/>
          <w:szCs w:val="24"/>
          <w:lang w:eastAsia="zh-CN"/>
        </w:rPr>
        <w:t>之前</w:t>
      </w:r>
      <w:r w:rsidRPr="006F5F27">
        <w:rPr>
          <w:sz w:val="24"/>
          <w:szCs w:val="24"/>
          <w:lang w:eastAsia="zh-CN"/>
        </w:rPr>
        <w:t>必须进行稳定性研究，以确保其符合标签上规定的有效期和贮存条件（</w:t>
      </w:r>
      <w:r w:rsidRPr="006F5F27">
        <w:rPr>
          <w:sz w:val="24"/>
          <w:szCs w:val="24"/>
          <w:lang w:eastAsia="zh-CN"/>
        </w:rPr>
        <w:t>21 CFR 601.2</w:t>
      </w:r>
      <w:r w:rsidR="000E07E4" w:rsidRPr="006F5F27">
        <w:rPr>
          <w:rFonts w:hint="eastAsia"/>
          <w:sz w:val="24"/>
          <w:szCs w:val="24"/>
          <w:lang w:eastAsia="zh-CN"/>
        </w:rPr>
        <w:t>（</w:t>
      </w:r>
      <w:r w:rsidRPr="006F5F27">
        <w:rPr>
          <w:sz w:val="24"/>
          <w:szCs w:val="24"/>
          <w:lang w:eastAsia="zh-CN"/>
        </w:rPr>
        <w:t>a</w:t>
      </w:r>
      <w:r w:rsidR="00B80F18" w:rsidRPr="006F5F27">
        <w:rPr>
          <w:sz w:val="24"/>
          <w:szCs w:val="24"/>
          <w:lang w:eastAsia="zh-CN"/>
        </w:rPr>
        <w:t>）</w:t>
      </w:r>
      <w:r w:rsidRPr="006F5F27">
        <w:rPr>
          <w:sz w:val="24"/>
          <w:szCs w:val="24"/>
          <w:lang w:eastAsia="zh-CN"/>
        </w:rPr>
        <w:t>和</w:t>
      </w:r>
      <w:r w:rsidR="00B80F18" w:rsidRPr="006F5F27">
        <w:rPr>
          <w:sz w:val="24"/>
          <w:szCs w:val="24"/>
          <w:lang w:eastAsia="zh-CN"/>
        </w:rPr>
        <w:t>（</w:t>
      </w:r>
      <w:r w:rsidRPr="006F5F27">
        <w:rPr>
          <w:sz w:val="24"/>
          <w:szCs w:val="24"/>
          <w:lang w:eastAsia="zh-CN"/>
        </w:rPr>
        <w:t>d</w:t>
      </w:r>
      <w:r w:rsidR="00B80F18" w:rsidRPr="006F5F27">
        <w:rPr>
          <w:sz w:val="24"/>
          <w:szCs w:val="24"/>
          <w:lang w:eastAsia="zh-CN"/>
        </w:rPr>
        <w:t>）</w:t>
      </w:r>
      <w:r w:rsidRPr="006F5F27">
        <w:rPr>
          <w:sz w:val="24"/>
          <w:szCs w:val="24"/>
          <w:lang w:eastAsia="zh-CN"/>
        </w:rPr>
        <w:t>）。获得许可的</w:t>
      </w:r>
      <w:r w:rsidRPr="006F5F27">
        <w:rPr>
          <w:sz w:val="24"/>
          <w:szCs w:val="24"/>
          <w:lang w:eastAsia="zh-CN"/>
        </w:rPr>
        <w:t>IVD</w:t>
      </w:r>
      <w:r w:rsidRPr="006F5F27">
        <w:rPr>
          <w:sz w:val="24"/>
          <w:szCs w:val="24"/>
          <w:lang w:eastAsia="zh-CN"/>
        </w:rPr>
        <w:t>通常无需进行批准后稳定性研究。其例外情况可能包括：</w:t>
      </w:r>
    </w:p>
    <w:p w14:paraId="2CA2A777" w14:textId="77777777" w:rsidR="001B407A" w:rsidRDefault="0068073F" w:rsidP="009C6F96">
      <w:pPr>
        <w:pStyle w:val="x"/>
        <w:spacing w:before="120" w:afterLines="50" w:after="120"/>
        <w:ind w:left="748" w:hanging="322"/>
        <w:rPr>
          <w:sz w:val="24"/>
          <w:szCs w:val="24"/>
          <w:lang w:eastAsia="zh-CN"/>
        </w:rPr>
      </w:pPr>
      <w:r w:rsidRPr="006F5F27">
        <w:rPr>
          <w:sz w:val="24"/>
          <w:szCs w:val="24"/>
          <w:lang w:eastAsia="zh-CN"/>
        </w:rPr>
        <w:t>1.</w:t>
      </w:r>
      <w:r w:rsidRPr="006F5F27">
        <w:rPr>
          <w:sz w:val="24"/>
          <w:szCs w:val="24"/>
          <w:lang w:eastAsia="zh-CN"/>
        </w:rPr>
        <w:tab/>
      </w:r>
      <w:r w:rsidRPr="006F5F27">
        <w:rPr>
          <w:sz w:val="24"/>
          <w:szCs w:val="24"/>
          <w:lang w:eastAsia="zh-CN"/>
        </w:rPr>
        <w:t>作为生物制品许可申请的批准条件的稳定性研究；</w:t>
      </w:r>
    </w:p>
    <w:p w14:paraId="76FF5738" w14:textId="77777777" w:rsidR="001B407A" w:rsidRDefault="0068073F" w:rsidP="009C6F96">
      <w:pPr>
        <w:pStyle w:val="x"/>
        <w:tabs>
          <w:tab w:val="clear" w:pos="709"/>
        </w:tabs>
        <w:spacing w:before="120" w:afterLines="50" w:after="120"/>
        <w:ind w:left="748" w:hanging="322"/>
        <w:rPr>
          <w:sz w:val="24"/>
          <w:szCs w:val="24"/>
          <w:lang w:eastAsia="zh-CN"/>
        </w:rPr>
      </w:pPr>
      <w:r w:rsidRPr="006F5F27">
        <w:rPr>
          <w:sz w:val="24"/>
          <w:szCs w:val="24"/>
          <w:lang w:eastAsia="zh-CN"/>
        </w:rPr>
        <w:t>2.</w:t>
      </w:r>
      <w:r w:rsidRPr="006F5F27">
        <w:rPr>
          <w:sz w:val="24"/>
          <w:szCs w:val="24"/>
          <w:lang w:eastAsia="zh-CN"/>
        </w:rPr>
        <w:tab/>
      </w:r>
      <w:r w:rsidRPr="006F5F27">
        <w:rPr>
          <w:sz w:val="24"/>
          <w:szCs w:val="24"/>
          <w:lang w:eastAsia="zh-CN"/>
        </w:rPr>
        <w:t>制造过程发生变</w:t>
      </w:r>
      <w:r w:rsidR="000E07E4" w:rsidRPr="006F5F27">
        <w:rPr>
          <w:rFonts w:hint="eastAsia"/>
          <w:sz w:val="24"/>
          <w:szCs w:val="24"/>
          <w:lang w:eastAsia="zh-CN"/>
        </w:rPr>
        <w:t>更</w:t>
      </w:r>
      <w:r w:rsidRPr="006F5F27">
        <w:rPr>
          <w:sz w:val="24"/>
          <w:szCs w:val="24"/>
          <w:lang w:eastAsia="zh-CN"/>
        </w:rPr>
        <w:t>或偏离或发生配方变化的产品稳定性研究（</w:t>
      </w:r>
      <w:r w:rsidRPr="006F5F27">
        <w:rPr>
          <w:sz w:val="24"/>
          <w:szCs w:val="24"/>
          <w:lang w:eastAsia="zh-CN"/>
        </w:rPr>
        <w:t>21 CFR 601.12</w:t>
      </w:r>
      <w:r w:rsidR="00B80F18" w:rsidRPr="006F5F27">
        <w:rPr>
          <w:sz w:val="24"/>
          <w:szCs w:val="24"/>
          <w:lang w:eastAsia="zh-CN"/>
        </w:rPr>
        <w:t>（</w:t>
      </w:r>
      <w:r w:rsidRPr="006F5F27">
        <w:rPr>
          <w:sz w:val="24"/>
          <w:szCs w:val="24"/>
          <w:lang w:eastAsia="zh-CN"/>
        </w:rPr>
        <w:t>a</w:t>
      </w:r>
      <w:r w:rsidR="00B80F18" w:rsidRPr="006F5F27">
        <w:rPr>
          <w:sz w:val="24"/>
          <w:szCs w:val="24"/>
          <w:lang w:eastAsia="zh-CN"/>
        </w:rPr>
        <w:t>）（</w:t>
      </w:r>
      <w:r w:rsidRPr="006F5F27">
        <w:rPr>
          <w:sz w:val="24"/>
          <w:szCs w:val="24"/>
          <w:lang w:eastAsia="zh-CN"/>
        </w:rPr>
        <w:t>2</w:t>
      </w:r>
      <w:r w:rsidR="00B80F18" w:rsidRPr="006F5F27">
        <w:rPr>
          <w:sz w:val="24"/>
          <w:szCs w:val="24"/>
          <w:lang w:eastAsia="zh-CN"/>
        </w:rPr>
        <w:t>）</w:t>
      </w:r>
      <w:r w:rsidRPr="006F5F27">
        <w:rPr>
          <w:sz w:val="24"/>
          <w:szCs w:val="24"/>
          <w:lang w:eastAsia="zh-CN"/>
        </w:rPr>
        <w:t>）；和</w:t>
      </w:r>
    </w:p>
    <w:p w14:paraId="3CC1FB20" w14:textId="77777777" w:rsidR="001B407A" w:rsidRDefault="0068073F" w:rsidP="009C6F96">
      <w:pPr>
        <w:pStyle w:val="x"/>
        <w:spacing w:before="120" w:afterLines="50" w:after="120"/>
        <w:ind w:left="748" w:hanging="322"/>
        <w:rPr>
          <w:sz w:val="24"/>
          <w:szCs w:val="24"/>
          <w:lang w:eastAsia="zh-CN"/>
        </w:rPr>
      </w:pPr>
      <w:r w:rsidRPr="006F5F27">
        <w:rPr>
          <w:sz w:val="24"/>
          <w:szCs w:val="24"/>
          <w:lang w:eastAsia="zh-CN"/>
        </w:rPr>
        <w:t>3.</w:t>
      </w:r>
      <w:r w:rsidRPr="006F5F27">
        <w:rPr>
          <w:sz w:val="24"/>
          <w:szCs w:val="24"/>
          <w:lang w:eastAsia="zh-CN"/>
        </w:rPr>
        <w:tab/>
      </w:r>
      <w:r w:rsidRPr="006F5F27">
        <w:rPr>
          <w:sz w:val="24"/>
          <w:szCs w:val="24"/>
          <w:lang w:eastAsia="zh-CN"/>
        </w:rPr>
        <w:t>作为纠正</w:t>
      </w:r>
      <w:r w:rsidR="000E07E4" w:rsidRPr="006F5F27">
        <w:rPr>
          <w:sz w:val="24"/>
          <w:szCs w:val="24"/>
          <w:lang w:eastAsia="zh-CN"/>
        </w:rPr>
        <w:t>和</w:t>
      </w:r>
      <w:r w:rsidRPr="006F5F27">
        <w:rPr>
          <w:sz w:val="24"/>
          <w:szCs w:val="24"/>
          <w:lang w:eastAsia="zh-CN"/>
        </w:rPr>
        <w:t>预防措施计划的组成部分</w:t>
      </w:r>
      <w:r w:rsidR="000E07E4" w:rsidRPr="006F5F27">
        <w:rPr>
          <w:rFonts w:hint="eastAsia"/>
          <w:sz w:val="24"/>
          <w:szCs w:val="24"/>
          <w:lang w:eastAsia="zh-CN"/>
        </w:rPr>
        <w:t>开展的以</w:t>
      </w:r>
      <w:r w:rsidR="000E07E4" w:rsidRPr="006F5F27">
        <w:rPr>
          <w:sz w:val="24"/>
          <w:szCs w:val="24"/>
          <w:lang w:eastAsia="zh-CN"/>
        </w:rPr>
        <w:t>应对公司</w:t>
      </w:r>
      <w:r w:rsidR="000E07E4" w:rsidRPr="006F5F27">
        <w:rPr>
          <w:rFonts w:hint="eastAsia"/>
          <w:sz w:val="24"/>
          <w:szCs w:val="24"/>
          <w:lang w:eastAsia="zh-CN"/>
        </w:rPr>
        <w:t>研究</w:t>
      </w:r>
      <w:r w:rsidR="000E07E4" w:rsidRPr="006F5F27">
        <w:rPr>
          <w:sz w:val="24"/>
          <w:szCs w:val="24"/>
          <w:lang w:eastAsia="zh-CN"/>
        </w:rPr>
        <w:t>失败</w:t>
      </w:r>
      <w:r w:rsidR="000E07E4" w:rsidRPr="006F5F27">
        <w:rPr>
          <w:rFonts w:hint="eastAsia"/>
          <w:sz w:val="24"/>
          <w:szCs w:val="24"/>
          <w:lang w:eastAsia="zh-CN"/>
        </w:rPr>
        <w:t>、</w:t>
      </w:r>
      <w:r w:rsidRPr="006F5F27">
        <w:rPr>
          <w:sz w:val="24"/>
          <w:szCs w:val="24"/>
          <w:lang w:eastAsia="zh-CN"/>
        </w:rPr>
        <w:t>支持既定失效日期的稳定性研究（</w:t>
      </w:r>
      <w:r w:rsidRPr="006F5F27">
        <w:rPr>
          <w:sz w:val="24"/>
          <w:szCs w:val="24"/>
          <w:lang w:eastAsia="zh-CN"/>
        </w:rPr>
        <w:t>21 CFR 820.100</w:t>
      </w:r>
      <w:r w:rsidRPr="006F5F27">
        <w:rPr>
          <w:sz w:val="24"/>
          <w:szCs w:val="24"/>
          <w:lang w:eastAsia="zh-CN"/>
        </w:rPr>
        <w:t>）。</w:t>
      </w:r>
    </w:p>
    <w:p w14:paraId="78CBD729" w14:textId="77777777" w:rsidR="001B407A" w:rsidRPr="009C6F96" w:rsidRDefault="001B407A" w:rsidP="009C6F96">
      <w:pPr>
        <w:tabs>
          <w:tab w:val="left" w:pos="747"/>
        </w:tabs>
        <w:snapToGrid w:val="0"/>
        <w:spacing w:beforeLines="50" w:before="120" w:afterLines="50" w:after="120"/>
        <w:jc w:val="both"/>
        <w:rPr>
          <w:b/>
          <w:sz w:val="24"/>
          <w:lang w:eastAsia="zh-CN"/>
        </w:rPr>
      </w:pPr>
      <w:bookmarkStart w:id="18" w:name="bookmark11"/>
      <w:bookmarkStart w:id="19" w:name="bookmark10"/>
    </w:p>
    <w:p w14:paraId="3F0A263F" w14:textId="77777777" w:rsidR="00CE5062" w:rsidRPr="006F5F27" w:rsidRDefault="0068073F" w:rsidP="00205051">
      <w:pPr>
        <w:pStyle w:val="m1"/>
        <w:spacing w:before="120" w:after="120"/>
      </w:pPr>
      <w:bookmarkStart w:id="20" w:name="_Toc98603575"/>
      <w:bookmarkStart w:id="21" w:name="_Toc97313407"/>
      <w:r w:rsidRPr="006F5F27">
        <w:t>IV.</w:t>
      </w:r>
      <w:r w:rsidRPr="006F5F27">
        <w:tab/>
      </w:r>
      <w:r w:rsidRPr="006F5F27">
        <w:t>监管措施指南：</w:t>
      </w:r>
      <w:bookmarkEnd w:id="18"/>
      <w:bookmarkEnd w:id="19"/>
      <w:bookmarkEnd w:id="20"/>
      <w:bookmarkEnd w:id="21"/>
    </w:p>
    <w:p w14:paraId="036A1D86" w14:textId="77777777" w:rsidR="001B407A" w:rsidRDefault="000E07E4" w:rsidP="009C6F96">
      <w:pPr>
        <w:snapToGrid w:val="0"/>
        <w:spacing w:beforeLines="50" w:before="120" w:afterLines="50" w:after="120"/>
        <w:ind w:firstLineChars="200" w:firstLine="480"/>
        <w:jc w:val="both"/>
        <w:rPr>
          <w:sz w:val="24"/>
          <w:szCs w:val="24"/>
          <w:lang w:eastAsia="zh-CN"/>
        </w:rPr>
      </w:pPr>
      <w:r w:rsidRPr="006F5F27">
        <w:rPr>
          <w:sz w:val="24"/>
          <w:szCs w:val="24"/>
          <w:lang w:eastAsia="zh-CN"/>
        </w:rPr>
        <w:t>在出现下列情况时</w:t>
      </w:r>
      <w:r w:rsidRPr="006F5F27">
        <w:rPr>
          <w:rFonts w:hint="eastAsia"/>
          <w:sz w:val="24"/>
          <w:szCs w:val="24"/>
          <w:lang w:eastAsia="zh-CN"/>
        </w:rPr>
        <w:t>，</w:t>
      </w:r>
      <w:r w:rsidR="0068073F" w:rsidRPr="006F5F27">
        <w:rPr>
          <w:sz w:val="24"/>
          <w:szCs w:val="24"/>
          <w:lang w:eastAsia="zh-CN"/>
        </w:rPr>
        <w:t>研究者可能会在</w:t>
      </w:r>
      <w:r w:rsidR="0068073F" w:rsidRPr="006F5F27">
        <w:rPr>
          <w:sz w:val="24"/>
          <w:szCs w:val="24"/>
          <w:lang w:eastAsia="zh-CN"/>
        </w:rPr>
        <w:t>FDA 483</w:t>
      </w:r>
      <w:r w:rsidR="0068073F" w:rsidRPr="006F5F27">
        <w:rPr>
          <w:sz w:val="24"/>
          <w:szCs w:val="24"/>
          <w:lang w:eastAsia="zh-CN"/>
        </w:rPr>
        <w:t>表格上引用已获许可的</w:t>
      </w:r>
      <w:r w:rsidR="0068073F" w:rsidRPr="006F5F27">
        <w:rPr>
          <w:sz w:val="24"/>
          <w:szCs w:val="24"/>
          <w:lang w:eastAsia="zh-CN"/>
        </w:rPr>
        <w:t>IVD</w:t>
      </w:r>
      <w:r w:rsidR="0068073F" w:rsidRPr="006F5F27">
        <w:rPr>
          <w:sz w:val="24"/>
          <w:szCs w:val="24"/>
          <w:lang w:eastAsia="zh-CN"/>
        </w:rPr>
        <w:t>制造商，称其未进行批准后稳定性研究：（</w:t>
      </w:r>
      <w:r w:rsidR="0068073F" w:rsidRPr="006F5F27">
        <w:rPr>
          <w:sz w:val="24"/>
          <w:szCs w:val="24"/>
          <w:lang w:eastAsia="zh-CN"/>
        </w:rPr>
        <w:t>1</w:t>
      </w:r>
      <w:r w:rsidR="0068073F" w:rsidRPr="006F5F27">
        <w:rPr>
          <w:sz w:val="24"/>
          <w:szCs w:val="24"/>
          <w:lang w:eastAsia="zh-CN"/>
        </w:rPr>
        <w:t>）</w:t>
      </w:r>
      <w:r w:rsidR="00C82B5A" w:rsidRPr="006F5F27">
        <w:rPr>
          <w:sz w:val="24"/>
          <w:szCs w:val="24"/>
          <w:lang w:eastAsia="zh-CN"/>
        </w:rPr>
        <w:t>作为许可条件</w:t>
      </w:r>
      <w:r w:rsidR="00C82B5A" w:rsidRPr="006F5F27">
        <w:rPr>
          <w:rFonts w:hint="eastAsia"/>
          <w:sz w:val="24"/>
          <w:szCs w:val="24"/>
          <w:lang w:eastAsia="zh-CN"/>
        </w:rPr>
        <w:t>，</w:t>
      </w:r>
      <w:r w:rsidR="0068073F" w:rsidRPr="006F5F27">
        <w:rPr>
          <w:sz w:val="24"/>
          <w:szCs w:val="24"/>
          <w:lang w:eastAsia="zh-CN"/>
        </w:rPr>
        <w:t>制造商</w:t>
      </w:r>
      <w:r w:rsidRPr="006F5F27">
        <w:rPr>
          <w:sz w:val="24"/>
          <w:szCs w:val="24"/>
          <w:lang w:eastAsia="zh-CN"/>
        </w:rPr>
        <w:t>需要</w:t>
      </w:r>
      <w:r w:rsidR="0068073F" w:rsidRPr="006F5F27">
        <w:rPr>
          <w:sz w:val="24"/>
          <w:szCs w:val="24"/>
          <w:lang w:eastAsia="zh-CN"/>
        </w:rPr>
        <w:t>进行批准后研究；（</w:t>
      </w:r>
      <w:r w:rsidR="0068073F" w:rsidRPr="006F5F27">
        <w:rPr>
          <w:sz w:val="24"/>
          <w:szCs w:val="24"/>
          <w:lang w:eastAsia="zh-CN"/>
        </w:rPr>
        <w:t>2</w:t>
      </w:r>
      <w:r w:rsidR="0068073F" w:rsidRPr="006F5F27">
        <w:rPr>
          <w:sz w:val="24"/>
          <w:szCs w:val="24"/>
          <w:lang w:eastAsia="zh-CN"/>
        </w:rPr>
        <w:t>）制造商已变更配方或制造工艺；或者（</w:t>
      </w:r>
      <w:r w:rsidR="0068073F" w:rsidRPr="006F5F27">
        <w:rPr>
          <w:sz w:val="24"/>
          <w:szCs w:val="24"/>
          <w:lang w:eastAsia="zh-CN"/>
        </w:rPr>
        <w:t>3</w:t>
      </w:r>
      <w:r w:rsidR="0068073F" w:rsidRPr="006F5F27">
        <w:rPr>
          <w:sz w:val="24"/>
          <w:szCs w:val="24"/>
          <w:lang w:eastAsia="zh-CN"/>
        </w:rPr>
        <w:t>）制造商承诺</w:t>
      </w:r>
      <w:r w:rsidR="00C82B5A" w:rsidRPr="006F5F27">
        <w:rPr>
          <w:sz w:val="24"/>
          <w:szCs w:val="24"/>
          <w:lang w:eastAsia="zh-CN"/>
        </w:rPr>
        <w:t>将批准后研究作为纠正和预防措施计划的一部分</w:t>
      </w:r>
      <w:r w:rsidR="0068073F" w:rsidRPr="006F5F27">
        <w:rPr>
          <w:sz w:val="24"/>
          <w:szCs w:val="24"/>
          <w:lang w:eastAsia="zh-CN"/>
        </w:rPr>
        <w:t>。研究者应</w:t>
      </w:r>
      <w:r w:rsidR="00C82B5A" w:rsidRPr="006F5F27">
        <w:rPr>
          <w:rFonts w:hint="eastAsia"/>
          <w:sz w:val="24"/>
          <w:szCs w:val="24"/>
          <w:lang w:eastAsia="zh-CN"/>
        </w:rPr>
        <w:t>发送邮件至</w:t>
      </w:r>
      <w:hyperlink r:id="rId16" w:history="1">
        <w:r w:rsidR="0068073F" w:rsidRPr="006F5F27">
          <w:rPr>
            <w:rStyle w:val="a3"/>
            <w:color w:val="auto"/>
            <w:sz w:val="24"/>
            <w:szCs w:val="24"/>
            <w:u w:val="none"/>
            <w:lang w:eastAsia="zh-CN"/>
          </w:rPr>
          <w:t>CBERInspections@fda.hhs.gov</w:t>
        </w:r>
      </w:hyperlink>
      <w:r w:rsidR="0068073F" w:rsidRPr="006F5F27">
        <w:rPr>
          <w:sz w:val="24"/>
          <w:szCs w:val="24"/>
          <w:lang w:eastAsia="zh-CN"/>
        </w:rPr>
        <w:t>向</w:t>
      </w:r>
      <w:r w:rsidR="0068073F" w:rsidRPr="006F5F27">
        <w:rPr>
          <w:sz w:val="24"/>
          <w:szCs w:val="24"/>
          <w:lang w:eastAsia="zh-CN"/>
        </w:rPr>
        <w:t>CBER</w:t>
      </w:r>
      <w:r w:rsidR="0068073F" w:rsidRPr="006F5F27">
        <w:rPr>
          <w:sz w:val="24"/>
          <w:szCs w:val="24"/>
          <w:lang w:eastAsia="zh-CN"/>
        </w:rPr>
        <w:t>合规和生物制品质量办公室提交任何关于公司</w:t>
      </w:r>
      <w:r w:rsidRPr="006F5F27">
        <w:rPr>
          <w:sz w:val="24"/>
          <w:szCs w:val="24"/>
          <w:lang w:eastAsia="zh-CN"/>
        </w:rPr>
        <w:t>执行</w:t>
      </w:r>
      <w:r w:rsidR="0068073F" w:rsidRPr="006F5F27">
        <w:rPr>
          <w:sz w:val="24"/>
          <w:szCs w:val="24"/>
          <w:lang w:eastAsia="zh-CN"/>
        </w:rPr>
        <w:t>批准后稳定性研究</w:t>
      </w:r>
      <w:r w:rsidRPr="006F5F27">
        <w:rPr>
          <w:sz w:val="24"/>
          <w:szCs w:val="24"/>
          <w:lang w:eastAsia="zh-CN"/>
        </w:rPr>
        <w:t>的相关</w:t>
      </w:r>
      <w:r w:rsidR="0068073F" w:rsidRPr="006F5F27">
        <w:rPr>
          <w:sz w:val="24"/>
          <w:szCs w:val="24"/>
          <w:lang w:eastAsia="zh-CN"/>
        </w:rPr>
        <w:t>问题。</w:t>
      </w:r>
    </w:p>
    <w:p w14:paraId="18FB60F8" w14:textId="77777777" w:rsidR="001B407A" w:rsidRDefault="001B407A" w:rsidP="009C6F96">
      <w:pPr>
        <w:snapToGrid w:val="0"/>
        <w:spacing w:beforeLines="50" w:before="120" w:afterLines="50" w:after="120"/>
        <w:jc w:val="both"/>
        <w:rPr>
          <w:sz w:val="24"/>
          <w:szCs w:val="24"/>
          <w:lang w:eastAsia="zh-CN"/>
        </w:rPr>
      </w:pPr>
    </w:p>
    <w:p w14:paraId="7EC3C1E9" w14:textId="77777777" w:rsidR="001B407A" w:rsidRDefault="001B407A" w:rsidP="009C6F96">
      <w:pPr>
        <w:snapToGrid w:val="0"/>
        <w:spacing w:beforeLines="50" w:before="120" w:afterLines="50" w:after="120"/>
        <w:jc w:val="both"/>
        <w:rPr>
          <w:sz w:val="24"/>
          <w:szCs w:val="24"/>
          <w:lang w:eastAsia="zh-CN"/>
        </w:rPr>
      </w:pPr>
    </w:p>
    <w:p w14:paraId="36F31436" w14:textId="77777777" w:rsidR="001B407A" w:rsidRDefault="0068073F" w:rsidP="009C6F96">
      <w:pPr>
        <w:snapToGrid w:val="0"/>
        <w:spacing w:beforeLines="50" w:before="120" w:afterLines="50" w:after="120"/>
        <w:jc w:val="both"/>
        <w:rPr>
          <w:sz w:val="24"/>
          <w:szCs w:val="24"/>
          <w:lang w:eastAsia="zh-CN"/>
        </w:rPr>
      </w:pPr>
      <w:r w:rsidRPr="006F5F27">
        <w:rPr>
          <w:sz w:val="24"/>
          <w:szCs w:val="24"/>
          <w:lang w:eastAsia="zh-CN"/>
        </w:rPr>
        <w:t>发布日期：</w:t>
      </w:r>
      <w:r w:rsidRPr="006F5F27">
        <w:rPr>
          <w:sz w:val="24"/>
          <w:szCs w:val="24"/>
          <w:lang w:eastAsia="zh-CN"/>
        </w:rPr>
        <w:t>2000</w:t>
      </w:r>
      <w:r w:rsidR="00A42769" w:rsidRPr="006F5F27">
        <w:rPr>
          <w:rFonts w:hint="eastAsia"/>
          <w:sz w:val="24"/>
          <w:szCs w:val="24"/>
          <w:lang w:eastAsia="zh-CN"/>
        </w:rPr>
        <w:t>年</w:t>
      </w:r>
      <w:r w:rsidR="00A42769" w:rsidRPr="006F5F27">
        <w:rPr>
          <w:rFonts w:hint="eastAsia"/>
          <w:sz w:val="24"/>
          <w:szCs w:val="24"/>
          <w:lang w:eastAsia="zh-CN"/>
        </w:rPr>
        <w:t>8</w:t>
      </w:r>
      <w:r w:rsidR="00A42769" w:rsidRPr="006F5F27">
        <w:rPr>
          <w:rFonts w:hint="eastAsia"/>
          <w:sz w:val="24"/>
          <w:szCs w:val="24"/>
          <w:lang w:eastAsia="zh-CN"/>
        </w:rPr>
        <w:t>月</w:t>
      </w:r>
      <w:r w:rsidR="00A42769" w:rsidRPr="006F5F27">
        <w:rPr>
          <w:rFonts w:hint="eastAsia"/>
          <w:sz w:val="24"/>
          <w:szCs w:val="24"/>
          <w:lang w:eastAsia="zh-CN"/>
        </w:rPr>
        <w:t>14</w:t>
      </w:r>
      <w:r w:rsidR="00A42769" w:rsidRPr="006F5F27">
        <w:rPr>
          <w:rFonts w:hint="eastAsia"/>
          <w:sz w:val="24"/>
          <w:szCs w:val="24"/>
          <w:lang w:eastAsia="zh-CN"/>
        </w:rPr>
        <w:t>日</w:t>
      </w:r>
    </w:p>
    <w:p w14:paraId="265B2C2B" w14:textId="77777777" w:rsidR="001B407A" w:rsidRDefault="0071189C" w:rsidP="009C6F96">
      <w:pPr>
        <w:snapToGrid w:val="0"/>
        <w:spacing w:beforeLines="50" w:before="120" w:afterLines="50" w:after="120"/>
        <w:jc w:val="both"/>
        <w:rPr>
          <w:sz w:val="24"/>
          <w:szCs w:val="24"/>
          <w:lang w:eastAsia="zh-CN"/>
        </w:rPr>
      </w:pPr>
      <w:r w:rsidRPr="006F5F27">
        <w:rPr>
          <w:rFonts w:hint="eastAsia"/>
          <w:sz w:val="24"/>
          <w:szCs w:val="24"/>
          <w:lang w:eastAsia="zh-CN"/>
        </w:rPr>
        <w:t>修订</w:t>
      </w:r>
      <w:r w:rsidR="0068073F" w:rsidRPr="006F5F27">
        <w:rPr>
          <w:sz w:val="24"/>
          <w:szCs w:val="24"/>
          <w:lang w:eastAsia="zh-CN"/>
        </w:rPr>
        <w:t>日期：</w:t>
      </w:r>
      <w:r w:rsidR="0068073F" w:rsidRPr="006F5F27">
        <w:rPr>
          <w:sz w:val="24"/>
          <w:szCs w:val="24"/>
          <w:lang w:eastAsia="zh-CN"/>
        </w:rPr>
        <w:t>2020</w:t>
      </w:r>
      <w:r w:rsidR="00A42769" w:rsidRPr="006F5F27">
        <w:rPr>
          <w:rFonts w:hint="eastAsia"/>
          <w:sz w:val="24"/>
          <w:szCs w:val="24"/>
          <w:lang w:eastAsia="zh-CN"/>
        </w:rPr>
        <w:t>年</w:t>
      </w:r>
      <w:r w:rsidR="00A42769" w:rsidRPr="006F5F27">
        <w:rPr>
          <w:rFonts w:hint="eastAsia"/>
          <w:sz w:val="24"/>
          <w:szCs w:val="24"/>
          <w:lang w:eastAsia="zh-CN"/>
        </w:rPr>
        <w:t>7</w:t>
      </w:r>
      <w:r w:rsidR="00A42769" w:rsidRPr="006F5F27">
        <w:rPr>
          <w:rFonts w:hint="eastAsia"/>
          <w:sz w:val="24"/>
          <w:szCs w:val="24"/>
          <w:lang w:eastAsia="zh-CN"/>
        </w:rPr>
        <w:t>月</w:t>
      </w:r>
      <w:r w:rsidR="00A42769" w:rsidRPr="006F5F27">
        <w:rPr>
          <w:rFonts w:hint="eastAsia"/>
          <w:sz w:val="24"/>
          <w:szCs w:val="24"/>
          <w:lang w:eastAsia="zh-CN"/>
        </w:rPr>
        <w:t>31</w:t>
      </w:r>
      <w:r w:rsidR="00A42769" w:rsidRPr="006F5F27">
        <w:rPr>
          <w:rFonts w:hint="eastAsia"/>
          <w:sz w:val="24"/>
          <w:szCs w:val="24"/>
          <w:lang w:eastAsia="zh-CN"/>
        </w:rPr>
        <w:t>日</w:t>
      </w:r>
    </w:p>
    <w:p w14:paraId="12BA2B37" w14:textId="77777777" w:rsidR="001B407A" w:rsidRPr="009C6F96" w:rsidRDefault="001B407A" w:rsidP="009C6F96">
      <w:pPr>
        <w:snapToGrid w:val="0"/>
        <w:spacing w:beforeLines="50" w:before="120" w:afterLines="50" w:after="120"/>
        <w:jc w:val="both"/>
        <w:rPr>
          <w:sz w:val="24"/>
          <w:lang w:eastAsia="zh-CN"/>
        </w:rPr>
      </w:pPr>
    </w:p>
    <w:p w14:paraId="0B189C4C" w14:textId="77777777" w:rsidR="001B407A" w:rsidRPr="009C6F96" w:rsidRDefault="001B407A" w:rsidP="009C6F96">
      <w:pPr>
        <w:snapToGrid w:val="0"/>
        <w:spacing w:beforeLines="50" w:before="120" w:afterLines="50" w:after="120"/>
        <w:jc w:val="both"/>
        <w:rPr>
          <w:sz w:val="24"/>
        </w:rPr>
      </w:pPr>
    </w:p>
    <w:sectPr w:rsidR="001B407A" w:rsidRPr="009C6F96" w:rsidSect="009C6F96">
      <w:footerReference w:type="default" r:id="rId17"/>
      <w:pgSz w:w="11907" w:h="16840" w:code="9"/>
      <w:pgMar w:top="1134" w:right="1134" w:bottom="1134" w:left="1418" w:header="567" w:footer="567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小 倩" w:date="2022-08-09T11:03:00Z" w:initials="小">
    <w:p w14:paraId="44073BB6" w14:textId="77777777" w:rsidR="00205051" w:rsidRDefault="00205051" w:rsidP="00205051">
      <w:pPr>
        <w:pStyle w:val="ad"/>
        <w:rPr>
          <w:rFonts w:asciiTheme="minorHAnsi" w:eastAsiaTheme="minorEastAsia" w:hAnsiTheme="minorHAnsi" w:cstheme="minorBidi"/>
          <w:kern w:val="2"/>
          <w:szCs w:val="22"/>
          <w:lang w:eastAsia="zh-CN"/>
        </w:rPr>
      </w:pPr>
      <w:r>
        <w:rPr>
          <w:rStyle w:val="ac"/>
        </w:rPr>
        <w:annotationRef/>
      </w:r>
      <w:r>
        <w:rPr>
          <w:rFonts w:hint="eastAsia"/>
          <w:lang w:eastAsia="zh-CN"/>
        </w:rPr>
        <w:t>漏一词，应是满足适用的情形和法规的要求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073BB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05A31" w14:textId="77777777" w:rsidR="001226DF" w:rsidRPr="00CA3E73" w:rsidRDefault="001226DF" w:rsidP="00CE5062">
      <w:r>
        <w:separator/>
      </w:r>
    </w:p>
  </w:endnote>
  <w:endnote w:type="continuationSeparator" w:id="0">
    <w:p w14:paraId="31EDAA7A" w14:textId="77777777" w:rsidR="001226DF" w:rsidRPr="00CA3E73" w:rsidRDefault="001226DF" w:rsidP="00CE5062">
      <w:r>
        <w:continuationSeparator/>
      </w:r>
    </w:p>
  </w:endnote>
  <w:endnote w:type="continuationNotice" w:id="1">
    <w:p w14:paraId="136B5781" w14:textId="77777777" w:rsidR="001226DF" w:rsidRDefault="001226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907E6" w14:textId="79814B24" w:rsidR="00D11C61" w:rsidRPr="00EA2A77" w:rsidRDefault="001B407A" w:rsidP="00EA2A77">
    <w:pPr>
      <w:pStyle w:val="a6"/>
      <w:jc w:val="center"/>
      <w:rPr>
        <w:sz w:val="21"/>
        <w:szCs w:val="21"/>
      </w:rPr>
    </w:pPr>
    <w:r>
      <w:rPr>
        <w:sz w:val="21"/>
        <w:szCs w:val="21"/>
        <w:lang w:eastAsia="zh-CN"/>
      </w:rPr>
      <w:fldChar w:fldCharType="begin"/>
    </w:r>
    <w:r w:rsidR="00D11C61">
      <w:rPr>
        <w:sz w:val="21"/>
        <w:szCs w:val="21"/>
        <w:lang w:eastAsia="zh-CN"/>
      </w:rPr>
      <w:instrText xml:space="preserve"> PAGE   \* MERGEFORMAT </w:instrText>
    </w:r>
    <w:r>
      <w:rPr>
        <w:sz w:val="21"/>
        <w:szCs w:val="21"/>
        <w:lang w:eastAsia="zh-CN"/>
      </w:rPr>
      <w:fldChar w:fldCharType="separate"/>
    </w:r>
    <w:r w:rsidR="009C6F96">
      <w:rPr>
        <w:noProof/>
        <w:sz w:val="21"/>
        <w:szCs w:val="21"/>
        <w:lang w:eastAsia="zh-CN"/>
      </w:rPr>
      <w:t>i</w:t>
    </w:r>
    <w:r>
      <w:rPr>
        <w:sz w:val="21"/>
        <w:szCs w:val="21"/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0841E" w14:textId="4181CFF2" w:rsidR="00D11C61" w:rsidRPr="00EA2A77" w:rsidRDefault="001B407A" w:rsidP="00EA2A77">
    <w:pPr>
      <w:pStyle w:val="a6"/>
      <w:jc w:val="center"/>
      <w:rPr>
        <w:sz w:val="21"/>
        <w:szCs w:val="21"/>
      </w:rPr>
    </w:pPr>
    <w:r>
      <w:rPr>
        <w:sz w:val="21"/>
        <w:szCs w:val="21"/>
        <w:lang w:eastAsia="zh-CN"/>
      </w:rPr>
      <w:fldChar w:fldCharType="begin"/>
    </w:r>
    <w:r w:rsidR="00D11C61">
      <w:rPr>
        <w:sz w:val="21"/>
        <w:szCs w:val="21"/>
        <w:lang w:eastAsia="zh-CN"/>
      </w:rPr>
      <w:instrText xml:space="preserve"> PAGE   \* MERGEFORMAT </w:instrText>
    </w:r>
    <w:r>
      <w:rPr>
        <w:sz w:val="21"/>
        <w:szCs w:val="21"/>
        <w:lang w:eastAsia="zh-CN"/>
      </w:rPr>
      <w:fldChar w:fldCharType="separate"/>
    </w:r>
    <w:r w:rsidR="009C6F96">
      <w:rPr>
        <w:noProof/>
        <w:sz w:val="21"/>
        <w:szCs w:val="21"/>
        <w:lang w:eastAsia="zh-CN"/>
      </w:rPr>
      <w:t>2</w:t>
    </w:r>
    <w:r>
      <w:rPr>
        <w:sz w:val="21"/>
        <w:szCs w:val="21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64F14" w14:textId="77777777" w:rsidR="001226DF" w:rsidRDefault="001226DF">
      <w:r>
        <w:separator/>
      </w:r>
    </w:p>
  </w:footnote>
  <w:footnote w:type="continuationSeparator" w:id="0">
    <w:p w14:paraId="46E10D82" w14:textId="77777777" w:rsidR="001226DF" w:rsidRDefault="001226DF">
      <w:r>
        <w:continuationSeparator/>
      </w:r>
    </w:p>
  </w:footnote>
  <w:footnote w:type="continuationNotice" w:id="1">
    <w:p w14:paraId="45649511" w14:textId="77777777" w:rsidR="001226DF" w:rsidRDefault="001226DF"/>
  </w:footnote>
  <w:footnote w:id="2">
    <w:p w14:paraId="61CC7A74" w14:textId="77777777" w:rsidR="00A70943" w:rsidRPr="00A70943" w:rsidRDefault="00A70943" w:rsidP="00A70943">
      <w:pPr>
        <w:pStyle w:val="af1"/>
        <w:jc w:val="both"/>
        <w:rPr>
          <w:sz w:val="21"/>
          <w:lang w:eastAsia="zh-CN"/>
        </w:rPr>
      </w:pPr>
      <w:r w:rsidRPr="00A70943">
        <w:rPr>
          <w:rStyle w:val="af3"/>
          <w:sz w:val="21"/>
        </w:rPr>
        <w:footnoteRef/>
      </w:r>
      <w:r w:rsidRPr="00A70943">
        <w:rPr>
          <w:sz w:val="21"/>
          <w:lang w:eastAsia="zh-CN"/>
        </w:rPr>
        <w:t>医疗器械和放射健康中心</w:t>
      </w:r>
      <w:r w:rsidRPr="00A70943">
        <w:rPr>
          <w:rFonts w:hint="eastAsia"/>
          <w:sz w:val="21"/>
          <w:lang w:eastAsia="zh-CN"/>
        </w:rPr>
        <w:t>1991</w:t>
      </w:r>
      <w:r w:rsidRPr="00A70943">
        <w:rPr>
          <w:rFonts w:hint="eastAsia"/>
          <w:sz w:val="21"/>
          <w:lang w:eastAsia="zh-CN"/>
        </w:rPr>
        <w:t>年</w:t>
      </w:r>
      <w:r w:rsidRPr="00A70943">
        <w:rPr>
          <w:rFonts w:hint="eastAsia"/>
          <w:sz w:val="21"/>
          <w:lang w:eastAsia="zh-CN"/>
        </w:rPr>
        <w:t>4</w:t>
      </w:r>
      <w:r w:rsidRPr="00A70943">
        <w:rPr>
          <w:rFonts w:hint="eastAsia"/>
          <w:sz w:val="21"/>
          <w:lang w:eastAsia="zh-CN"/>
        </w:rPr>
        <w:t>月</w:t>
      </w:r>
      <w:r w:rsidRPr="00A70943">
        <w:rPr>
          <w:sz w:val="21"/>
          <w:lang w:eastAsia="zh-CN"/>
        </w:rPr>
        <w:t>发布的指南</w:t>
      </w:r>
      <w:hyperlink r:id="rId1" w:history="1">
        <w:r w:rsidRPr="00A70943">
          <w:rPr>
            <w:rStyle w:val="a3"/>
            <w:rFonts w:hint="eastAsia"/>
            <w:sz w:val="21"/>
            <w:lang w:eastAsia="zh-CN"/>
          </w:rPr>
          <w:t>《</w:t>
        </w:r>
        <w:r w:rsidRPr="00A70943">
          <w:rPr>
            <w:rStyle w:val="a3"/>
            <w:sz w:val="21"/>
            <w:lang w:eastAsia="zh-CN"/>
          </w:rPr>
          <w:t>医疗器械的有效期</w:t>
        </w:r>
        <w:r w:rsidRPr="00A70943">
          <w:rPr>
            <w:rStyle w:val="a3"/>
            <w:rFonts w:hint="eastAsia"/>
            <w:sz w:val="21"/>
            <w:lang w:eastAsia="zh-CN"/>
          </w:rPr>
          <w:t>》</w:t>
        </w:r>
      </w:hyperlink>
      <w:r w:rsidRPr="00A70943">
        <w:rPr>
          <w:sz w:val="21"/>
          <w:lang w:eastAsia="zh-CN"/>
        </w:rPr>
        <w:t>提供了有关开发的器械产品稳定性研究的背景信息。</w:t>
      </w:r>
      <w:hyperlink w:history="1">
        <w:r w:rsidR="006A6E9B" w:rsidRPr="00F651C4">
          <w:rPr>
            <w:rStyle w:val="a3"/>
            <w:sz w:val="21"/>
            <w:lang w:eastAsia="zh-CN"/>
          </w:rPr>
          <w:t>https://www.fda. gov/media/72487/download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89881" w14:textId="77777777" w:rsidR="00D11C61" w:rsidRPr="00EA2A77" w:rsidRDefault="00D11C61" w:rsidP="00EA2A77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34E07" w14:textId="77777777" w:rsidR="00D11C61" w:rsidRPr="00EA2A77" w:rsidRDefault="00D11C61" w:rsidP="00EA2A77">
    <w:pPr>
      <w:pStyle w:val="a4"/>
      <w:pBdr>
        <w:bottom w:val="none" w:sz="0" w:space="0" w:color="auto"/>
      </w:pBdr>
      <w:rPr>
        <w:sz w:val="21"/>
        <w:szCs w:val="21"/>
      </w:rPr>
    </w:pPr>
    <w:r>
      <w:rPr>
        <w:b/>
        <w:bCs/>
        <w:sz w:val="21"/>
        <w:szCs w:val="21"/>
        <w:lang w:eastAsia="zh-CN"/>
      </w:rPr>
      <w:t>所含建议不具约束力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NotTrackMoves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E5062"/>
    <w:rsid w:val="00036122"/>
    <w:rsid w:val="00092E56"/>
    <w:rsid w:val="00094550"/>
    <w:rsid w:val="000C7AB5"/>
    <w:rsid w:val="000D041B"/>
    <w:rsid w:val="000E07E4"/>
    <w:rsid w:val="001226DF"/>
    <w:rsid w:val="001625A2"/>
    <w:rsid w:val="0017337E"/>
    <w:rsid w:val="00175107"/>
    <w:rsid w:val="001B407A"/>
    <w:rsid w:val="001F0000"/>
    <w:rsid w:val="00203FCE"/>
    <w:rsid w:val="00205051"/>
    <w:rsid w:val="00216EEB"/>
    <w:rsid w:val="00220239"/>
    <w:rsid w:val="00256DFF"/>
    <w:rsid w:val="00260A0D"/>
    <w:rsid w:val="002B47AC"/>
    <w:rsid w:val="003267EC"/>
    <w:rsid w:val="003708B6"/>
    <w:rsid w:val="00385ACB"/>
    <w:rsid w:val="00394D12"/>
    <w:rsid w:val="003B4752"/>
    <w:rsid w:val="003C0194"/>
    <w:rsid w:val="003F1BBA"/>
    <w:rsid w:val="00434D32"/>
    <w:rsid w:val="004C2429"/>
    <w:rsid w:val="004E00BF"/>
    <w:rsid w:val="004E64D3"/>
    <w:rsid w:val="005436A3"/>
    <w:rsid w:val="005463B9"/>
    <w:rsid w:val="00575CE3"/>
    <w:rsid w:val="00595DD2"/>
    <w:rsid w:val="005B071F"/>
    <w:rsid w:val="005B2045"/>
    <w:rsid w:val="005D585B"/>
    <w:rsid w:val="00611F79"/>
    <w:rsid w:val="00654D1C"/>
    <w:rsid w:val="00664571"/>
    <w:rsid w:val="00670E15"/>
    <w:rsid w:val="00672FD5"/>
    <w:rsid w:val="0068073F"/>
    <w:rsid w:val="0069776A"/>
    <w:rsid w:val="006A43F8"/>
    <w:rsid w:val="006A6E9B"/>
    <w:rsid w:val="006F129E"/>
    <w:rsid w:val="006F5F27"/>
    <w:rsid w:val="0071105B"/>
    <w:rsid w:val="0071189C"/>
    <w:rsid w:val="0072244A"/>
    <w:rsid w:val="00737FF8"/>
    <w:rsid w:val="00740CB7"/>
    <w:rsid w:val="00741D86"/>
    <w:rsid w:val="007427D4"/>
    <w:rsid w:val="007771F7"/>
    <w:rsid w:val="00796FBC"/>
    <w:rsid w:val="007A3B6A"/>
    <w:rsid w:val="007C287F"/>
    <w:rsid w:val="007D2D6C"/>
    <w:rsid w:val="007D39DF"/>
    <w:rsid w:val="00876609"/>
    <w:rsid w:val="0088368E"/>
    <w:rsid w:val="008B1E0F"/>
    <w:rsid w:val="008C1974"/>
    <w:rsid w:val="008C40B4"/>
    <w:rsid w:val="008D22CA"/>
    <w:rsid w:val="008E1007"/>
    <w:rsid w:val="009069D5"/>
    <w:rsid w:val="009104C5"/>
    <w:rsid w:val="00920036"/>
    <w:rsid w:val="0092522A"/>
    <w:rsid w:val="009524A9"/>
    <w:rsid w:val="009B3EE5"/>
    <w:rsid w:val="009C6F96"/>
    <w:rsid w:val="00A209F0"/>
    <w:rsid w:val="00A37374"/>
    <w:rsid w:val="00A42769"/>
    <w:rsid w:val="00A44007"/>
    <w:rsid w:val="00A577E1"/>
    <w:rsid w:val="00A70943"/>
    <w:rsid w:val="00A901CA"/>
    <w:rsid w:val="00AB29E4"/>
    <w:rsid w:val="00B11367"/>
    <w:rsid w:val="00B635DC"/>
    <w:rsid w:val="00B808EB"/>
    <w:rsid w:val="00B80F18"/>
    <w:rsid w:val="00BA1905"/>
    <w:rsid w:val="00BC2CCD"/>
    <w:rsid w:val="00BE4E73"/>
    <w:rsid w:val="00C6068D"/>
    <w:rsid w:val="00C73DA8"/>
    <w:rsid w:val="00C82B5A"/>
    <w:rsid w:val="00CA0095"/>
    <w:rsid w:val="00CA7A9E"/>
    <w:rsid w:val="00CE5062"/>
    <w:rsid w:val="00CF579F"/>
    <w:rsid w:val="00D11C61"/>
    <w:rsid w:val="00D31E64"/>
    <w:rsid w:val="00D5370A"/>
    <w:rsid w:val="00D72841"/>
    <w:rsid w:val="00D978B6"/>
    <w:rsid w:val="00DA3D62"/>
    <w:rsid w:val="00DB14CE"/>
    <w:rsid w:val="00DB34BC"/>
    <w:rsid w:val="00E2459C"/>
    <w:rsid w:val="00E3247E"/>
    <w:rsid w:val="00E62153"/>
    <w:rsid w:val="00E63E04"/>
    <w:rsid w:val="00E82F45"/>
    <w:rsid w:val="00EA2A77"/>
    <w:rsid w:val="00EB1F3F"/>
    <w:rsid w:val="00EB7DE3"/>
    <w:rsid w:val="00EC2AA1"/>
    <w:rsid w:val="00EF00FA"/>
    <w:rsid w:val="00EF6846"/>
    <w:rsid w:val="00F5550B"/>
    <w:rsid w:val="00F73B9A"/>
    <w:rsid w:val="00F94236"/>
    <w:rsid w:val="00FB11C5"/>
    <w:rsid w:val="00FB68A8"/>
    <w:rsid w:val="00FD6C68"/>
    <w:rsid w:val="00FE1CF3"/>
    <w:rsid w:val="00FE68D4"/>
    <w:rsid w:val="00F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54C07"/>
  <w15:docId w15:val="{59BDD71C-7B9E-4C53-97E0-914F3BD7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2A77"/>
    <w:pPr>
      <w:widowControl w:val="0"/>
    </w:pPr>
    <w:rPr>
      <w:color w:val="000000"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5062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EA2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EA2A77"/>
    <w:rPr>
      <w:rFonts w:eastAsia="Times New Roman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2A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EA2A77"/>
    <w:rPr>
      <w:rFonts w:eastAsia="Times New Roman"/>
      <w:color w:val="000000"/>
      <w:sz w:val="18"/>
      <w:szCs w:val="18"/>
    </w:rPr>
  </w:style>
  <w:style w:type="paragraph" w:customStyle="1" w:styleId="b1">
    <w:name w:val="样式b1"/>
    <w:basedOn w:val="a"/>
    <w:rsid w:val="00EA2A77"/>
    <w:pPr>
      <w:pBdr>
        <w:bottom w:val="single" w:sz="4" w:space="1" w:color="auto"/>
      </w:pBdr>
      <w:snapToGrid w:val="0"/>
      <w:spacing w:beforeLines="50"/>
      <w:jc w:val="center"/>
    </w:pPr>
    <w:rPr>
      <w:b/>
      <w:bCs/>
      <w:sz w:val="52"/>
      <w:szCs w:val="52"/>
    </w:rPr>
  </w:style>
  <w:style w:type="paragraph" w:customStyle="1" w:styleId="b2">
    <w:name w:val="样式b2"/>
    <w:basedOn w:val="a"/>
    <w:rsid w:val="00EA2A77"/>
    <w:pPr>
      <w:snapToGrid w:val="0"/>
      <w:spacing w:beforeLines="50"/>
      <w:jc w:val="center"/>
    </w:pPr>
    <w:rPr>
      <w:b/>
      <w:bCs/>
      <w:sz w:val="52"/>
      <w:szCs w:val="52"/>
    </w:rPr>
  </w:style>
  <w:style w:type="paragraph" w:customStyle="1" w:styleId="m1">
    <w:name w:val="样式m1"/>
    <w:basedOn w:val="a"/>
    <w:autoRedefine/>
    <w:rsid w:val="00E3247E"/>
    <w:pPr>
      <w:tabs>
        <w:tab w:val="left" w:pos="567"/>
      </w:tabs>
      <w:snapToGrid w:val="0"/>
      <w:spacing w:beforeLines="50" w:afterLines="50"/>
      <w:ind w:left="565" w:hangingChars="201" w:hanging="565"/>
      <w:jc w:val="both"/>
      <w:outlineLvl w:val="0"/>
    </w:pPr>
    <w:rPr>
      <w:b/>
      <w:bCs/>
      <w:sz w:val="28"/>
      <w:szCs w:val="28"/>
      <w:lang w:eastAsia="zh-CN"/>
    </w:rPr>
  </w:style>
  <w:style w:type="paragraph" w:customStyle="1" w:styleId="m2">
    <w:name w:val="样式m2"/>
    <w:basedOn w:val="a"/>
    <w:rsid w:val="00EA2A77"/>
    <w:pPr>
      <w:tabs>
        <w:tab w:val="left" w:pos="1560"/>
      </w:tabs>
      <w:snapToGrid w:val="0"/>
      <w:spacing w:beforeLines="50" w:afterLines="50"/>
      <w:ind w:leftChars="337" w:left="708"/>
      <w:jc w:val="both"/>
    </w:pPr>
    <w:rPr>
      <w:b/>
      <w:bCs/>
    </w:rPr>
  </w:style>
  <w:style w:type="paragraph" w:customStyle="1" w:styleId="m22">
    <w:name w:val="样式m22"/>
    <w:basedOn w:val="a"/>
    <w:rsid w:val="00EA2A77"/>
    <w:pPr>
      <w:tabs>
        <w:tab w:val="left" w:pos="1560"/>
      </w:tabs>
      <w:snapToGrid w:val="0"/>
      <w:spacing w:beforeLines="50" w:afterLines="50"/>
      <w:jc w:val="both"/>
    </w:pPr>
    <w:rPr>
      <w:b/>
      <w:bCs/>
    </w:rPr>
  </w:style>
  <w:style w:type="paragraph" w:customStyle="1" w:styleId="m3">
    <w:name w:val="样式m3"/>
    <w:basedOn w:val="a"/>
    <w:rsid w:val="00EA2A77"/>
    <w:pPr>
      <w:snapToGrid w:val="0"/>
      <w:spacing w:beforeLines="50" w:afterLines="50"/>
      <w:jc w:val="both"/>
    </w:pPr>
    <w:rPr>
      <w:b/>
      <w:bCs/>
    </w:rPr>
  </w:style>
  <w:style w:type="paragraph" w:customStyle="1" w:styleId="x">
    <w:name w:val="样式x"/>
    <w:basedOn w:val="a"/>
    <w:rsid w:val="00EA2A77"/>
    <w:pPr>
      <w:tabs>
        <w:tab w:val="left" w:pos="709"/>
      </w:tabs>
      <w:snapToGrid w:val="0"/>
      <w:spacing w:beforeLines="50"/>
      <w:ind w:leftChars="203" w:left="707" w:hangingChars="134" w:hanging="281"/>
      <w:jc w:val="both"/>
    </w:pPr>
  </w:style>
  <w:style w:type="paragraph" w:customStyle="1" w:styleId="x2">
    <w:name w:val="样式x2"/>
    <w:basedOn w:val="a"/>
    <w:rsid w:val="00EA2A77"/>
    <w:pPr>
      <w:snapToGrid w:val="0"/>
      <w:spacing w:beforeLines="50"/>
      <w:ind w:leftChars="539" w:left="1558" w:hangingChars="203" w:hanging="426"/>
      <w:jc w:val="both"/>
    </w:pPr>
  </w:style>
  <w:style w:type="paragraph" w:styleId="a8">
    <w:name w:val="Date"/>
    <w:basedOn w:val="a"/>
    <w:next w:val="a"/>
    <w:link w:val="a9"/>
    <w:uiPriority w:val="99"/>
    <w:semiHidden/>
    <w:unhideWhenUsed/>
    <w:rsid w:val="00EA2A77"/>
    <w:pPr>
      <w:ind w:leftChars="2500" w:left="100"/>
    </w:pPr>
  </w:style>
  <w:style w:type="character" w:customStyle="1" w:styleId="a9">
    <w:name w:val="日期 字符"/>
    <w:link w:val="a8"/>
    <w:uiPriority w:val="99"/>
    <w:semiHidden/>
    <w:rsid w:val="00EA2A77"/>
    <w:rPr>
      <w:rFonts w:eastAsia="宋体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A2A77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EA2A77"/>
    <w:rPr>
      <w:rFonts w:eastAsia="宋体"/>
      <w:color w:val="000000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E3247E"/>
    <w:pPr>
      <w:tabs>
        <w:tab w:val="left" w:pos="426"/>
        <w:tab w:val="right" w:leader="dot" w:pos="9356"/>
      </w:tabs>
      <w:snapToGrid w:val="0"/>
      <w:spacing w:beforeLines="50" w:afterLines="50"/>
      <w:jc w:val="both"/>
    </w:pPr>
    <w:rPr>
      <w:b/>
      <w:sz w:val="24"/>
    </w:rPr>
  </w:style>
  <w:style w:type="paragraph" w:styleId="2">
    <w:name w:val="toc 2"/>
    <w:basedOn w:val="a"/>
    <w:next w:val="a"/>
    <w:autoRedefine/>
    <w:uiPriority w:val="39"/>
    <w:unhideWhenUsed/>
    <w:rsid w:val="008B1E0F"/>
    <w:pPr>
      <w:tabs>
        <w:tab w:val="left" w:pos="840"/>
        <w:tab w:val="right" w:leader="dot" w:pos="8303"/>
      </w:tabs>
      <w:spacing w:beforeLines="50"/>
      <w:ind w:leftChars="200" w:left="850" w:hangingChars="205" w:hanging="430"/>
    </w:pPr>
  </w:style>
  <w:style w:type="character" w:styleId="ac">
    <w:name w:val="annotation reference"/>
    <w:uiPriority w:val="99"/>
    <w:semiHidden/>
    <w:unhideWhenUsed/>
    <w:rsid w:val="00670E15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670E15"/>
  </w:style>
  <w:style w:type="character" w:customStyle="1" w:styleId="ae">
    <w:name w:val="批注文字 字符"/>
    <w:link w:val="ad"/>
    <w:uiPriority w:val="99"/>
    <w:semiHidden/>
    <w:rsid w:val="00670E15"/>
    <w:rPr>
      <w:color w:val="000000"/>
      <w:sz w:val="21"/>
      <w:szCs w:val="21"/>
      <w:lang w:eastAsia="en-US" w:bidi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0E15"/>
    <w:rPr>
      <w:b/>
      <w:bCs/>
    </w:rPr>
  </w:style>
  <w:style w:type="character" w:customStyle="1" w:styleId="af0">
    <w:name w:val="批注主题 字符"/>
    <w:link w:val="af"/>
    <w:uiPriority w:val="99"/>
    <w:semiHidden/>
    <w:rsid w:val="00670E15"/>
    <w:rPr>
      <w:b/>
      <w:bCs/>
      <w:color w:val="000000"/>
      <w:sz w:val="21"/>
      <w:szCs w:val="21"/>
      <w:lang w:eastAsia="en-US" w:bidi="en-US"/>
    </w:rPr>
  </w:style>
  <w:style w:type="paragraph" w:styleId="af1">
    <w:name w:val="footnote text"/>
    <w:basedOn w:val="a"/>
    <w:link w:val="af2"/>
    <w:uiPriority w:val="99"/>
    <w:semiHidden/>
    <w:unhideWhenUsed/>
    <w:rsid w:val="00A70943"/>
    <w:pPr>
      <w:snapToGrid w:val="0"/>
    </w:pPr>
    <w:rPr>
      <w:sz w:val="18"/>
      <w:szCs w:val="18"/>
    </w:rPr>
  </w:style>
  <w:style w:type="character" w:customStyle="1" w:styleId="af2">
    <w:name w:val="脚注文本 字符"/>
    <w:link w:val="af1"/>
    <w:uiPriority w:val="99"/>
    <w:semiHidden/>
    <w:rsid w:val="00A70943"/>
    <w:rPr>
      <w:color w:val="000000"/>
      <w:sz w:val="18"/>
      <w:szCs w:val="18"/>
      <w:lang w:eastAsia="en-US" w:bidi="en-US"/>
    </w:rPr>
  </w:style>
  <w:style w:type="character" w:styleId="af3">
    <w:name w:val="footnote reference"/>
    <w:uiPriority w:val="99"/>
    <w:semiHidden/>
    <w:unhideWhenUsed/>
    <w:rsid w:val="00A70943"/>
    <w:rPr>
      <w:vertAlign w:val="superscript"/>
    </w:rPr>
  </w:style>
  <w:style w:type="paragraph" w:styleId="af4">
    <w:name w:val="Revision"/>
    <w:hidden/>
    <w:uiPriority w:val="99"/>
    <w:semiHidden/>
    <w:rsid w:val="006F5F27"/>
    <w:rPr>
      <w:color w:val="000000"/>
      <w:sz w:val="21"/>
      <w:szCs w:val="21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Local/Temp/BNZ.6237f8f248c91788/ocod@fda.hhs.gov&#65292;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gulations.gov/" TargetMode="Externa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file:///\\192.168.2.1\pc186\2022\20220315\BD\&#32763;&#35793;&#23436;&#27605;\&#37038;&#31665;&#65306;CBERInspections@fda.hhs.go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yperlink" Target="https://www.fda.gov/vaccines-blood-biologics/guidance-compliance-regulatory-information-biologics/biologics-guidanc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da.gov/vaccines-blood-biologics/guidance-compliance-" TargetMode="External"/><Relationship Id="rId14" Type="http://schemas.openxmlformats.org/officeDocument/2006/relationships/comments" Target="commen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da.gov/media/72487/downloa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AABD-60B4-4B82-9C59-89521194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2215</Characters>
  <Application>Microsoft Office Word</Application>
  <DocSecurity>0</DocSecurity>
  <Lines>18</Lines>
  <Paragraphs>5</Paragraphs>
  <ScaleCrop>false</ScaleCrop>
  <Company>微软中国</Company>
  <LinksUpToDate>false</LinksUpToDate>
  <CharactersWithSpaces>2598</CharactersWithSpaces>
  <SharedDoc>false</SharedDoc>
  <HLinks>
    <vt:vector size="36" baseType="variant">
      <vt:variant>
        <vt:i4>1604030397</vt:i4>
      </vt:variant>
      <vt:variant>
        <vt:i4>27</vt:i4>
      </vt:variant>
      <vt:variant>
        <vt:i4>0</vt:i4>
      </vt:variant>
      <vt:variant>
        <vt:i4>5</vt:i4>
      </vt:variant>
      <vt:variant>
        <vt:lpwstr>\\192.168.2.1\pc186\2022\20220315\BD\翻译完毕\邮箱：CBERInspections@fda.hhs.gov</vt:lpwstr>
      </vt:variant>
      <vt:variant>
        <vt:lpwstr/>
      </vt:variant>
      <vt:variant>
        <vt:i4>69</vt:i4>
      </vt:variant>
      <vt:variant>
        <vt:i4>9</vt:i4>
      </vt:variant>
      <vt:variant>
        <vt:i4>0</vt:i4>
      </vt:variant>
      <vt:variant>
        <vt:i4>5</vt:i4>
      </vt:variant>
      <vt:variant>
        <vt:lpwstr>https://www.fda.gov/vaccines-blood-biologics/guidance-compliance-regulatory-information-biologics/biologics-guidances</vt:lpwstr>
      </vt:variant>
      <vt:variant>
        <vt:lpwstr/>
      </vt:variant>
      <vt:variant>
        <vt:i4>1048600</vt:i4>
      </vt:variant>
      <vt:variant>
        <vt:i4>6</vt:i4>
      </vt:variant>
      <vt:variant>
        <vt:i4>0</vt:i4>
      </vt:variant>
      <vt:variant>
        <vt:i4>5</vt:i4>
      </vt:variant>
      <vt:variant>
        <vt:lpwstr>https://www.fda.gov/vaccines-blood-biologics/guidance-compliance-</vt:lpwstr>
      </vt:variant>
      <vt:variant>
        <vt:lpwstr/>
      </vt:variant>
      <vt:variant>
        <vt:i4>3276809</vt:i4>
      </vt:variant>
      <vt:variant>
        <vt:i4>3</vt:i4>
      </vt:variant>
      <vt:variant>
        <vt:i4>0</vt:i4>
      </vt:variant>
      <vt:variant>
        <vt:i4>5</vt:i4>
      </vt:variant>
      <vt:variant>
        <vt:lpwstr>../../AppData/Local/Temp/BNZ.6237f8f248c91788/ocod@fda.hhs.gov，</vt:lpwstr>
      </vt:variant>
      <vt:variant>
        <vt:lpwstr/>
      </vt:variant>
      <vt:variant>
        <vt:i4>5242944</vt:i4>
      </vt:variant>
      <vt:variant>
        <vt:i4>0</vt:i4>
      </vt:variant>
      <vt:variant>
        <vt:i4>0</vt:i4>
      </vt:variant>
      <vt:variant>
        <vt:i4>5</vt:i4>
      </vt:variant>
      <vt:variant>
        <vt:lpwstr>https://www.regulations.gov/</vt:lpwstr>
      </vt:variant>
      <vt:variant>
        <vt:lpwstr/>
      </vt:variant>
      <vt:variant>
        <vt:i4>5111828</vt:i4>
      </vt:variant>
      <vt:variant>
        <vt:i4>0</vt:i4>
      </vt:variant>
      <vt:variant>
        <vt:i4>0</vt:i4>
      </vt:variant>
      <vt:variant>
        <vt:i4>5</vt:i4>
      </vt:variant>
      <vt:variant>
        <vt:lpwstr>https://www.fda.gov/media/72487/download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Certificates of Confidentiality Draft Guidance</dc:title>
  <dc:subject>Draft guidance for sponsors, sponsor-investigators, researchers, industry, and FDA Staff</dc:subject>
  <dc:creator>Food and Drug Administration</dc:creator>
  <cp:lastModifiedBy>黄亚兰</cp:lastModifiedBy>
  <cp:revision>8</cp:revision>
  <dcterms:created xsi:type="dcterms:W3CDTF">2022-03-21T04:06:00Z</dcterms:created>
  <dcterms:modified xsi:type="dcterms:W3CDTF">2022-10-10T03:16:00Z</dcterms:modified>
</cp:coreProperties>
</file>