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50C" w:rsidRDefault="0032765D" w:rsidP="00E607D7">
      <w:pPr>
        <w:pStyle w:val="b1"/>
        <w:spacing w:before="120" w:afterLines="50" w:after="120"/>
        <w:rPr>
          <w:lang w:eastAsia="zh-CN"/>
        </w:rPr>
      </w:pPr>
      <w:bookmarkStart w:id="0" w:name="bookmark0"/>
      <w:r w:rsidRPr="00596246">
        <w:rPr>
          <w:lang w:eastAsia="zh-CN"/>
        </w:rPr>
        <w:t>传统</w:t>
      </w:r>
      <w:r w:rsidRPr="00596246">
        <w:rPr>
          <w:lang w:eastAsia="zh-CN"/>
        </w:rPr>
        <w:t>Foley</w:t>
      </w:r>
      <w:r w:rsidRPr="00596246">
        <w:rPr>
          <w:lang w:eastAsia="zh-CN"/>
        </w:rPr>
        <w:t>导管</w:t>
      </w:r>
      <w:r w:rsidRPr="00596246">
        <w:rPr>
          <w:lang w:eastAsia="zh-CN"/>
        </w:rPr>
        <w:t xml:space="preserve"> - </w:t>
      </w:r>
      <w:r w:rsidRPr="00596246">
        <w:rPr>
          <w:lang w:eastAsia="zh-CN"/>
        </w:rPr>
        <w:t>基于安全性和</w:t>
      </w:r>
      <w:r w:rsidR="00844CC4" w:rsidRPr="00596246">
        <w:rPr>
          <w:lang w:eastAsia="zh-CN"/>
        </w:rPr>
        <w:t>性能途径的性能标准</w:t>
      </w:r>
      <w:bookmarkEnd w:id="0"/>
    </w:p>
    <w:p w:rsidR="00F8250C" w:rsidRDefault="0032765D" w:rsidP="00E607D7">
      <w:pPr>
        <w:pStyle w:val="b2"/>
        <w:spacing w:before="120" w:afterLines="50" w:after="120"/>
        <w:rPr>
          <w:lang w:eastAsia="zh-CN"/>
        </w:rPr>
      </w:pPr>
      <w:bookmarkStart w:id="1" w:name="bookmark1"/>
      <w:r w:rsidRPr="00596246">
        <w:rPr>
          <w:lang w:eastAsia="zh-CN"/>
        </w:rPr>
        <w:t>行业和美国食品药品监督管理局</w:t>
      </w:r>
      <w:r w:rsidR="00DC261C">
        <w:rPr>
          <w:rFonts w:hint="eastAsia"/>
          <w:lang w:eastAsia="zh-CN"/>
        </w:rPr>
        <w:br/>
      </w:r>
      <w:r w:rsidRPr="00596246">
        <w:rPr>
          <w:lang w:eastAsia="zh-CN"/>
        </w:rPr>
        <w:t>工作人员指南</w:t>
      </w:r>
      <w:bookmarkEnd w:id="1"/>
    </w:p>
    <w:p w:rsidR="00596246" w:rsidRDefault="00596246" w:rsidP="005D256D">
      <w:pPr>
        <w:snapToGrid w:val="0"/>
        <w:spacing w:beforeLines="50" w:before="120" w:afterLines="50" w:after="120"/>
        <w:jc w:val="center"/>
        <w:rPr>
          <w:b/>
          <w:bCs/>
          <w:sz w:val="28"/>
          <w:szCs w:val="24"/>
          <w:lang w:eastAsia="zh-CN"/>
        </w:rPr>
      </w:pPr>
    </w:p>
    <w:p w:rsidR="00F8250C" w:rsidRDefault="002B23CC">
      <w:pPr>
        <w:snapToGrid w:val="0"/>
        <w:spacing w:beforeLines="50" w:before="120"/>
        <w:jc w:val="center"/>
        <w:rPr>
          <w:sz w:val="24"/>
          <w:lang w:eastAsia="zh-CN"/>
        </w:rPr>
      </w:pPr>
      <w:r>
        <w:rPr>
          <w:rFonts w:hint="eastAsia"/>
          <w:b/>
          <w:sz w:val="24"/>
          <w:lang w:eastAsia="zh-CN"/>
        </w:rPr>
        <w:t>文件发布日期：</w:t>
      </w:r>
      <w:r>
        <w:rPr>
          <w:b/>
          <w:sz w:val="24"/>
          <w:lang w:eastAsia="zh-CN"/>
        </w:rPr>
        <w:t>2020</w:t>
      </w:r>
      <w:r>
        <w:rPr>
          <w:rFonts w:hint="eastAsia"/>
          <w:b/>
          <w:sz w:val="24"/>
          <w:lang w:eastAsia="zh-CN"/>
        </w:rPr>
        <w:t>年</w:t>
      </w:r>
      <w:r>
        <w:rPr>
          <w:b/>
          <w:sz w:val="24"/>
          <w:lang w:eastAsia="zh-CN"/>
        </w:rPr>
        <w:t>8</w:t>
      </w:r>
      <w:r>
        <w:rPr>
          <w:rFonts w:hint="eastAsia"/>
          <w:b/>
          <w:sz w:val="24"/>
          <w:lang w:eastAsia="zh-CN"/>
        </w:rPr>
        <w:t>月</w:t>
      </w:r>
      <w:r>
        <w:rPr>
          <w:b/>
          <w:sz w:val="24"/>
          <w:lang w:eastAsia="zh-CN"/>
        </w:rPr>
        <w:t>14</w:t>
      </w:r>
      <w:r>
        <w:rPr>
          <w:rFonts w:hint="eastAsia"/>
          <w:b/>
          <w:sz w:val="24"/>
          <w:lang w:eastAsia="zh-CN"/>
        </w:rPr>
        <w:t>日</w:t>
      </w:r>
    </w:p>
    <w:p w:rsidR="00F8250C" w:rsidRDefault="007C3D60">
      <w:pPr>
        <w:snapToGrid w:val="0"/>
        <w:spacing w:beforeLines="50" w:before="120"/>
        <w:jc w:val="center"/>
        <w:rPr>
          <w:sz w:val="24"/>
          <w:lang w:eastAsia="zh-CN"/>
        </w:rPr>
      </w:pPr>
      <w:r w:rsidRPr="00596246">
        <w:rPr>
          <w:rFonts w:hint="eastAsia"/>
          <w:b/>
          <w:bCs/>
          <w:sz w:val="28"/>
          <w:szCs w:val="24"/>
          <w:lang w:eastAsia="zh-CN"/>
        </w:rPr>
        <w:t>本</w:t>
      </w:r>
      <w:r w:rsidR="00FC2FE2" w:rsidRPr="00596246">
        <w:rPr>
          <w:rFonts w:hint="eastAsia"/>
          <w:b/>
          <w:bCs/>
          <w:sz w:val="28"/>
          <w:szCs w:val="24"/>
          <w:lang w:eastAsia="zh-CN"/>
        </w:rPr>
        <w:t>文件</w:t>
      </w:r>
      <w:r w:rsidR="00FC2FE2" w:rsidRPr="00596246">
        <w:rPr>
          <w:b/>
          <w:bCs/>
          <w:sz w:val="28"/>
          <w:szCs w:val="24"/>
          <w:lang w:eastAsia="zh-CN"/>
        </w:rPr>
        <w:t>草案发布日期</w:t>
      </w:r>
      <w:r w:rsidR="00FC2FE2" w:rsidRPr="00596246">
        <w:rPr>
          <w:rFonts w:hint="eastAsia"/>
          <w:b/>
          <w:bCs/>
          <w:sz w:val="28"/>
          <w:szCs w:val="24"/>
          <w:lang w:eastAsia="zh-CN"/>
        </w:rPr>
        <w:t>：</w:t>
      </w:r>
      <w:r w:rsidR="002B23CC">
        <w:rPr>
          <w:b/>
          <w:sz w:val="24"/>
          <w:lang w:eastAsia="zh-CN"/>
        </w:rPr>
        <w:t>2019</w:t>
      </w:r>
      <w:r w:rsidR="002B23CC">
        <w:rPr>
          <w:rFonts w:hint="eastAsia"/>
          <w:b/>
          <w:sz w:val="24"/>
          <w:lang w:eastAsia="zh-CN"/>
        </w:rPr>
        <w:t>年</w:t>
      </w:r>
      <w:r w:rsidR="002B23CC">
        <w:rPr>
          <w:b/>
          <w:sz w:val="24"/>
          <w:lang w:eastAsia="zh-CN"/>
        </w:rPr>
        <w:t>9</w:t>
      </w:r>
      <w:r w:rsidR="002B23CC">
        <w:rPr>
          <w:rFonts w:hint="eastAsia"/>
          <w:b/>
          <w:sz w:val="24"/>
          <w:lang w:eastAsia="zh-CN"/>
        </w:rPr>
        <w:t>月</w:t>
      </w:r>
      <w:r w:rsidR="002B23CC">
        <w:rPr>
          <w:b/>
          <w:sz w:val="24"/>
          <w:lang w:eastAsia="zh-CN"/>
        </w:rPr>
        <w:t>19</w:t>
      </w:r>
      <w:r w:rsidR="002B23CC">
        <w:rPr>
          <w:rFonts w:hint="eastAsia"/>
          <w:b/>
          <w:sz w:val="24"/>
          <w:lang w:eastAsia="zh-CN"/>
        </w:rPr>
        <w:t>日</w:t>
      </w:r>
    </w:p>
    <w:p w:rsidR="00F8250C" w:rsidRPr="00E607D7" w:rsidRDefault="00F8250C" w:rsidP="00E607D7">
      <w:pPr>
        <w:snapToGrid w:val="0"/>
        <w:spacing w:beforeLines="50" w:before="120" w:afterLines="50" w:after="120"/>
        <w:jc w:val="both"/>
        <w:rPr>
          <w:sz w:val="24"/>
          <w:lang w:eastAsia="zh-CN"/>
        </w:rPr>
      </w:pPr>
    </w:p>
    <w:p w:rsidR="00F8250C" w:rsidRDefault="00FC2FE2" w:rsidP="00E607D7">
      <w:pPr>
        <w:snapToGrid w:val="0"/>
        <w:spacing w:beforeLines="50" w:before="120" w:afterLines="50" w:after="120"/>
        <w:ind w:firstLineChars="200" w:firstLine="480"/>
        <w:jc w:val="both"/>
        <w:rPr>
          <w:sz w:val="24"/>
          <w:lang w:eastAsia="zh-CN"/>
        </w:rPr>
      </w:pPr>
      <w:r w:rsidRPr="00C63BBD">
        <w:rPr>
          <w:rFonts w:hint="eastAsia"/>
          <w:sz w:val="24"/>
          <w:szCs w:val="24"/>
          <w:lang w:eastAsia="zh-CN"/>
        </w:rPr>
        <w:t>如对</w:t>
      </w:r>
      <w:r w:rsidRPr="00C63BBD">
        <w:rPr>
          <w:sz w:val="24"/>
          <w:szCs w:val="24"/>
          <w:lang w:eastAsia="zh-CN"/>
        </w:rPr>
        <w:t>本文件有任何疑问</w:t>
      </w:r>
      <w:r w:rsidRPr="00C63BBD">
        <w:rPr>
          <w:rFonts w:hint="eastAsia"/>
          <w:sz w:val="24"/>
          <w:szCs w:val="24"/>
          <w:lang w:eastAsia="zh-CN"/>
        </w:rPr>
        <w:t>，</w:t>
      </w:r>
      <w:r w:rsidRPr="00C63BBD">
        <w:rPr>
          <w:sz w:val="24"/>
          <w:szCs w:val="24"/>
          <w:lang w:eastAsia="zh-CN"/>
        </w:rPr>
        <w:t>请致电</w:t>
      </w:r>
      <w:r w:rsidRPr="00C63BBD">
        <w:rPr>
          <w:sz w:val="24"/>
          <w:szCs w:val="24"/>
          <w:lang w:eastAsia="zh-CN"/>
        </w:rPr>
        <w:t>301-796-7030</w:t>
      </w:r>
      <w:r w:rsidR="00657AD0">
        <w:rPr>
          <w:rFonts w:hint="eastAsia"/>
          <w:sz w:val="24"/>
          <w:szCs w:val="24"/>
          <w:lang w:eastAsia="zh-CN"/>
        </w:rPr>
        <w:t xml:space="preserve"> </w:t>
      </w:r>
      <w:r w:rsidR="0032765D" w:rsidRPr="00C63BBD">
        <w:rPr>
          <w:sz w:val="24"/>
          <w:szCs w:val="24"/>
          <w:lang w:eastAsia="zh-CN"/>
        </w:rPr>
        <w:t>DHT3B</w:t>
      </w:r>
      <w:r w:rsidRPr="00C63BBD">
        <w:rPr>
          <w:rFonts w:hint="eastAsia"/>
          <w:sz w:val="24"/>
          <w:szCs w:val="24"/>
          <w:lang w:eastAsia="zh-CN"/>
        </w:rPr>
        <w:t>：</w:t>
      </w:r>
      <w:r w:rsidRPr="00C63BBD">
        <w:rPr>
          <w:rFonts w:cs="Arial"/>
          <w:color w:val="2E3033"/>
          <w:sz w:val="24"/>
          <w:shd w:val="clear" w:color="auto" w:fill="FFFFFF"/>
          <w:lang w:eastAsia="zh-CN"/>
        </w:rPr>
        <w:t>生殖、妇科和泌尿科器械部</w:t>
      </w:r>
      <w:r w:rsidR="002B23CC" w:rsidRPr="00E607D7">
        <w:rPr>
          <w:rFonts w:hint="eastAsia"/>
          <w:color w:val="2E3033"/>
          <w:sz w:val="24"/>
          <w:shd w:val="clear" w:color="auto" w:fill="FFFFFF"/>
          <w:lang w:eastAsia="zh-CN"/>
        </w:rPr>
        <w:t>。</w:t>
      </w:r>
    </w:p>
    <w:p w:rsidR="00F8250C" w:rsidRDefault="00F8250C">
      <w:pPr>
        <w:snapToGrid w:val="0"/>
        <w:spacing w:beforeLines="50" w:before="120"/>
        <w:jc w:val="both"/>
        <w:rPr>
          <w:lang w:eastAsia="zh-CN"/>
        </w:rPr>
      </w:pPr>
    </w:p>
    <w:p w:rsidR="00F8250C" w:rsidRPr="00E607D7" w:rsidRDefault="00F8250C" w:rsidP="00E607D7">
      <w:pPr>
        <w:snapToGrid w:val="0"/>
        <w:spacing w:beforeLines="50" w:before="120" w:afterLines="50" w:after="120"/>
        <w:jc w:val="both"/>
        <w:rPr>
          <w:sz w:val="24"/>
          <w:lang w:eastAsia="zh-CN"/>
        </w:rPr>
      </w:pPr>
    </w:p>
    <w:tbl>
      <w:tblPr>
        <w:tblOverlap w:val="never"/>
        <w:tblW w:w="0" w:type="auto"/>
        <w:tblCellMar>
          <w:left w:w="57" w:type="dxa"/>
          <w:right w:w="57" w:type="dxa"/>
        </w:tblCellMar>
        <w:tblLook w:val="0000" w:firstRow="0" w:lastRow="0" w:firstColumn="0" w:lastColumn="0" w:noHBand="0" w:noVBand="0"/>
      </w:tblPr>
      <w:tblGrid>
        <w:gridCol w:w="5302"/>
        <w:gridCol w:w="4111"/>
      </w:tblGrid>
      <w:tr w:rsidR="00E607D7" w:rsidRPr="00C63BBD" w:rsidTr="00C242F5">
        <w:trPr>
          <w:trHeight w:val="1428"/>
        </w:trPr>
        <w:tc>
          <w:tcPr>
            <w:tcW w:w="5302" w:type="dxa"/>
            <w:shd w:val="clear" w:color="auto" w:fill="FFFFFF"/>
            <w:vAlign w:val="center"/>
          </w:tcPr>
          <w:p w:rsidR="00E607D7" w:rsidRPr="00E607D7" w:rsidRDefault="00E607D7" w:rsidP="00E607D7">
            <w:pPr>
              <w:snapToGrid w:val="0"/>
              <w:spacing w:beforeLines="50" w:before="120" w:afterLines="50" w:after="120"/>
              <w:jc w:val="both"/>
              <w:rPr>
                <w:sz w:val="24"/>
              </w:rPr>
            </w:pPr>
            <w:r>
              <w:rPr>
                <w:noProof/>
                <w:lang w:eastAsia="zh-CN"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9" type="#_x0000_t75" style="width:231.75pt;height:64.5pt;visibility:visible">
                  <v:imagedata r:id="rId8" o:title=""/>
                </v:shape>
              </w:pict>
            </w:r>
          </w:p>
        </w:tc>
        <w:tc>
          <w:tcPr>
            <w:tcW w:w="4111" w:type="dxa"/>
            <w:shd w:val="clear" w:color="auto" w:fill="FFFFFF"/>
          </w:tcPr>
          <w:p w:rsidR="00E607D7" w:rsidRPr="00E607D7" w:rsidRDefault="00E607D7" w:rsidP="00E607D7">
            <w:pPr>
              <w:snapToGrid w:val="0"/>
              <w:spacing w:beforeLines="50" w:before="120" w:afterLines="50" w:after="120"/>
              <w:jc w:val="right"/>
              <w:rPr>
                <w:sz w:val="24"/>
                <w:lang w:eastAsia="zh-CN"/>
              </w:rPr>
            </w:pPr>
            <w:r w:rsidRPr="00E607D7">
              <w:rPr>
                <w:rFonts w:hint="eastAsia"/>
                <w:b/>
                <w:sz w:val="24"/>
                <w:lang w:eastAsia="zh-CN"/>
              </w:rPr>
              <w:t>美国卫生</w:t>
            </w:r>
            <w:r w:rsidRPr="00C63BBD">
              <w:rPr>
                <w:rFonts w:hint="eastAsia"/>
                <w:b/>
                <w:bCs/>
                <w:sz w:val="24"/>
                <w:lang w:eastAsia="zh-CN"/>
              </w:rPr>
              <w:t>与</w:t>
            </w:r>
            <w:r w:rsidRPr="00E607D7">
              <w:rPr>
                <w:rFonts w:hint="eastAsia"/>
                <w:b/>
                <w:sz w:val="24"/>
                <w:lang w:eastAsia="zh-CN"/>
              </w:rPr>
              <w:t>公众服务部</w:t>
            </w:r>
          </w:p>
          <w:p w:rsidR="00E607D7" w:rsidRPr="00E607D7" w:rsidRDefault="00E607D7" w:rsidP="00E607D7">
            <w:pPr>
              <w:snapToGrid w:val="0"/>
              <w:spacing w:beforeLines="50" w:before="120" w:afterLines="50" w:after="120"/>
              <w:jc w:val="right"/>
              <w:rPr>
                <w:sz w:val="24"/>
                <w:lang w:eastAsia="zh-CN"/>
              </w:rPr>
            </w:pPr>
            <w:r w:rsidRPr="00E607D7">
              <w:rPr>
                <w:rFonts w:hint="eastAsia"/>
                <w:b/>
                <w:sz w:val="24"/>
                <w:lang w:eastAsia="zh-CN"/>
              </w:rPr>
              <w:t>美国食品药品监督管理局</w:t>
            </w:r>
          </w:p>
          <w:p w:rsidR="00E607D7" w:rsidRPr="00E607D7" w:rsidRDefault="00E607D7" w:rsidP="00E607D7">
            <w:pPr>
              <w:snapToGrid w:val="0"/>
              <w:spacing w:beforeLines="50" w:before="120" w:afterLines="50" w:after="120"/>
              <w:jc w:val="right"/>
              <w:rPr>
                <w:sz w:val="24"/>
                <w:lang w:eastAsia="zh-CN"/>
              </w:rPr>
            </w:pPr>
            <w:r w:rsidRPr="00E607D7">
              <w:rPr>
                <w:rFonts w:hint="eastAsia"/>
                <w:b/>
                <w:sz w:val="24"/>
                <w:lang w:eastAsia="zh-CN"/>
              </w:rPr>
              <w:t>医疗器械和放射健康中心</w:t>
            </w:r>
          </w:p>
        </w:tc>
      </w:tr>
    </w:tbl>
    <w:p w:rsidR="00F8250C" w:rsidRDefault="00F8250C">
      <w:pPr>
        <w:snapToGrid w:val="0"/>
        <w:spacing w:beforeLines="50" w:before="120"/>
        <w:jc w:val="both"/>
        <w:rPr>
          <w:lang w:eastAsia="zh-CN"/>
        </w:rPr>
      </w:pPr>
    </w:p>
    <w:p w:rsidR="00F8250C" w:rsidRPr="00E607D7" w:rsidRDefault="00F8250C">
      <w:pPr>
        <w:snapToGrid w:val="0"/>
        <w:spacing w:beforeLines="50" w:before="120" w:afterLines="50" w:after="120"/>
        <w:jc w:val="both"/>
        <w:rPr>
          <w:sz w:val="24"/>
          <w:lang w:eastAsia="zh-CN"/>
        </w:rPr>
        <w:sectPr w:rsidR="00F8250C" w:rsidRPr="00E607D7" w:rsidSect="00E607D7">
          <w:headerReference w:type="default" r:id="rId9"/>
          <w:type w:val="continuous"/>
          <w:pgSz w:w="11907" w:h="16840" w:code="9"/>
          <w:pgMar w:top="1134" w:right="1134" w:bottom="1134" w:left="1418" w:header="567" w:footer="567" w:gutter="0"/>
          <w:cols w:space="720"/>
          <w:noEndnote/>
          <w:docGrid w:linePitch="360"/>
        </w:sectPr>
      </w:pPr>
    </w:p>
    <w:p w:rsidR="00BB039F" w:rsidRPr="00BB039F" w:rsidRDefault="00BB039F">
      <w:pPr>
        <w:snapToGrid w:val="0"/>
        <w:spacing w:beforeLines="50" w:before="120" w:afterLines="50" w:after="120"/>
        <w:jc w:val="both"/>
        <w:rPr>
          <w:b/>
          <w:bCs/>
          <w:sz w:val="24"/>
          <w:szCs w:val="28"/>
          <w:lang w:eastAsia="zh-CN"/>
        </w:rPr>
      </w:pPr>
    </w:p>
    <w:p w:rsidR="00F8250C" w:rsidRDefault="0032765D" w:rsidP="00E607D7">
      <w:pPr>
        <w:snapToGrid w:val="0"/>
        <w:spacing w:beforeLines="50" w:before="120" w:afterLines="50" w:after="120"/>
        <w:jc w:val="center"/>
        <w:rPr>
          <w:sz w:val="44"/>
          <w:szCs w:val="44"/>
        </w:rPr>
      </w:pPr>
      <w:r w:rsidRPr="001D00D3">
        <w:rPr>
          <w:b/>
          <w:bCs/>
          <w:sz w:val="44"/>
          <w:szCs w:val="44"/>
          <w:lang w:eastAsia="zh-CN"/>
        </w:rPr>
        <w:t>前言</w:t>
      </w:r>
    </w:p>
    <w:p w:rsidR="00F8250C" w:rsidRPr="00E607D7" w:rsidRDefault="00F8250C" w:rsidP="00E607D7">
      <w:pPr>
        <w:snapToGrid w:val="0"/>
        <w:spacing w:beforeLines="50" w:before="120" w:afterLines="50" w:after="120"/>
        <w:jc w:val="both"/>
        <w:rPr>
          <w:b/>
          <w:sz w:val="24"/>
        </w:rPr>
      </w:pPr>
      <w:bookmarkStart w:id="2" w:name="bookmark2"/>
    </w:p>
    <w:p w:rsidR="00F8250C" w:rsidRDefault="0032765D" w:rsidP="00E607D7">
      <w:pPr>
        <w:snapToGrid w:val="0"/>
        <w:spacing w:beforeLines="50" w:before="120" w:afterLines="50" w:after="120"/>
        <w:jc w:val="both"/>
        <w:rPr>
          <w:sz w:val="28"/>
          <w:szCs w:val="28"/>
        </w:rPr>
      </w:pPr>
      <w:r w:rsidRPr="00553522">
        <w:rPr>
          <w:b/>
          <w:bCs/>
          <w:sz w:val="28"/>
          <w:szCs w:val="28"/>
          <w:lang w:eastAsia="zh-CN"/>
        </w:rPr>
        <w:t>公众意见</w:t>
      </w:r>
      <w:bookmarkEnd w:id="2"/>
    </w:p>
    <w:p w:rsidR="00F8250C" w:rsidRDefault="00FC2FE2" w:rsidP="00E607D7">
      <w:pPr>
        <w:snapToGrid w:val="0"/>
        <w:spacing w:beforeLines="50" w:before="120" w:afterLines="50" w:after="120"/>
        <w:ind w:firstLineChars="200" w:firstLine="480"/>
        <w:jc w:val="both"/>
        <w:rPr>
          <w:sz w:val="24"/>
          <w:szCs w:val="24"/>
          <w:lang w:eastAsia="zh-CN"/>
        </w:rPr>
      </w:pPr>
      <w:r w:rsidRPr="00C63BBD">
        <w:rPr>
          <w:rFonts w:hint="eastAsia"/>
          <w:sz w:val="24"/>
          <w:szCs w:val="24"/>
          <w:lang w:eastAsia="zh-CN"/>
        </w:rPr>
        <w:t>电子版意见和建议可随时提交至</w:t>
      </w:r>
      <w:hyperlink r:id="rId10" w:history="1">
        <w:r w:rsidR="008B6DC0" w:rsidRPr="00F651C4">
          <w:rPr>
            <w:rStyle w:val="a3"/>
            <w:sz w:val="24"/>
            <w:szCs w:val="24"/>
            <w:lang w:eastAsia="zh-CN"/>
          </w:rPr>
          <w:t>http</w:t>
        </w:r>
        <w:r w:rsidR="008B6DC0" w:rsidRPr="00F651C4">
          <w:rPr>
            <w:rStyle w:val="a3"/>
            <w:rFonts w:hint="eastAsia"/>
            <w:sz w:val="24"/>
            <w:szCs w:val="24"/>
            <w:lang w:eastAsia="zh-CN"/>
          </w:rPr>
          <w:t>s</w:t>
        </w:r>
        <w:r w:rsidR="008B6DC0" w:rsidRPr="00F651C4">
          <w:rPr>
            <w:rStyle w:val="a3"/>
            <w:sz w:val="24"/>
            <w:szCs w:val="24"/>
            <w:lang w:eastAsia="zh-CN"/>
          </w:rPr>
          <w:t>://www.regulations.gov</w:t>
        </w:r>
      </w:hyperlink>
      <w:r w:rsidRPr="00C63BBD">
        <w:rPr>
          <w:sz w:val="24"/>
          <w:szCs w:val="24"/>
          <w:lang w:eastAsia="zh-CN"/>
        </w:rPr>
        <w:t>，供</w:t>
      </w:r>
      <w:r w:rsidRPr="00C63BBD">
        <w:rPr>
          <w:rFonts w:hint="eastAsia"/>
          <w:sz w:val="24"/>
          <w:szCs w:val="24"/>
          <w:lang w:eastAsia="zh-CN" w:bidi="ar-SA"/>
        </w:rPr>
        <w:t>FDA</w:t>
      </w:r>
      <w:r w:rsidRPr="00C63BBD">
        <w:rPr>
          <w:rFonts w:hint="eastAsia"/>
          <w:sz w:val="24"/>
          <w:szCs w:val="24"/>
          <w:lang w:eastAsia="zh-CN" w:bidi="ar-SA"/>
        </w:rPr>
        <w:t>审议</w:t>
      </w:r>
      <w:r w:rsidRPr="00C63BBD">
        <w:rPr>
          <w:sz w:val="24"/>
          <w:szCs w:val="24"/>
          <w:lang w:eastAsia="zh-CN"/>
        </w:rPr>
        <w:t>。</w:t>
      </w:r>
      <w:r w:rsidRPr="00C63BBD">
        <w:rPr>
          <w:rFonts w:hint="eastAsia"/>
          <w:sz w:val="24"/>
          <w:szCs w:val="24"/>
          <w:lang w:eastAsia="zh-CN"/>
        </w:rPr>
        <w:t>可将书面意见提交至：</w:t>
      </w:r>
      <w:r w:rsidRPr="00C63BBD">
        <w:rPr>
          <w:sz w:val="24"/>
          <w:szCs w:val="24"/>
          <w:lang w:eastAsia="zh-CN"/>
        </w:rPr>
        <w:t>美国食品药品监督管理局</w:t>
      </w:r>
      <w:r w:rsidRPr="00C63BBD">
        <w:rPr>
          <w:rFonts w:hint="eastAsia"/>
          <w:sz w:val="24"/>
          <w:szCs w:val="24"/>
          <w:lang w:eastAsia="zh-CN"/>
        </w:rPr>
        <w:t>备案文件管理部</w:t>
      </w:r>
      <w:r w:rsidR="0032765D" w:rsidRPr="00C63BBD">
        <w:rPr>
          <w:sz w:val="24"/>
          <w:szCs w:val="24"/>
          <w:lang w:eastAsia="zh-CN"/>
        </w:rPr>
        <w:t>（</w:t>
      </w:r>
      <w:r w:rsidR="0074780C" w:rsidRPr="00C63BBD">
        <w:rPr>
          <w:sz w:val="24"/>
          <w:szCs w:val="24"/>
          <w:lang w:eastAsia="zh-CN"/>
        </w:rPr>
        <w:t>5630 Fishers Lane, Room 1061,</w:t>
      </w:r>
      <w:r w:rsidR="008A661D">
        <w:rPr>
          <w:rFonts w:hint="eastAsia"/>
          <w:sz w:val="24"/>
          <w:szCs w:val="24"/>
          <w:lang w:eastAsia="zh-CN"/>
        </w:rPr>
        <w:t xml:space="preserve"> (</w:t>
      </w:r>
      <w:r w:rsidR="0032765D" w:rsidRPr="00C63BBD">
        <w:rPr>
          <w:sz w:val="24"/>
          <w:szCs w:val="24"/>
          <w:lang w:eastAsia="zh-CN"/>
        </w:rPr>
        <w:t>HFA-305</w:t>
      </w:r>
      <w:r w:rsidR="008A661D">
        <w:rPr>
          <w:rFonts w:hint="eastAsia"/>
          <w:sz w:val="24"/>
          <w:szCs w:val="24"/>
          <w:lang w:eastAsia="zh-CN"/>
        </w:rPr>
        <w:t>)</w:t>
      </w:r>
      <w:r w:rsidR="0032765D" w:rsidRPr="00C63BBD">
        <w:rPr>
          <w:sz w:val="24"/>
          <w:szCs w:val="24"/>
          <w:lang w:eastAsia="zh-CN"/>
        </w:rPr>
        <w:t>, Rockville, MD 20852</w:t>
      </w:r>
      <w:r w:rsidR="0032765D" w:rsidRPr="00C63BBD">
        <w:rPr>
          <w:sz w:val="24"/>
          <w:szCs w:val="24"/>
          <w:lang w:eastAsia="zh-CN"/>
        </w:rPr>
        <w:t>）。</w:t>
      </w:r>
      <w:r w:rsidRPr="00C63BBD">
        <w:rPr>
          <w:sz w:val="24"/>
          <w:szCs w:val="24"/>
          <w:lang w:eastAsia="zh-CN"/>
        </w:rPr>
        <w:t>所有意见均应</w:t>
      </w:r>
      <w:r w:rsidRPr="00C63BBD">
        <w:rPr>
          <w:rFonts w:hint="eastAsia"/>
          <w:sz w:val="24"/>
          <w:szCs w:val="24"/>
          <w:lang w:eastAsia="zh-CN"/>
        </w:rPr>
        <w:t>注明备案</w:t>
      </w:r>
      <w:r w:rsidRPr="00C63BBD">
        <w:rPr>
          <w:sz w:val="24"/>
          <w:szCs w:val="24"/>
          <w:lang w:eastAsia="zh-CN"/>
        </w:rPr>
        <w:t>文件编号</w:t>
      </w:r>
      <w:r w:rsidR="0032765D" w:rsidRPr="00C63BBD">
        <w:rPr>
          <w:sz w:val="24"/>
          <w:szCs w:val="24"/>
          <w:lang w:eastAsia="zh-CN"/>
        </w:rPr>
        <w:t>FDA-2019-D-1651</w:t>
      </w:r>
      <w:r w:rsidR="0032765D" w:rsidRPr="00C63BBD">
        <w:rPr>
          <w:sz w:val="24"/>
          <w:szCs w:val="24"/>
          <w:lang w:eastAsia="zh-CN"/>
        </w:rPr>
        <w:t>。</w:t>
      </w:r>
      <w:r w:rsidR="00E96A5A" w:rsidRPr="00E96A5A">
        <w:rPr>
          <w:rFonts w:hint="eastAsia"/>
          <w:sz w:val="24"/>
          <w:szCs w:val="24"/>
          <w:lang w:eastAsia="zh-CN"/>
        </w:rPr>
        <w:t>在下次修订或更新文件以前，</w:t>
      </w:r>
      <w:r w:rsidR="003963FA" w:rsidRPr="003963FA">
        <w:rPr>
          <w:sz w:val="24"/>
          <w:szCs w:val="24"/>
          <w:lang w:eastAsia="zh-CN"/>
        </w:rPr>
        <w:t>FDA</w:t>
      </w:r>
      <w:r w:rsidR="00E96A5A" w:rsidRPr="00E96A5A">
        <w:rPr>
          <w:rFonts w:hint="eastAsia"/>
          <w:sz w:val="24"/>
          <w:szCs w:val="24"/>
          <w:lang w:eastAsia="zh-CN"/>
        </w:rPr>
        <w:t>可能不会对公众意见采取措施</w:t>
      </w:r>
      <w:r w:rsidRPr="00C63BBD">
        <w:rPr>
          <w:sz w:val="24"/>
          <w:szCs w:val="24"/>
          <w:lang w:eastAsia="zh-CN"/>
        </w:rPr>
        <w:t>。</w:t>
      </w:r>
    </w:p>
    <w:p w:rsidR="00F8250C" w:rsidRDefault="00F8250C" w:rsidP="00E607D7">
      <w:pPr>
        <w:snapToGrid w:val="0"/>
        <w:spacing w:beforeLines="50" w:before="120" w:afterLines="50" w:after="120"/>
        <w:jc w:val="both"/>
        <w:rPr>
          <w:sz w:val="24"/>
          <w:szCs w:val="24"/>
          <w:lang w:eastAsia="zh-CN"/>
        </w:rPr>
      </w:pPr>
    </w:p>
    <w:p w:rsidR="00F8250C" w:rsidRDefault="00FC2FE2" w:rsidP="00E607D7">
      <w:pPr>
        <w:snapToGrid w:val="0"/>
        <w:spacing w:beforeLines="50" w:before="120" w:afterLines="50" w:after="120"/>
        <w:jc w:val="both"/>
        <w:rPr>
          <w:sz w:val="28"/>
          <w:szCs w:val="28"/>
          <w:lang w:eastAsia="zh-CN"/>
        </w:rPr>
      </w:pPr>
      <w:bookmarkStart w:id="3" w:name="bookmark3"/>
      <w:r w:rsidRPr="00553522">
        <w:rPr>
          <w:rFonts w:hint="eastAsia"/>
          <w:b/>
          <w:bCs/>
          <w:sz w:val="28"/>
          <w:szCs w:val="28"/>
          <w:lang w:eastAsia="zh-CN"/>
        </w:rPr>
        <w:t>更多</w:t>
      </w:r>
      <w:r w:rsidR="0032765D" w:rsidRPr="00553522">
        <w:rPr>
          <w:b/>
          <w:bCs/>
          <w:sz w:val="28"/>
          <w:szCs w:val="28"/>
          <w:lang w:eastAsia="zh-CN"/>
        </w:rPr>
        <w:t>副本</w:t>
      </w:r>
      <w:bookmarkEnd w:id="3"/>
    </w:p>
    <w:p w:rsidR="00F8250C" w:rsidRDefault="00FC2FE2" w:rsidP="00E607D7">
      <w:pPr>
        <w:snapToGrid w:val="0"/>
        <w:spacing w:beforeLines="50" w:before="120" w:afterLines="50" w:after="120"/>
        <w:ind w:firstLineChars="200" w:firstLine="480"/>
        <w:jc w:val="both"/>
        <w:rPr>
          <w:sz w:val="24"/>
          <w:szCs w:val="24"/>
          <w:lang w:eastAsia="zh-CN"/>
        </w:rPr>
      </w:pPr>
      <w:r w:rsidRPr="00C63BBD">
        <w:rPr>
          <w:rFonts w:hint="eastAsia"/>
          <w:sz w:val="24"/>
          <w:szCs w:val="24"/>
          <w:lang w:eastAsia="zh-CN"/>
        </w:rPr>
        <w:t>更多副本可通过互联网</w:t>
      </w:r>
      <w:r w:rsidRPr="00C63BBD">
        <w:rPr>
          <w:sz w:val="24"/>
          <w:szCs w:val="24"/>
          <w:lang w:eastAsia="zh-CN"/>
        </w:rPr>
        <w:t>获取</w:t>
      </w:r>
      <w:r w:rsidR="0032765D" w:rsidRPr="00C63BBD">
        <w:rPr>
          <w:sz w:val="24"/>
          <w:szCs w:val="24"/>
          <w:lang w:eastAsia="zh-CN"/>
        </w:rPr>
        <w:t>。</w:t>
      </w:r>
      <w:r w:rsidRPr="00C63BBD">
        <w:rPr>
          <w:rFonts w:hint="eastAsia"/>
          <w:sz w:val="24"/>
          <w:szCs w:val="24"/>
          <w:lang w:eastAsia="zh-CN"/>
        </w:rPr>
        <w:t>您也可以通过电子邮件发送请求至</w:t>
      </w:r>
      <w:hyperlink r:id="rId11" w:history="1">
        <w:r w:rsidRPr="00C63BBD">
          <w:rPr>
            <w:rStyle w:val="a3"/>
            <w:sz w:val="24"/>
            <w:lang w:eastAsia="zh-CN"/>
          </w:rPr>
          <w:t>CDRH-Guidance@fda.hhs.gov</w:t>
        </w:r>
      </w:hyperlink>
      <w:r w:rsidRPr="00C63BBD">
        <w:rPr>
          <w:rFonts w:hint="eastAsia"/>
          <w:sz w:val="24"/>
          <w:szCs w:val="24"/>
          <w:lang w:eastAsia="zh-CN"/>
        </w:rPr>
        <w:t>获取本指南的副本</w:t>
      </w:r>
      <w:r w:rsidRPr="00C63BBD">
        <w:rPr>
          <w:sz w:val="24"/>
          <w:szCs w:val="24"/>
          <w:lang w:eastAsia="zh-CN"/>
        </w:rPr>
        <w:t>。</w:t>
      </w:r>
      <w:r w:rsidR="0032765D" w:rsidRPr="00C63BBD">
        <w:rPr>
          <w:sz w:val="24"/>
          <w:szCs w:val="24"/>
          <w:lang w:eastAsia="zh-CN"/>
        </w:rPr>
        <w:t>请在申请中提供文件编号</w:t>
      </w:r>
      <w:r w:rsidR="0032765D" w:rsidRPr="00C63BBD">
        <w:rPr>
          <w:sz w:val="24"/>
          <w:szCs w:val="24"/>
          <w:lang w:eastAsia="zh-CN"/>
        </w:rPr>
        <w:t>19010</w:t>
      </w:r>
      <w:r w:rsidR="0032765D" w:rsidRPr="00C63BBD">
        <w:rPr>
          <w:sz w:val="24"/>
          <w:szCs w:val="24"/>
          <w:lang w:eastAsia="zh-CN"/>
        </w:rPr>
        <w:t>和完整的指南标题。</w:t>
      </w:r>
    </w:p>
    <w:p w:rsidR="00F8250C" w:rsidRPr="00E607D7" w:rsidRDefault="002B23CC" w:rsidP="00E607D7">
      <w:pPr>
        <w:snapToGrid w:val="0"/>
        <w:spacing w:beforeLines="50" w:before="120" w:afterLines="50" w:after="120"/>
        <w:jc w:val="both"/>
        <w:rPr>
          <w:sz w:val="24"/>
          <w:lang w:eastAsia="zh-CN"/>
        </w:rPr>
      </w:pPr>
      <w:bookmarkStart w:id="4" w:name="_GoBack"/>
      <w:bookmarkEnd w:id="4"/>
      <w:r w:rsidRPr="00E607D7">
        <w:rPr>
          <w:sz w:val="24"/>
          <w:lang w:eastAsia="zh-CN"/>
        </w:rPr>
        <w:br w:type="page"/>
      </w:r>
    </w:p>
    <w:p w:rsidR="00F8250C" w:rsidRDefault="0032765D" w:rsidP="00E607D7">
      <w:pPr>
        <w:pStyle w:val="b1"/>
        <w:spacing w:before="120" w:afterLines="50" w:after="120"/>
        <w:rPr>
          <w:lang w:eastAsia="zh-CN"/>
        </w:rPr>
      </w:pPr>
      <w:bookmarkStart w:id="5" w:name="bookmark4"/>
      <w:r w:rsidRPr="00EF129A">
        <w:rPr>
          <w:lang w:eastAsia="zh-CN"/>
        </w:rPr>
        <w:t>传统</w:t>
      </w:r>
      <w:r w:rsidRPr="00EF129A">
        <w:rPr>
          <w:lang w:eastAsia="zh-CN"/>
        </w:rPr>
        <w:t>Foley</w:t>
      </w:r>
      <w:r w:rsidRPr="00EF129A">
        <w:rPr>
          <w:lang w:eastAsia="zh-CN"/>
        </w:rPr>
        <w:t>导管</w:t>
      </w:r>
      <w:r w:rsidRPr="00EF129A">
        <w:rPr>
          <w:lang w:eastAsia="zh-CN"/>
        </w:rPr>
        <w:t xml:space="preserve"> - </w:t>
      </w:r>
      <w:r w:rsidRPr="00EF129A">
        <w:rPr>
          <w:lang w:eastAsia="zh-CN"/>
        </w:rPr>
        <w:t>基于安全性和</w:t>
      </w:r>
      <w:r w:rsidR="00844CC4" w:rsidRPr="00EF129A">
        <w:rPr>
          <w:lang w:eastAsia="zh-CN"/>
        </w:rPr>
        <w:t>性能途径的性能标准</w:t>
      </w:r>
      <w:bookmarkEnd w:id="5"/>
    </w:p>
    <w:p w:rsidR="00F8250C" w:rsidRDefault="0032765D" w:rsidP="00E607D7">
      <w:pPr>
        <w:pStyle w:val="b2"/>
        <w:spacing w:before="120" w:afterLines="50" w:after="120"/>
        <w:rPr>
          <w:lang w:eastAsia="zh-CN"/>
        </w:rPr>
      </w:pPr>
      <w:bookmarkStart w:id="6" w:name="bookmark5"/>
      <w:r w:rsidRPr="00EF129A">
        <w:rPr>
          <w:lang w:eastAsia="zh-CN"/>
        </w:rPr>
        <w:t>行业和美国食品药品监督管理局</w:t>
      </w:r>
      <w:r w:rsidR="00ED25C2">
        <w:rPr>
          <w:rFonts w:hint="eastAsia"/>
          <w:lang w:eastAsia="zh-CN"/>
        </w:rPr>
        <w:br/>
      </w:r>
      <w:r w:rsidRPr="00EF129A">
        <w:rPr>
          <w:lang w:eastAsia="zh-CN"/>
        </w:rPr>
        <w:t>工作人员指南</w:t>
      </w:r>
      <w:bookmarkEnd w:id="6"/>
    </w:p>
    <w:p w:rsidR="00F8250C" w:rsidRPr="00E607D7" w:rsidRDefault="00F8250C" w:rsidP="00E607D7">
      <w:pPr>
        <w:snapToGrid w:val="0"/>
        <w:spacing w:beforeLines="50" w:before="120" w:afterLines="50" w:after="120"/>
        <w:jc w:val="both"/>
        <w:rPr>
          <w:sz w:val="24"/>
          <w:lang w:eastAsia="zh-CN"/>
        </w:rPr>
      </w:pPr>
    </w:p>
    <w:tbl>
      <w:tblPr>
        <w:tblOverlap w:val="neve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571"/>
      </w:tblGrid>
      <w:tr w:rsidR="00833598" w:rsidRPr="00C63BBD" w:rsidTr="00E607D7">
        <w:trPr>
          <w:trHeight w:val="1382"/>
        </w:trPr>
        <w:tc>
          <w:tcPr>
            <w:tcW w:w="9571" w:type="dxa"/>
            <w:shd w:val="clear" w:color="auto" w:fill="FFFFFF"/>
            <w:vAlign w:val="center"/>
          </w:tcPr>
          <w:p w:rsidR="00F8250C" w:rsidRPr="00E607D7" w:rsidRDefault="005D256D" w:rsidP="00E607D7">
            <w:pPr>
              <w:snapToGrid w:val="0"/>
              <w:spacing w:beforeLines="50" w:before="120" w:afterLines="50" w:after="120"/>
              <w:jc w:val="both"/>
              <w:rPr>
                <w:sz w:val="24"/>
                <w:lang w:eastAsia="zh-CN"/>
              </w:rPr>
            </w:pPr>
            <w:r>
              <w:rPr>
                <w:lang w:eastAsia="zh-CN"/>
              </w:rPr>
              <w:t>本指南代表美国食品药品监督管理局（</w:t>
            </w:r>
            <w:r>
              <w:rPr>
                <w:lang w:eastAsia="zh-CN"/>
              </w:rPr>
              <w:t>FDA</w:t>
            </w:r>
            <w:r>
              <w:rPr>
                <w:lang w:eastAsia="zh-CN"/>
              </w:rPr>
              <w:t>）对该主题的当前看法。本文件不赋予任何人任何权利，对</w:t>
            </w:r>
            <w:r>
              <w:rPr>
                <w:lang w:eastAsia="zh-CN"/>
              </w:rPr>
              <w:t>FDA</w:t>
            </w:r>
            <w:r>
              <w:rPr>
                <w:lang w:eastAsia="zh-CN"/>
              </w:rPr>
              <w:t>或公众不具有约束力。如果替代方法满足适用的情形和法规的要求，则贵司可使用替代方法。如需讨论替代方法，请联系标题页所列负责本指南的</w:t>
            </w:r>
            <w:r>
              <w:rPr>
                <w:lang w:eastAsia="zh-CN"/>
              </w:rPr>
              <w:t>FDA</w:t>
            </w:r>
            <w:r>
              <w:rPr>
                <w:lang w:eastAsia="zh-CN"/>
              </w:rPr>
              <w:t>工作人员或办公室</w:t>
            </w:r>
            <w:r w:rsidR="0032765D" w:rsidRPr="00C63BBD">
              <w:rPr>
                <w:b/>
                <w:bCs/>
                <w:i/>
                <w:iCs/>
                <w:sz w:val="24"/>
                <w:szCs w:val="24"/>
                <w:lang w:eastAsia="zh-CN"/>
              </w:rPr>
              <w:t>。</w:t>
            </w:r>
          </w:p>
        </w:tc>
      </w:tr>
    </w:tbl>
    <w:p w:rsidR="00F8250C" w:rsidRPr="00E607D7" w:rsidRDefault="00F8250C" w:rsidP="00E607D7">
      <w:pPr>
        <w:tabs>
          <w:tab w:val="left" w:pos="720"/>
        </w:tabs>
        <w:snapToGrid w:val="0"/>
        <w:spacing w:beforeLines="50" w:before="120" w:afterLines="50" w:after="120"/>
        <w:jc w:val="both"/>
        <w:rPr>
          <w:b/>
          <w:sz w:val="24"/>
          <w:lang w:eastAsia="zh-CN"/>
        </w:rPr>
      </w:pPr>
      <w:bookmarkStart w:id="7" w:name="bookmark9"/>
    </w:p>
    <w:p w:rsidR="00833598" w:rsidRPr="00BB7EAC" w:rsidRDefault="0032765D" w:rsidP="005D256D">
      <w:pPr>
        <w:pStyle w:val="m1"/>
        <w:spacing w:before="120" w:after="120"/>
      </w:pPr>
      <w:r w:rsidRPr="00BB7EAC">
        <w:t>I.</w:t>
      </w:r>
      <w:r w:rsidRPr="00BB7EAC">
        <w:tab/>
      </w:r>
      <w:r w:rsidRPr="00BB7EAC">
        <w:t>引言</w:t>
      </w:r>
      <w:bookmarkEnd w:id="7"/>
    </w:p>
    <w:p w:rsidR="00F8250C" w:rsidRDefault="0032765D" w:rsidP="00E607D7">
      <w:pPr>
        <w:snapToGrid w:val="0"/>
        <w:spacing w:beforeLines="50" w:before="120" w:afterLines="50" w:after="120"/>
        <w:ind w:firstLineChars="200" w:firstLine="480"/>
        <w:jc w:val="both"/>
        <w:rPr>
          <w:sz w:val="24"/>
          <w:szCs w:val="24"/>
          <w:lang w:eastAsia="zh-CN"/>
        </w:rPr>
      </w:pPr>
      <w:r w:rsidRPr="00C63BBD">
        <w:rPr>
          <w:sz w:val="24"/>
          <w:szCs w:val="24"/>
          <w:lang w:eastAsia="zh-CN"/>
        </w:rPr>
        <w:t>本指南</w:t>
      </w:r>
      <w:r w:rsidR="004E1AAB" w:rsidRPr="00C63BBD">
        <w:rPr>
          <w:rFonts w:hint="eastAsia"/>
          <w:sz w:val="24"/>
          <w:szCs w:val="24"/>
          <w:lang w:eastAsia="zh-CN"/>
        </w:rPr>
        <w:t>为</w:t>
      </w:r>
      <w:r w:rsidR="004E1AAB" w:rsidRPr="008A661D">
        <w:rPr>
          <w:rFonts w:hint="eastAsia"/>
          <w:sz w:val="24"/>
          <w:szCs w:val="24"/>
          <w:lang w:eastAsia="zh-CN"/>
        </w:rPr>
        <w:t>支持</w:t>
      </w:r>
      <w:hyperlink r:id="rId12" w:history="1">
        <w:r w:rsidR="0033564D" w:rsidRPr="00C63BBD">
          <w:rPr>
            <w:rStyle w:val="a3"/>
            <w:sz w:val="24"/>
            <w:szCs w:val="24"/>
            <w:lang w:eastAsia="zh-CN"/>
          </w:rPr>
          <w:t>《基于安全性和性能途径》</w:t>
        </w:r>
      </w:hyperlink>
      <w:r w:rsidR="0033564D" w:rsidRPr="00BF5A43">
        <w:rPr>
          <w:rStyle w:val="a3"/>
          <w:rFonts w:hint="eastAsia"/>
          <w:color w:val="auto"/>
          <w:sz w:val="24"/>
          <w:szCs w:val="24"/>
          <w:u w:val="none"/>
          <w:lang w:eastAsia="zh-CN"/>
        </w:rPr>
        <w:t>，</w:t>
      </w:r>
      <w:r w:rsidRPr="00C63BBD">
        <w:rPr>
          <w:sz w:val="24"/>
          <w:szCs w:val="24"/>
          <w:lang w:eastAsia="zh-CN"/>
        </w:rPr>
        <w:t>提供了传统</w:t>
      </w:r>
      <w:r w:rsidRPr="00C63BBD">
        <w:rPr>
          <w:sz w:val="24"/>
          <w:szCs w:val="24"/>
          <w:lang w:eastAsia="zh-CN"/>
        </w:rPr>
        <w:t>Foley</w:t>
      </w:r>
      <w:r w:rsidRPr="00C63BBD">
        <w:rPr>
          <w:sz w:val="24"/>
          <w:szCs w:val="24"/>
          <w:lang w:eastAsia="zh-CN"/>
        </w:rPr>
        <w:t>导管的性能标准</w:t>
      </w:r>
      <w:r w:rsidR="004E1AAB" w:rsidRPr="00C63BBD">
        <w:rPr>
          <w:rFonts w:hint="eastAsia"/>
          <w:sz w:val="24"/>
          <w:szCs w:val="24"/>
          <w:lang w:eastAsia="zh-CN"/>
        </w:rPr>
        <w:t>。</w:t>
      </w:r>
      <w:r w:rsidR="002051A0">
        <w:rPr>
          <w:rStyle w:val="af2"/>
          <w:sz w:val="24"/>
          <w:szCs w:val="24"/>
          <w:lang w:eastAsia="zh-CN"/>
        </w:rPr>
        <w:footnoteReference w:id="2"/>
      </w:r>
      <w:r w:rsidRPr="00C63BBD">
        <w:rPr>
          <w:sz w:val="24"/>
          <w:szCs w:val="24"/>
          <w:lang w:eastAsia="zh-CN"/>
        </w:rPr>
        <w:t>在本框架下，计划使用</w:t>
      </w:r>
      <w:r w:rsidRPr="00C63BBD">
        <w:rPr>
          <w:sz w:val="24"/>
          <w:szCs w:val="24"/>
          <w:lang w:eastAsia="zh-CN"/>
        </w:rPr>
        <w:t>Foley</w:t>
      </w:r>
      <w:r w:rsidRPr="00C63BBD">
        <w:rPr>
          <w:sz w:val="24"/>
          <w:szCs w:val="24"/>
          <w:lang w:eastAsia="zh-CN"/>
        </w:rPr>
        <w:t>导管的</w:t>
      </w:r>
      <w:r w:rsidR="0033564D" w:rsidRPr="00C63BBD">
        <w:rPr>
          <w:sz w:val="24"/>
          <w:szCs w:val="24"/>
          <w:lang w:eastAsia="zh-CN"/>
        </w:rPr>
        <w:t>《基于安全性和性能途径》</w:t>
      </w:r>
      <w:r w:rsidRPr="00C63BBD">
        <w:rPr>
          <w:sz w:val="24"/>
          <w:szCs w:val="24"/>
          <w:lang w:eastAsia="zh-CN"/>
        </w:rPr>
        <w:t>提交</w:t>
      </w:r>
      <w:r w:rsidRPr="00C63BBD">
        <w:rPr>
          <w:sz w:val="24"/>
          <w:szCs w:val="24"/>
          <w:lang w:eastAsia="zh-CN"/>
        </w:rPr>
        <w:t>510</w:t>
      </w:r>
      <w:r w:rsidRPr="00C63BBD">
        <w:rPr>
          <w:sz w:val="24"/>
          <w:szCs w:val="24"/>
          <w:lang w:eastAsia="zh-CN"/>
        </w:rPr>
        <w:t>（</w:t>
      </w:r>
      <w:r w:rsidRPr="00C63BBD">
        <w:rPr>
          <w:sz w:val="24"/>
          <w:szCs w:val="24"/>
          <w:lang w:eastAsia="zh-CN"/>
        </w:rPr>
        <w:t>k</w:t>
      </w:r>
      <w:r w:rsidRPr="00C63BBD">
        <w:rPr>
          <w:sz w:val="24"/>
          <w:szCs w:val="24"/>
          <w:lang w:eastAsia="zh-CN"/>
        </w:rPr>
        <w:t>）的</w:t>
      </w:r>
      <w:r w:rsidR="00234FD4" w:rsidRPr="00C63BBD">
        <w:rPr>
          <w:rFonts w:hint="eastAsia"/>
          <w:sz w:val="24"/>
          <w:szCs w:val="24"/>
          <w:lang w:eastAsia="zh-CN"/>
        </w:rPr>
        <w:t>申请</w:t>
      </w:r>
      <w:r w:rsidRPr="00C63BBD">
        <w:rPr>
          <w:sz w:val="24"/>
          <w:szCs w:val="24"/>
          <w:lang w:eastAsia="zh-CN"/>
        </w:rPr>
        <w:t>者可以选择使用本指南中提出的性能标准支持实质等效性，而不是对申</w:t>
      </w:r>
      <w:r w:rsidR="004E1AAB" w:rsidRPr="00C63BBD">
        <w:rPr>
          <w:rFonts w:hint="eastAsia"/>
          <w:sz w:val="24"/>
          <w:szCs w:val="24"/>
          <w:lang w:eastAsia="zh-CN"/>
        </w:rPr>
        <w:t>请</w:t>
      </w:r>
      <w:r w:rsidRPr="00C63BBD">
        <w:rPr>
          <w:sz w:val="24"/>
          <w:szCs w:val="24"/>
          <w:lang w:eastAsia="zh-CN"/>
        </w:rPr>
        <w:t>器械的性能与实质等同器械的性能进行直接比较。</w:t>
      </w:r>
    </w:p>
    <w:p w:rsidR="00833598" w:rsidRPr="00C63BBD" w:rsidRDefault="0032765D" w:rsidP="005D256D">
      <w:pPr>
        <w:snapToGrid w:val="0"/>
        <w:spacing w:beforeLines="50" w:before="120" w:afterLines="50" w:after="120"/>
        <w:ind w:firstLineChars="200" w:firstLine="480"/>
        <w:jc w:val="both"/>
        <w:rPr>
          <w:sz w:val="24"/>
          <w:szCs w:val="24"/>
          <w:lang w:eastAsia="zh-CN"/>
        </w:rPr>
      </w:pPr>
      <w:r w:rsidRPr="00C63BBD">
        <w:rPr>
          <w:sz w:val="24"/>
          <w:szCs w:val="24"/>
          <w:lang w:eastAsia="zh-CN"/>
        </w:rPr>
        <w:t>对于本文件中</w:t>
      </w:r>
      <w:r w:rsidR="004E1AAB" w:rsidRPr="00C63BBD">
        <w:rPr>
          <w:rFonts w:hint="eastAsia"/>
          <w:sz w:val="24"/>
          <w:szCs w:val="24"/>
          <w:lang w:eastAsia="zh-CN"/>
        </w:rPr>
        <w:t>引用的</w:t>
      </w:r>
      <w:r w:rsidRPr="00C63BBD">
        <w:rPr>
          <w:sz w:val="24"/>
          <w:szCs w:val="24"/>
          <w:lang w:eastAsia="zh-CN"/>
        </w:rPr>
        <w:t>现行版</w:t>
      </w:r>
      <w:r w:rsidRPr="00C63BBD">
        <w:rPr>
          <w:sz w:val="24"/>
          <w:szCs w:val="24"/>
          <w:lang w:eastAsia="zh-CN"/>
        </w:rPr>
        <w:t>FDA</w:t>
      </w:r>
      <w:r w:rsidRPr="00C63BBD">
        <w:rPr>
          <w:sz w:val="24"/>
          <w:szCs w:val="24"/>
          <w:lang w:eastAsia="zh-CN"/>
        </w:rPr>
        <w:t>认可标准，请</w:t>
      </w:r>
      <w:r w:rsidR="004E1AAB" w:rsidRPr="00C63BBD">
        <w:rPr>
          <w:rFonts w:hint="eastAsia"/>
          <w:sz w:val="24"/>
          <w:szCs w:val="24"/>
          <w:lang w:eastAsia="zh-CN"/>
        </w:rPr>
        <w:t>参见</w:t>
      </w:r>
      <w:hyperlink r:id="rId13" w:history="1">
        <w:r w:rsidRPr="00C63BBD">
          <w:rPr>
            <w:rStyle w:val="a3"/>
            <w:sz w:val="24"/>
            <w:lang w:eastAsia="zh-CN"/>
          </w:rPr>
          <w:t>FDA</w:t>
        </w:r>
        <w:r w:rsidRPr="00C63BBD">
          <w:rPr>
            <w:rStyle w:val="a3"/>
            <w:rFonts w:hint="eastAsia"/>
            <w:sz w:val="24"/>
            <w:lang w:eastAsia="zh-CN"/>
          </w:rPr>
          <w:t>许可的共识标准数据库</w:t>
        </w:r>
        <w:r w:rsidR="002B23CC" w:rsidRPr="00E607D7">
          <w:rPr>
            <w:rStyle w:val="a3"/>
            <w:rFonts w:hint="eastAsia"/>
            <w:color w:val="auto"/>
            <w:sz w:val="24"/>
            <w:u w:val="none"/>
            <w:lang w:eastAsia="zh-CN"/>
          </w:rPr>
          <w:t>。</w:t>
        </w:r>
      </w:hyperlink>
      <w:r w:rsidR="002051A0" w:rsidRPr="00604CBB">
        <w:rPr>
          <w:rStyle w:val="af2"/>
          <w:color w:val="auto"/>
          <w:sz w:val="24"/>
          <w:szCs w:val="24"/>
          <w:lang w:eastAsia="zh-CN"/>
        </w:rPr>
        <w:footnoteReference w:id="3"/>
      </w:r>
      <w:r w:rsidRPr="00C63BBD">
        <w:rPr>
          <w:sz w:val="24"/>
          <w:szCs w:val="24"/>
          <w:lang w:eastAsia="zh-CN"/>
        </w:rPr>
        <w:t>有关在注册</w:t>
      </w:r>
      <w:r w:rsidR="0033564D" w:rsidRPr="00C63BBD">
        <w:rPr>
          <w:rFonts w:hint="eastAsia"/>
          <w:sz w:val="24"/>
          <w:szCs w:val="24"/>
          <w:lang w:eastAsia="zh-CN"/>
        </w:rPr>
        <w:t>申请</w:t>
      </w:r>
      <w:r w:rsidRPr="00C63BBD">
        <w:rPr>
          <w:sz w:val="24"/>
          <w:szCs w:val="24"/>
          <w:lang w:eastAsia="zh-CN"/>
        </w:rPr>
        <w:t>中使用共识标准的更多信息，请</w:t>
      </w:r>
      <w:r w:rsidR="004E1AAB" w:rsidRPr="00C63BBD">
        <w:rPr>
          <w:rFonts w:hint="eastAsia"/>
          <w:sz w:val="24"/>
          <w:szCs w:val="24"/>
          <w:lang w:eastAsia="zh-CN"/>
        </w:rPr>
        <w:t>参见</w:t>
      </w:r>
      <w:r w:rsidRPr="00C63BBD">
        <w:rPr>
          <w:sz w:val="24"/>
          <w:szCs w:val="24"/>
          <w:lang w:eastAsia="zh-CN"/>
        </w:rPr>
        <w:t>FDA</w:t>
      </w:r>
      <w:r w:rsidRPr="00C63BBD">
        <w:rPr>
          <w:sz w:val="24"/>
          <w:szCs w:val="24"/>
          <w:lang w:eastAsia="zh-CN"/>
        </w:rPr>
        <w:t>指南</w:t>
      </w:r>
      <w:r w:rsidR="004E1AAB" w:rsidRPr="00604CBB">
        <w:rPr>
          <w:rFonts w:hint="eastAsia"/>
          <w:color w:val="0000FF"/>
          <w:sz w:val="24"/>
          <w:szCs w:val="24"/>
          <w:u w:val="single"/>
          <w:lang w:eastAsia="zh-CN"/>
        </w:rPr>
        <w:t>《</w:t>
      </w:r>
      <w:hyperlink r:id="rId14" w:history="1">
        <w:r w:rsidRPr="00C63BBD">
          <w:rPr>
            <w:rStyle w:val="a3"/>
            <w:sz w:val="24"/>
            <w:szCs w:val="24"/>
            <w:lang w:eastAsia="zh-CN"/>
          </w:rPr>
          <w:t>在医疗器械的上市前提交中适当使用自愿共识标准</w:t>
        </w:r>
      </w:hyperlink>
      <w:r w:rsidR="004E1AAB" w:rsidRPr="00C63BBD">
        <w:rPr>
          <w:rStyle w:val="a3"/>
          <w:rFonts w:hint="eastAsia"/>
          <w:sz w:val="24"/>
          <w:szCs w:val="24"/>
          <w:lang w:eastAsia="zh-CN"/>
        </w:rPr>
        <w:t>》</w:t>
      </w:r>
      <w:hyperlink r:id="rId15" w:history="1">
        <w:r w:rsidRPr="00604CBB">
          <w:rPr>
            <w:rStyle w:val="a3"/>
            <w:color w:val="auto"/>
            <w:sz w:val="24"/>
            <w:szCs w:val="24"/>
            <w:u w:val="none"/>
            <w:lang w:eastAsia="zh-CN"/>
          </w:rPr>
          <w:t>。</w:t>
        </w:r>
      </w:hyperlink>
      <w:r w:rsidR="002051A0" w:rsidRPr="00604CBB">
        <w:rPr>
          <w:rStyle w:val="af2"/>
          <w:color w:val="auto"/>
          <w:sz w:val="24"/>
          <w:szCs w:val="24"/>
          <w:lang w:eastAsia="zh-CN"/>
        </w:rPr>
        <w:footnoteReference w:id="4"/>
      </w:r>
    </w:p>
    <w:p w:rsidR="00F8250C" w:rsidRDefault="005D256D" w:rsidP="00E607D7">
      <w:pPr>
        <w:snapToGrid w:val="0"/>
        <w:spacing w:beforeLines="50" w:before="120" w:afterLines="50" w:after="120"/>
        <w:ind w:firstLineChars="200" w:firstLine="420"/>
        <w:jc w:val="both"/>
        <w:rPr>
          <w:sz w:val="24"/>
          <w:szCs w:val="24"/>
          <w:lang w:eastAsia="zh-CN"/>
        </w:rPr>
      </w:pPr>
      <w:r>
        <w:rPr>
          <w:lang w:eastAsia="zh-CN"/>
        </w:rPr>
        <w:t>FDA</w:t>
      </w:r>
      <w:r>
        <w:rPr>
          <w:lang w:eastAsia="zh-CN"/>
        </w:rPr>
        <w:t>指南文件，包括本指南，并未规定具有法律强制力的责任。相反，指南描述了</w:t>
      </w:r>
      <w:r>
        <w:rPr>
          <w:lang w:eastAsia="zh-CN"/>
        </w:rPr>
        <w:t>FDA</w:t>
      </w:r>
      <w:r>
        <w:rPr>
          <w:lang w:eastAsia="zh-CN"/>
        </w:rPr>
        <w:t>对该主题的当前看法，除非引用了具体监管或法定要求，否则应仅视为建议。</w:t>
      </w:r>
      <w:r>
        <w:rPr>
          <w:lang w:eastAsia="zh-CN"/>
        </w:rPr>
        <w:t>FDA</w:t>
      </w:r>
      <w:r>
        <w:rPr>
          <w:lang w:eastAsia="zh-CN"/>
        </w:rPr>
        <w:t>指南中使用的</w:t>
      </w:r>
      <w:r>
        <w:rPr>
          <w:lang w:eastAsia="zh-CN"/>
        </w:rPr>
        <w:t>“</w:t>
      </w:r>
      <w:r>
        <w:rPr>
          <w:lang w:eastAsia="zh-CN"/>
        </w:rPr>
        <w:t>应该（</w:t>
      </w:r>
      <w:r>
        <w:rPr>
          <w:lang w:eastAsia="zh-CN"/>
        </w:rPr>
        <w:t>should</w:t>
      </w:r>
      <w:r>
        <w:rPr>
          <w:lang w:eastAsia="zh-CN"/>
        </w:rPr>
        <w:t>）</w:t>
      </w:r>
      <w:r>
        <w:rPr>
          <w:lang w:eastAsia="zh-CN"/>
        </w:rPr>
        <w:t>”</w:t>
      </w:r>
      <w:r>
        <w:rPr>
          <w:lang w:eastAsia="zh-CN"/>
        </w:rPr>
        <w:t>一词指建议或推荐进行某一事项，并非强制要求</w:t>
      </w:r>
      <w:r w:rsidR="004E1AAB" w:rsidRPr="00C63BBD">
        <w:rPr>
          <w:rFonts w:hint="eastAsia"/>
          <w:sz w:val="24"/>
          <w:szCs w:val="24"/>
          <w:lang w:eastAsia="zh-CN"/>
        </w:rPr>
        <w:t>。</w:t>
      </w:r>
    </w:p>
    <w:p w:rsidR="00F8250C" w:rsidRPr="00E607D7" w:rsidRDefault="002B23CC" w:rsidP="00E607D7">
      <w:pPr>
        <w:tabs>
          <w:tab w:val="left" w:pos="125"/>
        </w:tabs>
        <w:snapToGrid w:val="0"/>
        <w:spacing w:beforeLines="50" w:before="120" w:afterLines="50" w:after="120"/>
        <w:jc w:val="both"/>
        <w:rPr>
          <w:sz w:val="24"/>
          <w:lang w:eastAsia="zh-CN"/>
        </w:rPr>
      </w:pPr>
      <w:r w:rsidRPr="00E607D7">
        <w:rPr>
          <w:sz w:val="24"/>
          <w:lang w:eastAsia="zh-CN"/>
        </w:rPr>
        <w:br w:type="page"/>
      </w:r>
    </w:p>
    <w:p w:rsidR="00833598" w:rsidRPr="00BB7EAC" w:rsidRDefault="0032765D" w:rsidP="005D256D">
      <w:pPr>
        <w:pStyle w:val="m1"/>
        <w:spacing w:before="120" w:after="120"/>
      </w:pPr>
      <w:bookmarkStart w:id="8" w:name="bookmark10"/>
      <w:r w:rsidRPr="00BB7EAC">
        <w:t>II.</w:t>
      </w:r>
      <w:r w:rsidRPr="00BB7EAC">
        <w:tab/>
      </w:r>
      <w:r w:rsidRPr="00BB7EAC">
        <w:t>范围</w:t>
      </w:r>
      <w:r w:rsidRPr="00BB7EAC">
        <w:t>/</w:t>
      </w:r>
      <w:r w:rsidRPr="00BB7EAC">
        <w:t>器械描述</w:t>
      </w:r>
      <w:bookmarkEnd w:id="8"/>
    </w:p>
    <w:p w:rsidR="00F8250C" w:rsidRDefault="0032765D" w:rsidP="00E607D7">
      <w:pPr>
        <w:snapToGrid w:val="0"/>
        <w:spacing w:beforeLines="50" w:before="120" w:afterLines="50" w:after="120"/>
        <w:ind w:firstLineChars="200" w:firstLine="480"/>
        <w:jc w:val="both"/>
        <w:rPr>
          <w:sz w:val="24"/>
          <w:szCs w:val="24"/>
          <w:lang w:eastAsia="zh-CN"/>
        </w:rPr>
      </w:pPr>
      <w:r w:rsidRPr="00C63BBD">
        <w:rPr>
          <w:sz w:val="24"/>
          <w:szCs w:val="24"/>
          <w:lang w:eastAsia="zh-CN"/>
        </w:rPr>
        <w:t>本指南中的</w:t>
      </w:r>
      <w:r w:rsidRPr="00C63BBD">
        <w:rPr>
          <w:sz w:val="24"/>
          <w:szCs w:val="24"/>
          <w:lang w:eastAsia="zh-CN"/>
        </w:rPr>
        <w:t>Foley</w:t>
      </w:r>
      <w:r w:rsidRPr="00C63BBD">
        <w:rPr>
          <w:sz w:val="24"/>
          <w:szCs w:val="24"/>
          <w:lang w:eastAsia="zh-CN"/>
        </w:rPr>
        <w:t>导管预期用于泌尿道引流和</w:t>
      </w:r>
      <w:r w:rsidRPr="00C63BBD">
        <w:rPr>
          <w:sz w:val="24"/>
          <w:szCs w:val="24"/>
          <w:lang w:eastAsia="zh-CN"/>
        </w:rPr>
        <w:t>/</w:t>
      </w:r>
      <w:r w:rsidRPr="00C63BBD">
        <w:rPr>
          <w:sz w:val="24"/>
          <w:szCs w:val="24"/>
          <w:lang w:eastAsia="zh-CN"/>
        </w:rPr>
        <w:t>或灌注。这些器械为</w:t>
      </w:r>
      <w:r w:rsidRPr="00C63BBD">
        <w:rPr>
          <w:sz w:val="24"/>
          <w:szCs w:val="24"/>
          <w:lang w:eastAsia="zh-CN"/>
        </w:rPr>
        <w:t>II</w:t>
      </w:r>
      <w:r w:rsidRPr="00C63BBD">
        <w:rPr>
          <w:sz w:val="24"/>
          <w:szCs w:val="24"/>
          <w:lang w:eastAsia="zh-CN"/>
        </w:rPr>
        <w:t>类器械，按</w:t>
      </w:r>
      <w:r w:rsidRPr="00C63BBD">
        <w:rPr>
          <w:sz w:val="24"/>
          <w:szCs w:val="24"/>
          <w:lang w:eastAsia="zh-CN"/>
        </w:rPr>
        <w:t>21 CFR 876.5130</w:t>
      </w:r>
      <w:r w:rsidRPr="00C63BBD">
        <w:rPr>
          <w:sz w:val="24"/>
          <w:szCs w:val="24"/>
          <w:lang w:eastAsia="zh-CN"/>
        </w:rPr>
        <w:t>进行监管，产品代码为</w:t>
      </w:r>
      <w:r w:rsidRPr="00C63BBD">
        <w:rPr>
          <w:sz w:val="24"/>
          <w:szCs w:val="24"/>
          <w:lang w:eastAsia="zh-CN"/>
        </w:rPr>
        <w:t>EZL</w:t>
      </w:r>
      <w:r w:rsidRPr="00C63BBD">
        <w:rPr>
          <w:sz w:val="24"/>
          <w:szCs w:val="24"/>
          <w:lang w:eastAsia="zh-CN"/>
        </w:rPr>
        <w:t>（导管，固定类型，球囊）。</w:t>
      </w:r>
    </w:p>
    <w:p w:rsidR="00F8250C" w:rsidRDefault="00F8250C" w:rsidP="00E607D7">
      <w:pPr>
        <w:snapToGrid w:val="0"/>
        <w:spacing w:beforeLines="50" w:before="120" w:afterLines="50" w:after="120"/>
        <w:jc w:val="both"/>
        <w:rPr>
          <w:b/>
          <w:bCs/>
          <w:sz w:val="24"/>
          <w:szCs w:val="24"/>
          <w:lang w:eastAsia="zh-CN"/>
        </w:rPr>
      </w:pPr>
      <w:bookmarkStart w:id="9" w:name="bookmark11"/>
    </w:p>
    <w:p w:rsidR="00F8250C" w:rsidRDefault="0032765D" w:rsidP="00E607D7">
      <w:pPr>
        <w:snapToGrid w:val="0"/>
        <w:spacing w:beforeLines="50" w:before="120" w:afterLines="50" w:after="120"/>
        <w:jc w:val="both"/>
        <w:rPr>
          <w:sz w:val="24"/>
          <w:szCs w:val="24"/>
          <w:lang w:eastAsia="zh-CN"/>
        </w:rPr>
      </w:pPr>
      <w:r w:rsidRPr="00C63BBD">
        <w:rPr>
          <w:b/>
          <w:bCs/>
          <w:sz w:val="24"/>
          <w:szCs w:val="24"/>
          <w:lang w:eastAsia="zh-CN"/>
        </w:rPr>
        <w:t>预期用途</w:t>
      </w:r>
      <w:r w:rsidRPr="00C63BBD">
        <w:rPr>
          <w:b/>
          <w:bCs/>
          <w:sz w:val="24"/>
          <w:szCs w:val="24"/>
          <w:lang w:eastAsia="zh-CN"/>
        </w:rPr>
        <w:t>/</w:t>
      </w:r>
      <w:r w:rsidRPr="00C63BBD">
        <w:rPr>
          <w:b/>
          <w:bCs/>
          <w:sz w:val="24"/>
          <w:szCs w:val="24"/>
          <w:lang w:eastAsia="zh-CN"/>
        </w:rPr>
        <w:t>适用范围：</w:t>
      </w:r>
      <w:bookmarkEnd w:id="9"/>
    </w:p>
    <w:p w:rsidR="00F8250C" w:rsidRDefault="0032765D" w:rsidP="00E607D7">
      <w:pPr>
        <w:snapToGrid w:val="0"/>
        <w:spacing w:beforeLines="50" w:before="120" w:afterLines="50" w:after="120"/>
        <w:ind w:firstLineChars="200" w:firstLine="480"/>
        <w:jc w:val="both"/>
        <w:rPr>
          <w:sz w:val="24"/>
          <w:szCs w:val="24"/>
          <w:lang w:eastAsia="zh-CN"/>
        </w:rPr>
      </w:pPr>
      <w:r w:rsidRPr="00C63BBD">
        <w:rPr>
          <w:sz w:val="24"/>
          <w:szCs w:val="24"/>
          <w:lang w:eastAsia="zh-CN"/>
        </w:rPr>
        <w:t>通过尿道将导管插入膀胱，以完成引流。</w:t>
      </w:r>
      <w:r w:rsidR="00260B2F" w:rsidRPr="00C63BBD">
        <w:rPr>
          <w:rFonts w:hint="eastAsia"/>
          <w:sz w:val="24"/>
          <w:szCs w:val="24"/>
          <w:lang w:eastAsia="zh-CN"/>
        </w:rPr>
        <w:t>通过</w:t>
      </w:r>
      <w:r w:rsidRPr="00C63BBD">
        <w:rPr>
          <w:sz w:val="24"/>
          <w:szCs w:val="24"/>
          <w:lang w:eastAsia="zh-CN"/>
        </w:rPr>
        <w:t>膀胱中充盈的球囊固定导管，将球囊连接至导管的远端。器械为一次性使用器械，</w:t>
      </w:r>
      <w:r w:rsidR="00260B2F" w:rsidRPr="00C63BBD">
        <w:rPr>
          <w:rFonts w:hint="eastAsia"/>
          <w:sz w:val="24"/>
          <w:szCs w:val="24"/>
          <w:lang w:eastAsia="zh-CN"/>
        </w:rPr>
        <w:t>留置</w:t>
      </w:r>
      <w:r w:rsidRPr="00C63BBD">
        <w:rPr>
          <w:sz w:val="24"/>
          <w:szCs w:val="24"/>
          <w:lang w:eastAsia="zh-CN"/>
        </w:rPr>
        <w:t>时间应该为</w:t>
      </w:r>
      <w:r w:rsidRPr="00C63BBD">
        <w:rPr>
          <w:sz w:val="24"/>
          <w:szCs w:val="24"/>
          <w:lang w:eastAsia="zh-CN"/>
        </w:rPr>
        <w:t>30</w:t>
      </w:r>
      <w:r w:rsidRPr="00C63BBD">
        <w:rPr>
          <w:sz w:val="24"/>
          <w:szCs w:val="24"/>
          <w:lang w:eastAsia="zh-CN"/>
        </w:rPr>
        <w:t>天或更短。</w:t>
      </w:r>
    </w:p>
    <w:p w:rsidR="00F8250C" w:rsidRDefault="00F8250C" w:rsidP="00E607D7">
      <w:pPr>
        <w:snapToGrid w:val="0"/>
        <w:spacing w:beforeLines="50" w:before="120" w:afterLines="50" w:after="120"/>
        <w:jc w:val="both"/>
        <w:rPr>
          <w:b/>
          <w:bCs/>
          <w:sz w:val="24"/>
          <w:szCs w:val="24"/>
          <w:lang w:eastAsia="zh-CN"/>
        </w:rPr>
      </w:pPr>
      <w:bookmarkStart w:id="10" w:name="bookmark12"/>
    </w:p>
    <w:p w:rsidR="00F8250C" w:rsidRDefault="0032765D" w:rsidP="00E607D7">
      <w:pPr>
        <w:snapToGrid w:val="0"/>
        <w:spacing w:beforeLines="50" w:before="120" w:afterLines="50" w:after="120"/>
        <w:jc w:val="both"/>
        <w:rPr>
          <w:sz w:val="24"/>
          <w:szCs w:val="24"/>
          <w:lang w:eastAsia="zh-CN"/>
        </w:rPr>
      </w:pPr>
      <w:r w:rsidRPr="00C63BBD">
        <w:rPr>
          <w:b/>
          <w:bCs/>
          <w:sz w:val="24"/>
          <w:szCs w:val="24"/>
          <w:lang w:eastAsia="zh-CN"/>
        </w:rPr>
        <w:t>器械设计特征：</w:t>
      </w:r>
      <w:bookmarkEnd w:id="10"/>
    </w:p>
    <w:p w:rsidR="00F8250C" w:rsidRDefault="0032765D" w:rsidP="00E607D7">
      <w:pPr>
        <w:snapToGrid w:val="0"/>
        <w:spacing w:beforeLines="50" w:before="120" w:afterLines="50" w:after="120"/>
        <w:ind w:firstLineChars="200" w:firstLine="480"/>
        <w:jc w:val="both"/>
        <w:rPr>
          <w:sz w:val="24"/>
          <w:szCs w:val="24"/>
          <w:lang w:eastAsia="zh-CN"/>
        </w:rPr>
      </w:pPr>
      <w:r w:rsidRPr="00C63BBD">
        <w:rPr>
          <w:sz w:val="24"/>
          <w:szCs w:val="24"/>
          <w:lang w:eastAsia="zh-CN"/>
        </w:rPr>
        <w:t>本指南范围内的法式尺寸为</w:t>
      </w:r>
      <w:r w:rsidRPr="00C63BBD">
        <w:rPr>
          <w:sz w:val="24"/>
          <w:szCs w:val="24"/>
          <w:lang w:eastAsia="zh-CN"/>
        </w:rPr>
        <w:t>12-26 Fr</w:t>
      </w:r>
      <w:r w:rsidRPr="00C63BBD">
        <w:rPr>
          <w:sz w:val="24"/>
          <w:szCs w:val="24"/>
          <w:lang w:eastAsia="zh-CN"/>
        </w:rPr>
        <w:t>，</w:t>
      </w:r>
      <w:r w:rsidR="00260B2F" w:rsidRPr="00C63BBD">
        <w:rPr>
          <w:rFonts w:hint="eastAsia"/>
          <w:sz w:val="24"/>
          <w:szCs w:val="24"/>
          <w:lang w:eastAsia="zh-CN"/>
        </w:rPr>
        <w:t>留置</w:t>
      </w:r>
      <w:r w:rsidRPr="00C63BBD">
        <w:rPr>
          <w:sz w:val="24"/>
          <w:szCs w:val="24"/>
          <w:lang w:eastAsia="zh-CN"/>
        </w:rPr>
        <w:t>球囊体积不超过</w:t>
      </w:r>
      <w:r w:rsidRPr="00C63BBD">
        <w:rPr>
          <w:sz w:val="24"/>
          <w:szCs w:val="24"/>
          <w:lang w:eastAsia="zh-CN"/>
        </w:rPr>
        <w:t>30 cm</w:t>
      </w:r>
      <w:r w:rsidRPr="00C63BBD">
        <w:rPr>
          <w:sz w:val="24"/>
          <w:szCs w:val="24"/>
          <w:vertAlign w:val="superscript"/>
          <w:lang w:eastAsia="zh-CN"/>
        </w:rPr>
        <w:t>3</w:t>
      </w:r>
      <w:r w:rsidRPr="00C63BBD">
        <w:rPr>
          <w:sz w:val="24"/>
          <w:szCs w:val="24"/>
          <w:lang w:eastAsia="zh-CN"/>
        </w:rPr>
        <w:t>。本指南范围包含双腔导管。三腔导管、通过处理增强其润滑性的导管、耻骨上导尿管</w:t>
      </w:r>
      <w:r w:rsidR="00260B2F" w:rsidRPr="00C63BBD">
        <w:rPr>
          <w:rFonts w:hint="eastAsia"/>
          <w:sz w:val="24"/>
          <w:szCs w:val="24"/>
          <w:lang w:eastAsia="zh-CN"/>
        </w:rPr>
        <w:t>以及</w:t>
      </w:r>
      <w:r w:rsidRPr="00C63BBD">
        <w:rPr>
          <w:sz w:val="24"/>
          <w:szCs w:val="24"/>
          <w:lang w:eastAsia="zh-CN"/>
        </w:rPr>
        <w:t>抗菌导管</w:t>
      </w:r>
      <w:r w:rsidR="00260B2F" w:rsidRPr="00C63BBD">
        <w:rPr>
          <w:rFonts w:hint="eastAsia"/>
          <w:sz w:val="24"/>
          <w:szCs w:val="24"/>
          <w:u w:val="single"/>
          <w:lang w:eastAsia="zh-CN"/>
        </w:rPr>
        <w:t>均在</w:t>
      </w:r>
      <w:r w:rsidR="00260B2F" w:rsidRPr="00C63BBD">
        <w:rPr>
          <w:sz w:val="24"/>
          <w:szCs w:val="24"/>
          <w:u w:val="single"/>
          <w:lang w:eastAsia="zh-CN"/>
        </w:rPr>
        <w:t>本指南范围之外</w:t>
      </w:r>
      <w:r w:rsidRPr="00C63BBD">
        <w:rPr>
          <w:sz w:val="24"/>
          <w:szCs w:val="24"/>
          <w:lang w:eastAsia="zh-CN"/>
        </w:rPr>
        <w:t>。</w:t>
      </w:r>
    </w:p>
    <w:p w:rsidR="00833598" w:rsidRPr="00C63BBD" w:rsidRDefault="0032765D" w:rsidP="005D256D">
      <w:pPr>
        <w:snapToGrid w:val="0"/>
        <w:spacing w:beforeLines="50" w:before="120" w:afterLines="50" w:after="120"/>
        <w:ind w:firstLineChars="200" w:firstLine="480"/>
        <w:jc w:val="both"/>
        <w:rPr>
          <w:sz w:val="24"/>
          <w:szCs w:val="24"/>
          <w:lang w:eastAsia="zh-CN"/>
        </w:rPr>
      </w:pPr>
      <w:r w:rsidRPr="00C63BBD">
        <w:rPr>
          <w:sz w:val="24"/>
          <w:szCs w:val="24"/>
          <w:lang w:eastAsia="zh-CN"/>
        </w:rPr>
        <w:t>对于</w:t>
      </w:r>
      <w:r w:rsidRPr="00C63BBD">
        <w:rPr>
          <w:sz w:val="24"/>
          <w:szCs w:val="24"/>
          <w:lang w:eastAsia="zh-CN"/>
        </w:rPr>
        <w:t>Foley</w:t>
      </w:r>
      <w:r w:rsidRPr="00C63BBD">
        <w:rPr>
          <w:sz w:val="24"/>
          <w:szCs w:val="24"/>
          <w:lang w:eastAsia="zh-CN"/>
        </w:rPr>
        <w:t>导管</w:t>
      </w:r>
      <w:r w:rsidRPr="00C63BBD">
        <w:rPr>
          <w:sz w:val="24"/>
          <w:szCs w:val="24"/>
          <w:lang w:eastAsia="zh-CN"/>
        </w:rPr>
        <w:t>510</w:t>
      </w:r>
      <w:r w:rsidRPr="00C63BBD">
        <w:rPr>
          <w:sz w:val="24"/>
          <w:szCs w:val="24"/>
          <w:lang w:eastAsia="zh-CN"/>
        </w:rPr>
        <w:t>（</w:t>
      </w:r>
      <w:r w:rsidRPr="00C63BBD">
        <w:rPr>
          <w:sz w:val="24"/>
          <w:szCs w:val="24"/>
          <w:lang w:eastAsia="zh-CN"/>
        </w:rPr>
        <w:t>k</w:t>
      </w:r>
      <w:r w:rsidRPr="00C63BBD">
        <w:rPr>
          <w:sz w:val="24"/>
          <w:szCs w:val="24"/>
          <w:lang w:eastAsia="zh-CN"/>
        </w:rPr>
        <w:t>）</w:t>
      </w:r>
      <w:r w:rsidR="00260B2F" w:rsidRPr="00C63BBD">
        <w:rPr>
          <w:rFonts w:hint="eastAsia"/>
          <w:sz w:val="24"/>
          <w:szCs w:val="24"/>
          <w:lang w:eastAsia="zh-CN"/>
        </w:rPr>
        <w:t>申请中</w:t>
      </w:r>
      <w:r w:rsidRPr="00C63BBD">
        <w:rPr>
          <w:sz w:val="24"/>
          <w:szCs w:val="24"/>
          <w:lang w:eastAsia="zh-CN"/>
        </w:rPr>
        <w:t>超出本安全性和性能指导文件范围的一般指南（例如标签建议）</w:t>
      </w:r>
      <w:r w:rsidR="00A832DD">
        <w:rPr>
          <w:rFonts w:hint="eastAsia"/>
          <w:sz w:val="24"/>
          <w:szCs w:val="24"/>
          <w:lang w:eastAsia="zh-CN"/>
        </w:rPr>
        <w:t>，</w:t>
      </w:r>
      <w:r w:rsidR="00260B2F" w:rsidRPr="00C63BBD">
        <w:rPr>
          <w:sz w:val="24"/>
          <w:szCs w:val="24"/>
          <w:lang w:eastAsia="zh-CN"/>
        </w:rPr>
        <w:t>参</w:t>
      </w:r>
      <w:r w:rsidRPr="00C63BBD">
        <w:rPr>
          <w:sz w:val="24"/>
          <w:szCs w:val="24"/>
          <w:lang w:eastAsia="zh-CN"/>
        </w:rPr>
        <w:t>见</w:t>
      </w:r>
      <w:r w:rsidRPr="00C63BBD">
        <w:rPr>
          <w:sz w:val="24"/>
          <w:szCs w:val="24"/>
          <w:lang w:eastAsia="zh-CN"/>
        </w:rPr>
        <w:t>FDA</w:t>
      </w:r>
      <w:r w:rsidRPr="00C63BBD">
        <w:rPr>
          <w:sz w:val="24"/>
          <w:szCs w:val="24"/>
          <w:lang w:eastAsia="zh-CN"/>
        </w:rPr>
        <w:t>的指导文件</w:t>
      </w:r>
      <w:r w:rsidR="00260B2F" w:rsidRPr="00791CAB">
        <w:rPr>
          <w:rFonts w:hint="eastAsia"/>
          <w:color w:val="0000FF"/>
          <w:sz w:val="24"/>
          <w:szCs w:val="24"/>
          <w:u w:val="single"/>
          <w:lang w:eastAsia="zh-CN"/>
        </w:rPr>
        <w:t>《</w:t>
      </w:r>
      <w:hyperlink r:id="rId16" w:history="1">
        <w:r w:rsidRPr="00C63BBD">
          <w:rPr>
            <w:rStyle w:val="a3"/>
            <w:rFonts w:hint="eastAsia"/>
            <w:sz w:val="24"/>
            <w:lang w:eastAsia="zh-CN"/>
          </w:rPr>
          <w:t>传统和抗菌</w:t>
        </w:r>
        <w:r w:rsidRPr="00C63BBD">
          <w:rPr>
            <w:rStyle w:val="a3"/>
            <w:sz w:val="24"/>
            <w:lang w:eastAsia="zh-CN"/>
          </w:rPr>
          <w:t>Foley</w:t>
        </w:r>
        <w:r w:rsidRPr="00C63BBD">
          <w:rPr>
            <w:rStyle w:val="a3"/>
            <w:rFonts w:hint="eastAsia"/>
            <w:sz w:val="24"/>
            <w:lang w:eastAsia="zh-CN"/>
          </w:rPr>
          <w:t>导管的上市前通知内容指南</w:t>
        </w:r>
      </w:hyperlink>
      <w:r w:rsidR="00260B2F" w:rsidRPr="00C63BBD">
        <w:rPr>
          <w:rStyle w:val="a3"/>
          <w:rFonts w:hint="eastAsia"/>
          <w:sz w:val="24"/>
          <w:szCs w:val="24"/>
          <w:lang w:eastAsia="zh-CN"/>
        </w:rPr>
        <w:t>》</w:t>
      </w:r>
      <w:hyperlink r:id="rId17" w:history="1">
        <w:r w:rsidR="002B23CC" w:rsidRPr="00E607D7">
          <w:rPr>
            <w:rStyle w:val="a3"/>
            <w:rFonts w:hint="eastAsia"/>
            <w:color w:val="auto"/>
            <w:sz w:val="24"/>
            <w:u w:val="none"/>
            <w:lang w:eastAsia="zh-CN"/>
          </w:rPr>
          <w:t>。</w:t>
        </w:r>
      </w:hyperlink>
      <w:r w:rsidR="00E35AB1" w:rsidRPr="00791CAB">
        <w:rPr>
          <w:rStyle w:val="af2"/>
          <w:color w:val="auto"/>
          <w:sz w:val="24"/>
          <w:szCs w:val="24"/>
          <w:lang w:eastAsia="zh-CN"/>
        </w:rPr>
        <w:footnoteReference w:id="5"/>
      </w:r>
    </w:p>
    <w:p w:rsidR="00F8250C" w:rsidRDefault="0032765D" w:rsidP="00E607D7">
      <w:pPr>
        <w:snapToGrid w:val="0"/>
        <w:spacing w:beforeLines="50" w:before="120" w:afterLines="50" w:after="120"/>
        <w:ind w:firstLineChars="200" w:firstLine="480"/>
        <w:jc w:val="both"/>
        <w:rPr>
          <w:sz w:val="24"/>
          <w:szCs w:val="24"/>
          <w:lang w:eastAsia="zh-CN"/>
        </w:rPr>
      </w:pPr>
      <w:r w:rsidRPr="00C63BBD">
        <w:rPr>
          <w:sz w:val="24"/>
          <w:szCs w:val="24"/>
          <w:lang w:eastAsia="zh-CN"/>
        </w:rPr>
        <w:t>FDA</w:t>
      </w:r>
      <w:r w:rsidRPr="00C63BBD">
        <w:rPr>
          <w:sz w:val="24"/>
          <w:szCs w:val="24"/>
          <w:lang w:eastAsia="zh-CN"/>
        </w:rPr>
        <w:t>可以逐一确定是否需要其他数据来评价器械是否适用于采取</w:t>
      </w:r>
      <w:r w:rsidR="0033564D" w:rsidRPr="00C63BBD">
        <w:rPr>
          <w:sz w:val="24"/>
          <w:szCs w:val="24"/>
          <w:lang w:eastAsia="zh-CN"/>
        </w:rPr>
        <w:t>《基于安全性和性能途径》</w:t>
      </w:r>
      <w:r w:rsidRPr="00C63BBD">
        <w:rPr>
          <w:sz w:val="24"/>
          <w:szCs w:val="24"/>
          <w:lang w:eastAsia="zh-CN"/>
        </w:rPr>
        <w:t>。如果您确定需要开展本指南范围外的其他试验，以确定器械是否适用于采取</w:t>
      </w:r>
      <w:r w:rsidR="0033564D" w:rsidRPr="00C63BBD">
        <w:rPr>
          <w:sz w:val="24"/>
          <w:szCs w:val="24"/>
          <w:lang w:eastAsia="zh-CN"/>
        </w:rPr>
        <w:t>《基于安全性和性能途径》</w:t>
      </w:r>
      <w:r w:rsidRPr="00C63BBD">
        <w:rPr>
          <w:sz w:val="24"/>
          <w:szCs w:val="24"/>
          <w:lang w:eastAsia="zh-CN"/>
        </w:rPr>
        <w:t>，我们鼓励申办者提交预</w:t>
      </w:r>
      <w:r w:rsidR="00316D1E" w:rsidRPr="00C63BBD">
        <w:rPr>
          <w:rFonts w:hint="eastAsia"/>
          <w:sz w:val="24"/>
          <w:szCs w:val="24"/>
          <w:lang w:eastAsia="zh-CN"/>
        </w:rPr>
        <w:t>申请</w:t>
      </w:r>
      <w:r w:rsidRPr="00C63BBD">
        <w:rPr>
          <w:sz w:val="24"/>
          <w:szCs w:val="24"/>
          <w:lang w:eastAsia="zh-CN"/>
        </w:rPr>
        <w:t>文件</w:t>
      </w:r>
      <w:r w:rsidR="00E35AB1">
        <w:rPr>
          <w:rStyle w:val="af2"/>
          <w:sz w:val="24"/>
          <w:szCs w:val="24"/>
          <w:lang w:eastAsia="zh-CN"/>
        </w:rPr>
        <w:footnoteReference w:id="6"/>
      </w:r>
      <w:r w:rsidRPr="00C63BBD">
        <w:rPr>
          <w:sz w:val="24"/>
          <w:szCs w:val="24"/>
          <w:lang w:eastAsia="zh-CN"/>
        </w:rPr>
        <w:t>，以便在</w:t>
      </w:r>
      <w:r w:rsidR="00316D1E" w:rsidRPr="00C63BBD">
        <w:rPr>
          <w:rFonts w:hint="eastAsia"/>
          <w:sz w:val="24"/>
          <w:szCs w:val="24"/>
          <w:lang w:eastAsia="zh-CN"/>
        </w:rPr>
        <w:t>申请</w:t>
      </w:r>
      <w:r w:rsidRPr="00C63BBD">
        <w:rPr>
          <w:sz w:val="24"/>
          <w:szCs w:val="24"/>
          <w:lang w:eastAsia="zh-CN"/>
        </w:rPr>
        <w:t>510</w:t>
      </w:r>
      <w:r w:rsidRPr="00C63BBD">
        <w:rPr>
          <w:sz w:val="24"/>
          <w:szCs w:val="24"/>
          <w:lang w:eastAsia="zh-CN"/>
        </w:rPr>
        <w:t>（</w:t>
      </w:r>
      <w:r w:rsidRPr="00C63BBD">
        <w:rPr>
          <w:sz w:val="24"/>
          <w:szCs w:val="24"/>
          <w:lang w:eastAsia="zh-CN"/>
        </w:rPr>
        <w:t>k</w:t>
      </w:r>
      <w:r w:rsidRPr="00C63BBD">
        <w:rPr>
          <w:sz w:val="24"/>
          <w:szCs w:val="24"/>
          <w:lang w:eastAsia="zh-CN"/>
        </w:rPr>
        <w:t>）以前与</w:t>
      </w:r>
      <w:r w:rsidRPr="00C63BBD">
        <w:rPr>
          <w:sz w:val="24"/>
          <w:szCs w:val="24"/>
          <w:lang w:eastAsia="zh-CN"/>
        </w:rPr>
        <w:t>FDA</w:t>
      </w:r>
      <w:r w:rsidRPr="00C63BBD">
        <w:rPr>
          <w:sz w:val="24"/>
          <w:szCs w:val="24"/>
          <w:lang w:eastAsia="zh-CN"/>
        </w:rPr>
        <w:t>进行讨论。</w:t>
      </w:r>
    </w:p>
    <w:p w:rsidR="0074780C" w:rsidRPr="00C63BBD" w:rsidRDefault="0074780C" w:rsidP="005D256D">
      <w:pPr>
        <w:pStyle w:val="m1"/>
        <w:spacing w:before="120" w:after="120"/>
      </w:pPr>
      <w:bookmarkStart w:id="11" w:name="bookmark13"/>
    </w:p>
    <w:p w:rsidR="00833598" w:rsidRPr="00C63BBD" w:rsidRDefault="0032765D" w:rsidP="005D256D">
      <w:pPr>
        <w:pStyle w:val="m1"/>
        <w:spacing w:before="120" w:after="120"/>
      </w:pPr>
      <w:r w:rsidRPr="00C63BBD">
        <w:t>III.</w:t>
      </w:r>
      <w:r w:rsidRPr="00C63BBD">
        <w:tab/>
      </w:r>
      <w:r w:rsidRPr="00C63BBD">
        <w:t>试验性能标准</w:t>
      </w:r>
      <w:bookmarkEnd w:id="11"/>
    </w:p>
    <w:p w:rsidR="00F8250C" w:rsidRDefault="0032765D" w:rsidP="00E607D7">
      <w:pPr>
        <w:snapToGrid w:val="0"/>
        <w:spacing w:beforeLines="50" w:before="120" w:afterLines="50" w:after="120"/>
        <w:ind w:firstLineChars="200" w:firstLine="480"/>
        <w:jc w:val="both"/>
        <w:rPr>
          <w:sz w:val="24"/>
          <w:szCs w:val="24"/>
          <w:lang w:eastAsia="zh-CN"/>
        </w:rPr>
      </w:pPr>
      <w:r w:rsidRPr="00C63BBD">
        <w:rPr>
          <w:sz w:val="24"/>
          <w:szCs w:val="24"/>
          <w:lang w:eastAsia="zh-CN"/>
        </w:rPr>
        <w:t>如果器械适用于通过</w:t>
      </w:r>
      <w:r w:rsidR="0033564D" w:rsidRPr="00C63BBD">
        <w:rPr>
          <w:sz w:val="24"/>
          <w:szCs w:val="24"/>
          <w:lang w:eastAsia="zh-CN"/>
        </w:rPr>
        <w:t>《基于安全性和性能途径》</w:t>
      </w:r>
      <w:r w:rsidR="00316D1E" w:rsidRPr="00C63BBD">
        <w:rPr>
          <w:rFonts w:hint="eastAsia"/>
          <w:sz w:val="24"/>
          <w:szCs w:val="24"/>
          <w:lang w:eastAsia="zh-CN"/>
        </w:rPr>
        <w:t>申请</w:t>
      </w:r>
      <w:r w:rsidRPr="00C63BBD">
        <w:rPr>
          <w:sz w:val="24"/>
          <w:szCs w:val="24"/>
          <w:lang w:eastAsia="zh-CN"/>
        </w:rPr>
        <w:t>，并且您选择该方案，则无需与已合法上市的实质等同器械进行直接比较试验来证明性能特征具有实质等效性。为确保本指南中的性能标准能</w:t>
      </w:r>
      <w:r w:rsidR="00316D1E" w:rsidRPr="00C63BBD">
        <w:rPr>
          <w:rFonts w:hint="eastAsia"/>
          <w:sz w:val="24"/>
          <w:szCs w:val="24"/>
          <w:lang w:eastAsia="zh-CN"/>
        </w:rPr>
        <w:t>与时俱进</w:t>
      </w:r>
      <w:r w:rsidRPr="00C63BBD">
        <w:rPr>
          <w:sz w:val="24"/>
          <w:szCs w:val="24"/>
          <w:lang w:eastAsia="zh-CN"/>
        </w:rPr>
        <w:t>，并且考虑到近期许可的相关数据，除以下每次试验或评价的其他</w:t>
      </w:r>
      <w:r w:rsidR="00316D1E" w:rsidRPr="00C63BBD">
        <w:rPr>
          <w:rFonts w:hint="eastAsia"/>
          <w:sz w:val="24"/>
          <w:szCs w:val="24"/>
          <w:lang w:eastAsia="zh-CN"/>
        </w:rPr>
        <w:t>申请</w:t>
      </w:r>
      <w:r w:rsidR="00E53B1E" w:rsidRPr="00C63BBD">
        <w:rPr>
          <w:sz w:val="24"/>
          <w:szCs w:val="24"/>
          <w:lang w:eastAsia="zh-CN"/>
        </w:rPr>
        <w:t>信息</w:t>
      </w:r>
      <w:r w:rsidRPr="00C63BBD">
        <w:rPr>
          <w:sz w:val="24"/>
          <w:szCs w:val="24"/>
          <w:lang w:eastAsia="zh-CN"/>
        </w:rPr>
        <w:t>（例如合规声明（</w:t>
      </w:r>
      <w:r w:rsidRPr="00C63BBD">
        <w:rPr>
          <w:sz w:val="24"/>
          <w:szCs w:val="24"/>
          <w:lang w:eastAsia="zh-CN"/>
        </w:rPr>
        <w:t>DoC</w:t>
      </w:r>
      <w:r w:rsidRPr="00C63BBD">
        <w:rPr>
          <w:sz w:val="24"/>
          <w:szCs w:val="24"/>
          <w:lang w:eastAsia="zh-CN"/>
        </w:rPr>
        <w:t>））外，</w:t>
      </w:r>
      <w:r w:rsidRPr="00C63BBD">
        <w:rPr>
          <w:sz w:val="24"/>
          <w:szCs w:val="24"/>
          <w:lang w:eastAsia="zh-CN"/>
        </w:rPr>
        <w:t>FDA</w:t>
      </w:r>
      <w:r w:rsidRPr="00C63BBD">
        <w:rPr>
          <w:sz w:val="24"/>
          <w:szCs w:val="24"/>
          <w:lang w:eastAsia="zh-CN"/>
        </w:rPr>
        <w:t>建议</w:t>
      </w:r>
      <w:r w:rsidR="00316D1E" w:rsidRPr="00C63BBD">
        <w:rPr>
          <w:sz w:val="24"/>
          <w:szCs w:val="24"/>
          <w:lang w:eastAsia="zh-CN"/>
        </w:rPr>
        <w:t>您</w:t>
      </w:r>
      <w:r w:rsidRPr="00C63BBD">
        <w:rPr>
          <w:sz w:val="24"/>
          <w:szCs w:val="24"/>
          <w:lang w:eastAsia="zh-CN"/>
        </w:rPr>
        <w:t>也提供所有试验的结果汇总。除非以下</w:t>
      </w:r>
      <w:r w:rsidR="00316D1E" w:rsidRPr="00C63BBD">
        <w:rPr>
          <w:rFonts w:hint="eastAsia"/>
          <w:sz w:val="24"/>
          <w:szCs w:val="24"/>
          <w:lang w:eastAsia="zh-CN"/>
        </w:rPr>
        <w:t>申请</w:t>
      </w:r>
      <w:r w:rsidR="00E53B1E" w:rsidRPr="00C63BBD">
        <w:rPr>
          <w:sz w:val="24"/>
          <w:szCs w:val="24"/>
          <w:lang w:eastAsia="zh-CN"/>
        </w:rPr>
        <w:t>信息</w:t>
      </w:r>
      <w:r w:rsidRPr="00C63BBD">
        <w:rPr>
          <w:sz w:val="24"/>
          <w:szCs w:val="24"/>
          <w:lang w:eastAsia="zh-CN"/>
        </w:rPr>
        <w:t>部分另行规定，应按</w:t>
      </w:r>
      <w:r w:rsidRPr="00C63BBD">
        <w:rPr>
          <w:sz w:val="24"/>
          <w:szCs w:val="24"/>
          <w:lang w:eastAsia="zh-CN"/>
        </w:rPr>
        <w:t>FDA</w:t>
      </w:r>
      <w:r w:rsidRPr="00C63BBD">
        <w:rPr>
          <w:sz w:val="24"/>
          <w:szCs w:val="24"/>
          <w:lang w:eastAsia="zh-CN"/>
        </w:rPr>
        <w:t>指南</w:t>
      </w:r>
      <w:hyperlink r:id="rId18" w:history="1">
        <w:r w:rsidR="0033564D" w:rsidRPr="00C63BBD">
          <w:rPr>
            <w:rStyle w:val="a3"/>
            <w:sz w:val="24"/>
            <w:szCs w:val="24"/>
            <w:lang w:eastAsia="zh-CN"/>
          </w:rPr>
          <w:t>《基于安全性和性能途径》</w:t>
        </w:r>
      </w:hyperlink>
      <w:r w:rsidR="00B06079" w:rsidRPr="006B4BBE">
        <w:rPr>
          <w:rStyle w:val="af2"/>
          <w:color w:val="auto"/>
          <w:sz w:val="24"/>
          <w:szCs w:val="24"/>
          <w:lang w:eastAsia="zh-CN"/>
        </w:rPr>
        <w:footnoteReference w:id="7"/>
      </w:r>
      <w:r w:rsidRPr="00C63BBD">
        <w:rPr>
          <w:sz w:val="24"/>
          <w:szCs w:val="24"/>
          <w:lang w:eastAsia="zh-CN"/>
        </w:rPr>
        <w:t>所述，在</w:t>
      </w:r>
      <w:r w:rsidRPr="00C63BBD">
        <w:rPr>
          <w:sz w:val="24"/>
          <w:szCs w:val="24"/>
          <w:lang w:eastAsia="zh-CN"/>
        </w:rPr>
        <w:t>510</w:t>
      </w:r>
      <w:r w:rsidRPr="00C63BBD">
        <w:rPr>
          <w:sz w:val="24"/>
          <w:szCs w:val="24"/>
          <w:lang w:eastAsia="zh-CN"/>
        </w:rPr>
        <w:t>（</w:t>
      </w:r>
      <w:r w:rsidRPr="00C63BBD">
        <w:rPr>
          <w:sz w:val="24"/>
          <w:szCs w:val="24"/>
          <w:lang w:eastAsia="zh-CN"/>
        </w:rPr>
        <w:t>k</w:t>
      </w:r>
      <w:r w:rsidRPr="00C63BBD">
        <w:rPr>
          <w:sz w:val="24"/>
          <w:szCs w:val="24"/>
          <w:lang w:eastAsia="zh-CN"/>
        </w:rPr>
        <w:t>）中提交结果汇总、试验方案或完整试验报告等试验信息。非临床台架试验信息的其他信息</w:t>
      </w:r>
      <w:r w:rsidR="0043631B" w:rsidRPr="00C63BBD">
        <w:rPr>
          <w:sz w:val="24"/>
          <w:szCs w:val="24"/>
          <w:lang w:eastAsia="zh-CN"/>
        </w:rPr>
        <w:t>的申请</w:t>
      </w:r>
      <w:r w:rsidRPr="00C63BBD">
        <w:rPr>
          <w:sz w:val="24"/>
          <w:szCs w:val="24"/>
          <w:lang w:eastAsia="zh-CN"/>
        </w:rPr>
        <w:t>，请参</w:t>
      </w:r>
      <w:r w:rsidR="0043631B" w:rsidRPr="00C63BBD">
        <w:rPr>
          <w:rFonts w:hint="eastAsia"/>
          <w:sz w:val="24"/>
          <w:szCs w:val="24"/>
          <w:lang w:eastAsia="zh-CN"/>
        </w:rPr>
        <w:t>见</w:t>
      </w:r>
      <w:r w:rsidRPr="00C63BBD">
        <w:rPr>
          <w:sz w:val="24"/>
          <w:szCs w:val="24"/>
          <w:lang w:eastAsia="zh-CN"/>
        </w:rPr>
        <w:t>FDA</w:t>
      </w:r>
      <w:r w:rsidRPr="00C63BBD">
        <w:rPr>
          <w:sz w:val="24"/>
          <w:szCs w:val="24"/>
          <w:lang w:eastAsia="zh-CN"/>
        </w:rPr>
        <w:t>指南</w:t>
      </w:r>
      <w:r w:rsidR="0043631B" w:rsidRPr="006B4BBE">
        <w:rPr>
          <w:rStyle w:val="a3"/>
          <w:rFonts w:hint="eastAsia"/>
          <w:sz w:val="24"/>
          <w:szCs w:val="24"/>
          <w:lang w:eastAsia="zh-CN"/>
        </w:rPr>
        <w:t>《</w:t>
      </w:r>
      <w:hyperlink r:id="rId19" w:history="1">
        <w:r w:rsidRPr="00C63BBD">
          <w:rPr>
            <w:rStyle w:val="a3"/>
            <w:rFonts w:hint="eastAsia"/>
            <w:sz w:val="24"/>
            <w:lang w:eastAsia="zh-CN"/>
          </w:rPr>
          <w:t>上市前提交中非临床台架性能试验信息的推荐内容和格式</w:t>
        </w:r>
      </w:hyperlink>
      <w:r w:rsidR="0043631B" w:rsidRPr="00C63BBD">
        <w:rPr>
          <w:rStyle w:val="a3"/>
          <w:rFonts w:hint="eastAsia"/>
          <w:sz w:val="24"/>
          <w:szCs w:val="24"/>
          <w:lang w:eastAsia="zh-CN"/>
        </w:rPr>
        <w:t>》</w:t>
      </w:r>
      <w:hyperlink r:id="rId20" w:history="1">
        <w:r w:rsidR="002B23CC" w:rsidRPr="00E607D7">
          <w:rPr>
            <w:rStyle w:val="a3"/>
            <w:rFonts w:hint="eastAsia"/>
            <w:color w:val="auto"/>
            <w:sz w:val="24"/>
            <w:u w:val="none"/>
            <w:lang w:eastAsia="zh-CN"/>
          </w:rPr>
          <w:t>。</w:t>
        </w:r>
      </w:hyperlink>
      <w:r w:rsidR="00B06079" w:rsidRPr="00BF0EC8">
        <w:rPr>
          <w:rStyle w:val="af2"/>
          <w:color w:val="auto"/>
          <w:sz w:val="24"/>
          <w:szCs w:val="24"/>
          <w:lang w:eastAsia="zh-CN"/>
        </w:rPr>
        <w:footnoteReference w:id="8"/>
      </w:r>
    </w:p>
    <w:p w:rsidR="00F8250C" w:rsidRPr="00E607D7" w:rsidRDefault="002B23CC" w:rsidP="00E607D7">
      <w:pPr>
        <w:tabs>
          <w:tab w:val="left" w:pos="115"/>
        </w:tabs>
        <w:snapToGrid w:val="0"/>
        <w:spacing w:beforeLines="50" w:before="120" w:afterLines="50" w:after="120"/>
        <w:jc w:val="both"/>
        <w:rPr>
          <w:sz w:val="24"/>
          <w:lang w:eastAsia="zh-CN"/>
        </w:rPr>
      </w:pPr>
      <w:r w:rsidRPr="00E607D7">
        <w:rPr>
          <w:sz w:val="24"/>
          <w:lang w:eastAsia="zh-CN"/>
        </w:rPr>
        <w:br w:type="page"/>
      </w:r>
    </w:p>
    <w:p w:rsidR="00F8250C" w:rsidRDefault="0032765D" w:rsidP="00E607D7">
      <w:pPr>
        <w:snapToGrid w:val="0"/>
        <w:spacing w:beforeLines="50" w:before="120" w:afterLines="50" w:after="120"/>
        <w:jc w:val="both"/>
        <w:rPr>
          <w:sz w:val="24"/>
          <w:szCs w:val="24"/>
          <w:lang w:eastAsia="zh-CN"/>
        </w:rPr>
      </w:pPr>
      <w:bookmarkStart w:id="12" w:name="bookmark16"/>
      <w:r w:rsidRPr="00C63BBD">
        <w:rPr>
          <w:b/>
          <w:bCs/>
          <w:sz w:val="24"/>
          <w:szCs w:val="24"/>
          <w:u w:val="single"/>
          <w:lang w:eastAsia="zh-CN"/>
        </w:rPr>
        <w:t>机械测试</w:t>
      </w:r>
      <w:bookmarkEnd w:id="12"/>
    </w:p>
    <w:p w:rsidR="00F8250C" w:rsidRDefault="002B23CC" w:rsidP="00E607D7">
      <w:pPr>
        <w:pStyle w:val="x"/>
        <w:spacing w:before="120" w:afterLines="50" w:after="120"/>
        <w:ind w:left="648" w:hanging="648"/>
        <w:rPr>
          <w:sz w:val="24"/>
          <w:szCs w:val="24"/>
          <w:lang w:eastAsia="zh-CN"/>
        </w:rPr>
      </w:pPr>
      <w:r w:rsidRPr="00E607D7">
        <w:rPr>
          <w:sz w:val="24"/>
          <w:lang w:eastAsia="zh-CN"/>
        </w:rPr>
        <w:t>1.</w:t>
      </w:r>
      <w:r w:rsidRPr="00E607D7">
        <w:rPr>
          <w:sz w:val="24"/>
          <w:lang w:eastAsia="zh-CN"/>
        </w:rPr>
        <w:tab/>
      </w:r>
      <w:r w:rsidR="0032765D" w:rsidRPr="00C63BBD">
        <w:rPr>
          <w:b/>
          <w:bCs/>
          <w:sz w:val="24"/>
          <w:szCs w:val="24"/>
          <w:lang w:eastAsia="zh-CN"/>
        </w:rPr>
        <w:t>测试名称：</w:t>
      </w:r>
      <w:r w:rsidR="0032765D" w:rsidRPr="00C63BBD">
        <w:rPr>
          <w:sz w:val="24"/>
          <w:szCs w:val="24"/>
          <w:lang w:eastAsia="zh-CN"/>
        </w:rPr>
        <w:t>尺寸分析</w:t>
      </w:r>
    </w:p>
    <w:p w:rsidR="0043631B" w:rsidRPr="00C63BBD" w:rsidRDefault="0032765D" w:rsidP="005D256D">
      <w:pPr>
        <w:snapToGrid w:val="0"/>
        <w:spacing w:beforeLines="50" w:before="120" w:afterLines="50" w:after="120"/>
        <w:ind w:leftChars="270" w:left="567"/>
        <w:jc w:val="both"/>
        <w:rPr>
          <w:i/>
          <w:sz w:val="24"/>
          <w:szCs w:val="24"/>
          <w:lang w:eastAsia="zh-CN"/>
        </w:rPr>
      </w:pPr>
      <w:r w:rsidRPr="00C63BBD">
        <w:rPr>
          <w:b/>
          <w:bCs/>
          <w:sz w:val="24"/>
          <w:szCs w:val="24"/>
          <w:lang w:eastAsia="zh-CN"/>
        </w:rPr>
        <w:t>方法：</w:t>
      </w:r>
      <w:r w:rsidRPr="00C63BBD">
        <w:rPr>
          <w:sz w:val="24"/>
          <w:szCs w:val="24"/>
          <w:lang w:eastAsia="zh-CN"/>
        </w:rPr>
        <w:t>FDA</w:t>
      </w:r>
      <w:r w:rsidRPr="00C63BBD">
        <w:rPr>
          <w:sz w:val="24"/>
          <w:szCs w:val="24"/>
          <w:lang w:eastAsia="zh-CN"/>
        </w:rPr>
        <w:t>当前许可版本的美国材料试验协会（</w:t>
      </w:r>
      <w:r w:rsidRPr="00C63BBD">
        <w:rPr>
          <w:sz w:val="24"/>
          <w:szCs w:val="24"/>
          <w:lang w:eastAsia="zh-CN"/>
        </w:rPr>
        <w:t>ASTM</w:t>
      </w:r>
      <w:r w:rsidRPr="00C63BBD">
        <w:rPr>
          <w:sz w:val="24"/>
          <w:szCs w:val="24"/>
          <w:lang w:eastAsia="zh-CN"/>
        </w:rPr>
        <w:t>）</w:t>
      </w:r>
      <w:r w:rsidRPr="009D74EB">
        <w:rPr>
          <w:sz w:val="24"/>
          <w:szCs w:val="24"/>
          <w:lang w:eastAsia="zh-CN"/>
        </w:rPr>
        <w:t xml:space="preserve">F623 </w:t>
      </w:r>
      <w:r w:rsidR="002B23CC" w:rsidRPr="00E607D7">
        <w:rPr>
          <w:i/>
          <w:sz w:val="24"/>
          <w:lang w:eastAsia="zh-CN"/>
        </w:rPr>
        <w:t>Foley</w:t>
      </w:r>
      <w:r w:rsidR="002B23CC" w:rsidRPr="00E607D7">
        <w:rPr>
          <w:rFonts w:hint="eastAsia"/>
          <w:i/>
          <w:sz w:val="24"/>
          <w:lang w:eastAsia="zh-CN"/>
        </w:rPr>
        <w:t>导管的</w:t>
      </w:r>
      <w:r w:rsidR="008F2196" w:rsidRPr="00C63BBD">
        <w:rPr>
          <w:rFonts w:hint="eastAsia"/>
          <w:i/>
          <w:sz w:val="24"/>
          <w:szCs w:val="24"/>
          <w:lang w:eastAsia="zh-CN"/>
        </w:rPr>
        <w:t>标准</w:t>
      </w:r>
      <w:r w:rsidRPr="00C63BBD">
        <w:rPr>
          <w:rFonts w:hint="eastAsia"/>
          <w:i/>
          <w:sz w:val="24"/>
          <w:szCs w:val="24"/>
          <w:lang w:eastAsia="zh-CN"/>
        </w:rPr>
        <w:t>性能</w:t>
      </w:r>
      <w:r w:rsidR="0074780C" w:rsidRPr="00C63BBD">
        <w:rPr>
          <w:rFonts w:hint="eastAsia"/>
          <w:i/>
          <w:sz w:val="24"/>
          <w:szCs w:val="24"/>
          <w:lang w:eastAsia="zh-CN"/>
        </w:rPr>
        <w:t>规范</w:t>
      </w:r>
    </w:p>
    <w:p w:rsidR="00F8250C" w:rsidRDefault="0032765D" w:rsidP="00E607D7">
      <w:pPr>
        <w:snapToGrid w:val="0"/>
        <w:spacing w:beforeLines="50" w:before="120" w:afterLines="50" w:after="120"/>
        <w:ind w:leftChars="270" w:left="567"/>
        <w:jc w:val="both"/>
        <w:rPr>
          <w:sz w:val="24"/>
          <w:szCs w:val="24"/>
          <w:lang w:eastAsia="zh-CN"/>
        </w:rPr>
      </w:pPr>
      <w:r w:rsidRPr="00C63BBD">
        <w:rPr>
          <w:b/>
          <w:bCs/>
          <w:sz w:val="24"/>
          <w:szCs w:val="24"/>
          <w:lang w:eastAsia="zh-CN"/>
        </w:rPr>
        <w:t>性能标准</w:t>
      </w:r>
      <w:r w:rsidRPr="00C63BBD">
        <w:rPr>
          <w:sz w:val="24"/>
          <w:szCs w:val="24"/>
          <w:lang w:eastAsia="zh-CN"/>
        </w:rPr>
        <w:t>：</w:t>
      </w:r>
      <w:r w:rsidRPr="00604CBB">
        <w:rPr>
          <w:rFonts w:ascii="宋体" w:hAnsi="宋体"/>
          <w:sz w:val="24"/>
          <w:szCs w:val="24"/>
          <w:lang w:eastAsia="zh-CN"/>
        </w:rPr>
        <w:t>“</w:t>
      </w:r>
      <w:r w:rsidRPr="00C63BBD">
        <w:rPr>
          <w:sz w:val="24"/>
          <w:szCs w:val="24"/>
          <w:lang w:eastAsia="zh-CN"/>
        </w:rPr>
        <w:t>标签法式尺寸</w:t>
      </w:r>
      <w:r w:rsidRPr="00604CBB">
        <w:rPr>
          <w:rFonts w:ascii="宋体" w:hAnsi="宋体"/>
          <w:sz w:val="24"/>
          <w:szCs w:val="24"/>
          <w:lang w:eastAsia="zh-CN"/>
        </w:rPr>
        <w:t>”</w:t>
      </w:r>
      <w:r w:rsidRPr="00C63BBD">
        <w:rPr>
          <w:sz w:val="24"/>
          <w:szCs w:val="24"/>
          <w:lang w:eastAsia="zh-CN"/>
        </w:rPr>
        <w:t>应对应于导管头端、导管轴和球囊的以下实际直径，公差以试验</w:t>
      </w:r>
      <w:r w:rsidR="00A40237">
        <w:rPr>
          <w:sz w:val="24"/>
          <w:szCs w:val="24"/>
          <w:lang w:eastAsia="zh-CN"/>
        </w:rPr>
        <w:t>6</w:t>
      </w:r>
      <w:r w:rsidRPr="00604CBB">
        <w:rPr>
          <w:rFonts w:ascii="宋体" w:hAnsi="宋体"/>
          <w:sz w:val="24"/>
          <w:szCs w:val="24"/>
          <w:lang w:eastAsia="zh-CN"/>
        </w:rPr>
        <w:t>“</w:t>
      </w:r>
      <w:r w:rsidRPr="00C63BBD">
        <w:rPr>
          <w:sz w:val="24"/>
          <w:szCs w:val="24"/>
          <w:lang w:eastAsia="zh-CN"/>
        </w:rPr>
        <w:t>球囊尺寸和导管轴尺寸</w:t>
      </w:r>
      <w:r w:rsidRPr="00604CBB">
        <w:rPr>
          <w:rFonts w:ascii="宋体" w:hAnsi="宋体"/>
          <w:sz w:val="24"/>
          <w:szCs w:val="24"/>
          <w:lang w:eastAsia="zh-CN"/>
        </w:rPr>
        <w:t>”</w:t>
      </w:r>
      <w:r w:rsidRPr="00C63BBD">
        <w:rPr>
          <w:sz w:val="24"/>
          <w:szCs w:val="24"/>
          <w:lang w:eastAsia="zh-CN"/>
        </w:rPr>
        <w:t>为准。</w:t>
      </w:r>
    </w:p>
    <w:p w:rsidR="00833598" w:rsidRPr="00C63BBD" w:rsidRDefault="0032765D" w:rsidP="005D256D">
      <w:pPr>
        <w:snapToGrid w:val="0"/>
        <w:spacing w:beforeLines="50" w:before="120" w:afterLines="50" w:after="120"/>
        <w:jc w:val="center"/>
        <w:rPr>
          <w:sz w:val="24"/>
          <w:szCs w:val="24"/>
        </w:rPr>
      </w:pPr>
      <w:r w:rsidRPr="00C63BBD">
        <w:rPr>
          <w:b/>
          <w:bCs/>
          <w:sz w:val="24"/>
          <w:szCs w:val="24"/>
          <w:lang w:eastAsia="zh-CN"/>
        </w:rPr>
        <w:t>表</w:t>
      </w:r>
      <w:r w:rsidRPr="00C63BBD">
        <w:rPr>
          <w:b/>
          <w:bCs/>
          <w:sz w:val="24"/>
          <w:szCs w:val="24"/>
          <w:lang w:eastAsia="zh-CN"/>
        </w:rPr>
        <w:t>1 Foley</w:t>
      </w:r>
      <w:r w:rsidRPr="00C63BBD">
        <w:rPr>
          <w:b/>
          <w:bCs/>
          <w:sz w:val="24"/>
          <w:szCs w:val="24"/>
          <w:lang w:eastAsia="zh-CN"/>
        </w:rPr>
        <w:t>导管的法式尺寸分配</w:t>
      </w:r>
    </w:p>
    <w:tbl>
      <w:tblPr>
        <w:tblOverlap w:val="neve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40"/>
        <w:gridCol w:w="3053"/>
      </w:tblGrid>
      <w:tr w:rsidR="00833598" w:rsidRPr="00E35AB1" w:rsidTr="00E607D7">
        <w:trPr>
          <w:trHeight w:val="283"/>
          <w:jc w:val="center"/>
        </w:trPr>
        <w:tc>
          <w:tcPr>
            <w:tcW w:w="1440" w:type="dxa"/>
            <w:shd w:val="clear" w:color="auto" w:fill="FFFFFF"/>
            <w:vAlign w:val="bottom"/>
          </w:tcPr>
          <w:p w:rsidR="00F8250C" w:rsidRDefault="0032765D" w:rsidP="00E607D7">
            <w:pPr>
              <w:snapToGrid w:val="0"/>
              <w:spacing w:before="120"/>
              <w:jc w:val="center"/>
            </w:pPr>
            <w:r w:rsidRPr="00E35AB1">
              <w:rPr>
                <w:b/>
                <w:bCs/>
                <w:lang w:eastAsia="zh-CN"/>
              </w:rPr>
              <w:t>法</w:t>
            </w:r>
            <w:r w:rsidR="008F2196" w:rsidRPr="00E35AB1">
              <w:rPr>
                <w:rFonts w:hint="eastAsia"/>
                <w:b/>
                <w:bCs/>
                <w:lang w:eastAsia="zh-CN"/>
              </w:rPr>
              <w:t>式</w:t>
            </w:r>
            <w:r w:rsidR="002B23CC" w:rsidRPr="00E607D7">
              <w:rPr>
                <w:rFonts w:hint="eastAsia"/>
                <w:b/>
              </w:rPr>
              <w:t>尺寸</w:t>
            </w:r>
          </w:p>
        </w:tc>
        <w:tc>
          <w:tcPr>
            <w:tcW w:w="3053" w:type="dxa"/>
            <w:shd w:val="clear" w:color="auto" w:fill="FFFFFF"/>
            <w:vAlign w:val="bottom"/>
          </w:tcPr>
          <w:p w:rsidR="00F8250C" w:rsidRDefault="002B23CC" w:rsidP="00E607D7">
            <w:pPr>
              <w:snapToGrid w:val="0"/>
              <w:spacing w:before="120"/>
              <w:jc w:val="center"/>
            </w:pPr>
            <w:r w:rsidRPr="00E607D7">
              <w:rPr>
                <w:rFonts w:hint="eastAsia"/>
                <w:b/>
              </w:rPr>
              <w:t>外径，英寸（</w:t>
            </w:r>
            <w:r w:rsidRPr="00E607D7">
              <w:rPr>
                <w:b/>
              </w:rPr>
              <w:t>mm</w:t>
            </w:r>
            <w:r w:rsidRPr="00E607D7">
              <w:rPr>
                <w:rFonts w:hint="eastAsia"/>
                <w:b/>
              </w:rPr>
              <w:t>）</w:t>
            </w:r>
          </w:p>
        </w:tc>
      </w:tr>
      <w:tr w:rsidR="00833598" w:rsidRPr="00E35AB1" w:rsidTr="00E607D7">
        <w:trPr>
          <w:trHeight w:val="283"/>
          <w:jc w:val="center"/>
        </w:trPr>
        <w:tc>
          <w:tcPr>
            <w:tcW w:w="1440" w:type="dxa"/>
            <w:shd w:val="clear" w:color="auto" w:fill="FFFFFF"/>
            <w:vAlign w:val="bottom"/>
          </w:tcPr>
          <w:p w:rsidR="00F8250C" w:rsidRDefault="002B23CC" w:rsidP="00E607D7">
            <w:pPr>
              <w:snapToGrid w:val="0"/>
              <w:spacing w:before="120"/>
              <w:jc w:val="center"/>
            </w:pPr>
            <w:r w:rsidRPr="00E607D7">
              <w:t>12</w:t>
            </w:r>
          </w:p>
        </w:tc>
        <w:tc>
          <w:tcPr>
            <w:tcW w:w="3053" w:type="dxa"/>
            <w:shd w:val="clear" w:color="auto" w:fill="FFFFFF"/>
            <w:vAlign w:val="bottom"/>
          </w:tcPr>
          <w:p w:rsidR="00F8250C" w:rsidRDefault="002B23CC" w:rsidP="00E607D7">
            <w:pPr>
              <w:snapToGrid w:val="0"/>
              <w:spacing w:before="120"/>
              <w:jc w:val="center"/>
            </w:pPr>
            <w:r w:rsidRPr="00E607D7">
              <w:t xml:space="preserve">0.157 </w:t>
            </w:r>
            <w:r w:rsidR="007C3D60" w:rsidRPr="00E35AB1">
              <w:rPr>
                <w:lang w:eastAsia="zh-CN"/>
              </w:rPr>
              <w:t>（</w:t>
            </w:r>
            <w:r w:rsidRPr="00E607D7">
              <w:t>4.0</w:t>
            </w:r>
            <w:r w:rsidR="007C3D60" w:rsidRPr="00E35AB1">
              <w:rPr>
                <w:lang w:eastAsia="zh-CN"/>
              </w:rPr>
              <w:t>）</w:t>
            </w:r>
          </w:p>
        </w:tc>
      </w:tr>
      <w:tr w:rsidR="00833598" w:rsidRPr="00E35AB1" w:rsidTr="00E607D7">
        <w:trPr>
          <w:trHeight w:val="283"/>
          <w:jc w:val="center"/>
        </w:trPr>
        <w:tc>
          <w:tcPr>
            <w:tcW w:w="1440" w:type="dxa"/>
            <w:shd w:val="clear" w:color="auto" w:fill="FFFFFF"/>
            <w:vAlign w:val="bottom"/>
          </w:tcPr>
          <w:p w:rsidR="00F8250C" w:rsidRDefault="002B23CC" w:rsidP="00E607D7">
            <w:pPr>
              <w:snapToGrid w:val="0"/>
              <w:spacing w:before="120"/>
              <w:jc w:val="center"/>
            </w:pPr>
            <w:r w:rsidRPr="00E607D7">
              <w:t>13</w:t>
            </w:r>
          </w:p>
        </w:tc>
        <w:tc>
          <w:tcPr>
            <w:tcW w:w="3053" w:type="dxa"/>
            <w:shd w:val="clear" w:color="auto" w:fill="FFFFFF"/>
            <w:vAlign w:val="bottom"/>
          </w:tcPr>
          <w:p w:rsidR="00F8250C" w:rsidRDefault="002B23CC" w:rsidP="00E607D7">
            <w:pPr>
              <w:snapToGrid w:val="0"/>
              <w:spacing w:before="120"/>
              <w:jc w:val="center"/>
            </w:pPr>
            <w:r w:rsidRPr="00E607D7">
              <w:t xml:space="preserve">0.171 </w:t>
            </w:r>
            <w:r w:rsidR="007C3D60" w:rsidRPr="00E35AB1">
              <w:rPr>
                <w:lang w:eastAsia="zh-CN"/>
              </w:rPr>
              <w:t>（</w:t>
            </w:r>
            <w:r w:rsidRPr="00E607D7">
              <w:t>4.3</w:t>
            </w:r>
            <w:r w:rsidR="007C3D60" w:rsidRPr="00E35AB1">
              <w:rPr>
                <w:lang w:eastAsia="zh-CN"/>
              </w:rPr>
              <w:t>）</w:t>
            </w:r>
          </w:p>
        </w:tc>
      </w:tr>
      <w:tr w:rsidR="00833598" w:rsidRPr="00E35AB1" w:rsidTr="00E607D7">
        <w:trPr>
          <w:trHeight w:val="283"/>
          <w:jc w:val="center"/>
        </w:trPr>
        <w:tc>
          <w:tcPr>
            <w:tcW w:w="1440" w:type="dxa"/>
            <w:shd w:val="clear" w:color="auto" w:fill="FFFFFF"/>
            <w:vAlign w:val="bottom"/>
          </w:tcPr>
          <w:p w:rsidR="00F8250C" w:rsidRDefault="002B23CC" w:rsidP="00E607D7">
            <w:pPr>
              <w:snapToGrid w:val="0"/>
              <w:spacing w:before="120"/>
              <w:jc w:val="center"/>
              <w:rPr>
                <w:sz w:val="18"/>
                <w:szCs w:val="18"/>
              </w:rPr>
            </w:pPr>
            <w:r w:rsidRPr="00E607D7">
              <w:t>14</w:t>
            </w:r>
          </w:p>
        </w:tc>
        <w:tc>
          <w:tcPr>
            <w:tcW w:w="3053" w:type="dxa"/>
            <w:shd w:val="clear" w:color="auto" w:fill="FFFFFF"/>
            <w:vAlign w:val="bottom"/>
          </w:tcPr>
          <w:p w:rsidR="00F8250C" w:rsidRDefault="002B23CC" w:rsidP="00E607D7">
            <w:pPr>
              <w:snapToGrid w:val="0"/>
              <w:spacing w:before="120"/>
              <w:jc w:val="center"/>
              <w:rPr>
                <w:sz w:val="18"/>
                <w:szCs w:val="18"/>
              </w:rPr>
            </w:pPr>
            <w:r w:rsidRPr="00E607D7">
              <w:t xml:space="preserve">0.184 </w:t>
            </w:r>
            <w:r w:rsidR="007C3D60" w:rsidRPr="00E35AB1">
              <w:rPr>
                <w:lang w:eastAsia="zh-CN"/>
              </w:rPr>
              <w:t>（</w:t>
            </w:r>
            <w:r w:rsidRPr="00E607D7">
              <w:t>4.7</w:t>
            </w:r>
            <w:r w:rsidR="007C3D60" w:rsidRPr="00E35AB1">
              <w:rPr>
                <w:lang w:eastAsia="zh-CN"/>
              </w:rPr>
              <w:t>）</w:t>
            </w:r>
          </w:p>
        </w:tc>
      </w:tr>
      <w:tr w:rsidR="00833598" w:rsidRPr="00E35AB1" w:rsidTr="00E607D7">
        <w:trPr>
          <w:trHeight w:val="283"/>
          <w:jc w:val="center"/>
        </w:trPr>
        <w:tc>
          <w:tcPr>
            <w:tcW w:w="1440" w:type="dxa"/>
            <w:shd w:val="clear" w:color="auto" w:fill="FFFFFF"/>
            <w:vAlign w:val="bottom"/>
          </w:tcPr>
          <w:p w:rsidR="00F8250C" w:rsidRDefault="002B23CC" w:rsidP="00E607D7">
            <w:pPr>
              <w:snapToGrid w:val="0"/>
              <w:spacing w:before="120"/>
              <w:jc w:val="center"/>
            </w:pPr>
            <w:r w:rsidRPr="00E607D7">
              <w:t>15</w:t>
            </w:r>
          </w:p>
        </w:tc>
        <w:tc>
          <w:tcPr>
            <w:tcW w:w="3053" w:type="dxa"/>
            <w:shd w:val="clear" w:color="auto" w:fill="FFFFFF"/>
            <w:vAlign w:val="bottom"/>
          </w:tcPr>
          <w:p w:rsidR="00F8250C" w:rsidRDefault="002B23CC" w:rsidP="00E607D7">
            <w:pPr>
              <w:snapToGrid w:val="0"/>
              <w:spacing w:before="120"/>
              <w:jc w:val="center"/>
            </w:pPr>
            <w:r w:rsidRPr="00E607D7">
              <w:t xml:space="preserve">0.197 </w:t>
            </w:r>
            <w:r w:rsidR="007C3D60" w:rsidRPr="00E35AB1">
              <w:rPr>
                <w:lang w:eastAsia="zh-CN"/>
              </w:rPr>
              <w:t>（</w:t>
            </w:r>
            <w:r w:rsidRPr="00E607D7">
              <w:t>5.0</w:t>
            </w:r>
            <w:r w:rsidR="007C3D60" w:rsidRPr="00E35AB1">
              <w:rPr>
                <w:lang w:eastAsia="zh-CN"/>
              </w:rPr>
              <w:t>）</w:t>
            </w:r>
          </w:p>
        </w:tc>
      </w:tr>
      <w:tr w:rsidR="00833598" w:rsidRPr="00E35AB1" w:rsidTr="00E607D7">
        <w:trPr>
          <w:trHeight w:val="283"/>
          <w:jc w:val="center"/>
        </w:trPr>
        <w:tc>
          <w:tcPr>
            <w:tcW w:w="1440" w:type="dxa"/>
            <w:shd w:val="clear" w:color="auto" w:fill="FFFFFF"/>
            <w:vAlign w:val="bottom"/>
          </w:tcPr>
          <w:p w:rsidR="00F8250C" w:rsidRDefault="002B23CC" w:rsidP="00E607D7">
            <w:pPr>
              <w:snapToGrid w:val="0"/>
              <w:spacing w:before="120"/>
              <w:jc w:val="center"/>
            </w:pPr>
            <w:r w:rsidRPr="00E607D7">
              <w:t>16</w:t>
            </w:r>
          </w:p>
        </w:tc>
        <w:tc>
          <w:tcPr>
            <w:tcW w:w="3053" w:type="dxa"/>
            <w:shd w:val="clear" w:color="auto" w:fill="FFFFFF"/>
            <w:vAlign w:val="bottom"/>
          </w:tcPr>
          <w:p w:rsidR="00F8250C" w:rsidRDefault="002B23CC" w:rsidP="00E607D7">
            <w:pPr>
              <w:snapToGrid w:val="0"/>
              <w:spacing w:before="120"/>
              <w:jc w:val="center"/>
            </w:pPr>
            <w:r w:rsidRPr="00E607D7">
              <w:t xml:space="preserve">0.210 </w:t>
            </w:r>
            <w:r w:rsidR="007C3D60" w:rsidRPr="00E35AB1">
              <w:rPr>
                <w:lang w:eastAsia="zh-CN"/>
              </w:rPr>
              <w:t>（</w:t>
            </w:r>
            <w:r w:rsidRPr="00E607D7">
              <w:t>5.3</w:t>
            </w:r>
            <w:r w:rsidR="007C3D60" w:rsidRPr="00E35AB1">
              <w:rPr>
                <w:lang w:eastAsia="zh-CN"/>
              </w:rPr>
              <w:t>）</w:t>
            </w:r>
          </w:p>
        </w:tc>
      </w:tr>
      <w:tr w:rsidR="00833598" w:rsidRPr="00E35AB1" w:rsidTr="00E607D7">
        <w:trPr>
          <w:trHeight w:val="283"/>
          <w:jc w:val="center"/>
        </w:trPr>
        <w:tc>
          <w:tcPr>
            <w:tcW w:w="1440" w:type="dxa"/>
            <w:shd w:val="clear" w:color="auto" w:fill="FFFFFF"/>
            <w:vAlign w:val="bottom"/>
          </w:tcPr>
          <w:p w:rsidR="00F8250C" w:rsidRDefault="002B23CC" w:rsidP="00E607D7">
            <w:pPr>
              <w:snapToGrid w:val="0"/>
              <w:spacing w:before="120"/>
              <w:jc w:val="center"/>
            </w:pPr>
            <w:r w:rsidRPr="00E607D7">
              <w:t>17</w:t>
            </w:r>
          </w:p>
        </w:tc>
        <w:tc>
          <w:tcPr>
            <w:tcW w:w="3053" w:type="dxa"/>
            <w:shd w:val="clear" w:color="auto" w:fill="FFFFFF"/>
            <w:vAlign w:val="bottom"/>
          </w:tcPr>
          <w:p w:rsidR="00F8250C" w:rsidRDefault="002B23CC" w:rsidP="00E607D7">
            <w:pPr>
              <w:snapToGrid w:val="0"/>
              <w:spacing w:before="120"/>
              <w:jc w:val="center"/>
            </w:pPr>
            <w:r w:rsidRPr="00E607D7">
              <w:t xml:space="preserve">0.223 </w:t>
            </w:r>
            <w:r w:rsidR="007C3D60" w:rsidRPr="00E35AB1">
              <w:rPr>
                <w:lang w:eastAsia="zh-CN"/>
              </w:rPr>
              <w:t>（</w:t>
            </w:r>
            <w:r w:rsidRPr="00E607D7">
              <w:t>5.7</w:t>
            </w:r>
            <w:r w:rsidR="007C3D60" w:rsidRPr="00E35AB1">
              <w:rPr>
                <w:lang w:eastAsia="zh-CN"/>
              </w:rPr>
              <w:t>）</w:t>
            </w:r>
          </w:p>
        </w:tc>
      </w:tr>
      <w:tr w:rsidR="00833598" w:rsidRPr="00E35AB1" w:rsidTr="00E607D7">
        <w:trPr>
          <w:trHeight w:val="283"/>
          <w:jc w:val="center"/>
        </w:trPr>
        <w:tc>
          <w:tcPr>
            <w:tcW w:w="1440" w:type="dxa"/>
            <w:shd w:val="clear" w:color="auto" w:fill="FFFFFF"/>
            <w:vAlign w:val="bottom"/>
          </w:tcPr>
          <w:p w:rsidR="00F8250C" w:rsidRDefault="002B23CC" w:rsidP="00E607D7">
            <w:pPr>
              <w:snapToGrid w:val="0"/>
              <w:spacing w:before="120"/>
              <w:jc w:val="center"/>
            </w:pPr>
            <w:r w:rsidRPr="00E607D7">
              <w:t>18</w:t>
            </w:r>
          </w:p>
        </w:tc>
        <w:tc>
          <w:tcPr>
            <w:tcW w:w="3053" w:type="dxa"/>
            <w:shd w:val="clear" w:color="auto" w:fill="FFFFFF"/>
            <w:vAlign w:val="bottom"/>
          </w:tcPr>
          <w:p w:rsidR="00F8250C" w:rsidRDefault="002B23CC" w:rsidP="00E607D7">
            <w:pPr>
              <w:snapToGrid w:val="0"/>
              <w:spacing w:before="120"/>
              <w:jc w:val="center"/>
            </w:pPr>
            <w:r w:rsidRPr="00E607D7">
              <w:t xml:space="preserve">0.236 </w:t>
            </w:r>
            <w:r w:rsidR="007C3D60" w:rsidRPr="00E35AB1">
              <w:rPr>
                <w:lang w:eastAsia="zh-CN"/>
              </w:rPr>
              <w:t>（</w:t>
            </w:r>
            <w:r w:rsidRPr="00E607D7">
              <w:t>6.0</w:t>
            </w:r>
            <w:r w:rsidR="007C3D60" w:rsidRPr="00E35AB1">
              <w:rPr>
                <w:lang w:eastAsia="zh-CN"/>
              </w:rPr>
              <w:t>）</w:t>
            </w:r>
          </w:p>
        </w:tc>
      </w:tr>
      <w:tr w:rsidR="00833598" w:rsidRPr="00E35AB1" w:rsidTr="00E607D7">
        <w:trPr>
          <w:trHeight w:val="283"/>
          <w:jc w:val="center"/>
        </w:trPr>
        <w:tc>
          <w:tcPr>
            <w:tcW w:w="1440" w:type="dxa"/>
            <w:shd w:val="clear" w:color="auto" w:fill="FFFFFF"/>
            <w:vAlign w:val="bottom"/>
          </w:tcPr>
          <w:p w:rsidR="00F8250C" w:rsidRDefault="002B23CC" w:rsidP="00E607D7">
            <w:pPr>
              <w:snapToGrid w:val="0"/>
              <w:spacing w:before="120"/>
              <w:jc w:val="center"/>
            </w:pPr>
            <w:r w:rsidRPr="00E607D7">
              <w:t>19</w:t>
            </w:r>
          </w:p>
        </w:tc>
        <w:tc>
          <w:tcPr>
            <w:tcW w:w="3053" w:type="dxa"/>
            <w:shd w:val="clear" w:color="auto" w:fill="FFFFFF"/>
            <w:vAlign w:val="bottom"/>
          </w:tcPr>
          <w:p w:rsidR="00F8250C" w:rsidRDefault="002B23CC" w:rsidP="00E607D7">
            <w:pPr>
              <w:snapToGrid w:val="0"/>
              <w:spacing w:before="120"/>
              <w:jc w:val="center"/>
            </w:pPr>
            <w:r w:rsidRPr="00E607D7">
              <w:t xml:space="preserve">0.249 </w:t>
            </w:r>
            <w:r w:rsidR="007C3D60" w:rsidRPr="00E35AB1">
              <w:rPr>
                <w:lang w:eastAsia="zh-CN"/>
              </w:rPr>
              <w:t>（</w:t>
            </w:r>
            <w:r w:rsidRPr="00E607D7">
              <w:t>6.3</w:t>
            </w:r>
            <w:r w:rsidR="007C3D60" w:rsidRPr="00E35AB1">
              <w:rPr>
                <w:lang w:eastAsia="zh-CN"/>
              </w:rPr>
              <w:t>）</w:t>
            </w:r>
          </w:p>
        </w:tc>
      </w:tr>
      <w:tr w:rsidR="00833598" w:rsidRPr="00E35AB1" w:rsidTr="00E607D7">
        <w:trPr>
          <w:trHeight w:val="283"/>
          <w:jc w:val="center"/>
        </w:trPr>
        <w:tc>
          <w:tcPr>
            <w:tcW w:w="1440" w:type="dxa"/>
            <w:shd w:val="clear" w:color="auto" w:fill="FFFFFF"/>
            <w:vAlign w:val="bottom"/>
          </w:tcPr>
          <w:p w:rsidR="00F8250C" w:rsidRDefault="002B23CC" w:rsidP="00E607D7">
            <w:pPr>
              <w:snapToGrid w:val="0"/>
              <w:spacing w:before="120"/>
              <w:jc w:val="center"/>
            </w:pPr>
            <w:r w:rsidRPr="00E607D7">
              <w:t>20</w:t>
            </w:r>
          </w:p>
        </w:tc>
        <w:tc>
          <w:tcPr>
            <w:tcW w:w="3053" w:type="dxa"/>
            <w:shd w:val="clear" w:color="auto" w:fill="FFFFFF"/>
            <w:vAlign w:val="bottom"/>
          </w:tcPr>
          <w:p w:rsidR="00F8250C" w:rsidRDefault="002B23CC" w:rsidP="00E607D7">
            <w:pPr>
              <w:snapToGrid w:val="0"/>
              <w:spacing w:before="120"/>
              <w:jc w:val="center"/>
            </w:pPr>
            <w:r w:rsidRPr="00E607D7">
              <w:t xml:space="preserve">0.262 </w:t>
            </w:r>
            <w:r w:rsidR="007C3D60" w:rsidRPr="00E35AB1">
              <w:rPr>
                <w:lang w:eastAsia="zh-CN"/>
              </w:rPr>
              <w:t>（</w:t>
            </w:r>
            <w:r w:rsidRPr="00E607D7">
              <w:t>6.7</w:t>
            </w:r>
            <w:r w:rsidR="007C3D60" w:rsidRPr="00E35AB1">
              <w:rPr>
                <w:lang w:eastAsia="zh-CN"/>
              </w:rPr>
              <w:t>）</w:t>
            </w:r>
          </w:p>
        </w:tc>
      </w:tr>
      <w:tr w:rsidR="00833598" w:rsidRPr="00E35AB1" w:rsidTr="00E607D7">
        <w:trPr>
          <w:trHeight w:val="283"/>
          <w:jc w:val="center"/>
        </w:trPr>
        <w:tc>
          <w:tcPr>
            <w:tcW w:w="1440" w:type="dxa"/>
            <w:shd w:val="clear" w:color="auto" w:fill="FFFFFF"/>
            <w:vAlign w:val="bottom"/>
          </w:tcPr>
          <w:p w:rsidR="00F8250C" w:rsidRDefault="002B23CC" w:rsidP="00E607D7">
            <w:pPr>
              <w:snapToGrid w:val="0"/>
              <w:spacing w:before="120"/>
              <w:jc w:val="center"/>
            </w:pPr>
            <w:r w:rsidRPr="00E607D7">
              <w:t>21</w:t>
            </w:r>
          </w:p>
        </w:tc>
        <w:tc>
          <w:tcPr>
            <w:tcW w:w="3053" w:type="dxa"/>
            <w:shd w:val="clear" w:color="auto" w:fill="FFFFFF"/>
            <w:vAlign w:val="bottom"/>
          </w:tcPr>
          <w:p w:rsidR="00F8250C" w:rsidRDefault="002B23CC" w:rsidP="00E607D7">
            <w:pPr>
              <w:snapToGrid w:val="0"/>
              <w:spacing w:before="120"/>
              <w:jc w:val="center"/>
            </w:pPr>
            <w:r w:rsidRPr="00E607D7">
              <w:t xml:space="preserve">0.276 </w:t>
            </w:r>
            <w:r w:rsidR="007C3D60" w:rsidRPr="00E35AB1">
              <w:rPr>
                <w:lang w:eastAsia="zh-CN"/>
              </w:rPr>
              <w:t>（</w:t>
            </w:r>
            <w:r w:rsidRPr="00E607D7">
              <w:t>7.0</w:t>
            </w:r>
            <w:r w:rsidR="007C3D60" w:rsidRPr="00E35AB1">
              <w:rPr>
                <w:lang w:eastAsia="zh-CN"/>
              </w:rPr>
              <w:t>）</w:t>
            </w:r>
          </w:p>
        </w:tc>
      </w:tr>
      <w:tr w:rsidR="00833598" w:rsidRPr="00E35AB1" w:rsidTr="00E607D7">
        <w:trPr>
          <w:trHeight w:val="283"/>
          <w:jc w:val="center"/>
        </w:trPr>
        <w:tc>
          <w:tcPr>
            <w:tcW w:w="1440" w:type="dxa"/>
            <w:shd w:val="clear" w:color="auto" w:fill="FFFFFF"/>
            <w:vAlign w:val="bottom"/>
          </w:tcPr>
          <w:p w:rsidR="00F8250C" w:rsidRDefault="002B23CC" w:rsidP="00E607D7">
            <w:pPr>
              <w:snapToGrid w:val="0"/>
              <w:spacing w:before="120"/>
              <w:jc w:val="center"/>
            </w:pPr>
            <w:r w:rsidRPr="00E607D7">
              <w:t>22</w:t>
            </w:r>
          </w:p>
        </w:tc>
        <w:tc>
          <w:tcPr>
            <w:tcW w:w="3053" w:type="dxa"/>
            <w:shd w:val="clear" w:color="auto" w:fill="FFFFFF"/>
            <w:vAlign w:val="bottom"/>
          </w:tcPr>
          <w:p w:rsidR="00F8250C" w:rsidRDefault="002B23CC" w:rsidP="00E607D7">
            <w:pPr>
              <w:snapToGrid w:val="0"/>
              <w:spacing w:before="120"/>
              <w:jc w:val="center"/>
            </w:pPr>
            <w:r w:rsidRPr="00E607D7">
              <w:t xml:space="preserve">0.289 </w:t>
            </w:r>
            <w:r w:rsidR="007C3D60" w:rsidRPr="00E35AB1">
              <w:rPr>
                <w:lang w:eastAsia="zh-CN"/>
              </w:rPr>
              <w:t>（</w:t>
            </w:r>
            <w:r w:rsidRPr="00E607D7">
              <w:t>7.3</w:t>
            </w:r>
            <w:r w:rsidR="007C3D60" w:rsidRPr="00E35AB1">
              <w:rPr>
                <w:lang w:eastAsia="zh-CN"/>
              </w:rPr>
              <w:t>）</w:t>
            </w:r>
          </w:p>
        </w:tc>
      </w:tr>
      <w:tr w:rsidR="00833598" w:rsidRPr="00E35AB1" w:rsidTr="00E607D7">
        <w:trPr>
          <w:trHeight w:val="283"/>
          <w:jc w:val="center"/>
        </w:trPr>
        <w:tc>
          <w:tcPr>
            <w:tcW w:w="1440" w:type="dxa"/>
            <w:shd w:val="clear" w:color="auto" w:fill="FFFFFF"/>
            <w:vAlign w:val="bottom"/>
          </w:tcPr>
          <w:p w:rsidR="00F8250C" w:rsidRDefault="002B23CC" w:rsidP="00E607D7">
            <w:pPr>
              <w:snapToGrid w:val="0"/>
              <w:spacing w:before="120"/>
              <w:jc w:val="center"/>
            </w:pPr>
            <w:r w:rsidRPr="00E607D7">
              <w:t>23</w:t>
            </w:r>
          </w:p>
        </w:tc>
        <w:tc>
          <w:tcPr>
            <w:tcW w:w="3053" w:type="dxa"/>
            <w:shd w:val="clear" w:color="auto" w:fill="FFFFFF"/>
            <w:vAlign w:val="bottom"/>
          </w:tcPr>
          <w:p w:rsidR="00F8250C" w:rsidRDefault="002B23CC" w:rsidP="00E607D7">
            <w:pPr>
              <w:snapToGrid w:val="0"/>
              <w:spacing w:before="120"/>
              <w:jc w:val="center"/>
            </w:pPr>
            <w:r w:rsidRPr="00E607D7">
              <w:t xml:space="preserve">0.302 </w:t>
            </w:r>
            <w:r w:rsidR="007C3D60" w:rsidRPr="00E35AB1">
              <w:rPr>
                <w:lang w:eastAsia="zh-CN"/>
              </w:rPr>
              <w:t>（</w:t>
            </w:r>
            <w:r w:rsidRPr="00E607D7">
              <w:t>7.7</w:t>
            </w:r>
            <w:r w:rsidR="007C3D60" w:rsidRPr="00E35AB1">
              <w:rPr>
                <w:lang w:eastAsia="zh-CN"/>
              </w:rPr>
              <w:t>）</w:t>
            </w:r>
          </w:p>
        </w:tc>
      </w:tr>
      <w:tr w:rsidR="00833598" w:rsidRPr="00E35AB1" w:rsidTr="00E607D7">
        <w:trPr>
          <w:trHeight w:val="283"/>
          <w:jc w:val="center"/>
        </w:trPr>
        <w:tc>
          <w:tcPr>
            <w:tcW w:w="1440" w:type="dxa"/>
            <w:shd w:val="clear" w:color="auto" w:fill="FFFFFF"/>
            <w:vAlign w:val="bottom"/>
          </w:tcPr>
          <w:p w:rsidR="00F8250C" w:rsidRDefault="002B23CC" w:rsidP="00E607D7">
            <w:pPr>
              <w:snapToGrid w:val="0"/>
              <w:spacing w:before="120"/>
              <w:jc w:val="center"/>
            </w:pPr>
            <w:r w:rsidRPr="00E607D7">
              <w:t>24</w:t>
            </w:r>
          </w:p>
        </w:tc>
        <w:tc>
          <w:tcPr>
            <w:tcW w:w="3053" w:type="dxa"/>
            <w:shd w:val="clear" w:color="auto" w:fill="FFFFFF"/>
            <w:vAlign w:val="bottom"/>
          </w:tcPr>
          <w:p w:rsidR="00F8250C" w:rsidRDefault="002B23CC" w:rsidP="00E607D7">
            <w:pPr>
              <w:snapToGrid w:val="0"/>
              <w:spacing w:before="120"/>
              <w:jc w:val="center"/>
            </w:pPr>
            <w:r w:rsidRPr="00E607D7">
              <w:t xml:space="preserve">0.315 </w:t>
            </w:r>
            <w:r w:rsidR="007C3D60" w:rsidRPr="00E35AB1">
              <w:rPr>
                <w:lang w:eastAsia="zh-CN"/>
              </w:rPr>
              <w:t>（</w:t>
            </w:r>
            <w:r w:rsidRPr="00E607D7">
              <w:t>8.0</w:t>
            </w:r>
            <w:r w:rsidR="007C3D60" w:rsidRPr="00E35AB1">
              <w:rPr>
                <w:lang w:eastAsia="zh-CN"/>
              </w:rPr>
              <w:t>）</w:t>
            </w:r>
          </w:p>
        </w:tc>
      </w:tr>
      <w:tr w:rsidR="00833598" w:rsidRPr="00E35AB1" w:rsidTr="00E607D7">
        <w:trPr>
          <w:trHeight w:val="283"/>
          <w:jc w:val="center"/>
        </w:trPr>
        <w:tc>
          <w:tcPr>
            <w:tcW w:w="1440" w:type="dxa"/>
            <w:shd w:val="clear" w:color="auto" w:fill="FFFFFF"/>
            <w:vAlign w:val="bottom"/>
          </w:tcPr>
          <w:p w:rsidR="00F8250C" w:rsidRDefault="002B23CC" w:rsidP="00E607D7">
            <w:pPr>
              <w:snapToGrid w:val="0"/>
              <w:spacing w:before="120"/>
              <w:jc w:val="center"/>
            </w:pPr>
            <w:r w:rsidRPr="00E607D7">
              <w:t>25</w:t>
            </w:r>
          </w:p>
        </w:tc>
        <w:tc>
          <w:tcPr>
            <w:tcW w:w="3053" w:type="dxa"/>
            <w:shd w:val="clear" w:color="auto" w:fill="FFFFFF"/>
            <w:vAlign w:val="bottom"/>
          </w:tcPr>
          <w:p w:rsidR="00F8250C" w:rsidRDefault="002B23CC" w:rsidP="00E607D7">
            <w:pPr>
              <w:snapToGrid w:val="0"/>
              <w:spacing w:before="120"/>
              <w:jc w:val="center"/>
            </w:pPr>
            <w:r w:rsidRPr="00E607D7">
              <w:t xml:space="preserve">0.328 </w:t>
            </w:r>
            <w:r w:rsidR="007C3D60" w:rsidRPr="00E35AB1">
              <w:rPr>
                <w:lang w:eastAsia="zh-CN"/>
              </w:rPr>
              <w:t>（</w:t>
            </w:r>
            <w:r w:rsidRPr="00E607D7">
              <w:t>8.3</w:t>
            </w:r>
            <w:r w:rsidR="007C3D60" w:rsidRPr="00E35AB1">
              <w:rPr>
                <w:lang w:eastAsia="zh-CN"/>
              </w:rPr>
              <w:t>）</w:t>
            </w:r>
          </w:p>
        </w:tc>
      </w:tr>
      <w:tr w:rsidR="00833598" w:rsidRPr="00E35AB1" w:rsidTr="00E607D7">
        <w:trPr>
          <w:trHeight w:val="283"/>
          <w:jc w:val="center"/>
        </w:trPr>
        <w:tc>
          <w:tcPr>
            <w:tcW w:w="1440" w:type="dxa"/>
            <w:shd w:val="clear" w:color="auto" w:fill="FFFFFF"/>
            <w:vAlign w:val="bottom"/>
          </w:tcPr>
          <w:p w:rsidR="00F8250C" w:rsidRDefault="002B23CC" w:rsidP="00E607D7">
            <w:pPr>
              <w:snapToGrid w:val="0"/>
              <w:spacing w:before="120"/>
              <w:jc w:val="center"/>
            </w:pPr>
            <w:r w:rsidRPr="00E607D7">
              <w:t>26</w:t>
            </w:r>
          </w:p>
        </w:tc>
        <w:tc>
          <w:tcPr>
            <w:tcW w:w="3053" w:type="dxa"/>
            <w:shd w:val="clear" w:color="auto" w:fill="FFFFFF"/>
            <w:vAlign w:val="center"/>
          </w:tcPr>
          <w:p w:rsidR="00F8250C" w:rsidRDefault="002B23CC" w:rsidP="00E607D7">
            <w:pPr>
              <w:snapToGrid w:val="0"/>
              <w:spacing w:before="120"/>
              <w:jc w:val="center"/>
            </w:pPr>
            <w:r w:rsidRPr="00E607D7">
              <w:t xml:space="preserve">0.341 </w:t>
            </w:r>
            <w:r w:rsidR="007C3D60" w:rsidRPr="00E35AB1">
              <w:rPr>
                <w:lang w:eastAsia="zh-CN"/>
              </w:rPr>
              <w:t>（</w:t>
            </w:r>
            <w:r w:rsidRPr="00E607D7">
              <w:t>8.7</w:t>
            </w:r>
            <w:r w:rsidR="007C3D60" w:rsidRPr="00E35AB1">
              <w:rPr>
                <w:lang w:eastAsia="zh-CN"/>
              </w:rPr>
              <w:t>）</w:t>
            </w:r>
          </w:p>
        </w:tc>
      </w:tr>
    </w:tbl>
    <w:p w:rsidR="00F8250C" w:rsidRDefault="00F8250C" w:rsidP="00E607D7">
      <w:pPr>
        <w:snapToGrid w:val="0"/>
        <w:spacing w:beforeLines="50" w:before="120" w:afterLines="50" w:after="120"/>
        <w:ind w:leftChars="270" w:left="567"/>
        <w:jc w:val="both"/>
        <w:rPr>
          <w:b/>
          <w:bCs/>
          <w:sz w:val="24"/>
          <w:szCs w:val="24"/>
          <w:lang w:eastAsia="zh-CN"/>
        </w:rPr>
      </w:pPr>
    </w:p>
    <w:p w:rsidR="00F8250C" w:rsidRPr="00E607D7" w:rsidRDefault="0032765D" w:rsidP="00E607D7">
      <w:pPr>
        <w:snapToGrid w:val="0"/>
        <w:spacing w:beforeLines="50" w:before="120" w:afterLines="50" w:after="120"/>
        <w:ind w:leftChars="270" w:left="567"/>
        <w:jc w:val="both"/>
        <w:rPr>
          <w:i/>
          <w:sz w:val="24"/>
          <w:lang w:eastAsia="zh-CN"/>
        </w:rPr>
      </w:pPr>
      <w:r w:rsidRPr="00C63BBD">
        <w:rPr>
          <w:b/>
          <w:bCs/>
          <w:sz w:val="24"/>
          <w:szCs w:val="24"/>
          <w:lang w:eastAsia="zh-CN"/>
        </w:rPr>
        <w:t>性能标准来源：</w:t>
      </w:r>
      <w:r w:rsidRPr="00C63BBD">
        <w:rPr>
          <w:sz w:val="24"/>
          <w:szCs w:val="24"/>
          <w:lang w:eastAsia="zh-CN"/>
        </w:rPr>
        <w:t>法式尺寸</w:t>
      </w:r>
      <w:r w:rsidRPr="00C63BBD">
        <w:rPr>
          <w:sz w:val="24"/>
          <w:szCs w:val="24"/>
          <w:lang w:eastAsia="zh-CN"/>
        </w:rPr>
        <w:t xml:space="preserve"> </w:t>
      </w:r>
      <w:r w:rsidRPr="00C63BBD">
        <w:rPr>
          <w:b/>
          <w:bCs/>
          <w:sz w:val="24"/>
          <w:szCs w:val="24"/>
          <w:lang w:eastAsia="zh-CN"/>
        </w:rPr>
        <w:t xml:space="preserve">- </w:t>
      </w:r>
      <w:r w:rsidRPr="00C63BBD">
        <w:rPr>
          <w:sz w:val="24"/>
          <w:szCs w:val="24"/>
          <w:lang w:eastAsia="zh-CN"/>
        </w:rPr>
        <w:t>ASTM F623</w:t>
      </w:r>
      <w:r w:rsidRPr="00C63BBD">
        <w:rPr>
          <w:sz w:val="24"/>
          <w:szCs w:val="24"/>
          <w:lang w:eastAsia="zh-CN"/>
        </w:rPr>
        <w:t>（</w:t>
      </w:r>
      <w:r w:rsidRPr="00C63BBD">
        <w:rPr>
          <w:sz w:val="24"/>
          <w:szCs w:val="24"/>
          <w:lang w:eastAsia="zh-CN"/>
        </w:rPr>
        <w:t>2019</w:t>
      </w:r>
      <w:r w:rsidRPr="00C63BBD">
        <w:rPr>
          <w:sz w:val="24"/>
          <w:szCs w:val="24"/>
          <w:lang w:eastAsia="zh-CN"/>
        </w:rPr>
        <w:t>）</w:t>
      </w:r>
      <w:r w:rsidR="002B23CC" w:rsidRPr="00E607D7">
        <w:rPr>
          <w:i/>
          <w:sz w:val="24"/>
          <w:lang w:eastAsia="zh-CN"/>
        </w:rPr>
        <w:t>Foley</w:t>
      </w:r>
      <w:r w:rsidR="002B23CC" w:rsidRPr="00E607D7">
        <w:rPr>
          <w:rFonts w:hint="eastAsia"/>
          <w:i/>
          <w:sz w:val="24"/>
          <w:lang w:eastAsia="zh-CN"/>
        </w:rPr>
        <w:t>导管的标准性能规范</w:t>
      </w:r>
    </w:p>
    <w:p w:rsidR="00F8250C" w:rsidRDefault="0032765D" w:rsidP="00E607D7">
      <w:pPr>
        <w:snapToGrid w:val="0"/>
        <w:spacing w:beforeLines="50" w:before="120" w:afterLines="50" w:after="120"/>
        <w:ind w:leftChars="270" w:left="567"/>
        <w:jc w:val="both"/>
        <w:rPr>
          <w:sz w:val="24"/>
          <w:szCs w:val="24"/>
          <w:lang w:eastAsia="zh-CN"/>
        </w:rPr>
      </w:pPr>
      <w:r w:rsidRPr="00C63BBD">
        <w:rPr>
          <w:b/>
          <w:bCs/>
          <w:sz w:val="24"/>
          <w:szCs w:val="24"/>
          <w:lang w:eastAsia="zh-CN"/>
        </w:rPr>
        <w:t>其他考虑因素：</w:t>
      </w:r>
      <w:r w:rsidRPr="00C63BBD">
        <w:rPr>
          <w:sz w:val="24"/>
          <w:szCs w:val="24"/>
          <w:lang w:eastAsia="zh-CN"/>
        </w:rPr>
        <w:t>传统</w:t>
      </w:r>
      <w:r w:rsidRPr="00C63BBD">
        <w:rPr>
          <w:sz w:val="24"/>
          <w:szCs w:val="24"/>
          <w:lang w:eastAsia="zh-CN"/>
        </w:rPr>
        <w:t>Foley</w:t>
      </w:r>
      <w:r w:rsidRPr="00C63BBD">
        <w:rPr>
          <w:sz w:val="24"/>
          <w:szCs w:val="24"/>
          <w:lang w:eastAsia="zh-CN"/>
        </w:rPr>
        <w:t>导管通常使用偶数法式尺寸。</w:t>
      </w:r>
    </w:p>
    <w:p w:rsidR="00F8250C" w:rsidRDefault="008F2196" w:rsidP="00E607D7">
      <w:pPr>
        <w:snapToGrid w:val="0"/>
        <w:spacing w:beforeLines="50" w:before="120" w:afterLines="50" w:after="120"/>
        <w:ind w:leftChars="270" w:left="567"/>
        <w:jc w:val="both"/>
        <w:rPr>
          <w:sz w:val="24"/>
          <w:szCs w:val="24"/>
          <w:lang w:eastAsia="zh-CN"/>
        </w:rPr>
      </w:pPr>
      <w:r w:rsidRPr="00C63BBD">
        <w:rPr>
          <w:rFonts w:hint="eastAsia"/>
          <w:b/>
          <w:bCs/>
          <w:sz w:val="24"/>
          <w:szCs w:val="24"/>
          <w:lang w:eastAsia="zh-CN"/>
        </w:rPr>
        <w:t>申请</w:t>
      </w:r>
      <w:r w:rsidR="00E53B1E" w:rsidRPr="00C63BBD">
        <w:rPr>
          <w:b/>
          <w:bCs/>
          <w:sz w:val="24"/>
          <w:szCs w:val="24"/>
          <w:lang w:eastAsia="zh-CN"/>
        </w:rPr>
        <w:t>信息</w:t>
      </w:r>
      <w:r w:rsidR="0032765D" w:rsidRPr="00C63BBD">
        <w:rPr>
          <w:b/>
          <w:bCs/>
          <w:sz w:val="24"/>
          <w:szCs w:val="24"/>
          <w:lang w:eastAsia="zh-CN"/>
        </w:rPr>
        <w:t>：</w:t>
      </w:r>
      <w:r w:rsidR="0032765D" w:rsidRPr="00C63BBD">
        <w:rPr>
          <w:sz w:val="24"/>
          <w:szCs w:val="24"/>
          <w:lang w:eastAsia="zh-CN"/>
        </w:rPr>
        <w:t>DoC</w:t>
      </w:r>
    </w:p>
    <w:p w:rsidR="00F8250C" w:rsidRDefault="00F8250C" w:rsidP="00E607D7">
      <w:pPr>
        <w:snapToGrid w:val="0"/>
        <w:spacing w:beforeLines="50" w:before="120" w:afterLines="50" w:after="120"/>
        <w:ind w:leftChars="270" w:left="567"/>
        <w:jc w:val="both"/>
        <w:rPr>
          <w:sz w:val="24"/>
          <w:szCs w:val="24"/>
          <w:lang w:eastAsia="zh-CN"/>
        </w:rPr>
      </w:pPr>
    </w:p>
    <w:p w:rsidR="00F8250C" w:rsidRDefault="002B23CC" w:rsidP="00E607D7">
      <w:pPr>
        <w:pStyle w:val="x"/>
        <w:spacing w:before="120" w:afterLines="50" w:after="120"/>
        <w:ind w:left="648" w:hanging="648"/>
        <w:rPr>
          <w:sz w:val="24"/>
          <w:szCs w:val="24"/>
          <w:lang w:eastAsia="zh-CN"/>
        </w:rPr>
      </w:pPr>
      <w:r w:rsidRPr="00E607D7">
        <w:rPr>
          <w:sz w:val="24"/>
          <w:lang w:eastAsia="zh-CN"/>
        </w:rPr>
        <w:t>2.</w:t>
      </w:r>
      <w:r w:rsidRPr="00E607D7">
        <w:rPr>
          <w:sz w:val="24"/>
          <w:lang w:eastAsia="zh-CN"/>
        </w:rPr>
        <w:tab/>
      </w:r>
      <w:r w:rsidR="0032765D" w:rsidRPr="00C63BBD">
        <w:rPr>
          <w:b/>
          <w:bCs/>
          <w:sz w:val="24"/>
          <w:szCs w:val="24"/>
          <w:lang w:eastAsia="zh-CN"/>
        </w:rPr>
        <w:t>测试名称：</w:t>
      </w:r>
      <w:r w:rsidR="0032765D" w:rsidRPr="00C63BBD">
        <w:rPr>
          <w:sz w:val="24"/>
          <w:szCs w:val="24"/>
          <w:lang w:eastAsia="zh-CN"/>
        </w:rPr>
        <w:t>流速</w:t>
      </w:r>
    </w:p>
    <w:p w:rsidR="00F8250C" w:rsidRDefault="0032765D" w:rsidP="00E607D7">
      <w:pPr>
        <w:snapToGrid w:val="0"/>
        <w:spacing w:beforeLines="50" w:before="120" w:afterLines="50" w:after="120"/>
        <w:ind w:leftChars="270" w:left="567"/>
        <w:jc w:val="both"/>
        <w:rPr>
          <w:sz w:val="24"/>
          <w:szCs w:val="24"/>
          <w:lang w:eastAsia="zh-CN"/>
        </w:rPr>
      </w:pPr>
      <w:r w:rsidRPr="00C63BBD">
        <w:rPr>
          <w:b/>
          <w:bCs/>
          <w:sz w:val="24"/>
          <w:szCs w:val="24"/>
          <w:lang w:eastAsia="zh-CN"/>
        </w:rPr>
        <w:t>方法：</w:t>
      </w:r>
      <w:r w:rsidRPr="00C63BBD">
        <w:rPr>
          <w:sz w:val="24"/>
          <w:szCs w:val="24"/>
          <w:lang w:eastAsia="zh-CN"/>
        </w:rPr>
        <w:t xml:space="preserve">ASTM F623 </w:t>
      </w:r>
      <w:r w:rsidRPr="00C63BBD">
        <w:rPr>
          <w:i/>
          <w:iCs/>
          <w:sz w:val="24"/>
          <w:szCs w:val="24"/>
          <w:lang w:eastAsia="zh-CN"/>
        </w:rPr>
        <w:t>Foley</w:t>
      </w:r>
      <w:r w:rsidRPr="00C63BBD">
        <w:rPr>
          <w:i/>
          <w:iCs/>
          <w:sz w:val="24"/>
          <w:szCs w:val="24"/>
          <w:lang w:eastAsia="zh-CN"/>
        </w:rPr>
        <w:t>导管的标准性能</w:t>
      </w:r>
      <w:r w:rsidR="0074780C" w:rsidRPr="00C63BBD">
        <w:rPr>
          <w:i/>
          <w:iCs/>
          <w:sz w:val="24"/>
          <w:szCs w:val="24"/>
          <w:lang w:eastAsia="zh-CN"/>
        </w:rPr>
        <w:t>规范</w:t>
      </w:r>
      <w:bookmarkStart w:id="13" w:name="bookmark17"/>
    </w:p>
    <w:bookmarkEnd w:id="13"/>
    <w:p w:rsidR="00F8250C" w:rsidRPr="00E607D7" w:rsidRDefault="002B23CC" w:rsidP="00E607D7">
      <w:pPr>
        <w:tabs>
          <w:tab w:val="left" w:pos="115"/>
        </w:tabs>
        <w:snapToGrid w:val="0"/>
        <w:spacing w:beforeLines="50" w:before="120" w:afterLines="50" w:after="120"/>
        <w:jc w:val="both"/>
        <w:rPr>
          <w:sz w:val="24"/>
          <w:lang w:eastAsia="zh-CN"/>
        </w:rPr>
      </w:pPr>
      <w:r w:rsidRPr="00E607D7">
        <w:rPr>
          <w:sz w:val="24"/>
          <w:lang w:eastAsia="zh-CN"/>
        </w:rPr>
        <w:br w:type="page"/>
      </w:r>
    </w:p>
    <w:p w:rsidR="00F8250C" w:rsidRDefault="0032765D" w:rsidP="00E607D7">
      <w:pPr>
        <w:snapToGrid w:val="0"/>
        <w:spacing w:beforeLines="50" w:before="120" w:afterLines="50" w:after="120"/>
        <w:ind w:leftChars="270" w:left="567"/>
        <w:jc w:val="both"/>
        <w:rPr>
          <w:sz w:val="24"/>
          <w:szCs w:val="24"/>
          <w:lang w:eastAsia="zh-CN"/>
        </w:rPr>
      </w:pPr>
      <w:r w:rsidRPr="00C63BBD">
        <w:rPr>
          <w:b/>
          <w:bCs/>
          <w:sz w:val="24"/>
          <w:szCs w:val="24"/>
          <w:lang w:eastAsia="zh-CN"/>
        </w:rPr>
        <w:t>性能标准：</w:t>
      </w:r>
      <w:r w:rsidRPr="00C63BBD">
        <w:rPr>
          <w:sz w:val="24"/>
          <w:szCs w:val="24"/>
          <w:lang w:eastAsia="zh-CN"/>
        </w:rPr>
        <w:t>14-26 Fr</w:t>
      </w:r>
      <w:r w:rsidRPr="00C63BBD">
        <w:rPr>
          <w:sz w:val="24"/>
          <w:szCs w:val="24"/>
          <w:lang w:eastAsia="zh-CN"/>
        </w:rPr>
        <w:t>导管的最小平均尿流率应为</w:t>
      </w:r>
      <w:r w:rsidRPr="00C63BBD">
        <w:rPr>
          <w:sz w:val="24"/>
          <w:szCs w:val="24"/>
          <w:lang w:eastAsia="zh-CN"/>
        </w:rPr>
        <w:t>100 cm</w:t>
      </w:r>
      <w:r w:rsidRPr="00C63BBD">
        <w:rPr>
          <w:sz w:val="24"/>
          <w:szCs w:val="24"/>
          <w:vertAlign w:val="superscript"/>
          <w:lang w:eastAsia="zh-CN"/>
        </w:rPr>
        <w:t>3</w:t>
      </w:r>
      <w:r w:rsidRPr="00C63BBD">
        <w:rPr>
          <w:sz w:val="24"/>
          <w:szCs w:val="24"/>
          <w:lang w:eastAsia="zh-CN"/>
        </w:rPr>
        <w:t>/min</w:t>
      </w:r>
      <w:r w:rsidRPr="00C63BBD">
        <w:rPr>
          <w:sz w:val="24"/>
          <w:szCs w:val="24"/>
          <w:lang w:eastAsia="zh-CN"/>
        </w:rPr>
        <w:t>。</w:t>
      </w:r>
      <w:r w:rsidRPr="00C63BBD">
        <w:rPr>
          <w:sz w:val="24"/>
          <w:szCs w:val="24"/>
          <w:lang w:eastAsia="zh-CN"/>
        </w:rPr>
        <w:t>12 Fr</w:t>
      </w:r>
      <w:r w:rsidRPr="00C63BBD">
        <w:rPr>
          <w:sz w:val="24"/>
          <w:szCs w:val="24"/>
          <w:lang w:eastAsia="zh-CN"/>
        </w:rPr>
        <w:t>导管的最小平均尿流率应为</w:t>
      </w:r>
      <w:r w:rsidRPr="00C63BBD">
        <w:rPr>
          <w:sz w:val="24"/>
          <w:szCs w:val="24"/>
          <w:lang w:eastAsia="zh-CN"/>
        </w:rPr>
        <w:t>70 cm</w:t>
      </w:r>
      <w:r w:rsidRPr="00C63BBD">
        <w:rPr>
          <w:sz w:val="24"/>
          <w:szCs w:val="24"/>
          <w:vertAlign w:val="superscript"/>
          <w:lang w:eastAsia="zh-CN"/>
        </w:rPr>
        <w:t>3</w:t>
      </w:r>
      <w:r w:rsidRPr="00C63BBD">
        <w:rPr>
          <w:sz w:val="24"/>
          <w:szCs w:val="24"/>
          <w:lang w:eastAsia="zh-CN"/>
        </w:rPr>
        <w:t>/min</w:t>
      </w:r>
      <w:r w:rsidRPr="00C63BBD">
        <w:rPr>
          <w:sz w:val="24"/>
          <w:szCs w:val="24"/>
          <w:lang w:eastAsia="zh-CN"/>
        </w:rPr>
        <w:t>。</w:t>
      </w:r>
    </w:p>
    <w:p w:rsidR="00F8250C" w:rsidRPr="00E607D7" w:rsidRDefault="0032765D" w:rsidP="00E607D7">
      <w:pPr>
        <w:snapToGrid w:val="0"/>
        <w:spacing w:beforeLines="50" w:before="120" w:afterLines="50" w:after="120"/>
        <w:ind w:leftChars="270" w:left="567"/>
        <w:jc w:val="both"/>
        <w:rPr>
          <w:i/>
          <w:sz w:val="24"/>
          <w:lang w:eastAsia="zh-CN"/>
        </w:rPr>
      </w:pPr>
      <w:r w:rsidRPr="00C63BBD">
        <w:rPr>
          <w:b/>
          <w:bCs/>
          <w:sz w:val="24"/>
          <w:szCs w:val="24"/>
          <w:lang w:eastAsia="zh-CN"/>
        </w:rPr>
        <w:t>性能标准来源：</w:t>
      </w:r>
      <w:r w:rsidRPr="00C63BBD">
        <w:rPr>
          <w:sz w:val="24"/>
          <w:szCs w:val="24"/>
          <w:lang w:eastAsia="zh-CN"/>
        </w:rPr>
        <w:t>ASTM F623</w:t>
      </w:r>
      <w:r w:rsidRPr="00C63BBD">
        <w:rPr>
          <w:sz w:val="24"/>
          <w:szCs w:val="24"/>
          <w:lang w:eastAsia="zh-CN"/>
        </w:rPr>
        <w:t>（</w:t>
      </w:r>
      <w:r w:rsidRPr="00C63BBD">
        <w:rPr>
          <w:sz w:val="24"/>
          <w:szCs w:val="24"/>
          <w:lang w:eastAsia="zh-CN"/>
        </w:rPr>
        <w:t>2019</w:t>
      </w:r>
      <w:r w:rsidRPr="00C63BBD">
        <w:rPr>
          <w:sz w:val="24"/>
          <w:szCs w:val="24"/>
          <w:lang w:eastAsia="zh-CN"/>
        </w:rPr>
        <w:t>）</w:t>
      </w:r>
      <w:r w:rsidR="002B23CC" w:rsidRPr="00E607D7">
        <w:rPr>
          <w:i/>
          <w:sz w:val="24"/>
          <w:lang w:eastAsia="zh-CN"/>
        </w:rPr>
        <w:t>Foley</w:t>
      </w:r>
      <w:r w:rsidR="002B23CC" w:rsidRPr="00E607D7">
        <w:rPr>
          <w:rFonts w:hint="eastAsia"/>
          <w:i/>
          <w:sz w:val="24"/>
          <w:lang w:eastAsia="zh-CN"/>
        </w:rPr>
        <w:t>导管的标准性能规范</w:t>
      </w:r>
    </w:p>
    <w:p w:rsidR="00F8250C" w:rsidRDefault="0032765D" w:rsidP="00E607D7">
      <w:pPr>
        <w:snapToGrid w:val="0"/>
        <w:spacing w:beforeLines="50" w:before="120" w:afterLines="50" w:after="120"/>
        <w:ind w:leftChars="270" w:left="567"/>
        <w:jc w:val="both"/>
        <w:rPr>
          <w:sz w:val="24"/>
          <w:szCs w:val="24"/>
          <w:lang w:eastAsia="zh-CN"/>
        </w:rPr>
      </w:pPr>
      <w:r w:rsidRPr="00C63BBD">
        <w:rPr>
          <w:b/>
          <w:bCs/>
          <w:sz w:val="24"/>
          <w:szCs w:val="24"/>
          <w:lang w:eastAsia="zh-CN"/>
        </w:rPr>
        <w:t>其他考虑因素：</w:t>
      </w:r>
      <w:r w:rsidRPr="00C63BBD">
        <w:rPr>
          <w:sz w:val="24"/>
          <w:szCs w:val="24"/>
          <w:lang w:eastAsia="zh-CN"/>
        </w:rPr>
        <w:t>ASTM F623</w:t>
      </w:r>
      <w:r w:rsidRPr="00C63BBD">
        <w:rPr>
          <w:sz w:val="24"/>
          <w:szCs w:val="24"/>
          <w:lang w:eastAsia="zh-CN"/>
        </w:rPr>
        <w:t>未提供</w:t>
      </w:r>
      <w:r w:rsidRPr="00C63BBD">
        <w:rPr>
          <w:sz w:val="24"/>
          <w:szCs w:val="24"/>
          <w:lang w:eastAsia="zh-CN"/>
        </w:rPr>
        <w:t>13 Fr</w:t>
      </w:r>
      <w:r w:rsidRPr="00C63BBD">
        <w:rPr>
          <w:sz w:val="24"/>
          <w:szCs w:val="24"/>
          <w:lang w:eastAsia="zh-CN"/>
        </w:rPr>
        <w:t>导管的标准，因为传统</w:t>
      </w:r>
      <w:r w:rsidRPr="00C63BBD">
        <w:rPr>
          <w:sz w:val="24"/>
          <w:szCs w:val="24"/>
          <w:lang w:eastAsia="zh-CN"/>
        </w:rPr>
        <w:t>Foley</w:t>
      </w:r>
      <w:r w:rsidRPr="00C63BBD">
        <w:rPr>
          <w:sz w:val="24"/>
          <w:szCs w:val="24"/>
          <w:lang w:eastAsia="zh-CN"/>
        </w:rPr>
        <w:t>导管通常使用偶数法式尺寸。</w:t>
      </w:r>
    </w:p>
    <w:p w:rsidR="00F8250C" w:rsidRDefault="008F1334" w:rsidP="00E607D7">
      <w:pPr>
        <w:snapToGrid w:val="0"/>
        <w:spacing w:beforeLines="50" w:before="120" w:afterLines="50" w:after="120"/>
        <w:ind w:leftChars="270" w:left="567"/>
        <w:jc w:val="both"/>
        <w:rPr>
          <w:sz w:val="24"/>
          <w:szCs w:val="24"/>
          <w:lang w:eastAsia="zh-CN"/>
        </w:rPr>
      </w:pPr>
      <w:bookmarkStart w:id="14" w:name="bookmark19"/>
      <w:r w:rsidRPr="00C63BBD">
        <w:rPr>
          <w:rFonts w:hint="eastAsia"/>
          <w:b/>
          <w:bCs/>
          <w:sz w:val="24"/>
          <w:szCs w:val="24"/>
          <w:lang w:eastAsia="zh-CN"/>
        </w:rPr>
        <w:t>申请</w:t>
      </w:r>
      <w:r w:rsidR="0074780C" w:rsidRPr="00C63BBD">
        <w:rPr>
          <w:b/>
          <w:bCs/>
          <w:sz w:val="24"/>
          <w:szCs w:val="24"/>
          <w:lang w:eastAsia="zh-CN"/>
        </w:rPr>
        <w:t>信息</w:t>
      </w:r>
      <w:r w:rsidR="0032765D" w:rsidRPr="00C63BBD">
        <w:rPr>
          <w:b/>
          <w:bCs/>
          <w:sz w:val="24"/>
          <w:szCs w:val="24"/>
          <w:lang w:eastAsia="zh-CN"/>
        </w:rPr>
        <w:t>：</w:t>
      </w:r>
      <w:r w:rsidR="0032765D" w:rsidRPr="00C63BBD">
        <w:rPr>
          <w:sz w:val="24"/>
          <w:szCs w:val="24"/>
          <w:lang w:eastAsia="zh-CN"/>
        </w:rPr>
        <w:t>DoC</w:t>
      </w:r>
      <w:bookmarkEnd w:id="14"/>
    </w:p>
    <w:p w:rsidR="00F8250C" w:rsidRDefault="00F8250C" w:rsidP="00E607D7">
      <w:pPr>
        <w:snapToGrid w:val="0"/>
        <w:spacing w:beforeLines="50" w:before="120" w:afterLines="50" w:after="120"/>
        <w:ind w:leftChars="270" w:left="567"/>
        <w:jc w:val="both"/>
        <w:rPr>
          <w:sz w:val="24"/>
          <w:szCs w:val="24"/>
          <w:lang w:eastAsia="zh-CN"/>
        </w:rPr>
      </w:pPr>
    </w:p>
    <w:p w:rsidR="00F8250C" w:rsidRDefault="002B23CC" w:rsidP="00E607D7">
      <w:pPr>
        <w:pStyle w:val="x"/>
        <w:spacing w:before="120" w:afterLines="50" w:after="120"/>
        <w:ind w:left="648" w:hanging="648"/>
        <w:rPr>
          <w:sz w:val="24"/>
          <w:szCs w:val="24"/>
          <w:lang w:eastAsia="zh-CN"/>
        </w:rPr>
      </w:pPr>
      <w:r w:rsidRPr="00E607D7">
        <w:rPr>
          <w:sz w:val="24"/>
          <w:lang w:eastAsia="zh-CN"/>
        </w:rPr>
        <w:t>3.</w:t>
      </w:r>
      <w:r w:rsidRPr="00E607D7">
        <w:rPr>
          <w:sz w:val="24"/>
          <w:lang w:eastAsia="zh-CN"/>
        </w:rPr>
        <w:tab/>
      </w:r>
      <w:r w:rsidR="0032765D" w:rsidRPr="00C63BBD">
        <w:rPr>
          <w:b/>
          <w:bCs/>
          <w:sz w:val="24"/>
          <w:szCs w:val="24"/>
          <w:lang w:eastAsia="zh-CN"/>
        </w:rPr>
        <w:t>测试名称：</w:t>
      </w:r>
      <w:r w:rsidR="0032765D" w:rsidRPr="00C63BBD">
        <w:rPr>
          <w:sz w:val="24"/>
          <w:szCs w:val="24"/>
          <w:lang w:eastAsia="zh-CN"/>
        </w:rPr>
        <w:t>球囊完整性（破裂阻力）</w:t>
      </w:r>
    </w:p>
    <w:p w:rsidR="00F8250C" w:rsidRDefault="0032765D" w:rsidP="00E607D7">
      <w:pPr>
        <w:snapToGrid w:val="0"/>
        <w:spacing w:beforeLines="50" w:before="120" w:afterLines="50" w:after="120"/>
        <w:ind w:leftChars="270" w:left="567"/>
        <w:jc w:val="both"/>
        <w:rPr>
          <w:sz w:val="24"/>
          <w:szCs w:val="24"/>
          <w:lang w:eastAsia="zh-CN"/>
        </w:rPr>
      </w:pPr>
      <w:r w:rsidRPr="00C63BBD">
        <w:rPr>
          <w:b/>
          <w:bCs/>
          <w:sz w:val="24"/>
          <w:szCs w:val="24"/>
          <w:lang w:eastAsia="zh-CN"/>
        </w:rPr>
        <w:t>方法：</w:t>
      </w:r>
      <w:r w:rsidRPr="00C63BBD">
        <w:rPr>
          <w:sz w:val="24"/>
          <w:szCs w:val="24"/>
          <w:lang w:eastAsia="zh-CN"/>
        </w:rPr>
        <w:t xml:space="preserve">ASTM F623 </w:t>
      </w:r>
      <w:r w:rsidRPr="00C63BBD">
        <w:rPr>
          <w:i/>
          <w:iCs/>
          <w:sz w:val="24"/>
          <w:szCs w:val="24"/>
          <w:lang w:eastAsia="zh-CN"/>
        </w:rPr>
        <w:t>Foley</w:t>
      </w:r>
      <w:r w:rsidRPr="00C63BBD">
        <w:rPr>
          <w:i/>
          <w:iCs/>
          <w:sz w:val="24"/>
          <w:szCs w:val="24"/>
          <w:lang w:eastAsia="zh-CN"/>
        </w:rPr>
        <w:t>导管的标准性能</w:t>
      </w:r>
      <w:r w:rsidR="0074780C" w:rsidRPr="00C63BBD">
        <w:rPr>
          <w:i/>
          <w:iCs/>
          <w:sz w:val="24"/>
          <w:szCs w:val="24"/>
          <w:lang w:eastAsia="zh-CN"/>
        </w:rPr>
        <w:t>规范</w:t>
      </w:r>
    </w:p>
    <w:p w:rsidR="00F8250C" w:rsidRDefault="0032765D" w:rsidP="00E607D7">
      <w:pPr>
        <w:snapToGrid w:val="0"/>
        <w:spacing w:beforeLines="50" w:before="120" w:afterLines="50" w:after="120"/>
        <w:ind w:leftChars="270" w:left="567"/>
        <w:jc w:val="both"/>
        <w:rPr>
          <w:sz w:val="24"/>
          <w:szCs w:val="24"/>
          <w:lang w:eastAsia="zh-CN"/>
        </w:rPr>
      </w:pPr>
      <w:r w:rsidRPr="00C63BBD">
        <w:rPr>
          <w:b/>
          <w:bCs/>
          <w:sz w:val="24"/>
          <w:szCs w:val="24"/>
          <w:lang w:eastAsia="zh-CN"/>
        </w:rPr>
        <w:t>性能标准：</w:t>
      </w:r>
      <w:r w:rsidRPr="00C63BBD">
        <w:rPr>
          <w:sz w:val="24"/>
          <w:szCs w:val="24"/>
          <w:lang w:eastAsia="zh-CN"/>
        </w:rPr>
        <w:t>充盈球囊应</w:t>
      </w:r>
      <w:r w:rsidR="008F1334" w:rsidRPr="00C63BBD">
        <w:rPr>
          <w:sz w:val="24"/>
          <w:szCs w:val="24"/>
          <w:lang w:eastAsia="zh-CN"/>
        </w:rPr>
        <w:t>使</w:t>
      </w:r>
      <w:r w:rsidRPr="00C63BBD">
        <w:rPr>
          <w:sz w:val="24"/>
          <w:szCs w:val="24"/>
          <w:lang w:eastAsia="zh-CN"/>
        </w:rPr>
        <w:t>蒸馏水或去离子水</w:t>
      </w:r>
      <w:r w:rsidR="008F1334" w:rsidRPr="00C63BBD">
        <w:rPr>
          <w:sz w:val="24"/>
          <w:szCs w:val="24"/>
          <w:lang w:eastAsia="zh-CN"/>
        </w:rPr>
        <w:t>易</w:t>
      </w:r>
      <w:r w:rsidRPr="00C63BBD">
        <w:rPr>
          <w:sz w:val="24"/>
          <w:szCs w:val="24"/>
          <w:lang w:eastAsia="zh-CN"/>
        </w:rPr>
        <w:t>充盈至</w:t>
      </w:r>
      <w:r w:rsidR="00852953">
        <w:rPr>
          <w:rFonts w:hint="eastAsia"/>
          <w:sz w:val="24"/>
          <w:szCs w:val="24"/>
          <w:lang w:eastAsia="zh-CN"/>
        </w:rPr>
        <w:t>说明书</w:t>
      </w:r>
      <w:r w:rsidRPr="00C63BBD">
        <w:rPr>
          <w:sz w:val="24"/>
          <w:szCs w:val="24"/>
          <w:lang w:eastAsia="zh-CN"/>
        </w:rPr>
        <w:t>所示体积，并且在整个试验期间无任何</w:t>
      </w:r>
      <w:r w:rsidR="008F1334" w:rsidRPr="00C63BBD">
        <w:rPr>
          <w:rFonts w:hint="eastAsia"/>
          <w:sz w:val="24"/>
          <w:szCs w:val="24"/>
          <w:lang w:eastAsia="zh-CN"/>
        </w:rPr>
        <w:t>破损</w:t>
      </w:r>
      <w:r w:rsidR="008F1334" w:rsidRPr="00C63BBD">
        <w:rPr>
          <w:sz w:val="24"/>
          <w:szCs w:val="24"/>
          <w:lang w:eastAsia="zh-CN"/>
        </w:rPr>
        <w:t>迹象</w:t>
      </w:r>
      <w:r w:rsidRPr="00C63BBD">
        <w:rPr>
          <w:sz w:val="24"/>
          <w:szCs w:val="24"/>
          <w:lang w:eastAsia="zh-CN"/>
        </w:rPr>
        <w:t>。</w:t>
      </w:r>
      <w:r w:rsidR="008F1334" w:rsidRPr="00C63BBD">
        <w:rPr>
          <w:sz w:val="24"/>
          <w:szCs w:val="24"/>
          <w:lang w:eastAsia="zh-CN"/>
        </w:rPr>
        <w:t>任何导管的球囊</w:t>
      </w:r>
      <w:r w:rsidRPr="00C63BBD">
        <w:rPr>
          <w:sz w:val="24"/>
          <w:szCs w:val="24"/>
          <w:lang w:eastAsia="zh-CN"/>
        </w:rPr>
        <w:t>在充盈期间或</w:t>
      </w:r>
      <w:r w:rsidR="008F1334" w:rsidRPr="00C63BBD">
        <w:rPr>
          <w:rFonts w:hint="eastAsia"/>
          <w:sz w:val="24"/>
          <w:szCs w:val="24"/>
          <w:lang w:eastAsia="zh-CN"/>
        </w:rPr>
        <w:t>期</w:t>
      </w:r>
      <w:r w:rsidRPr="00C63BBD">
        <w:rPr>
          <w:sz w:val="24"/>
          <w:szCs w:val="24"/>
          <w:lang w:eastAsia="zh-CN"/>
        </w:rPr>
        <w:t>后至球囊</w:t>
      </w:r>
      <w:r w:rsidR="008F1334" w:rsidRPr="00C63BBD">
        <w:rPr>
          <w:sz w:val="24"/>
          <w:szCs w:val="24"/>
          <w:lang w:eastAsia="zh-CN"/>
        </w:rPr>
        <w:t>检查</w:t>
      </w:r>
      <w:r w:rsidRPr="00C63BBD">
        <w:rPr>
          <w:sz w:val="24"/>
          <w:szCs w:val="24"/>
          <w:lang w:eastAsia="zh-CN"/>
        </w:rPr>
        <w:t>时发生破裂均认定为试验失败。未发生球囊破裂但是在试验期间因为一些形式的泄漏发生回缩的任何导管都应视为无效供试品。</w:t>
      </w:r>
    </w:p>
    <w:p w:rsidR="00F8250C" w:rsidRDefault="0032765D" w:rsidP="00E607D7">
      <w:pPr>
        <w:snapToGrid w:val="0"/>
        <w:spacing w:beforeLines="50" w:before="120" w:afterLines="50" w:after="120"/>
        <w:ind w:leftChars="270" w:left="567"/>
        <w:jc w:val="both"/>
        <w:rPr>
          <w:sz w:val="24"/>
          <w:szCs w:val="24"/>
          <w:lang w:eastAsia="zh-CN"/>
        </w:rPr>
      </w:pPr>
      <w:r w:rsidRPr="00C63BBD">
        <w:rPr>
          <w:b/>
          <w:bCs/>
          <w:sz w:val="24"/>
          <w:szCs w:val="24"/>
          <w:lang w:eastAsia="zh-CN"/>
        </w:rPr>
        <w:t>性能标准来源：</w:t>
      </w:r>
      <w:r w:rsidRPr="00C63BBD">
        <w:rPr>
          <w:sz w:val="24"/>
          <w:szCs w:val="24"/>
          <w:lang w:eastAsia="zh-CN"/>
        </w:rPr>
        <w:t>ASTM F623</w:t>
      </w:r>
      <w:r w:rsidRPr="00C63BBD">
        <w:rPr>
          <w:sz w:val="24"/>
          <w:szCs w:val="24"/>
          <w:lang w:eastAsia="zh-CN"/>
        </w:rPr>
        <w:t>（</w:t>
      </w:r>
      <w:r w:rsidRPr="00C63BBD">
        <w:rPr>
          <w:sz w:val="24"/>
          <w:szCs w:val="24"/>
          <w:lang w:eastAsia="zh-CN"/>
        </w:rPr>
        <w:t>2019</w:t>
      </w:r>
      <w:r w:rsidRPr="00C63BBD">
        <w:rPr>
          <w:sz w:val="24"/>
          <w:szCs w:val="24"/>
          <w:lang w:eastAsia="zh-CN"/>
        </w:rPr>
        <w:t>）</w:t>
      </w:r>
      <w:r w:rsidRPr="00C63BBD">
        <w:rPr>
          <w:i/>
          <w:sz w:val="24"/>
          <w:szCs w:val="24"/>
          <w:lang w:eastAsia="zh-CN"/>
        </w:rPr>
        <w:t>Foley</w:t>
      </w:r>
      <w:r w:rsidRPr="00C63BBD">
        <w:rPr>
          <w:i/>
          <w:sz w:val="24"/>
          <w:szCs w:val="24"/>
          <w:lang w:eastAsia="zh-CN"/>
        </w:rPr>
        <w:t>导管的标准性能</w:t>
      </w:r>
      <w:r w:rsidR="0074780C" w:rsidRPr="00C63BBD">
        <w:rPr>
          <w:i/>
          <w:sz w:val="24"/>
          <w:szCs w:val="24"/>
          <w:lang w:eastAsia="zh-CN"/>
        </w:rPr>
        <w:t>规范</w:t>
      </w:r>
    </w:p>
    <w:p w:rsidR="00F8250C" w:rsidRDefault="008F1334" w:rsidP="00E607D7">
      <w:pPr>
        <w:snapToGrid w:val="0"/>
        <w:spacing w:beforeLines="50" w:before="120" w:afterLines="50" w:after="120"/>
        <w:ind w:leftChars="270" w:left="567"/>
        <w:jc w:val="both"/>
        <w:rPr>
          <w:sz w:val="24"/>
          <w:szCs w:val="24"/>
          <w:lang w:eastAsia="zh-CN"/>
        </w:rPr>
      </w:pPr>
      <w:r w:rsidRPr="00C63BBD">
        <w:rPr>
          <w:rFonts w:hint="eastAsia"/>
          <w:b/>
          <w:bCs/>
          <w:sz w:val="24"/>
          <w:szCs w:val="24"/>
          <w:lang w:eastAsia="zh-CN"/>
        </w:rPr>
        <w:t>申请</w:t>
      </w:r>
      <w:r w:rsidR="00E53B1E" w:rsidRPr="00C63BBD">
        <w:rPr>
          <w:b/>
          <w:bCs/>
          <w:sz w:val="24"/>
          <w:szCs w:val="24"/>
          <w:lang w:eastAsia="zh-CN"/>
        </w:rPr>
        <w:t>信息</w:t>
      </w:r>
      <w:r w:rsidR="0032765D" w:rsidRPr="00C63BBD">
        <w:rPr>
          <w:b/>
          <w:bCs/>
          <w:sz w:val="24"/>
          <w:szCs w:val="24"/>
          <w:lang w:eastAsia="zh-CN"/>
        </w:rPr>
        <w:t>：</w:t>
      </w:r>
      <w:r w:rsidR="0032765D" w:rsidRPr="00C63BBD">
        <w:rPr>
          <w:sz w:val="24"/>
          <w:szCs w:val="24"/>
          <w:lang w:eastAsia="zh-CN"/>
        </w:rPr>
        <w:t>DoC</w:t>
      </w:r>
    </w:p>
    <w:p w:rsidR="00F8250C" w:rsidRDefault="00F8250C" w:rsidP="00E607D7">
      <w:pPr>
        <w:snapToGrid w:val="0"/>
        <w:spacing w:beforeLines="50" w:before="120" w:afterLines="50" w:after="120"/>
        <w:ind w:leftChars="270" w:left="567"/>
        <w:jc w:val="both"/>
        <w:rPr>
          <w:sz w:val="24"/>
          <w:szCs w:val="24"/>
          <w:lang w:eastAsia="zh-CN"/>
        </w:rPr>
      </w:pPr>
    </w:p>
    <w:p w:rsidR="00F8250C" w:rsidRDefault="002B23CC" w:rsidP="00E607D7">
      <w:pPr>
        <w:pStyle w:val="x"/>
        <w:spacing w:before="120" w:afterLines="50" w:after="120"/>
        <w:ind w:left="648" w:hanging="648"/>
        <w:rPr>
          <w:sz w:val="24"/>
          <w:szCs w:val="24"/>
          <w:lang w:eastAsia="zh-CN"/>
        </w:rPr>
      </w:pPr>
      <w:r w:rsidRPr="00E607D7">
        <w:rPr>
          <w:sz w:val="24"/>
          <w:lang w:eastAsia="zh-CN"/>
        </w:rPr>
        <w:t>4.</w:t>
      </w:r>
      <w:r w:rsidRPr="00E607D7">
        <w:rPr>
          <w:sz w:val="24"/>
          <w:lang w:eastAsia="zh-CN"/>
        </w:rPr>
        <w:tab/>
      </w:r>
      <w:r w:rsidR="0032765D" w:rsidRPr="00C63BBD">
        <w:rPr>
          <w:b/>
          <w:bCs/>
          <w:sz w:val="24"/>
          <w:szCs w:val="24"/>
          <w:lang w:eastAsia="zh-CN"/>
        </w:rPr>
        <w:t>测试名称：</w:t>
      </w:r>
      <w:r w:rsidR="0032765D" w:rsidRPr="00C63BBD">
        <w:rPr>
          <w:sz w:val="24"/>
          <w:szCs w:val="24"/>
          <w:lang w:eastAsia="zh-CN"/>
        </w:rPr>
        <w:t>充盈球囊对牵引力</w:t>
      </w:r>
      <w:r w:rsidR="00556DC8" w:rsidRPr="00C63BBD">
        <w:rPr>
          <w:rFonts w:hint="eastAsia"/>
          <w:sz w:val="24"/>
          <w:szCs w:val="24"/>
          <w:lang w:eastAsia="zh-CN"/>
        </w:rPr>
        <w:t>的</w:t>
      </w:r>
      <w:r w:rsidR="0032765D" w:rsidRPr="00C63BBD">
        <w:rPr>
          <w:sz w:val="24"/>
          <w:szCs w:val="24"/>
          <w:lang w:eastAsia="zh-CN"/>
        </w:rPr>
        <w:t>反应</w:t>
      </w:r>
    </w:p>
    <w:p w:rsidR="00F8250C" w:rsidRDefault="0032765D" w:rsidP="00E607D7">
      <w:pPr>
        <w:snapToGrid w:val="0"/>
        <w:spacing w:beforeLines="50" w:before="120" w:afterLines="50" w:after="120"/>
        <w:ind w:leftChars="270" w:left="567"/>
        <w:jc w:val="both"/>
        <w:rPr>
          <w:sz w:val="24"/>
          <w:szCs w:val="24"/>
          <w:lang w:eastAsia="zh-CN"/>
        </w:rPr>
      </w:pPr>
      <w:r w:rsidRPr="00C63BBD">
        <w:rPr>
          <w:b/>
          <w:bCs/>
          <w:sz w:val="24"/>
          <w:szCs w:val="24"/>
          <w:lang w:eastAsia="zh-CN"/>
        </w:rPr>
        <w:t>方法：</w:t>
      </w:r>
      <w:r w:rsidRPr="00C63BBD">
        <w:rPr>
          <w:sz w:val="24"/>
          <w:szCs w:val="24"/>
          <w:lang w:eastAsia="zh-CN"/>
        </w:rPr>
        <w:t xml:space="preserve">ASTM F623 </w:t>
      </w:r>
      <w:r w:rsidRPr="00C63BBD">
        <w:rPr>
          <w:i/>
          <w:iCs/>
          <w:sz w:val="24"/>
          <w:szCs w:val="24"/>
          <w:lang w:eastAsia="zh-CN"/>
        </w:rPr>
        <w:t>Foley</w:t>
      </w:r>
      <w:r w:rsidRPr="00C63BBD">
        <w:rPr>
          <w:i/>
          <w:iCs/>
          <w:sz w:val="24"/>
          <w:szCs w:val="24"/>
          <w:lang w:eastAsia="zh-CN"/>
        </w:rPr>
        <w:t>导管的标准性能</w:t>
      </w:r>
      <w:r w:rsidR="0074780C" w:rsidRPr="00C63BBD">
        <w:rPr>
          <w:i/>
          <w:iCs/>
          <w:sz w:val="24"/>
          <w:szCs w:val="24"/>
          <w:lang w:eastAsia="zh-CN"/>
        </w:rPr>
        <w:t>规范</w:t>
      </w:r>
      <w:r w:rsidRPr="00C63BBD">
        <w:rPr>
          <w:i/>
          <w:iCs/>
          <w:sz w:val="24"/>
          <w:szCs w:val="24"/>
          <w:lang w:eastAsia="zh-CN"/>
        </w:rPr>
        <w:t>。</w:t>
      </w:r>
    </w:p>
    <w:p w:rsidR="00F8250C" w:rsidRDefault="0032765D" w:rsidP="00E607D7">
      <w:pPr>
        <w:snapToGrid w:val="0"/>
        <w:spacing w:beforeLines="50" w:before="120" w:afterLines="50" w:after="120"/>
        <w:ind w:leftChars="270" w:left="567"/>
        <w:jc w:val="both"/>
        <w:rPr>
          <w:sz w:val="24"/>
          <w:szCs w:val="24"/>
          <w:lang w:eastAsia="zh-CN"/>
        </w:rPr>
      </w:pPr>
      <w:r w:rsidRPr="00C63BBD">
        <w:rPr>
          <w:b/>
          <w:bCs/>
          <w:sz w:val="24"/>
          <w:szCs w:val="24"/>
          <w:lang w:eastAsia="zh-CN"/>
        </w:rPr>
        <w:t>性能标准：</w:t>
      </w:r>
      <w:r w:rsidRPr="00C63BBD">
        <w:rPr>
          <w:sz w:val="24"/>
          <w:szCs w:val="24"/>
          <w:lang w:eastAsia="zh-CN"/>
        </w:rPr>
        <w:t>标示</w:t>
      </w:r>
      <w:r w:rsidRPr="00C63BBD">
        <w:rPr>
          <w:sz w:val="24"/>
          <w:szCs w:val="24"/>
          <w:lang w:eastAsia="zh-CN"/>
        </w:rPr>
        <w:t>14-26 Fr</w:t>
      </w:r>
      <w:r w:rsidRPr="00C63BBD">
        <w:rPr>
          <w:sz w:val="24"/>
          <w:szCs w:val="24"/>
          <w:lang w:eastAsia="zh-CN"/>
        </w:rPr>
        <w:t>导管的整个球囊不应进入或通过</w:t>
      </w:r>
      <w:r w:rsidRPr="00C63BBD">
        <w:rPr>
          <w:sz w:val="24"/>
          <w:szCs w:val="24"/>
          <w:lang w:eastAsia="zh-CN"/>
        </w:rPr>
        <w:t>28 Fr</w:t>
      </w:r>
      <w:r w:rsidRPr="00C63BBD">
        <w:rPr>
          <w:sz w:val="24"/>
          <w:szCs w:val="24"/>
          <w:lang w:eastAsia="zh-CN"/>
        </w:rPr>
        <w:t>的漏斗桶。</w:t>
      </w:r>
    </w:p>
    <w:p w:rsidR="00F8250C" w:rsidRDefault="0032765D" w:rsidP="00E607D7">
      <w:pPr>
        <w:snapToGrid w:val="0"/>
        <w:spacing w:beforeLines="50" w:before="120" w:afterLines="50" w:after="120"/>
        <w:ind w:leftChars="270" w:left="567"/>
        <w:jc w:val="both"/>
        <w:rPr>
          <w:sz w:val="24"/>
          <w:szCs w:val="24"/>
          <w:lang w:eastAsia="zh-CN"/>
        </w:rPr>
      </w:pPr>
      <w:r w:rsidRPr="00C63BBD">
        <w:rPr>
          <w:b/>
          <w:bCs/>
          <w:sz w:val="24"/>
          <w:szCs w:val="24"/>
          <w:lang w:eastAsia="zh-CN"/>
        </w:rPr>
        <w:t>性能标准来源：</w:t>
      </w:r>
      <w:r w:rsidRPr="00C63BBD">
        <w:rPr>
          <w:sz w:val="24"/>
          <w:szCs w:val="24"/>
          <w:lang w:eastAsia="zh-CN"/>
        </w:rPr>
        <w:t>ASTM F623</w:t>
      </w:r>
      <w:r w:rsidRPr="00C63BBD">
        <w:rPr>
          <w:sz w:val="24"/>
          <w:szCs w:val="24"/>
          <w:lang w:eastAsia="zh-CN"/>
        </w:rPr>
        <w:t>（</w:t>
      </w:r>
      <w:r w:rsidRPr="00C63BBD">
        <w:rPr>
          <w:sz w:val="24"/>
          <w:szCs w:val="24"/>
          <w:lang w:eastAsia="zh-CN"/>
        </w:rPr>
        <w:t>2019</w:t>
      </w:r>
      <w:r w:rsidRPr="00C63BBD">
        <w:rPr>
          <w:sz w:val="24"/>
          <w:szCs w:val="24"/>
          <w:lang w:eastAsia="zh-CN"/>
        </w:rPr>
        <w:t>）</w:t>
      </w:r>
      <w:r w:rsidRPr="00C63BBD">
        <w:rPr>
          <w:i/>
          <w:sz w:val="24"/>
          <w:szCs w:val="24"/>
          <w:lang w:eastAsia="zh-CN"/>
        </w:rPr>
        <w:t>Foley</w:t>
      </w:r>
      <w:r w:rsidRPr="00C63BBD">
        <w:rPr>
          <w:i/>
          <w:sz w:val="24"/>
          <w:szCs w:val="24"/>
          <w:lang w:eastAsia="zh-CN"/>
        </w:rPr>
        <w:t>导管的标准性能</w:t>
      </w:r>
      <w:r w:rsidR="0074780C" w:rsidRPr="00C63BBD">
        <w:rPr>
          <w:i/>
          <w:sz w:val="24"/>
          <w:szCs w:val="24"/>
          <w:lang w:eastAsia="zh-CN"/>
        </w:rPr>
        <w:t>规范</w:t>
      </w:r>
    </w:p>
    <w:p w:rsidR="00F8250C" w:rsidRDefault="0032765D" w:rsidP="00E607D7">
      <w:pPr>
        <w:snapToGrid w:val="0"/>
        <w:spacing w:beforeLines="50" w:before="120" w:afterLines="50" w:after="120"/>
        <w:ind w:leftChars="270" w:left="567"/>
        <w:jc w:val="both"/>
        <w:rPr>
          <w:sz w:val="24"/>
          <w:szCs w:val="24"/>
          <w:lang w:eastAsia="zh-CN"/>
        </w:rPr>
      </w:pPr>
      <w:r w:rsidRPr="00C63BBD">
        <w:rPr>
          <w:b/>
          <w:bCs/>
          <w:sz w:val="24"/>
          <w:szCs w:val="24"/>
          <w:lang w:eastAsia="zh-CN"/>
        </w:rPr>
        <w:t>其他考虑因素：</w:t>
      </w:r>
      <w:r w:rsidRPr="00C63BBD">
        <w:rPr>
          <w:sz w:val="24"/>
          <w:szCs w:val="24"/>
          <w:lang w:eastAsia="zh-CN"/>
        </w:rPr>
        <w:t>标示</w:t>
      </w:r>
      <w:r w:rsidRPr="00C63BBD">
        <w:rPr>
          <w:sz w:val="24"/>
          <w:szCs w:val="24"/>
          <w:lang w:eastAsia="zh-CN"/>
        </w:rPr>
        <w:t>12 Fr</w:t>
      </w:r>
      <w:r w:rsidRPr="00C63BBD">
        <w:rPr>
          <w:sz w:val="24"/>
          <w:szCs w:val="24"/>
          <w:lang w:eastAsia="zh-CN"/>
        </w:rPr>
        <w:t>导管预计无法通过</w:t>
      </w:r>
      <w:r w:rsidR="00556DC8" w:rsidRPr="00C63BBD">
        <w:rPr>
          <w:rFonts w:hint="eastAsia"/>
          <w:sz w:val="24"/>
          <w:szCs w:val="24"/>
          <w:lang w:eastAsia="zh-CN"/>
        </w:rPr>
        <w:t>本</w:t>
      </w:r>
      <w:r w:rsidRPr="00C63BBD">
        <w:rPr>
          <w:sz w:val="24"/>
          <w:szCs w:val="24"/>
          <w:lang w:eastAsia="zh-CN"/>
        </w:rPr>
        <w:t>试验。</w:t>
      </w:r>
    </w:p>
    <w:p w:rsidR="00F8250C" w:rsidRDefault="00556DC8" w:rsidP="00E607D7">
      <w:pPr>
        <w:snapToGrid w:val="0"/>
        <w:spacing w:beforeLines="50" w:before="120" w:afterLines="50" w:after="120"/>
        <w:ind w:leftChars="270" w:left="567"/>
        <w:jc w:val="both"/>
        <w:rPr>
          <w:sz w:val="24"/>
          <w:szCs w:val="24"/>
          <w:lang w:eastAsia="zh-CN"/>
        </w:rPr>
      </w:pPr>
      <w:r w:rsidRPr="00C63BBD">
        <w:rPr>
          <w:rFonts w:hint="eastAsia"/>
          <w:b/>
          <w:bCs/>
          <w:sz w:val="24"/>
          <w:szCs w:val="24"/>
          <w:lang w:eastAsia="zh-CN"/>
        </w:rPr>
        <w:t>申请</w:t>
      </w:r>
      <w:r w:rsidR="0074780C" w:rsidRPr="00C63BBD">
        <w:rPr>
          <w:b/>
          <w:bCs/>
          <w:sz w:val="24"/>
          <w:szCs w:val="24"/>
          <w:lang w:eastAsia="zh-CN"/>
        </w:rPr>
        <w:t>信息</w:t>
      </w:r>
      <w:r w:rsidR="0032765D" w:rsidRPr="00C63BBD">
        <w:rPr>
          <w:b/>
          <w:bCs/>
          <w:sz w:val="24"/>
          <w:szCs w:val="24"/>
          <w:lang w:eastAsia="zh-CN"/>
        </w:rPr>
        <w:t>：</w:t>
      </w:r>
      <w:r w:rsidR="0032765D" w:rsidRPr="00C63BBD">
        <w:rPr>
          <w:sz w:val="24"/>
          <w:szCs w:val="24"/>
          <w:lang w:eastAsia="zh-CN"/>
        </w:rPr>
        <w:t>DoC</w:t>
      </w:r>
    </w:p>
    <w:p w:rsidR="00F8250C" w:rsidRDefault="00F8250C" w:rsidP="00E607D7">
      <w:pPr>
        <w:snapToGrid w:val="0"/>
        <w:spacing w:beforeLines="50" w:before="120" w:afterLines="50" w:after="120"/>
        <w:ind w:leftChars="270" w:left="567"/>
        <w:jc w:val="both"/>
        <w:rPr>
          <w:sz w:val="24"/>
          <w:szCs w:val="24"/>
          <w:lang w:eastAsia="zh-CN"/>
        </w:rPr>
      </w:pPr>
    </w:p>
    <w:p w:rsidR="00F8250C" w:rsidRDefault="002B23CC" w:rsidP="00E607D7">
      <w:pPr>
        <w:pStyle w:val="x"/>
        <w:spacing w:before="120" w:afterLines="50" w:after="120"/>
        <w:ind w:left="648" w:hanging="648"/>
        <w:rPr>
          <w:sz w:val="24"/>
          <w:szCs w:val="24"/>
          <w:lang w:eastAsia="zh-CN"/>
        </w:rPr>
      </w:pPr>
      <w:r w:rsidRPr="00E607D7">
        <w:rPr>
          <w:sz w:val="24"/>
          <w:lang w:eastAsia="zh-CN"/>
        </w:rPr>
        <w:t>5.</w:t>
      </w:r>
      <w:r w:rsidRPr="00E607D7">
        <w:rPr>
          <w:sz w:val="24"/>
          <w:lang w:eastAsia="zh-CN"/>
        </w:rPr>
        <w:tab/>
      </w:r>
      <w:r w:rsidR="0032765D" w:rsidRPr="00C63BBD">
        <w:rPr>
          <w:b/>
          <w:bCs/>
          <w:sz w:val="24"/>
          <w:szCs w:val="24"/>
          <w:lang w:eastAsia="zh-CN"/>
        </w:rPr>
        <w:t>测试名称：</w:t>
      </w:r>
      <w:r w:rsidR="0032765D" w:rsidRPr="00C63BBD">
        <w:rPr>
          <w:sz w:val="24"/>
          <w:szCs w:val="24"/>
          <w:lang w:eastAsia="zh-CN"/>
        </w:rPr>
        <w:t>球囊体积维持</w:t>
      </w:r>
    </w:p>
    <w:p w:rsidR="00F8250C" w:rsidRDefault="0032765D" w:rsidP="00E607D7">
      <w:pPr>
        <w:snapToGrid w:val="0"/>
        <w:spacing w:beforeLines="50" w:before="120" w:afterLines="50" w:after="120"/>
        <w:ind w:leftChars="270" w:left="567"/>
        <w:jc w:val="both"/>
        <w:rPr>
          <w:sz w:val="24"/>
          <w:szCs w:val="24"/>
          <w:lang w:eastAsia="zh-CN"/>
        </w:rPr>
      </w:pPr>
      <w:r w:rsidRPr="00C63BBD">
        <w:rPr>
          <w:b/>
          <w:bCs/>
          <w:sz w:val="24"/>
          <w:szCs w:val="24"/>
          <w:lang w:eastAsia="zh-CN"/>
        </w:rPr>
        <w:t>方法：</w:t>
      </w:r>
      <w:r w:rsidRPr="00C63BBD">
        <w:rPr>
          <w:sz w:val="24"/>
          <w:szCs w:val="24"/>
          <w:lang w:eastAsia="zh-CN"/>
        </w:rPr>
        <w:t xml:space="preserve">ASTM F623 </w:t>
      </w:r>
      <w:r w:rsidRPr="00C63BBD">
        <w:rPr>
          <w:i/>
          <w:iCs/>
          <w:sz w:val="24"/>
          <w:szCs w:val="24"/>
          <w:lang w:eastAsia="zh-CN"/>
        </w:rPr>
        <w:t>Foley</w:t>
      </w:r>
      <w:r w:rsidRPr="00C63BBD">
        <w:rPr>
          <w:i/>
          <w:iCs/>
          <w:sz w:val="24"/>
          <w:szCs w:val="24"/>
          <w:lang w:eastAsia="zh-CN"/>
        </w:rPr>
        <w:t>导管的标准性能</w:t>
      </w:r>
      <w:r w:rsidR="0074780C" w:rsidRPr="00C63BBD">
        <w:rPr>
          <w:i/>
          <w:iCs/>
          <w:sz w:val="24"/>
          <w:szCs w:val="24"/>
          <w:lang w:eastAsia="zh-CN"/>
        </w:rPr>
        <w:t>规范</w:t>
      </w:r>
      <w:r w:rsidRPr="00C63BBD">
        <w:rPr>
          <w:i/>
          <w:iCs/>
          <w:sz w:val="24"/>
          <w:szCs w:val="24"/>
          <w:lang w:eastAsia="zh-CN"/>
        </w:rPr>
        <w:t>。</w:t>
      </w:r>
    </w:p>
    <w:p w:rsidR="00F8250C" w:rsidRDefault="0032765D" w:rsidP="00E607D7">
      <w:pPr>
        <w:snapToGrid w:val="0"/>
        <w:spacing w:beforeLines="50" w:before="120" w:afterLines="50" w:after="120"/>
        <w:ind w:leftChars="270" w:left="567"/>
        <w:jc w:val="both"/>
        <w:rPr>
          <w:sz w:val="24"/>
          <w:szCs w:val="24"/>
          <w:lang w:eastAsia="zh-CN"/>
        </w:rPr>
      </w:pPr>
      <w:r w:rsidRPr="00C63BBD">
        <w:rPr>
          <w:b/>
          <w:bCs/>
          <w:sz w:val="24"/>
          <w:szCs w:val="24"/>
          <w:lang w:eastAsia="zh-CN"/>
        </w:rPr>
        <w:t>性能标准：</w:t>
      </w:r>
      <w:r w:rsidRPr="00C63BBD">
        <w:rPr>
          <w:sz w:val="24"/>
          <w:szCs w:val="24"/>
          <w:lang w:eastAsia="zh-CN"/>
        </w:rPr>
        <w:t>导管应该在整个试验过程中</w:t>
      </w:r>
      <w:r w:rsidR="00556DC8" w:rsidRPr="00C63BBD">
        <w:rPr>
          <w:rFonts w:hint="eastAsia"/>
          <w:sz w:val="24"/>
          <w:szCs w:val="24"/>
          <w:lang w:eastAsia="zh-CN"/>
        </w:rPr>
        <w:t>维持</w:t>
      </w:r>
      <w:r w:rsidRPr="00C63BBD">
        <w:rPr>
          <w:sz w:val="24"/>
          <w:szCs w:val="24"/>
          <w:lang w:eastAsia="zh-CN"/>
        </w:rPr>
        <w:t>其体积。</w:t>
      </w:r>
    </w:p>
    <w:p w:rsidR="00F8250C" w:rsidRDefault="0032765D" w:rsidP="00E607D7">
      <w:pPr>
        <w:snapToGrid w:val="0"/>
        <w:spacing w:beforeLines="50" w:before="120" w:afterLines="50" w:after="120"/>
        <w:ind w:leftChars="270" w:left="567"/>
        <w:jc w:val="both"/>
        <w:rPr>
          <w:i/>
          <w:sz w:val="24"/>
          <w:szCs w:val="24"/>
          <w:lang w:eastAsia="zh-CN"/>
        </w:rPr>
      </w:pPr>
      <w:r w:rsidRPr="00C63BBD">
        <w:rPr>
          <w:b/>
          <w:bCs/>
          <w:sz w:val="24"/>
          <w:szCs w:val="24"/>
          <w:lang w:eastAsia="zh-CN"/>
        </w:rPr>
        <w:t>性能标准来源：</w:t>
      </w:r>
      <w:r w:rsidRPr="00C63BBD">
        <w:rPr>
          <w:sz w:val="24"/>
          <w:szCs w:val="24"/>
          <w:lang w:eastAsia="zh-CN"/>
        </w:rPr>
        <w:t>ASTM F623</w:t>
      </w:r>
      <w:r w:rsidRPr="00C63BBD">
        <w:rPr>
          <w:sz w:val="24"/>
          <w:szCs w:val="24"/>
          <w:lang w:eastAsia="zh-CN"/>
        </w:rPr>
        <w:t>（</w:t>
      </w:r>
      <w:r w:rsidRPr="00C63BBD">
        <w:rPr>
          <w:sz w:val="24"/>
          <w:szCs w:val="24"/>
          <w:lang w:eastAsia="zh-CN"/>
        </w:rPr>
        <w:t>2019</w:t>
      </w:r>
      <w:r w:rsidRPr="00C63BBD">
        <w:rPr>
          <w:sz w:val="24"/>
          <w:szCs w:val="24"/>
          <w:lang w:eastAsia="zh-CN"/>
        </w:rPr>
        <w:t>）</w:t>
      </w:r>
      <w:r w:rsidRPr="00C63BBD">
        <w:rPr>
          <w:i/>
          <w:sz w:val="24"/>
          <w:szCs w:val="24"/>
          <w:lang w:eastAsia="zh-CN"/>
        </w:rPr>
        <w:t>Foley</w:t>
      </w:r>
      <w:r w:rsidRPr="00C63BBD">
        <w:rPr>
          <w:i/>
          <w:sz w:val="24"/>
          <w:szCs w:val="24"/>
          <w:lang w:eastAsia="zh-CN"/>
        </w:rPr>
        <w:t>导管的标准性能</w:t>
      </w:r>
      <w:r w:rsidR="0074780C" w:rsidRPr="00C63BBD">
        <w:rPr>
          <w:i/>
          <w:sz w:val="24"/>
          <w:szCs w:val="24"/>
          <w:lang w:eastAsia="zh-CN"/>
        </w:rPr>
        <w:t>规范</w:t>
      </w:r>
    </w:p>
    <w:p w:rsidR="00F8250C" w:rsidRDefault="00556DC8" w:rsidP="00E607D7">
      <w:pPr>
        <w:snapToGrid w:val="0"/>
        <w:spacing w:beforeLines="50" w:before="120" w:afterLines="50" w:after="120"/>
        <w:ind w:leftChars="270" w:left="567"/>
        <w:jc w:val="both"/>
        <w:rPr>
          <w:sz w:val="24"/>
          <w:szCs w:val="24"/>
          <w:lang w:eastAsia="zh-CN"/>
        </w:rPr>
      </w:pPr>
      <w:r w:rsidRPr="00C63BBD">
        <w:rPr>
          <w:rFonts w:hint="eastAsia"/>
          <w:b/>
          <w:bCs/>
          <w:sz w:val="24"/>
          <w:szCs w:val="24"/>
          <w:lang w:eastAsia="zh-CN"/>
        </w:rPr>
        <w:t>申请</w:t>
      </w:r>
      <w:r w:rsidR="00E53B1E" w:rsidRPr="00C63BBD">
        <w:rPr>
          <w:b/>
          <w:bCs/>
          <w:sz w:val="24"/>
          <w:szCs w:val="24"/>
          <w:lang w:eastAsia="zh-CN"/>
        </w:rPr>
        <w:t>信息</w:t>
      </w:r>
      <w:r w:rsidR="0032765D" w:rsidRPr="00C63BBD">
        <w:rPr>
          <w:b/>
          <w:bCs/>
          <w:sz w:val="24"/>
          <w:szCs w:val="24"/>
          <w:lang w:eastAsia="zh-CN"/>
        </w:rPr>
        <w:t>：</w:t>
      </w:r>
      <w:r w:rsidR="0032765D" w:rsidRPr="00C63BBD">
        <w:rPr>
          <w:sz w:val="24"/>
          <w:szCs w:val="24"/>
          <w:lang w:eastAsia="zh-CN"/>
        </w:rPr>
        <w:t>DoC</w:t>
      </w:r>
    </w:p>
    <w:p w:rsidR="00F8250C" w:rsidRDefault="00F8250C" w:rsidP="00E607D7">
      <w:pPr>
        <w:snapToGrid w:val="0"/>
        <w:spacing w:beforeLines="50" w:before="120" w:afterLines="50" w:after="120"/>
        <w:ind w:leftChars="270" w:left="567"/>
        <w:jc w:val="both"/>
        <w:rPr>
          <w:sz w:val="24"/>
          <w:szCs w:val="24"/>
          <w:lang w:eastAsia="zh-CN"/>
        </w:rPr>
      </w:pPr>
    </w:p>
    <w:p w:rsidR="00F8250C" w:rsidRDefault="002B23CC" w:rsidP="00E607D7">
      <w:pPr>
        <w:pStyle w:val="x"/>
        <w:spacing w:before="120" w:afterLines="50" w:after="120"/>
        <w:ind w:left="648" w:hanging="648"/>
        <w:rPr>
          <w:sz w:val="24"/>
          <w:szCs w:val="24"/>
          <w:lang w:eastAsia="zh-CN"/>
        </w:rPr>
      </w:pPr>
      <w:r w:rsidRPr="00E607D7">
        <w:rPr>
          <w:sz w:val="24"/>
          <w:lang w:eastAsia="zh-CN"/>
        </w:rPr>
        <w:t>6.</w:t>
      </w:r>
      <w:r w:rsidRPr="00E607D7">
        <w:rPr>
          <w:sz w:val="24"/>
          <w:lang w:eastAsia="zh-CN"/>
        </w:rPr>
        <w:tab/>
      </w:r>
      <w:r w:rsidR="0032765D" w:rsidRPr="00C63BBD">
        <w:rPr>
          <w:b/>
          <w:bCs/>
          <w:sz w:val="24"/>
          <w:szCs w:val="24"/>
          <w:lang w:eastAsia="zh-CN"/>
        </w:rPr>
        <w:t>测试名称：</w:t>
      </w:r>
      <w:r w:rsidR="0032765D" w:rsidRPr="00C63BBD">
        <w:rPr>
          <w:sz w:val="24"/>
          <w:szCs w:val="24"/>
          <w:lang w:eastAsia="zh-CN"/>
        </w:rPr>
        <w:t>球囊尺寸和导管轴尺寸</w:t>
      </w:r>
    </w:p>
    <w:p w:rsidR="00F8250C" w:rsidRDefault="0032765D" w:rsidP="00E607D7">
      <w:pPr>
        <w:snapToGrid w:val="0"/>
        <w:spacing w:beforeLines="50" w:before="120" w:afterLines="50" w:after="120"/>
        <w:ind w:leftChars="270" w:left="567"/>
        <w:jc w:val="both"/>
        <w:rPr>
          <w:sz w:val="24"/>
          <w:szCs w:val="24"/>
          <w:lang w:eastAsia="zh-CN"/>
        </w:rPr>
      </w:pPr>
      <w:r w:rsidRPr="00C63BBD">
        <w:rPr>
          <w:b/>
          <w:bCs/>
          <w:sz w:val="24"/>
          <w:szCs w:val="24"/>
          <w:lang w:eastAsia="zh-CN"/>
        </w:rPr>
        <w:t>方法：</w:t>
      </w:r>
      <w:r w:rsidRPr="00C63BBD">
        <w:rPr>
          <w:sz w:val="24"/>
          <w:szCs w:val="24"/>
          <w:lang w:eastAsia="zh-CN"/>
        </w:rPr>
        <w:t xml:space="preserve">ASTM F623 </w:t>
      </w:r>
      <w:r w:rsidRPr="00C63BBD">
        <w:rPr>
          <w:i/>
          <w:iCs/>
          <w:sz w:val="24"/>
          <w:szCs w:val="24"/>
          <w:lang w:eastAsia="zh-CN"/>
        </w:rPr>
        <w:t>Foley</w:t>
      </w:r>
      <w:r w:rsidRPr="00C63BBD">
        <w:rPr>
          <w:i/>
          <w:iCs/>
          <w:sz w:val="24"/>
          <w:szCs w:val="24"/>
          <w:lang w:eastAsia="zh-CN"/>
        </w:rPr>
        <w:t>导管的标准性能</w:t>
      </w:r>
      <w:r w:rsidR="0074780C" w:rsidRPr="00C63BBD">
        <w:rPr>
          <w:i/>
          <w:iCs/>
          <w:sz w:val="24"/>
          <w:szCs w:val="24"/>
          <w:lang w:eastAsia="zh-CN"/>
        </w:rPr>
        <w:t>规范</w:t>
      </w:r>
      <w:r w:rsidRPr="00C63BBD">
        <w:rPr>
          <w:i/>
          <w:iCs/>
          <w:sz w:val="24"/>
          <w:szCs w:val="24"/>
          <w:lang w:eastAsia="zh-CN"/>
        </w:rPr>
        <w:t>。</w:t>
      </w:r>
    </w:p>
    <w:p w:rsidR="00F8250C" w:rsidRDefault="0032765D" w:rsidP="00E607D7">
      <w:pPr>
        <w:snapToGrid w:val="0"/>
        <w:spacing w:beforeLines="50" w:before="120" w:afterLines="50" w:after="120"/>
        <w:ind w:leftChars="270" w:left="567"/>
        <w:jc w:val="both"/>
        <w:rPr>
          <w:sz w:val="24"/>
          <w:szCs w:val="24"/>
          <w:lang w:eastAsia="zh-CN"/>
        </w:rPr>
      </w:pPr>
      <w:r w:rsidRPr="00C63BBD">
        <w:rPr>
          <w:b/>
          <w:bCs/>
          <w:sz w:val="24"/>
          <w:szCs w:val="24"/>
          <w:lang w:eastAsia="zh-CN"/>
        </w:rPr>
        <w:t>性能标准：</w:t>
      </w:r>
      <w:r w:rsidRPr="00C63BBD">
        <w:rPr>
          <w:sz w:val="24"/>
          <w:szCs w:val="24"/>
          <w:lang w:eastAsia="zh-CN"/>
        </w:rPr>
        <w:t>与标示的法式尺寸相比，近端导管头端、球囊和导管轴的公差应在以下直径范围内：</w:t>
      </w:r>
    </w:p>
    <w:p w:rsidR="00F8250C" w:rsidRPr="00E607D7" w:rsidRDefault="002B23CC" w:rsidP="00E607D7">
      <w:pPr>
        <w:snapToGrid w:val="0"/>
        <w:spacing w:beforeLines="50" w:before="120" w:afterLines="50" w:after="120"/>
        <w:jc w:val="both"/>
        <w:rPr>
          <w:sz w:val="24"/>
          <w:lang w:eastAsia="zh-CN"/>
        </w:rPr>
      </w:pPr>
      <w:r w:rsidRPr="00E607D7">
        <w:rPr>
          <w:sz w:val="24"/>
          <w:lang w:eastAsia="zh-CN"/>
        </w:rPr>
        <w:br w:type="page"/>
      </w:r>
    </w:p>
    <w:p w:rsidR="00833598" w:rsidRPr="00C63BBD" w:rsidRDefault="0032765D" w:rsidP="005D256D">
      <w:pPr>
        <w:snapToGrid w:val="0"/>
        <w:spacing w:beforeLines="50" w:before="120" w:afterLines="50" w:after="120"/>
        <w:jc w:val="center"/>
        <w:rPr>
          <w:sz w:val="24"/>
          <w:szCs w:val="24"/>
        </w:rPr>
      </w:pPr>
      <w:r w:rsidRPr="00C63BBD">
        <w:rPr>
          <w:b/>
          <w:bCs/>
          <w:sz w:val="24"/>
          <w:szCs w:val="24"/>
          <w:lang w:eastAsia="zh-CN"/>
        </w:rPr>
        <w:t>表</w:t>
      </w:r>
      <w:r w:rsidRPr="00C63BBD">
        <w:rPr>
          <w:b/>
          <w:bCs/>
          <w:sz w:val="24"/>
          <w:szCs w:val="24"/>
          <w:lang w:eastAsia="zh-CN"/>
        </w:rPr>
        <w:t>2 Foley</w:t>
      </w:r>
      <w:r w:rsidRPr="00C63BBD">
        <w:rPr>
          <w:b/>
          <w:bCs/>
          <w:sz w:val="24"/>
          <w:szCs w:val="24"/>
          <w:lang w:eastAsia="zh-CN"/>
        </w:rPr>
        <w:t>导管的尺寸公差</w:t>
      </w:r>
    </w:p>
    <w:tbl>
      <w:tblPr>
        <w:tblOverlap w:val="never"/>
        <w:tblW w:w="0" w:type="auto"/>
        <w:tblInd w:w="624" w:type="dxa"/>
        <w:tblCellMar>
          <w:left w:w="57" w:type="dxa"/>
          <w:right w:w="57" w:type="dxa"/>
        </w:tblCellMar>
        <w:tblLook w:val="04A0" w:firstRow="1" w:lastRow="0" w:firstColumn="1" w:lastColumn="0" w:noHBand="0" w:noVBand="1"/>
      </w:tblPr>
      <w:tblGrid>
        <w:gridCol w:w="1683"/>
        <w:gridCol w:w="1683"/>
        <w:gridCol w:w="1684"/>
        <w:gridCol w:w="1897"/>
        <w:gridCol w:w="1898"/>
      </w:tblGrid>
      <w:tr w:rsidR="000368E5" w:rsidRPr="003D4F58" w:rsidTr="006B752D">
        <w:trPr>
          <w:trHeight w:val="283"/>
        </w:trPr>
        <w:tc>
          <w:tcPr>
            <w:tcW w:w="1683" w:type="dxa"/>
            <w:vMerge w:val="restart"/>
            <w:tcBorders>
              <w:top w:val="double" w:sz="4" w:space="0" w:color="auto"/>
              <w:left w:val="double" w:sz="4" w:space="0" w:color="auto"/>
            </w:tcBorders>
            <w:shd w:val="clear" w:color="auto" w:fill="FFFFFF"/>
          </w:tcPr>
          <w:p w:rsidR="00F8250C" w:rsidRDefault="002B23CC" w:rsidP="00E607D7">
            <w:pPr>
              <w:snapToGrid w:val="0"/>
              <w:spacing w:before="120"/>
              <w:jc w:val="center"/>
            </w:pPr>
            <w:r w:rsidRPr="00E607D7">
              <w:rPr>
                <w:rFonts w:hint="eastAsia"/>
                <w:b/>
              </w:rPr>
              <w:t>材料类型</w:t>
            </w:r>
          </w:p>
        </w:tc>
        <w:tc>
          <w:tcPr>
            <w:tcW w:w="1683" w:type="dxa"/>
            <w:vMerge w:val="restart"/>
            <w:tcBorders>
              <w:top w:val="double" w:sz="4" w:space="0" w:color="auto"/>
              <w:left w:val="single" w:sz="4" w:space="0" w:color="auto"/>
            </w:tcBorders>
            <w:shd w:val="clear" w:color="auto" w:fill="FFFFFF"/>
          </w:tcPr>
          <w:p w:rsidR="00F8250C" w:rsidRDefault="002B23CC" w:rsidP="00E607D7">
            <w:pPr>
              <w:snapToGrid w:val="0"/>
              <w:spacing w:before="120"/>
              <w:jc w:val="center"/>
            </w:pPr>
            <w:r w:rsidRPr="00E607D7">
              <w:rPr>
                <w:rFonts w:hint="eastAsia"/>
                <w:b/>
              </w:rPr>
              <w:t>头端公差</w:t>
            </w:r>
          </w:p>
        </w:tc>
        <w:tc>
          <w:tcPr>
            <w:tcW w:w="1684" w:type="dxa"/>
            <w:vMerge w:val="restart"/>
            <w:tcBorders>
              <w:top w:val="double" w:sz="4" w:space="0" w:color="auto"/>
              <w:left w:val="single" w:sz="4" w:space="0" w:color="auto"/>
            </w:tcBorders>
            <w:shd w:val="clear" w:color="auto" w:fill="FFFFFF"/>
          </w:tcPr>
          <w:p w:rsidR="00F8250C" w:rsidRDefault="002B23CC" w:rsidP="00E607D7">
            <w:pPr>
              <w:snapToGrid w:val="0"/>
              <w:spacing w:before="120"/>
              <w:jc w:val="center"/>
            </w:pPr>
            <w:r w:rsidRPr="00E607D7">
              <w:rPr>
                <w:rFonts w:hint="eastAsia"/>
                <w:b/>
              </w:rPr>
              <w:t>导管轴公差</w:t>
            </w:r>
          </w:p>
        </w:tc>
        <w:tc>
          <w:tcPr>
            <w:tcW w:w="3795" w:type="dxa"/>
            <w:gridSpan w:val="2"/>
            <w:tcBorders>
              <w:top w:val="double" w:sz="4" w:space="0" w:color="auto"/>
              <w:left w:val="single" w:sz="4" w:space="0" w:color="auto"/>
              <w:right w:val="double" w:sz="4" w:space="0" w:color="auto"/>
            </w:tcBorders>
            <w:shd w:val="clear" w:color="auto" w:fill="FFFFFF"/>
          </w:tcPr>
          <w:p w:rsidR="00F8250C" w:rsidRDefault="002B23CC" w:rsidP="00E607D7">
            <w:pPr>
              <w:snapToGrid w:val="0"/>
              <w:spacing w:before="120"/>
              <w:jc w:val="center"/>
            </w:pPr>
            <w:r w:rsidRPr="00E607D7">
              <w:rPr>
                <w:rFonts w:hint="eastAsia"/>
                <w:b/>
              </w:rPr>
              <w:t>球囊尺寸，最大值</w:t>
            </w:r>
          </w:p>
        </w:tc>
      </w:tr>
      <w:tr w:rsidR="000368E5" w:rsidRPr="003D4F58" w:rsidTr="006B752D">
        <w:trPr>
          <w:trHeight w:val="283"/>
        </w:trPr>
        <w:tc>
          <w:tcPr>
            <w:tcW w:w="1683" w:type="dxa"/>
            <w:vMerge/>
            <w:tcBorders>
              <w:left w:val="double" w:sz="4" w:space="0" w:color="auto"/>
            </w:tcBorders>
            <w:shd w:val="clear" w:color="auto" w:fill="FFFFFF"/>
          </w:tcPr>
          <w:p w:rsidR="00F8250C" w:rsidRDefault="00F8250C" w:rsidP="00E607D7">
            <w:pPr>
              <w:snapToGrid w:val="0"/>
              <w:jc w:val="both"/>
            </w:pPr>
          </w:p>
        </w:tc>
        <w:tc>
          <w:tcPr>
            <w:tcW w:w="1683" w:type="dxa"/>
            <w:vMerge/>
            <w:tcBorders>
              <w:left w:val="single" w:sz="4" w:space="0" w:color="auto"/>
            </w:tcBorders>
            <w:shd w:val="clear" w:color="auto" w:fill="FFFFFF"/>
          </w:tcPr>
          <w:p w:rsidR="00F8250C" w:rsidRDefault="00F8250C" w:rsidP="00E607D7">
            <w:pPr>
              <w:snapToGrid w:val="0"/>
              <w:jc w:val="both"/>
            </w:pPr>
          </w:p>
        </w:tc>
        <w:tc>
          <w:tcPr>
            <w:tcW w:w="1684" w:type="dxa"/>
            <w:vMerge/>
            <w:tcBorders>
              <w:left w:val="single" w:sz="4" w:space="0" w:color="auto"/>
            </w:tcBorders>
            <w:shd w:val="clear" w:color="auto" w:fill="FFFFFF"/>
          </w:tcPr>
          <w:p w:rsidR="00F8250C" w:rsidRDefault="00F8250C" w:rsidP="00E607D7">
            <w:pPr>
              <w:snapToGrid w:val="0"/>
              <w:spacing w:before="120"/>
              <w:jc w:val="both"/>
            </w:pPr>
          </w:p>
        </w:tc>
        <w:tc>
          <w:tcPr>
            <w:tcW w:w="1897" w:type="dxa"/>
            <w:tcBorders>
              <w:top w:val="single" w:sz="4" w:space="0" w:color="auto"/>
              <w:left w:val="single" w:sz="4" w:space="0" w:color="auto"/>
            </w:tcBorders>
            <w:shd w:val="clear" w:color="auto" w:fill="FFFFFF"/>
          </w:tcPr>
          <w:p w:rsidR="00F8250C" w:rsidRDefault="002B23CC" w:rsidP="00E607D7">
            <w:pPr>
              <w:snapToGrid w:val="0"/>
              <w:spacing w:before="120"/>
              <w:jc w:val="center"/>
            </w:pPr>
            <w:r w:rsidRPr="00E607D7">
              <w:rPr>
                <w:rFonts w:hint="eastAsia"/>
                <w:b/>
              </w:rPr>
              <w:t>接收状态，未充盈</w:t>
            </w:r>
          </w:p>
        </w:tc>
        <w:tc>
          <w:tcPr>
            <w:tcW w:w="1898" w:type="dxa"/>
            <w:tcBorders>
              <w:top w:val="single" w:sz="4" w:space="0" w:color="auto"/>
              <w:left w:val="single" w:sz="4" w:space="0" w:color="auto"/>
              <w:right w:val="double" w:sz="4" w:space="0" w:color="auto"/>
            </w:tcBorders>
            <w:shd w:val="clear" w:color="auto" w:fill="FFFFFF"/>
          </w:tcPr>
          <w:p w:rsidR="00F8250C" w:rsidRDefault="002B23CC" w:rsidP="00E607D7">
            <w:pPr>
              <w:snapToGrid w:val="0"/>
              <w:spacing w:before="120"/>
              <w:jc w:val="center"/>
            </w:pPr>
            <w:r w:rsidRPr="00E607D7">
              <w:rPr>
                <w:rFonts w:hint="eastAsia"/>
                <w:b/>
              </w:rPr>
              <w:t>回缩，浸入后</w:t>
            </w:r>
          </w:p>
        </w:tc>
      </w:tr>
      <w:tr w:rsidR="006B752D" w:rsidRPr="003D4F58" w:rsidTr="00E607D7">
        <w:trPr>
          <w:trHeight w:val="283"/>
        </w:trPr>
        <w:tc>
          <w:tcPr>
            <w:tcW w:w="1683" w:type="dxa"/>
            <w:tcBorders>
              <w:top w:val="single" w:sz="4" w:space="0" w:color="auto"/>
              <w:left w:val="double" w:sz="4" w:space="0" w:color="auto"/>
            </w:tcBorders>
            <w:shd w:val="clear" w:color="auto" w:fill="FFFFFF"/>
          </w:tcPr>
          <w:p w:rsidR="00F8250C" w:rsidRDefault="002B23CC" w:rsidP="00E607D7">
            <w:pPr>
              <w:snapToGrid w:val="0"/>
              <w:spacing w:before="120"/>
              <w:jc w:val="both"/>
            </w:pPr>
            <w:r w:rsidRPr="00E607D7">
              <w:rPr>
                <w:rFonts w:hint="eastAsia"/>
              </w:rPr>
              <w:t>乳胶和涂层乳胶</w:t>
            </w:r>
          </w:p>
        </w:tc>
        <w:tc>
          <w:tcPr>
            <w:tcW w:w="1683" w:type="dxa"/>
            <w:tcBorders>
              <w:top w:val="single" w:sz="4" w:space="0" w:color="auto"/>
              <w:left w:val="single" w:sz="4" w:space="0" w:color="auto"/>
            </w:tcBorders>
            <w:shd w:val="clear" w:color="auto" w:fill="FFFFFF"/>
          </w:tcPr>
          <w:p w:rsidR="00F8250C" w:rsidRDefault="002B23CC" w:rsidP="00E607D7">
            <w:pPr>
              <w:snapToGrid w:val="0"/>
              <w:spacing w:before="120"/>
              <w:jc w:val="center"/>
            </w:pPr>
            <w:r w:rsidRPr="00E607D7">
              <w:t>±1</w:t>
            </w:r>
          </w:p>
        </w:tc>
        <w:tc>
          <w:tcPr>
            <w:tcW w:w="1684" w:type="dxa"/>
            <w:tcBorders>
              <w:top w:val="single" w:sz="4" w:space="0" w:color="auto"/>
              <w:left w:val="single" w:sz="4" w:space="0" w:color="auto"/>
            </w:tcBorders>
            <w:shd w:val="clear" w:color="auto" w:fill="FFFFFF"/>
          </w:tcPr>
          <w:p w:rsidR="00F8250C" w:rsidRDefault="002B23CC" w:rsidP="00E607D7">
            <w:pPr>
              <w:snapToGrid w:val="0"/>
              <w:spacing w:before="120"/>
              <w:jc w:val="center"/>
            </w:pPr>
            <w:r w:rsidRPr="00E607D7">
              <w:t>+2</w:t>
            </w:r>
            <w:r w:rsidR="007C3D60" w:rsidRPr="003D4F58">
              <w:rPr>
                <w:rFonts w:hint="eastAsia"/>
                <w:lang w:eastAsia="zh-CN"/>
              </w:rPr>
              <w:t>，</w:t>
            </w:r>
            <w:r w:rsidR="0032765D" w:rsidRPr="003D4F58">
              <w:rPr>
                <w:lang w:eastAsia="zh-CN"/>
              </w:rPr>
              <w:t>-</w:t>
            </w:r>
            <w:r w:rsidRPr="00E607D7">
              <w:t>1</w:t>
            </w:r>
          </w:p>
        </w:tc>
        <w:tc>
          <w:tcPr>
            <w:tcW w:w="1897" w:type="dxa"/>
            <w:tcBorders>
              <w:top w:val="single" w:sz="4" w:space="0" w:color="auto"/>
              <w:left w:val="single" w:sz="4" w:space="0" w:color="auto"/>
            </w:tcBorders>
            <w:shd w:val="clear" w:color="auto" w:fill="FFFFFF"/>
          </w:tcPr>
          <w:p w:rsidR="00F8250C" w:rsidRDefault="002B23CC" w:rsidP="00E607D7">
            <w:pPr>
              <w:snapToGrid w:val="0"/>
              <w:spacing w:before="120"/>
              <w:jc w:val="center"/>
            </w:pPr>
            <w:r w:rsidRPr="00E607D7">
              <w:t>±3</w:t>
            </w:r>
          </w:p>
        </w:tc>
        <w:tc>
          <w:tcPr>
            <w:tcW w:w="1898" w:type="dxa"/>
            <w:tcBorders>
              <w:top w:val="single" w:sz="4" w:space="0" w:color="auto"/>
              <w:left w:val="single" w:sz="4" w:space="0" w:color="auto"/>
              <w:right w:val="double" w:sz="4" w:space="0" w:color="auto"/>
            </w:tcBorders>
            <w:shd w:val="clear" w:color="auto" w:fill="FFFFFF"/>
          </w:tcPr>
          <w:p w:rsidR="00F8250C" w:rsidRDefault="002B23CC" w:rsidP="00E607D7">
            <w:pPr>
              <w:snapToGrid w:val="0"/>
              <w:spacing w:before="120"/>
              <w:jc w:val="center"/>
            </w:pPr>
            <w:r w:rsidRPr="00E607D7">
              <w:t>±4</w:t>
            </w:r>
          </w:p>
        </w:tc>
      </w:tr>
      <w:tr w:rsidR="000368E5" w:rsidRPr="003D4F58" w:rsidTr="006B752D">
        <w:trPr>
          <w:trHeight w:val="283"/>
        </w:trPr>
        <w:tc>
          <w:tcPr>
            <w:tcW w:w="1683" w:type="dxa"/>
            <w:tcBorders>
              <w:top w:val="single" w:sz="4" w:space="0" w:color="auto"/>
              <w:left w:val="double" w:sz="4" w:space="0" w:color="auto"/>
            </w:tcBorders>
            <w:shd w:val="clear" w:color="auto" w:fill="FFFFFF"/>
          </w:tcPr>
          <w:p w:rsidR="00F8250C" w:rsidRDefault="002B23CC" w:rsidP="00E607D7">
            <w:pPr>
              <w:snapToGrid w:val="0"/>
              <w:spacing w:before="120"/>
              <w:jc w:val="both"/>
            </w:pPr>
            <w:r w:rsidRPr="00E607D7">
              <w:rPr>
                <w:rFonts w:hint="eastAsia"/>
              </w:rPr>
              <w:t>所有硅橡胶</w:t>
            </w:r>
          </w:p>
        </w:tc>
        <w:tc>
          <w:tcPr>
            <w:tcW w:w="1683" w:type="dxa"/>
            <w:tcBorders>
              <w:top w:val="single" w:sz="4" w:space="0" w:color="auto"/>
              <w:left w:val="single" w:sz="4" w:space="0" w:color="auto"/>
            </w:tcBorders>
            <w:shd w:val="clear" w:color="auto" w:fill="FFFFFF"/>
          </w:tcPr>
          <w:p w:rsidR="00F8250C" w:rsidRDefault="002B23CC" w:rsidP="00E607D7">
            <w:pPr>
              <w:snapToGrid w:val="0"/>
              <w:spacing w:before="120"/>
              <w:jc w:val="center"/>
            </w:pPr>
            <w:r w:rsidRPr="00E607D7">
              <w:t>±1</w:t>
            </w:r>
          </w:p>
        </w:tc>
        <w:tc>
          <w:tcPr>
            <w:tcW w:w="1684" w:type="dxa"/>
            <w:tcBorders>
              <w:top w:val="single" w:sz="4" w:space="0" w:color="auto"/>
              <w:left w:val="single" w:sz="4" w:space="0" w:color="auto"/>
            </w:tcBorders>
            <w:shd w:val="clear" w:color="auto" w:fill="FFFFFF"/>
          </w:tcPr>
          <w:p w:rsidR="00F8250C" w:rsidRDefault="002B23CC" w:rsidP="00E607D7">
            <w:pPr>
              <w:snapToGrid w:val="0"/>
              <w:spacing w:before="120"/>
              <w:jc w:val="center"/>
            </w:pPr>
            <w:r w:rsidRPr="00E607D7">
              <w:t>±1</w:t>
            </w:r>
          </w:p>
        </w:tc>
        <w:tc>
          <w:tcPr>
            <w:tcW w:w="1897" w:type="dxa"/>
            <w:tcBorders>
              <w:top w:val="single" w:sz="4" w:space="0" w:color="auto"/>
              <w:left w:val="single" w:sz="4" w:space="0" w:color="auto"/>
            </w:tcBorders>
            <w:shd w:val="clear" w:color="auto" w:fill="FFFFFF"/>
          </w:tcPr>
          <w:p w:rsidR="00F8250C" w:rsidRDefault="002B23CC" w:rsidP="00E607D7">
            <w:pPr>
              <w:snapToGrid w:val="0"/>
              <w:spacing w:before="120"/>
              <w:jc w:val="center"/>
            </w:pPr>
            <w:r w:rsidRPr="00E607D7">
              <w:t>±4</w:t>
            </w:r>
          </w:p>
        </w:tc>
        <w:tc>
          <w:tcPr>
            <w:tcW w:w="1898" w:type="dxa"/>
            <w:tcBorders>
              <w:top w:val="single" w:sz="4" w:space="0" w:color="auto"/>
              <w:left w:val="single" w:sz="4" w:space="0" w:color="auto"/>
              <w:right w:val="double" w:sz="4" w:space="0" w:color="auto"/>
            </w:tcBorders>
            <w:shd w:val="clear" w:color="auto" w:fill="FFFFFF"/>
          </w:tcPr>
          <w:p w:rsidR="00F8250C" w:rsidRDefault="002B23CC" w:rsidP="00E607D7">
            <w:pPr>
              <w:snapToGrid w:val="0"/>
              <w:spacing w:before="120"/>
              <w:jc w:val="center"/>
            </w:pPr>
            <w:r w:rsidRPr="00E607D7">
              <w:t>±4</w:t>
            </w:r>
          </w:p>
        </w:tc>
      </w:tr>
      <w:tr w:rsidR="000368E5" w:rsidRPr="003D4F58" w:rsidTr="006B752D">
        <w:trPr>
          <w:trHeight w:val="283"/>
        </w:trPr>
        <w:tc>
          <w:tcPr>
            <w:tcW w:w="1683" w:type="dxa"/>
            <w:tcBorders>
              <w:top w:val="single" w:sz="4" w:space="0" w:color="auto"/>
              <w:left w:val="double" w:sz="4" w:space="0" w:color="auto"/>
              <w:bottom w:val="double" w:sz="4" w:space="0" w:color="auto"/>
            </w:tcBorders>
            <w:shd w:val="clear" w:color="auto" w:fill="FFFFFF"/>
          </w:tcPr>
          <w:p w:rsidR="00F8250C" w:rsidRDefault="002B23CC" w:rsidP="00E607D7">
            <w:pPr>
              <w:snapToGrid w:val="0"/>
              <w:spacing w:before="120"/>
              <w:jc w:val="both"/>
            </w:pPr>
            <w:r w:rsidRPr="00E607D7">
              <w:rPr>
                <w:rFonts w:hint="eastAsia"/>
              </w:rPr>
              <w:t>其他</w:t>
            </w:r>
          </w:p>
        </w:tc>
        <w:tc>
          <w:tcPr>
            <w:tcW w:w="1683" w:type="dxa"/>
            <w:tcBorders>
              <w:top w:val="single" w:sz="4" w:space="0" w:color="auto"/>
              <w:left w:val="single" w:sz="4" w:space="0" w:color="auto"/>
              <w:bottom w:val="double" w:sz="4" w:space="0" w:color="auto"/>
            </w:tcBorders>
            <w:shd w:val="clear" w:color="auto" w:fill="FFFFFF"/>
          </w:tcPr>
          <w:p w:rsidR="00F8250C" w:rsidRDefault="002B23CC" w:rsidP="00E607D7">
            <w:pPr>
              <w:snapToGrid w:val="0"/>
              <w:spacing w:before="120"/>
              <w:jc w:val="center"/>
            </w:pPr>
            <w:r w:rsidRPr="00E607D7">
              <w:t>±1</w:t>
            </w:r>
          </w:p>
        </w:tc>
        <w:tc>
          <w:tcPr>
            <w:tcW w:w="1684" w:type="dxa"/>
            <w:tcBorders>
              <w:top w:val="single" w:sz="4" w:space="0" w:color="auto"/>
              <w:left w:val="single" w:sz="4" w:space="0" w:color="auto"/>
              <w:bottom w:val="double" w:sz="4" w:space="0" w:color="auto"/>
            </w:tcBorders>
            <w:shd w:val="clear" w:color="auto" w:fill="FFFFFF"/>
          </w:tcPr>
          <w:p w:rsidR="00F8250C" w:rsidRDefault="002B23CC" w:rsidP="00E607D7">
            <w:pPr>
              <w:snapToGrid w:val="0"/>
              <w:spacing w:before="120"/>
              <w:jc w:val="center"/>
            </w:pPr>
            <w:r w:rsidRPr="00E607D7">
              <w:t>±1</w:t>
            </w:r>
          </w:p>
        </w:tc>
        <w:tc>
          <w:tcPr>
            <w:tcW w:w="1897" w:type="dxa"/>
            <w:tcBorders>
              <w:top w:val="single" w:sz="4" w:space="0" w:color="auto"/>
              <w:left w:val="single" w:sz="4" w:space="0" w:color="auto"/>
              <w:bottom w:val="double" w:sz="4" w:space="0" w:color="auto"/>
            </w:tcBorders>
            <w:shd w:val="clear" w:color="auto" w:fill="FFFFFF"/>
          </w:tcPr>
          <w:p w:rsidR="00F8250C" w:rsidRDefault="002B23CC" w:rsidP="00E607D7">
            <w:pPr>
              <w:snapToGrid w:val="0"/>
              <w:spacing w:before="120"/>
              <w:jc w:val="center"/>
            </w:pPr>
            <w:r w:rsidRPr="00E607D7">
              <w:t>±3</w:t>
            </w:r>
          </w:p>
        </w:tc>
        <w:tc>
          <w:tcPr>
            <w:tcW w:w="1898" w:type="dxa"/>
            <w:tcBorders>
              <w:top w:val="single" w:sz="4" w:space="0" w:color="auto"/>
              <w:left w:val="single" w:sz="4" w:space="0" w:color="auto"/>
              <w:bottom w:val="double" w:sz="4" w:space="0" w:color="auto"/>
              <w:right w:val="double" w:sz="4" w:space="0" w:color="auto"/>
            </w:tcBorders>
            <w:shd w:val="clear" w:color="auto" w:fill="FFFFFF"/>
          </w:tcPr>
          <w:p w:rsidR="00F8250C" w:rsidRDefault="002B23CC" w:rsidP="00E607D7">
            <w:pPr>
              <w:snapToGrid w:val="0"/>
              <w:spacing w:before="120"/>
              <w:jc w:val="center"/>
            </w:pPr>
            <w:r w:rsidRPr="00E607D7">
              <w:t>±4</w:t>
            </w:r>
          </w:p>
        </w:tc>
      </w:tr>
    </w:tbl>
    <w:p w:rsidR="00F8250C" w:rsidRDefault="0032765D" w:rsidP="00E607D7">
      <w:pPr>
        <w:snapToGrid w:val="0"/>
        <w:spacing w:beforeLines="50" w:before="120" w:afterLines="50" w:after="120"/>
        <w:ind w:leftChars="270" w:left="567"/>
        <w:jc w:val="both"/>
        <w:rPr>
          <w:i/>
          <w:iCs/>
          <w:sz w:val="24"/>
          <w:szCs w:val="24"/>
          <w:lang w:eastAsia="zh-CN"/>
        </w:rPr>
      </w:pPr>
      <w:r w:rsidRPr="00C63BBD">
        <w:rPr>
          <w:b/>
          <w:bCs/>
          <w:sz w:val="24"/>
          <w:szCs w:val="24"/>
          <w:lang w:eastAsia="zh-CN"/>
        </w:rPr>
        <w:t>性能标准来源：</w:t>
      </w:r>
      <w:r w:rsidRPr="00C63BBD">
        <w:rPr>
          <w:sz w:val="24"/>
          <w:szCs w:val="24"/>
          <w:lang w:eastAsia="zh-CN"/>
        </w:rPr>
        <w:t>ASTM F623</w:t>
      </w:r>
      <w:r w:rsidRPr="00C63BBD">
        <w:rPr>
          <w:sz w:val="24"/>
          <w:szCs w:val="24"/>
          <w:lang w:eastAsia="zh-CN"/>
        </w:rPr>
        <w:t>（</w:t>
      </w:r>
      <w:r w:rsidRPr="00C63BBD">
        <w:rPr>
          <w:sz w:val="24"/>
          <w:szCs w:val="24"/>
          <w:lang w:eastAsia="zh-CN"/>
        </w:rPr>
        <w:t>2019</w:t>
      </w:r>
      <w:r w:rsidRPr="00C63BBD">
        <w:rPr>
          <w:sz w:val="24"/>
          <w:szCs w:val="24"/>
          <w:lang w:eastAsia="zh-CN"/>
        </w:rPr>
        <w:t>）</w:t>
      </w:r>
      <w:r w:rsidRPr="00C63BBD">
        <w:rPr>
          <w:i/>
          <w:sz w:val="24"/>
          <w:szCs w:val="24"/>
          <w:lang w:eastAsia="zh-CN"/>
        </w:rPr>
        <w:t>Foley</w:t>
      </w:r>
      <w:r w:rsidRPr="00C63BBD">
        <w:rPr>
          <w:i/>
          <w:sz w:val="24"/>
          <w:szCs w:val="24"/>
          <w:lang w:eastAsia="zh-CN"/>
        </w:rPr>
        <w:t>导管的标准性能</w:t>
      </w:r>
      <w:r w:rsidR="0074780C" w:rsidRPr="00C63BBD">
        <w:rPr>
          <w:i/>
          <w:sz w:val="24"/>
          <w:szCs w:val="24"/>
          <w:lang w:eastAsia="zh-CN"/>
        </w:rPr>
        <w:t>规范</w:t>
      </w:r>
    </w:p>
    <w:p w:rsidR="00F8250C" w:rsidRDefault="00556DC8" w:rsidP="00E607D7">
      <w:pPr>
        <w:snapToGrid w:val="0"/>
        <w:spacing w:beforeLines="50" w:before="120" w:afterLines="50" w:after="120"/>
        <w:ind w:leftChars="270" w:left="567"/>
        <w:jc w:val="both"/>
        <w:rPr>
          <w:sz w:val="24"/>
          <w:szCs w:val="24"/>
          <w:lang w:eastAsia="zh-CN"/>
        </w:rPr>
      </w:pPr>
      <w:r w:rsidRPr="00C63BBD">
        <w:rPr>
          <w:rFonts w:hint="eastAsia"/>
          <w:b/>
          <w:bCs/>
          <w:sz w:val="24"/>
          <w:szCs w:val="24"/>
          <w:lang w:eastAsia="zh-CN"/>
        </w:rPr>
        <w:t>申请</w:t>
      </w:r>
      <w:r w:rsidR="0074780C" w:rsidRPr="00C63BBD">
        <w:rPr>
          <w:b/>
          <w:bCs/>
          <w:sz w:val="24"/>
          <w:szCs w:val="24"/>
          <w:lang w:eastAsia="zh-CN"/>
        </w:rPr>
        <w:t>信息</w:t>
      </w:r>
      <w:r w:rsidR="0032765D" w:rsidRPr="00C63BBD">
        <w:rPr>
          <w:b/>
          <w:bCs/>
          <w:sz w:val="24"/>
          <w:szCs w:val="24"/>
          <w:lang w:eastAsia="zh-CN"/>
        </w:rPr>
        <w:t>：</w:t>
      </w:r>
      <w:r w:rsidR="0032765D" w:rsidRPr="00C63BBD">
        <w:rPr>
          <w:sz w:val="24"/>
          <w:szCs w:val="24"/>
          <w:lang w:eastAsia="zh-CN"/>
        </w:rPr>
        <w:t>DoC</w:t>
      </w:r>
    </w:p>
    <w:p w:rsidR="00F8250C" w:rsidRDefault="002B23CC" w:rsidP="00E607D7">
      <w:pPr>
        <w:pStyle w:val="x"/>
        <w:spacing w:before="120" w:afterLines="50" w:after="120"/>
        <w:ind w:left="648" w:hanging="648"/>
        <w:rPr>
          <w:sz w:val="24"/>
          <w:szCs w:val="24"/>
          <w:lang w:eastAsia="zh-CN"/>
        </w:rPr>
      </w:pPr>
      <w:r w:rsidRPr="00E607D7">
        <w:rPr>
          <w:sz w:val="24"/>
          <w:lang w:eastAsia="zh-CN"/>
        </w:rPr>
        <w:t>7.</w:t>
      </w:r>
      <w:r w:rsidRPr="00E607D7">
        <w:rPr>
          <w:sz w:val="24"/>
          <w:lang w:eastAsia="zh-CN"/>
        </w:rPr>
        <w:tab/>
      </w:r>
      <w:r w:rsidR="0032765D" w:rsidRPr="00C63BBD">
        <w:rPr>
          <w:b/>
          <w:bCs/>
          <w:sz w:val="24"/>
          <w:szCs w:val="24"/>
          <w:lang w:eastAsia="zh-CN"/>
        </w:rPr>
        <w:t>测试名称：</w:t>
      </w:r>
      <w:r w:rsidR="0032765D" w:rsidRPr="00C63BBD">
        <w:rPr>
          <w:sz w:val="24"/>
          <w:szCs w:val="24"/>
          <w:lang w:eastAsia="zh-CN"/>
        </w:rPr>
        <w:t>回缩可靠性（未回缩）</w:t>
      </w:r>
    </w:p>
    <w:p w:rsidR="00F8250C" w:rsidRDefault="0032765D" w:rsidP="00E607D7">
      <w:pPr>
        <w:snapToGrid w:val="0"/>
        <w:spacing w:beforeLines="50" w:before="120" w:afterLines="50" w:after="120"/>
        <w:ind w:leftChars="270" w:left="567"/>
        <w:jc w:val="both"/>
        <w:rPr>
          <w:sz w:val="24"/>
          <w:szCs w:val="24"/>
          <w:lang w:eastAsia="zh-CN"/>
        </w:rPr>
      </w:pPr>
      <w:r w:rsidRPr="00C63BBD">
        <w:rPr>
          <w:b/>
          <w:bCs/>
          <w:sz w:val="24"/>
          <w:szCs w:val="24"/>
          <w:lang w:eastAsia="zh-CN"/>
        </w:rPr>
        <w:t>方法：</w:t>
      </w:r>
      <w:r w:rsidRPr="00C63BBD">
        <w:rPr>
          <w:sz w:val="24"/>
          <w:szCs w:val="24"/>
          <w:lang w:eastAsia="zh-CN"/>
        </w:rPr>
        <w:t xml:space="preserve">ASTM F623 </w:t>
      </w:r>
      <w:r w:rsidRPr="00C63BBD">
        <w:rPr>
          <w:i/>
          <w:iCs/>
          <w:sz w:val="24"/>
          <w:szCs w:val="24"/>
          <w:lang w:eastAsia="zh-CN"/>
        </w:rPr>
        <w:t>Foley</w:t>
      </w:r>
      <w:r w:rsidRPr="00C63BBD">
        <w:rPr>
          <w:i/>
          <w:iCs/>
          <w:sz w:val="24"/>
          <w:szCs w:val="24"/>
          <w:lang w:eastAsia="zh-CN"/>
        </w:rPr>
        <w:t>导管的标准性能</w:t>
      </w:r>
      <w:r w:rsidR="0074780C" w:rsidRPr="00C63BBD">
        <w:rPr>
          <w:i/>
          <w:iCs/>
          <w:sz w:val="24"/>
          <w:szCs w:val="24"/>
          <w:lang w:eastAsia="zh-CN"/>
        </w:rPr>
        <w:t>规范</w:t>
      </w:r>
    </w:p>
    <w:p w:rsidR="00F8250C" w:rsidRDefault="0032765D" w:rsidP="00E607D7">
      <w:pPr>
        <w:snapToGrid w:val="0"/>
        <w:spacing w:beforeLines="50" w:before="120" w:afterLines="50" w:after="120"/>
        <w:ind w:leftChars="270" w:left="567"/>
        <w:jc w:val="both"/>
        <w:rPr>
          <w:sz w:val="24"/>
          <w:szCs w:val="24"/>
          <w:lang w:eastAsia="zh-CN"/>
        </w:rPr>
      </w:pPr>
      <w:r w:rsidRPr="00C63BBD">
        <w:rPr>
          <w:b/>
          <w:bCs/>
          <w:sz w:val="24"/>
          <w:szCs w:val="24"/>
          <w:lang w:eastAsia="zh-CN"/>
        </w:rPr>
        <w:t>性能标准：</w:t>
      </w:r>
      <w:r w:rsidRPr="00C63BBD">
        <w:rPr>
          <w:sz w:val="24"/>
          <w:szCs w:val="24"/>
          <w:lang w:eastAsia="zh-CN"/>
        </w:rPr>
        <w:t>球囊应该在</w:t>
      </w:r>
      <w:r w:rsidRPr="00C63BBD">
        <w:rPr>
          <w:sz w:val="24"/>
          <w:szCs w:val="24"/>
          <w:lang w:eastAsia="zh-CN"/>
        </w:rPr>
        <w:t>15</w:t>
      </w:r>
      <w:r w:rsidRPr="00C63BBD">
        <w:rPr>
          <w:sz w:val="24"/>
          <w:szCs w:val="24"/>
          <w:lang w:eastAsia="zh-CN"/>
        </w:rPr>
        <w:t>分钟内回缩至不低于标示法式尺寸的</w:t>
      </w:r>
      <w:r w:rsidRPr="00C63BBD">
        <w:rPr>
          <w:sz w:val="24"/>
          <w:szCs w:val="24"/>
          <w:lang w:eastAsia="zh-CN"/>
        </w:rPr>
        <w:t>4 Fr</w:t>
      </w:r>
      <w:r w:rsidRPr="00C63BBD">
        <w:rPr>
          <w:sz w:val="24"/>
          <w:szCs w:val="24"/>
          <w:lang w:eastAsia="zh-CN"/>
        </w:rPr>
        <w:t>，或者在该时间内进行引流操作。</w:t>
      </w:r>
    </w:p>
    <w:p w:rsidR="00F8250C" w:rsidRDefault="0032765D" w:rsidP="00E607D7">
      <w:pPr>
        <w:snapToGrid w:val="0"/>
        <w:spacing w:beforeLines="50" w:before="120" w:afterLines="50" w:after="120"/>
        <w:ind w:leftChars="270" w:left="567"/>
        <w:jc w:val="both"/>
        <w:rPr>
          <w:sz w:val="24"/>
          <w:szCs w:val="24"/>
          <w:lang w:eastAsia="zh-CN"/>
        </w:rPr>
      </w:pPr>
      <w:r w:rsidRPr="00C63BBD">
        <w:rPr>
          <w:b/>
          <w:bCs/>
          <w:sz w:val="24"/>
          <w:szCs w:val="24"/>
          <w:lang w:eastAsia="zh-CN"/>
        </w:rPr>
        <w:t>性能标准来源：</w:t>
      </w:r>
      <w:r w:rsidRPr="00C63BBD">
        <w:rPr>
          <w:sz w:val="24"/>
          <w:szCs w:val="24"/>
          <w:lang w:eastAsia="zh-CN"/>
        </w:rPr>
        <w:t>ASTM F623</w:t>
      </w:r>
      <w:r w:rsidRPr="00C63BBD">
        <w:rPr>
          <w:sz w:val="24"/>
          <w:szCs w:val="24"/>
          <w:lang w:eastAsia="zh-CN"/>
        </w:rPr>
        <w:t>（</w:t>
      </w:r>
      <w:r w:rsidRPr="00C63BBD">
        <w:rPr>
          <w:sz w:val="24"/>
          <w:szCs w:val="24"/>
          <w:lang w:eastAsia="zh-CN"/>
        </w:rPr>
        <w:t>2019</w:t>
      </w:r>
      <w:r w:rsidRPr="00C63BBD">
        <w:rPr>
          <w:sz w:val="24"/>
          <w:szCs w:val="24"/>
          <w:lang w:eastAsia="zh-CN"/>
        </w:rPr>
        <w:t>）</w:t>
      </w:r>
      <w:r w:rsidR="002B23CC" w:rsidRPr="00E607D7">
        <w:rPr>
          <w:i/>
          <w:sz w:val="24"/>
          <w:lang w:eastAsia="zh-CN"/>
        </w:rPr>
        <w:t>Foley</w:t>
      </w:r>
      <w:r w:rsidR="002B23CC" w:rsidRPr="00E607D7">
        <w:rPr>
          <w:rFonts w:hint="eastAsia"/>
          <w:i/>
          <w:sz w:val="24"/>
          <w:lang w:eastAsia="zh-CN"/>
        </w:rPr>
        <w:t>导管的标准性能规范</w:t>
      </w:r>
    </w:p>
    <w:p w:rsidR="00F8250C" w:rsidRDefault="00556DC8" w:rsidP="00E607D7">
      <w:pPr>
        <w:snapToGrid w:val="0"/>
        <w:spacing w:beforeLines="50" w:before="120" w:afterLines="50" w:after="120"/>
        <w:ind w:leftChars="270" w:left="567"/>
        <w:jc w:val="both"/>
        <w:rPr>
          <w:sz w:val="24"/>
          <w:szCs w:val="24"/>
          <w:lang w:eastAsia="zh-CN"/>
        </w:rPr>
      </w:pPr>
      <w:r w:rsidRPr="00C63BBD">
        <w:rPr>
          <w:rFonts w:hint="eastAsia"/>
          <w:b/>
          <w:bCs/>
          <w:sz w:val="24"/>
          <w:szCs w:val="24"/>
          <w:lang w:eastAsia="zh-CN"/>
        </w:rPr>
        <w:t>申请</w:t>
      </w:r>
      <w:r w:rsidR="00E53B1E" w:rsidRPr="00C63BBD">
        <w:rPr>
          <w:b/>
          <w:bCs/>
          <w:sz w:val="24"/>
          <w:szCs w:val="24"/>
          <w:lang w:eastAsia="zh-CN"/>
        </w:rPr>
        <w:t>信息</w:t>
      </w:r>
      <w:r w:rsidR="0032765D" w:rsidRPr="00C63BBD">
        <w:rPr>
          <w:b/>
          <w:bCs/>
          <w:sz w:val="24"/>
          <w:szCs w:val="24"/>
          <w:lang w:eastAsia="zh-CN"/>
        </w:rPr>
        <w:t>：</w:t>
      </w:r>
      <w:r w:rsidR="0032765D" w:rsidRPr="00C63BBD">
        <w:rPr>
          <w:sz w:val="24"/>
          <w:szCs w:val="24"/>
          <w:lang w:eastAsia="zh-CN"/>
        </w:rPr>
        <w:t>DoC</w:t>
      </w:r>
    </w:p>
    <w:p w:rsidR="005757F0" w:rsidRDefault="005757F0" w:rsidP="005D256D">
      <w:pPr>
        <w:snapToGrid w:val="0"/>
        <w:spacing w:beforeLines="50" w:before="120" w:afterLines="50" w:after="120"/>
        <w:jc w:val="both"/>
        <w:rPr>
          <w:b/>
          <w:bCs/>
          <w:sz w:val="24"/>
          <w:szCs w:val="24"/>
          <w:u w:val="single"/>
          <w:lang w:eastAsia="zh-CN"/>
        </w:rPr>
      </w:pPr>
      <w:bookmarkStart w:id="15" w:name="bookmark20"/>
    </w:p>
    <w:p w:rsidR="00F8250C" w:rsidRDefault="0032765D" w:rsidP="00E607D7">
      <w:pPr>
        <w:snapToGrid w:val="0"/>
        <w:spacing w:beforeLines="50" w:before="120" w:afterLines="50" w:after="120"/>
        <w:jc w:val="both"/>
        <w:rPr>
          <w:b/>
          <w:bCs/>
          <w:sz w:val="24"/>
          <w:szCs w:val="24"/>
          <w:u w:val="single"/>
          <w:lang w:eastAsia="zh-CN"/>
        </w:rPr>
      </w:pPr>
      <w:r w:rsidRPr="00C63BBD">
        <w:rPr>
          <w:b/>
          <w:bCs/>
          <w:sz w:val="24"/>
          <w:szCs w:val="24"/>
          <w:u w:val="single"/>
          <w:lang w:eastAsia="zh-CN"/>
        </w:rPr>
        <w:t>灭菌（器械标示为无菌）和再处理（终端用户灭菌）确认</w:t>
      </w:r>
      <w:bookmarkEnd w:id="15"/>
    </w:p>
    <w:p w:rsidR="00F8250C" w:rsidRDefault="002B23CC" w:rsidP="00E607D7">
      <w:pPr>
        <w:pStyle w:val="x"/>
        <w:spacing w:before="120" w:afterLines="50" w:after="120"/>
        <w:ind w:left="648" w:hanging="648"/>
        <w:rPr>
          <w:sz w:val="24"/>
          <w:szCs w:val="24"/>
          <w:lang w:eastAsia="zh-CN"/>
        </w:rPr>
      </w:pPr>
      <w:r w:rsidRPr="00E607D7">
        <w:rPr>
          <w:sz w:val="24"/>
          <w:lang w:eastAsia="zh-CN"/>
        </w:rPr>
        <w:t>8.</w:t>
      </w:r>
      <w:r w:rsidRPr="00E607D7">
        <w:rPr>
          <w:sz w:val="24"/>
          <w:lang w:eastAsia="zh-CN"/>
        </w:rPr>
        <w:tab/>
      </w:r>
      <w:r w:rsidR="0032765D" w:rsidRPr="00C63BBD">
        <w:rPr>
          <w:b/>
          <w:bCs/>
          <w:sz w:val="24"/>
          <w:szCs w:val="24"/>
          <w:lang w:eastAsia="zh-CN"/>
        </w:rPr>
        <w:t>测试名称：</w:t>
      </w:r>
      <w:r w:rsidR="0032765D" w:rsidRPr="00C63BBD">
        <w:rPr>
          <w:sz w:val="24"/>
          <w:szCs w:val="24"/>
          <w:lang w:eastAsia="zh-CN"/>
        </w:rPr>
        <w:t>灭菌（器械标示为无菌）和再处理（终端用户灭菌）</w:t>
      </w:r>
    </w:p>
    <w:p w:rsidR="00F8250C" w:rsidRDefault="0032765D" w:rsidP="00E607D7">
      <w:pPr>
        <w:snapToGrid w:val="0"/>
        <w:spacing w:beforeLines="50" w:before="120" w:afterLines="50" w:after="120"/>
        <w:ind w:leftChars="270" w:left="567"/>
        <w:jc w:val="both"/>
        <w:rPr>
          <w:sz w:val="24"/>
          <w:szCs w:val="24"/>
          <w:lang w:eastAsia="zh-CN"/>
        </w:rPr>
      </w:pPr>
      <w:r w:rsidRPr="00C63BBD">
        <w:rPr>
          <w:b/>
          <w:bCs/>
          <w:sz w:val="24"/>
          <w:szCs w:val="24"/>
          <w:lang w:eastAsia="zh-CN"/>
        </w:rPr>
        <w:t>方法：</w:t>
      </w:r>
      <w:r w:rsidRPr="00C63BBD">
        <w:rPr>
          <w:sz w:val="24"/>
          <w:szCs w:val="24"/>
          <w:lang w:eastAsia="zh-CN"/>
        </w:rPr>
        <w:t>FDA</w:t>
      </w:r>
      <w:r w:rsidRPr="00C63BBD">
        <w:rPr>
          <w:sz w:val="24"/>
          <w:szCs w:val="24"/>
          <w:lang w:eastAsia="zh-CN"/>
        </w:rPr>
        <w:t>当前许可版本的以下共识标准（适当情况下）：</w:t>
      </w:r>
    </w:p>
    <w:p w:rsidR="00F8250C" w:rsidRDefault="0032765D" w:rsidP="00E607D7">
      <w:pPr>
        <w:numPr>
          <w:ilvl w:val="0"/>
          <w:numId w:val="1"/>
        </w:numPr>
        <w:snapToGrid w:val="0"/>
        <w:spacing w:beforeLines="50" w:before="120" w:afterLines="50" w:after="120"/>
        <w:ind w:leftChars="540" w:left="1559" w:hangingChars="177" w:hanging="425"/>
        <w:jc w:val="both"/>
        <w:rPr>
          <w:sz w:val="24"/>
          <w:lang w:eastAsia="zh-CN"/>
        </w:rPr>
      </w:pPr>
      <w:r w:rsidRPr="00AF216F">
        <w:rPr>
          <w:sz w:val="24"/>
          <w:lang w:eastAsia="zh-CN"/>
        </w:rPr>
        <w:t>国际标准化组织（</w:t>
      </w:r>
      <w:r w:rsidRPr="00AF216F">
        <w:rPr>
          <w:sz w:val="24"/>
          <w:lang w:eastAsia="zh-CN"/>
        </w:rPr>
        <w:t>ISO</w:t>
      </w:r>
      <w:r w:rsidRPr="00AF216F">
        <w:rPr>
          <w:sz w:val="24"/>
          <w:lang w:eastAsia="zh-CN"/>
        </w:rPr>
        <w:t>）</w:t>
      </w:r>
      <w:r w:rsidRPr="00AF216F">
        <w:rPr>
          <w:sz w:val="24"/>
          <w:lang w:eastAsia="zh-CN"/>
        </w:rPr>
        <w:t xml:space="preserve">17665-1 </w:t>
      </w:r>
      <w:r w:rsidR="002B23CC" w:rsidRPr="00E607D7">
        <w:rPr>
          <w:rFonts w:hint="eastAsia"/>
          <w:i/>
          <w:sz w:val="24"/>
          <w:lang w:eastAsia="zh-CN"/>
        </w:rPr>
        <w:t>医疗保健产品灭菌</w:t>
      </w:r>
      <w:r w:rsidR="002B23CC" w:rsidRPr="00E607D7">
        <w:rPr>
          <w:i/>
          <w:sz w:val="24"/>
          <w:lang w:eastAsia="zh-CN"/>
        </w:rPr>
        <w:t xml:space="preserve"> - </w:t>
      </w:r>
      <w:r w:rsidR="002B23CC" w:rsidRPr="00E607D7">
        <w:rPr>
          <w:rFonts w:hint="eastAsia"/>
          <w:i/>
          <w:sz w:val="24"/>
          <w:lang w:eastAsia="zh-CN"/>
        </w:rPr>
        <w:t>湿热</w:t>
      </w:r>
      <w:r w:rsidR="002B23CC" w:rsidRPr="00E607D7">
        <w:rPr>
          <w:i/>
          <w:sz w:val="24"/>
          <w:lang w:eastAsia="zh-CN"/>
        </w:rPr>
        <w:t xml:space="preserve"> - </w:t>
      </w:r>
      <w:r w:rsidR="002B23CC" w:rsidRPr="00E607D7">
        <w:rPr>
          <w:rFonts w:hint="eastAsia"/>
          <w:i/>
          <w:sz w:val="24"/>
          <w:lang w:eastAsia="zh-CN"/>
        </w:rPr>
        <w:t>第</w:t>
      </w:r>
      <w:r w:rsidR="002B23CC" w:rsidRPr="00E607D7">
        <w:rPr>
          <w:i/>
          <w:sz w:val="24"/>
          <w:lang w:eastAsia="zh-CN"/>
        </w:rPr>
        <w:t>1</w:t>
      </w:r>
      <w:r w:rsidR="002B23CC" w:rsidRPr="00E607D7">
        <w:rPr>
          <w:rFonts w:hint="eastAsia"/>
          <w:i/>
          <w:sz w:val="24"/>
          <w:lang w:eastAsia="zh-CN"/>
        </w:rPr>
        <w:t>部分：医疗器械灭菌过程开发、确认和常规控制要求</w:t>
      </w:r>
    </w:p>
    <w:p w:rsidR="00F8250C" w:rsidRDefault="0032765D" w:rsidP="00E607D7">
      <w:pPr>
        <w:numPr>
          <w:ilvl w:val="0"/>
          <w:numId w:val="1"/>
        </w:numPr>
        <w:snapToGrid w:val="0"/>
        <w:spacing w:beforeLines="50" w:before="120" w:afterLines="50" w:after="120"/>
        <w:ind w:leftChars="540" w:left="1559" w:hangingChars="177" w:hanging="425"/>
        <w:jc w:val="both"/>
        <w:rPr>
          <w:sz w:val="24"/>
          <w:szCs w:val="24"/>
          <w:lang w:eastAsia="zh-CN"/>
        </w:rPr>
      </w:pPr>
      <w:r w:rsidRPr="00C63BBD">
        <w:rPr>
          <w:sz w:val="24"/>
          <w:szCs w:val="24"/>
          <w:lang w:eastAsia="zh-CN"/>
        </w:rPr>
        <w:t xml:space="preserve">ISO 11135-1 </w:t>
      </w:r>
      <w:r w:rsidRPr="00C63BBD">
        <w:rPr>
          <w:i/>
          <w:iCs/>
          <w:sz w:val="24"/>
          <w:szCs w:val="24"/>
          <w:lang w:eastAsia="zh-CN"/>
        </w:rPr>
        <w:t>医疗保健产品灭菌</w:t>
      </w:r>
      <w:r w:rsidRPr="00C63BBD">
        <w:rPr>
          <w:i/>
          <w:iCs/>
          <w:sz w:val="24"/>
          <w:szCs w:val="24"/>
          <w:lang w:eastAsia="zh-CN"/>
        </w:rPr>
        <w:t xml:space="preserve"> - </w:t>
      </w:r>
      <w:r w:rsidRPr="00C63BBD">
        <w:rPr>
          <w:i/>
          <w:iCs/>
          <w:sz w:val="24"/>
          <w:szCs w:val="24"/>
          <w:lang w:eastAsia="zh-CN"/>
        </w:rPr>
        <w:t>环氧乙烷</w:t>
      </w:r>
      <w:r w:rsidRPr="00C63BBD">
        <w:rPr>
          <w:i/>
          <w:iCs/>
          <w:sz w:val="24"/>
          <w:szCs w:val="24"/>
          <w:lang w:eastAsia="zh-CN"/>
        </w:rPr>
        <w:t xml:space="preserve"> - </w:t>
      </w:r>
      <w:r w:rsidRPr="00C63BBD">
        <w:rPr>
          <w:i/>
          <w:iCs/>
          <w:sz w:val="24"/>
          <w:szCs w:val="24"/>
          <w:lang w:eastAsia="zh-CN"/>
        </w:rPr>
        <w:t>第</w:t>
      </w:r>
      <w:r w:rsidRPr="00C63BBD">
        <w:rPr>
          <w:i/>
          <w:iCs/>
          <w:sz w:val="24"/>
          <w:szCs w:val="24"/>
          <w:lang w:eastAsia="zh-CN"/>
        </w:rPr>
        <w:t>1</w:t>
      </w:r>
      <w:r w:rsidRPr="00C63BBD">
        <w:rPr>
          <w:i/>
          <w:iCs/>
          <w:sz w:val="24"/>
          <w:szCs w:val="24"/>
          <w:lang w:eastAsia="zh-CN"/>
        </w:rPr>
        <w:t>部分：医疗器械灭菌过程的开发、确认和常规控制的要求</w:t>
      </w:r>
    </w:p>
    <w:p w:rsidR="00F8250C" w:rsidRDefault="0032765D" w:rsidP="00E607D7">
      <w:pPr>
        <w:numPr>
          <w:ilvl w:val="0"/>
          <w:numId w:val="1"/>
        </w:numPr>
        <w:snapToGrid w:val="0"/>
        <w:spacing w:beforeLines="50" w:before="120" w:afterLines="50" w:after="120"/>
        <w:ind w:leftChars="540" w:left="1559" w:hangingChars="177" w:hanging="425"/>
        <w:jc w:val="both"/>
        <w:rPr>
          <w:sz w:val="24"/>
          <w:szCs w:val="24"/>
          <w:lang w:eastAsia="zh-CN"/>
        </w:rPr>
      </w:pPr>
      <w:r w:rsidRPr="00C63BBD">
        <w:rPr>
          <w:sz w:val="24"/>
          <w:szCs w:val="24"/>
          <w:lang w:eastAsia="zh-CN"/>
        </w:rPr>
        <w:t xml:space="preserve">ISO 11137-1 </w:t>
      </w:r>
      <w:r w:rsidRPr="00C63BBD">
        <w:rPr>
          <w:i/>
          <w:iCs/>
          <w:sz w:val="24"/>
          <w:szCs w:val="24"/>
          <w:lang w:eastAsia="zh-CN"/>
        </w:rPr>
        <w:t>医疗保健产品灭菌</w:t>
      </w:r>
      <w:r w:rsidRPr="00C63BBD">
        <w:rPr>
          <w:sz w:val="24"/>
          <w:szCs w:val="24"/>
          <w:lang w:eastAsia="zh-CN"/>
        </w:rPr>
        <w:t xml:space="preserve"> - </w:t>
      </w:r>
      <w:r w:rsidRPr="00C63BBD">
        <w:rPr>
          <w:i/>
          <w:iCs/>
          <w:sz w:val="24"/>
          <w:szCs w:val="24"/>
          <w:lang w:eastAsia="zh-CN"/>
        </w:rPr>
        <w:t>辐射</w:t>
      </w:r>
      <w:r w:rsidRPr="00C63BBD">
        <w:rPr>
          <w:i/>
          <w:iCs/>
          <w:sz w:val="24"/>
          <w:szCs w:val="24"/>
          <w:lang w:eastAsia="zh-CN"/>
        </w:rPr>
        <w:t xml:space="preserve"> - </w:t>
      </w:r>
      <w:r w:rsidRPr="00C63BBD">
        <w:rPr>
          <w:i/>
          <w:iCs/>
          <w:sz w:val="24"/>
          <w:szCs w:val="24"/>
          <w:lang w:eastAsia="zh-CN"/>
        </w:rPr>
        <w:t>第</w:t>
      </w:r>
      <w:r w:rsidRPr="00C63BBD">
        <w:rPr>
          <w:i/>
          <w:iCs/>
          <w:sz w:val="24"/>
          <w:szCs w:val="24"/>
          <w:lang w:eastAsia="zh-CN"/>
        </w:rPr>
        <w:t>1</w:t>
      </w:r>
      <w:r w:rsidRPr="00C63BBD">
        <w:rPr>
          <w:i/>
          <w:iCs/>
          <w:sz w:val="24"/>
          <w:szCs w:val="24"/>
          <w:lang w:eastAsia="zh-CN"/>
        </w:rPr>
        <w:t>部分：医疗器械灭菌过程的开发、确认和常规控制的要求</w:t>
      </w:r>
    </w:p>
    <w:p w:rsidR="00F8250C" w:rsidRDefault="0032765D" w:rsidP="00E607D7">
      <w:pPr>
        <w:numPr>
          <w:ilvl w:val="0"/>
          <w:numId w:val="1"/>
        </w:numPr>
        <w:snapToGrid w:val="0"/>
        <w:spacing w:beforeLines="50" w:before="120" w:afterLines="50" w:after="120"/>
        <w:ind w:leftChars="540" w:left="1559" w:hangingChars="177" w:hanging="425"/>
        <w:jc w:val="both"/>
        <w:rPr>
          <w:sz w:val="24"/>
          <w:szCs w:val="24"/>
          <w:lang w:eastAsia="zh-CN"/>
        </w:rPr>
      </w:pPr>
      <w:r w:rsidRPr="00C63BBD">
        <w:rPr>
          <w:sz w:val="24"/>
          <w:szCs w:val="24"/>
          <w:lang w:eastAsia="zh-CN"/>
        </w:rPr>
        <w:t xml:space="preserve">ISO 20857 </w:t>
      </w:r>
      <w:r w:rsidRPr="00C63BBD">
        <w:rPr>
          <w:i/>
          <w:iCs/>
          <w:sz w:val="24"/>
          <w:szCs w:val="24"/>
          <w:lang w:eastAsia="zh-CN"/>
        </w:rPr>
        <w:t>医疗保健产品灭菌</w:t>
      </w:r>
      <w:r w:rsidRPr="00C63BBD">
        <w:rPr>
          <w:i/>
          <w:iCs/>
          <w:sz w:val="24"/>
          <w:szCs w:val="24"/>
          <w:lang w:eastAsia="zh-CN"/>
        </w:rPr>
        <w:t xml:space="preserve"> - </w:t>
      </w:r>
      <w:r w:rsidRPr="00C63BBD">
        <w:rPr>
          <w:i/>
          <w:iCs/>
          <w:sz w:val="24"/>
          <w:szCs w:val="24"/>
          <w:lang w:eastAsia="zh-CN"/>
        </w:rPr>
        <w:t>干热</w:t>
      </w:r>
      <w:r w:rsidRPr="00C63BBD">
        <w:rPr>
          <w:i/>
          <w:iCs/>
          <w:sz w:val="24"/>
          <w:szCs w:val="24"/>
          <w:lang w:eastAsia="zh-CN"/>
        </w:rPr>
        <w:t xml:space="preserve"> - </w:t>
      </w:r>
      <w:r w:rsidRPr="00C63BBD">
        <w:rPr>
          <w:i/>
          <w:iCs/>
          <w:sz w:val="24"/>
          <w:szCs w:val="24"/>
          <w:lang w:eastAsia="zh-CN"/>
        </w:rPr>
        <w:t>医疗器械灭菌过程的开发、确认和常规控制要求</w:t>
      </w:r>
    </w:p>
    <w:p w:rsidR="00F8250C" w:rsidRDefault="0032765D" w:rsidP="00E607D7">
      <w:pPr>
        <w:numPr>
          <w:ilvl w:val="0"/>
          <w:numId w:val="1"/>
        </w:numPr>
        <w:snapToGrid w:val="0"/>
        <w:spacing w:beforeLines="50" w:before="120" w:afterLines="50" w:after="120"/>
        <w:ind w:leftChars="540" w:left="1559" w:hangingChars="177" w:hanging="425"/>
        <w:jc w:val="both"/>
        <w:rPr>
          <w:sz w:val="24"/>
          <w:szCs w:val="24"/>
          <w:lang w:eastAsia="zh-CN"/>
        </w:rPr>
      </w:pPr>
      <w:r w:rsidRPr="00C63BBD">
        <w:rPr>
          <w:sz w:val="24"/>
          <w:szCs w:val="24"/>
          <w:lang w:eastAsia="zh-CN"/>
        </w:rPr>
        <w:t xml:space="preserve">ISO 11607-1 </w:t>
      </w:r>
      <w:r w:rsidRPr="00C63BBD">
        <w:rPr>
          <w:i/>
          <w:iCs/>
          <w:sz w:val="24"/>
          <w:szCs w:val="24"/>
          <w:lang w:eastAsia="zh-CN"/>
        </w:rPr>
        <w:t>最终灭菌医疗器械的包装</w:t>
      </w:r>
      <w:r w:rsidRPr="00C63BBD">
        <w:rPr>
          <w:i/>
          <w:iCs/>
          <w:sz w:val="24"/>
          <w:szCs w:val="24"/>
          <w:lang w:eastAsia="zh-CN"/>
        </w:rPr>
        <w:t xml:space="preserve"> - </w:t>
      </w:r>
      <w:r w:rsidRPr="00C63BBD">
        <w:rPr>
          <w:i/>
          <w:iCs/>
          <w:sz w:val="24"/>
          <w:szCs w:val="24"/>
          <w:lang w:eastAsia="zh-CN"/>
        </w:rPr>
        <w:t>第</w:t>
      </w:r>
      <w:r w:rsidRPr="00C63BBD">
        <w:rPr>
          <w:i/>
          <w:iCs/>
          <w:sz w:val="24"/>
          <w:szCs w:val="24"/>
          <w:lang w:eastAsia="zh-CN"/>
        </w:rPr>
        <w:t>1</w:t>
      </w:r>
      <w:r w:rsidRPr="00C63BBD">
        <w:rPr>
          <w:i/>
          <w:iCs/>
          <w:sz w:val="24"/>
          <w:szCs w:val="24"/>
          <w:lang w:eastAsia="zh-CN"/>
        </w:rPr>
        <w:t>部分：物料、无菌屏障系统和包装系统的要求</w:t>
      </w:r>
    </w:p>
    <w:p w:rsidR="00F8250C" w:rsidRDefault="0032765D" w:rsidP="00E607D7">
      <w:pPr>
        <w:numPr>
          <w:ilvl w:val="0"/>
          <w:numId w:val="1"/>
        </w:numPr>
        <w:snapToGrid w:val="0"/>
        <w:spacing w:beforeLines="50" w:before="120" w:afterLines="50" w:after="120"/>
        <w:ind w:leftChars="540" w:left="1559" w:hangingChars="177" w:hanging="425"/>
        <w:jc w:val="both"/>
        <w:rPr>
          <w:i/>
          <w:iCs/>
          <w:sz w:val="24"/>
          <w:szCs w:val="24"/>
          <w:lang w:eastAsia="zh-CN"/>
        </w:rPr>
      </w:pPr>
      <w:r w:rsidRPr="00C63BBD">
        <w:rPr>
          <w:sz w:val="24"/>
          <w:szCs w:val="24"/>
          <w:lang w:eastAsia="zh-CN"/>
        </w:rPr>
        <w:t xml:space="preserve">ISO 11607-2 </w:t>
      </w:r>
      <w:r w:rsidRPr="00C63BBD">
        <w:rPr>
          <w:i/>
          <w:iCs/>
          <w:sz w:val="24"/>
          <w:szCs w:val="24"/>
          <w:lang w:eastAsia="zh-CN"/>
        </w:rPr>
        <w:t>最终灭菌医疗器械的包装</w:t>
      </w:r>
      <w:r w:rsidRPr="00C63BBD">
        <w:rPr>
          <w:i/>
          <w:iCs/>
          <w:sz w:val="24"/>
          <w:szCs w:val="24"/>
          <w:lang w:eastAsia="zh-CN"/>
        </w:rPr>
        <w:t xml:space="preserve"> - </w:t>
      </w:r>
      <w:r w:rsidRPr="00C63BBD">
        <w:rPr>
          <w:i/>
          <w:iCs/>
          <w:sz w:val="24"/>
          <w:szCs w:val="24"/>
          <w:lang w:eastAsia="zh-CN"/>
        </w:rPr>
        <w:t>第</w:t>
      </w:r>
      <w:r w:rsidRPr="00C63BBD">
        <w:rPr>
          <w:i/>
          <w:iCs/>
          <w:sz w:val="24"/>
          <w:szCs w:val="24"/>
          <w:lang w:eastAsia="zh-CN"/>
        </w:rPr>
        <w:t>2</w:t>
      </w:r>
      <w:r w:rsidRPr="00C63BBD">
        <w:rPr>
          <w:i/>
          <w:iCs/>
          <w:sz w:val="24"/>
          <w:szCs w:val="24"/>
          <w:lang w:eastAsia="zh-CN"/>
        </w:rPr>
        <w:t>部分：成形、密封和组装过程的确认要求</w:t>
      </w:r>
    </w:p>
    <w:p w:rsidR="00F8250C" w:rsidRPr="00E607D7" w:rsidRDefault="002B23CC" w:rsidP="00E607D7">
      <w:pPr>
        <w:tabs>
          <w:tab w:val="left" w:pos="1455"/>
        </w:tabs>
        <w:snapToGrid w:val="0"/>
        <w:spacing w:beforeLines="50" w:before="120" w:afterLines="50" w:after="120"/>
        <w:jc w:val="both"/>
        <w:rPr>
          <w:sz w:val="24"/>
          <w:lang w:eastAsia="zh-CN"/>
        </w:rPr>
      </w:pPr>
      <w:r w:rsidRPr="00E607D7">
        <w:rPr>
          <w:sz w:val="24"/>
          <w:lang w:eastAsia="zh-CN"/>
        </w:rPr>
        <w:br w:type="page"/>
      </w:r>
    </w:p>
    <w:p w:rsidR="00F8250C" w:rsidRDefault="0032765D" w:rsidP="00E607D7">
      <w:pPr>
        <w:snapToGrid w:val="0"/>
        <w:spacing w:beforeLines="50" w:before="120" w:afterLines="50" w:after="120"/>
        <w:ind w:leftChars="270" w:left="567"/>
        <w:jc w:val="both"/>
        <w:rPr>
          <w:sz w:val="24"/>
          <w:szCs w:val="24"/>
          <w:lang w:eastAsia="zh-CN"/>
        </w:rPr>
      </w:pPr>
      <w:r w:rsidRPr="00C63BBD">
        <w:rPr>
          <w:b/>
          <w:bCs/>
          <w:sz w:val="24"/>
          <w:szCs w:val="24"/>
          <w:lang w:eastAsia="zh-CN"/>
        </w:rPr>
        <w:t>性能标准：</w:t>
      </w:r>
      <w:r w:rsidRPr="00C63BBD">
        <w:rPr>
          <w:sz w:val="24"/>
          <w:szCs w:val="24"/>
          <w:lang w:eastAsia="zh-CN"/>
        </w:rPr>
        <w:t>确认试验应证明器械和</w:t>
      </w:r>
      <w:r w:rsidRPr="00C63BBD">
        <w:rPr>
          <w:rFonts w:hint="eastAsia"/>
          <w:sz w:val="24"/>
          <w:szCs w:val="24"/>
          <w:lang w:eastAsia="zh-CN"/>
        </w:rPr>
        <w:t>器械</w:t>
      </w:r>
      <w:r w:rsidR="003C0D54" w:rsidRPr="00C63BBD">
        <w:rPr>
          <w:rFonts w:hint="eastAsia"/>
          <w:sz w:val="24"/>
          <w:szCs w:val="24"/>
          <w:lang w:eastAsia="zh-CN"/>
        </w:rPr>
        <w:t>特定</w:t>
      </w:r>
      <w:r w:rsidRPr="00C63BBD">
        <w:rPr>
          <w:sz w:val="24"/>
          <w:szCs w:val="24"/>
          <w:lang w:eastAsia="zh-CN"/>
        </w:rPr>
        <w:t>仪器的清洁度和无菌性或者清洁和灭菌</w:t>
      </w:r>
      <w:r w:rsidR="00763E10" w:rsidRPr="00C63BBD">
        <w:rPr>
          <w:sz w:val="24"/>
          <w:szCs w:val="24"/>
          <w:lang w:eastAsia="zh-CN"/>
        </w:rPr>
        <w:t>能力</w:t>
      </w:r>
      <w:r w:rsidR="00763E10" w:rsidRPr="00C63BBD">
        <w:rPr>
          <w:rFonts w:hint="eastAsia"/>
          <w:sz w:val="24"/>
          <w:szCs w:val="24"/>
          <w:lang w:eastAsia="zh-CN"/>
        </w:rPr>
        <w:t>达到</w:t>
      </w:r>
      <w:r w:rsidRPr="00C63BBD">
        <w:rPr>
          <w:sz w:val="24"/>
          <w:szCs w:val="24"/>
          <w:lang w:eastAsia="zh-CN"/>
        </w:rPr>
        <w:t>无菌保证水平</w:t>
      </w:r>
      <w:r w:rsidRPr="00C63BBD">
        <w:rPr>
          <w:sz w:val="24"/>
          <w:szCs w:val="24"/>
          <w:lang w:eastAsia="zh-CN"/>
        </w:rPr>
        <w:t>10</w:t>
      </w:r>
      <w:r w:rsidRPr="00C63BBD">
        <w:rPr>
          <w:sz w:val="24"/>
          <w:szCs w:val="24"/>
          <w:vertAlign w:val="superscript"/>
          <w:lang w:eastAsia="zh-CN"/>
        </w:rPr>
        <w:t>-6</w:t>
      </w:r>
      <w:r w:rsidRPr="00C63BBD">
        <w:rPr>
          <w:sz w:val="24"/>
          <w:szCs w:val="24"/>
          <w:lang w:eastAsia="zh-CN"/>
        </w:rPr>
        <w:t>。您应</w:t>
      </w:r>
      <w:r w:rsidR="00763E10" w:rsidRPr="00C63BBD">
        <w:rPr>
          <w:rFonts w:hint="eastAsia"/>
          <w:sz w:val="24"/>
          <w:szCs w:val="24"/>
          <w:lang w:eastAsia="zh-CN"/>
        </w:rPr>
        <w:t>提供</w:t>
      </w:r>
      <w:r w:rsidRPr="00C63BBD">
        <w:rPr>
          <w:sz w:val="24"/>
          <w:szCs w:val="24"/>
          <w:lang w:eastAsia="zh-CN"/>
        </w:rPr>
        <w:t>包装（无菌屏障系统）</w:t>
      </w:r>
      <w:r w:rsidR="00763E10" w:rsidRPr="00C63BBD">
        <w:rPr>
          <w:sz w:val="24"/>
          <w:szCs w:val="24"/>
          <w:lang w:eastAsia="zh-CN"/>
        </w:rPr>
        <w:t>描述</w:t>
      </w:r>
      <w:r w:rsidRPr="00C63BBD">
        <w:rPr>
          <w:sz w:val="24"/>
          <w:szCs w:val="24"/>
          <w:lang w:eastAsia="zh-CN"/>
        </w:rPr>
        <w:t>及其如何保持器械的无菌性，</w:t>
      </w:r>
      <w:r w:rsidR="000910CA">
        <w:rPr>
          <w:rFonts w:hint="eastAsia"/>
          <w:sz w:val="24"/>
          <w:szCs w:val="24"/>
          <w:lang w:eastAsia="zh-CN"/>
        </w:rPr>
        <w:t>以及</w:t>
      </w:r>
      <w:r w:rsidRPr="00C63BBD">
        <w:rPr>
          <w:sz w:val="24"/>
          <w:szCs w:val="24"/>
          <w:lang w:eastAsia="zh-CN"/>
        </w:rPr>
        <w:t>包装试验方法</w:t>
      </w:r>
      <w:r w:rsidR="00763E10" w:rsidRPr="00C63BBD">
        <w:rPr>
          <w:sz w:val="24"/>
          <w:szCs w:val="24"/>
          <w:lang w:eastAsia="zh-CN"/>
        </w:rPr>
        <w:t>描述</w:t>
      </w:r>
      <w:r w:rsidRPr="00C63BBD">
        <w:rPr>
          <w:sz w:val="24"/>
          <w:szCs w:val="24"/>
          <w:lang w:eastAsia="zh-CN"/>
        </w:rPr>
        <w:t>而非包装试验数据。</w:t>
      </w:r>
    </w:p>
    <w:p w:rsidR="00F8250C" w:rsidRDefault="0032765D" w:rsidP="00E607D7">
      <w:pPr>
        <w:snapToGrid w:val="0"/>
        <w:spacing w:beforeLines="50" w:before="120" w:afterLines="50" w:after="120"/>
        <w:ind w:leftChars="270" w:left="567"/>
        <w:jc w:val="both"/>
        <w:rPr>
          <w:sz w:val="24"/>
          <w:szCs w:val="24"/>
          <w:lang w:eastAsia="zh-CN"/>
        </w:rPr>
      </w:pPr>
      <w:r w:rsidRPr="00C63BBD">
        <w:rPr>
          <w:b/>
          <w:bCs/>
          <w:sz w:val="24"/>
          <w:szCs w:val="24"/>
          <w:lang w:eastAsia="zh-CN"/>
        </w:rPr>
        <w:t>性能标准来源：</w:t>
      </w:r>
      <w:r w:rsidRPr="00C63BBD">
        <w:rPr>
          <w:sz w:val="24"/>
          <w:szCs w:val="24"/>
          <w:lang w:eastAsia="zh-CN"/>
        </w:rPr>
        <w:t>FDA</w:t>
      </w:r>
      <w:r w:rsidRPr="00C63BBD">
        <w:rPr>
          <w:sz w:val="24"/>
          <w:szCs w:val="24"/>
          <w:lang w:eastAsia="zh-CN"/>
        </w:rPr>
        <w:t>指南：</w:t>
      </w:r>
    </w:p>
    <w:p w:rsidR="00833598" w:rsidRPr="00C63BBD" w:rsidRDefault="002B23CC" w:rsidP="005D256D">
      <w:pPr>
        <w:numPr>
          <w:ilvl w:val="0"/>
          <w:numId w:val="1"/>
        </w:numPr>
        <w:snapToGrid w:val="0"/>
        <w:spacing w:beforeLines="50" w:before="120" w:afterLines="50" w:after="120"/>
        <w:ind w:leftChars="540" w:left="1506" w:hangingChars="177" w:hanging="372"/>
        <w:jc w:val="both"/>
        <w:rPr>
          <w:sz w:val="24"/>
          <w:szCs w:val="24"/>
          <w:lang w:eastAsia="zh-CN"/>
        </w:rPr>
      </w:pPr>
      <w:hyperlink r:id="rId21" w:history="1">
        <w:r w:rsidR="005720AD" w:rsidRPr="00C63BBD">
          <w:rPr>
            <w:rStyle w:val="a3"/>
            <w:rFonts w:hint="eastAsia"/>
            <w:sz w:val="24"/>
            <w:szCs w:val="24"/>
            <w:u w:val="none"/>
            <w:lang w:eastAsia="zh-CN"/>
          </w:rPr>
          <w:t>《</w:t>
        </w:r>
        <w:r w:rsidR="0032765D" w:rsidRPr="00C63BBD">
          <w:rPr>
            <w:rStyle w:val="a3"/>
            <w:rFonts w:hint="eastAsia"/>
            <w:sz w:val="24"/>
            <w:lang w:eastAsia="zh-CN"/>
          </w:rPr>
          <w:t>上市前通知</w:t>
        </w:r>
        <w:r w:rsidR="0032765D" w:rsidRPr="00C63BBD">
          <w:rPr>
            <w:rStyle w:val="a3"/>
            <w:sz w:val="24"/>
            <w:lang w:eastAsia="zh-CN"/>
          </w:rPr>
          <w:t>510</w:t>
        </w:r>
        <w:r w:rsidR="0032765D" w:rsidRPr="00C63BBD">
          <w:rPr>
            <w:rStyle w:val="a3"/>
            <w:rFonts w:hint="eastAsia"/>
            <w:sz w:val="24"/>
            <w:lang w:eastAsia="zh-CN"/>
          </w:rPr>
          <w:t>（</w:t>
        </w:r>
        <w:r w:rsidR="0032765D" w:rsidRPr="00C63BBD">
          <w:rPr>
            <w:rStyle w:val="a3"/>
            <w:sz w:val="24"/>
            <w:lang w:eastAsia="zh-CN"/>
          </w:rPr>
          <w:t>k</w:t>
        </w:r>
        <w:r w:rsidR="0032765D" w:rsidRPr="00C63BBD">
          <w:rPr>
            <w:rStyle w:val="a3"/>
            <w:rFonts w:hint="eastAsia"/>
            <w:sz w:val="24"/>
            <w:lang w:eastAsia="zh-CN"/>
          </w:rPr>
          <w:t>）中无菌性信息的</w:t>
        </w:r>
        <w:r w:rsidR="00763E10" w:rsidRPr="00C63BBD">
          <w:rPr>
            <w:rStyle w:val="a3"/>
            <w:rFonts w:hint="eastAsia"/>
            <w:sz w:val="24"/>
            <w:szCs w:val="24"/>
            <w:lang w:eastAsia="zh-CN"/>
          </w:rPr>
          <w:t>申请</w:t>
        </w:r>
        <w:r w:rsidR="0032765D" w:rsidRPr="00C63BBD">
          <w:rPr>
            <w:rStyle w:val="a3"/>
            <w:rFonts w:hint="eastAsia"/>
            <w:sz w:val="24"/>
            <w:lang w:eastAsia="zh-CN"/>
          </w:rPr>
          <w:t>和审查</w:t>
        </w:r>
      </w:hyperlink>
      <w:r w:rsidR="0032765D" w:rsidRPr="00C63BBD">
        <w:rPr>
          <w:color w:val="0000FF"/>
          <w:sz w:val="24"/>
          <w:szCs w:val="24"/>
          <w:u w:val="single"/>
          <w:lang w:eastAsia="zh-CN"/>
        </w:rPr>
        <w:t xml:space="preserve"> </w:t>
      </w:r>
      <w:hyperlink r:id="rId22" w:history="1">
        <w:r w:rsidR="0032765D" w:rsidRPr="00C63BBD">
          <w:rPr>
            <w:rStyle w:val="a3"/>
            <w:sz w:val="24"/>
            <w:lang w:eastAsia="zh-CN"/>
          </w:rPr>
          <w:t xml:space="preserve">- </w:t>
        </w:r>
        <w:r w:rsidR="0032765D" w:rsidRPr="00C63BBD">
          <w:rPr>
            <w:rStyle w:val="a3"/>
            <w:rFonts w:hint="eastAsia"/>
            <w:sz w:val="24"/>
            <w:lang w:eastAsia="zh-CN"/>
          </w:rPr>
          <w:t>标示为无菌状态的器械</w:t>
        </w:r>
        <w:r w:rsidR="00763E10" w:rsidRPr="00C63BBD">
          <w:rPr>
            <w:rStyle w:val="a3"/>
            <w:rFonts w:hint="eastAsia"/>
            <w:sz w:val="24"/>
            <w:szCs w:val="24"/>
            <w:lang w:eastAsia="zh-CN"/>
          </w:rPr>
          <w:t>申请</w:t>
        </w:r>
      </w:hyperlink>
      <w:r w:rsidR="005720AD" w:rsidRPr="00C63BBD">
        <w:rPr>
          <w:rStyle w:val="a3"/>
          <w:rFonts w:hint="eastAsia"/>
          <w:sz w:val="24"/>
          <w:szCs w:val="24"/>
          <w:lang w:eastAsia="zh-CN"/>
        </w:rPr>
        <w:t>》</w:t>
      </w:r>
      <w:r w:rsidR="00B224D6" w:rsidRPr="001E0447">
        <w:rPr>
          <w:rStyle w:val="af2"/>
          <w:color w:val="auto"/>
          <w:sz w:val="24"/>
          <w:szCs w:val="24"/>
          <w:lang w:eastAsia="zh-CN"/>
        </w:rPr>
        <w:footnoteReference w:id="9"/>
      </w:r>
    </w:p>
    <w:p w:rsidR="00833598" w:rsidRPr="00C63BBD" w:rsidRDefault="002B23CC" w:rsidP="005D256D">
      <w:pPr>
        <w:numPr>
          <w:ilvl w:val="0"/>
          <w:numId w:val="1"/>
        </w:numPr>
        <w:snapToGrid w:val="0"/>
        <w:spacing w:beforeLines="50" w:before="120" w:afterLines="50" w:after="120"/>
        <w:ind w:leftChars="540" w:left="1506" w:hangingChars="177" w:hanging="372"/>
        <w:jc w:val="both"/>
        <w:rPr>
          <w:sz w:val="24"/>
          <w:szCs w:val="24"/>
          <w:lang w:eastAsia="zh-CN"/>
        </w:rPr>
      </w:pPr>
      <w:hyperlink r:id="rId23" w:history="1">
        <w:r w:rsidR="0032765D" w:rsidRPr="00C63BBD">
          <w:rPr>
            <w:rStyle w:val="a3"/>
            <w:sz w:val="24"/>
            <w:szCs w:val="24"/>
            <w:lang w:eastAsia="zh-CN"/>
          </w:rPr>
          <w:t>医疗护理中的医疗器械再处理：确认方法和</w:t>
        </w:r>
      </w:hyperlink>
      <w:hyperlink r:id="rId24" w:history="1">
        <w:r w:rsidR="0032765D" w:rsidRPr="00C63BBD">
          <w:rPr>
            <w:rStyle w:val="a3"/>
            <w:sz w:val="24"/>
            <w:szCs w:val="24"/>
            <w:lang w:eastAsia="zh-CN"/>
          </w:rPr>
          <w:t>标签</w:t>
        </w:r>
      </w:hyperlink>
      <w:r w:rsidR="00B224D6" w:rsidRPr="001E0447">
        <w:rPr>
          <w:rStyle w:val="af2"/>
          <w:color w:val="auto"/>
          <w:sz w:val="24"/>
          <w:szCs w:val="24"/>
          <w:lang w:eastAsia="zh-CN"/>
        </w:rPr>
        <w:footnoteReference w:id="10"/>
      </w:r>
    </w:p>
    <w:p w:rsidR="00833598" w:rsidRPr="00C63BBD" w:rsidRDefault="00763E10" w:rsidP="005D256D">
      <w:pPr>
        <w:snapToGrid w:val="0"/>
        <w:spacing w:beforeLines="50" w:before="120" w:afterLines="50" w:after="120"/>
        <w:ind w:leftChars="270" w:left="567"/>
        <w:jc w:val="both"/>
        <w:rPr>
          <w:sz w:val="24"/>
          <w:szCs w:val="24"/>
          <w:lang w:eastAsia="zh-CN"/>
        </w:rPr>
      </w:pPr>
      <w:r w:rsidRPr="00C63BBD">
        <w:rPr>
          <w:rFonts w:hint="eastAsia"/>
          <w:b/>
          <w:bCs/>
          <w:sz w:val="24"/>
          <w:szCs w:val="24"/>
          <w:lang w:eastAsia="zh-CN"/>
        </w:rPr>
        <w:t>申请</w:t>
      </w:r>
      <w:r w:rsidR="0074780C" w:rsidRPr="00C63BBD">
        <w:rPr>
          <w:rFonts w:hint="eastAsia"/>
          <w:b/>
          <w:bCs/>
          <w:sz w:val="24"/>
          <w:szCs w:val="24"/>
          <w:lang w:eastAsia="zh-CN"/>
        </w:rPr>
        <w:t>信息</w:t>
      </w:r>
      <w:r w:rsidR="0032765D" w:rsidRPr="00C63BBD">
        <w:rPr>
          <w:b/>
          <w:bCs/>
          <w:sz w:val="24"/>
          <w:szCs w:val="24"/>
          <w:lang w:eastAsia="zh-CN"/>
        </w:rPr>
        <w:t>：</w:t>
      </w:r>
      <w:r w:rsidR="0032765D" w:rsidRPr="00C63BBD">
        <w:rPr>
          <w:sz w:val="24"/>
          <w:szCs w:val="24"/>
          <w:lang w:eastAsia="zh-CN"/>
        </w:rPr>
        <w:t>如果使用确定的</w:t>
      </w:r>
      <w:r w:rsidR="0032765D" w:rsidRPr="00C63BBD">
        <w:rPr>
          <w:sz w:val="24"/>
          <w:szCs w:val="24"/>
          <w:lang w:eastAsia="zh-CN"/>
        </w:rPr>
        <w:t>A</w:t>
      </w:r>
      <w:r w:rsidR="0032765D" w:rsidRPr="00C63BBD">
        <w:rPr>
          <w:sz w:val="24"/>
          <w:szCs w:val="24"/>
          <w:lang w:eastAsia="zh-CN"/>
        </w:rPr>
        <w:t>类灭菌方法，应提供</w:t>
      </w:r>
      <w:r w:rsidR="0032765D" w:rsidRPr="00C63BBD">
        <w:rPr>
          <w:sz w:val="24"/>
          <w:szCs w:val="24"/>
          <w:lang w:eastAsia="zh-CN"/>
        </w:rPr>
        <w:t>FDA</w:t>
      </w:r>
      <w:r w:rsidR="0032765D" w:rsidRPr="00C63BBD">
        <w:rPr>
          <w:sz w:val="24"/>
          <w:szCs w:val="24"/>
          <w:lang w:eastAsia="zh-CN"/>
        </w:rPr>
        <w:t>指南</w:t>
      </w:r>
      <w:r w:rsidR="005720AD" w:rsidRPr="00C63BBD">
        <w:rPr>
          <w:sz w:val="24"/>
          <w:szCs w:val="24"/>
          <w:lang w:eastAsia="zh-CN"/>
        </w:rPr>
        <w:t>第</w:t>
      </w:r>
      <w:r w:rsidR="005720AD" w:rsidRPr="00C63BBD">
        <w:rPr>
          <w:sz w:val="24"/>
          <w:szCs w:val="24"/>
          <w:lang w:eastAsia="zh-CN"/>
        </w:rPr>
        <w:t>V.A.</w:t>
      </w:r>
      <w:r w:rsidR="005720AD" w:rsidRPr="00C63BBD">
        <w:rPr>
          <w:sz w:val="24"/>
          <w:szCs w:val="24"/>
          <w:lang w:eastAsia="zh-CN"/>
        </w:rPr>
        <w:t>节</w:t>
      </w:r>
      <w:r w:rsidR="005720AD" w:rsidRPr="001E0447">
        <w:rPr>
          <w:rStyle w:val="a3"/>
          <w:rFonts w:hint="eastAsia"/>
          <w:sz w:val="24"/>
          <w:szCs w:val="24"/>
          <w:lang w:eastAsia="zh-CN"/>
        </w:rPr>
        <w:t>《</w:t>
      </w:r>
      <w:hyperlink r:id="rId25" w:history="1">
        <w:r w:rsidR="0032765D" w:rsidRPr="00C63BBD">
          <w:rPr>
            <w:rStyle w:val="a3"/>
            <w:sz w:val="24"/>
            <w:szCs w:val="24"/>
            <w:lang w:eastAsia="zh-CN"/>
          </w:rPr>
          <w:t>上市前通知</w:t>
        </w:r>
        <w:r w:rsidR="0032765D" w:rsidRPr="00C63BBD">
          <w:rPr>
            <w:rStyle w:val="a3"/>
            <w:sz w:val="24"/>
            <w:szCs w:val="24"/>
            <w:lang w:eastAsia="zh-CN"/>
          </w:rPr>
          <w:t>510</w:t>
        </w:r>
        <w:r w:rsidR="0032765D" w:rsidRPr="00C63BBD">
          <w:rPr>
            <w:rStyle w:val="a3"/>
            <w:sz w:val="24"/>
            <w:szCs w:val="24"/>
            <w:lang w:eastAsia="zh-CN"/>
          </w:rPr>
          <w:t>（</w:t>
        </w:r>
        <w:r w:rsidR="0032765D" w:rsidRPr="00C63BBD">
          <w:rPr>
            <w:rStyle w:val="a3"/>
            <w:sz w:val="24"/>
            <w:szCs w:val="24"/>
            <w:lang w:eastAsia="zh-CN"/>
          </w:rPr>
          <w:t>k</w:t>
        </w:r>
        <w:r w:rsidR="0074780C" w:rsidRPr="00C63BBD">
          <w:rPr>
            <w:rStyle w:val="a3"/>
            <w:sz w:val="24"/>
            <w:szCs w:val="24"/>
            <w:lang w:eastAsia="zh-CN"/>
          </w:rPr>
          <w:t>）中无菌性信息的</w:t>
        </w:r>
        <w:r w:rsidRPr="00C63BBD">
          <w:rPr>
            <w:rStyle w:val="a3"/>
            <w:rFonts w:hint="eastAsia"/>
            <w:sz w:val="24"/>
            <w:szCs w:val="24"/>
            <w:lang w:eastAsia="zh-CN"/>
          </w:rPr>
          <w:t>申请</w:t>
        </w:r>
        <w:r w:rsidR="0032765D" w:rsidRPr="00C63BBD">
          <w:rPr>
            <w:rStyle w:val="a3"/>
            <w:sz w:val="24"/>
            <w:szCs w:val="24"/>
            <w:lang w:eastAsia="zh-CN"/>
          </w:rPr>
          <w:t>和</w:t>
        </w:r>
        <w:r w:rsidR="0032765D" w:rsidRPr="00C63BBD">
          <w:rPr>
            <w:rStyle w:val="a3"/>
            <w:rFonts w:hint="eastAsia"/>
            <w:sz w:val="24"/>
            <w:szCs w:val="24"/>
            <w:lang w:eastAsia="zh-CN"/>
          </w:rPr>
          <w:t>审查</w:t>
        </w:r>
      </w:hyperlink>
      <w:r w:rsidR="0032765D" w:rsidRPr="00C63BBD">
        <w:rPr>
          <w:color w:val="0000FF"/>
          <w:sz w:val="24"/>
          <w:szCs w:val="24"/>
          <w:u w:val="single"/>
          <w:lang w:eastAsia="zh-CN"/>
        </w:rPr>
        <w:t xml:space="preserve"> </w:t>
      </w:r>
      <w:hyperlink r:id="rId26" w:history="1">
        <w:r w:rsidR="0032765D" w:rsidRPr="00C63BBD">
          <w:rPr>
            <w:rStyle w:val="a3"/>
            <w:sz w:val="24"/>
            <w:szCs w:val="24"/>
            <w:lang w:eastAsia="zh-CN"/>
          </w:rPr>
          <w:t xml:space="preserve">- </w:t>
        </w:r>
        <w:r w:rsidR="0032765D" w:rsidRPr="00C63BBD">
          <w:rPr>
            <w:rStyle w:val="a3"/>
            <w:sz w:val="24"/>
            <w:szCs w:val="24"/>
            <w:lang w:eastAsia="zh-CN"/>
          </w:rPr>
          <w:t>标示为无菌状态的器械的</w:t>
        </w:r>
        <w:r w:rsidRPr="00C63BBD">
          <w:rPr>
            <w:rStyle w:val="a3"/>
            <w:rFonts w:hint="eastAsia"/>
            <w:sz w:val="24"/>
            <w:szCs w:val="24"/>
            <w:lang w:eastAsia="zh-CN"/>
          </w:rPr>
          <w:t>申请</w:t>
        </w:r>
      </w:hyperlink>
      <w:r w:rsidR="005720AD" w:rsidRPr="00C63BBD">
        <w:rPr>
          <w:rStyle w:val="a3"/>
          <w:rFonts w:hint="eastAsia"/>
          <w:sz w:val="24"/>
          <w:szCs w:val="24"/>
          <w:lang w:eastAsia="zh-CN"/>
        </w:rPr>
        <w:t>》</w:t>
      </w:r>
      <w:r w:rsidR="0032765D" w:rsidRPr="00C63BBD">
        <w:rPr>
          <w:sz w:val="24"/>
          <w:szCs w:val="24"/>
          <w:lang w:eastAsia="zh-CN"/>
        </w:rPr>
        <w:t>所述的信息；无需确认数据本身来证明实质等同性。</w:t>
      </w:r>
    </w:p>
    <w:p w:rsidR="00F8250C" w:rsidRDefault="00F8250C" w:rsidP="00E607D7">
      <w:pPr>
        <w:snapToGrid w:val="0"/>
        <w:spacing w:beforeLines="50" w:before="120" w:afterLines="50" w:after="120"/>
        <w:ind w:leftChars="270" w:left="567"/>
        <w:jc w:val="both"/>
        <w:rPr>
          <w:sz w:val="24"/>
          <w:szCs w:val="24"/>
          <w:lang w:eastAsia="zh-CN"/>
        </w:rPr>
      </w:pPr>
    </w:p>
    <w:p w:rsidR="00F8250C" w:rsidRDefault="0032765D" w:rsidP="00E607D7">
      <w:pPr>
        <w:snapToGrid w:val="0"/>
        <w:spacing w:beforeLines="50" w:before="120" w:afterLines="50" w:after="120"/>
        <w:jc w:val="both"/>
        <w:rPr>
          <w:sz w:val="24"/>
          <w:szCs w:val="24"/>
          <w:lang w:eastAsia="zh-CN"/>
        </w:rPr>
      </w:pPr>
      <w:bookmarkStart w:id="16" w:name="bookmark21"/>
      <w:r w:rsidRPr="00C63BBD">
        <w:rPr>
          <w:b/>
          <w:bCs/>
          <w:sz w:val="24"/>
          <w:szCs w:val="24"/>
          <w:u w:val="single"/>
          <w:lang w:eastAsia="zh-CN"/>
        </w:rPr>
        <w:t>生物相容性评价</w:t>
      </w:r>
      <w:bookmarkEnd w:id="16"/>
    </w:p>
    <w:p w:rsidR="00F8250C" w:rsidRDefault="0032765D" w:rsidP="00E607D7">
      <w:pPr>
        <w:snapToGrid w:val="0"/>
        <w:spacing w:beforeLines="50" w:before="120" w:afterLines="50" w:after="120"/>
        <w:ind w:firstLineChars="200" w:firstLine="480"/>
        <w:jc w:val="both"/>
        <w:rPr>
          <w:sz w:val="24"/>
          <w:szCs w:val="24"/>
          <w:lang w:eastAsia="zh-CN"/>
        </w:rPr>
      </w:pPr>
      <w:r w:rsidRPr="00C63BBD">
        <w:rPr>
          <w:sz w:val="24"/>
          <w:szCs w:val="24"/>
          <w:lang w:eastAsia="zh-CN"/>
        </w:rPr>
        <w:t>为确定要纳入生物相容性评价的生物相容性终点，应使用</w:t>
      </w:r>
      <w:r w:rsidRPr="00C63BBD">
        <w:rPr>
          <w:sz w:val="24"/>
          <w:szCs w:val="24"/>
          <w:lang w:eastAsia="zh-CN"/>
        </w:rPr>
        <w:t>CDRH</w:t>
      </w:r>
      <w:r w:rsidRPr="00C63BBD">
        <w:rPr>
          <w:sz w:val="24"/>
          <w:szCs w:val="24"/>
          <w:lang w:eastAsia="zh-CN"/>
        </w:rPr>
        <w:t>指南</w:t>
      </w:r>
      <w:r w:rsidR="000F41B4" w:rsidRPr="00C63BBD">
        <w:rPr>
          <w:sz w:val="24"/>
          <w:szCs w:val="24"/>
          <w:lang w:eastAsia="zh-CN"/>
        </w:rPr>
        <w:t>附件</w:t>
      </w:r>
      <w:r w:rsidR="000F41B4" w:rsidRPr="00C63BBD">
        <w:rPr>
          <w:rFonts w:hint="eastAsia"/>
          <w:sz w:val="24"/>
          <w:szCs w:val="24"/>
          <w:lang w:eastAsia="zh-CN"/>
        </w:rPr>
        <w:t>A</w:t>
      </w:r>
      <w:r w:rsidR="005720AD" w:rsidRPr="00815843">
        <w:rPr>
          <w:rStyle w:val="a3"/>
          <w:rFonts w:hint="eastAsia"/>
          <w:sz w:val="24"/>
          <w:szCs w:val="24"/>
          <w:lang w:eastAsia="zh-CN"/>
        </w:rPr>
        <w:t>《</w:t>
      </w:r>
      <w:hyperlink r:id="rId27" w:history="1">
        <w:r w:rsidRPr="00C63BBD">
          <w:rPr>
            <w:rStyle w:val="a3"/>
            <w:rFonts w:hint="eastAsia"/>
            <w:sz w:val="24"/>
            <w:lang w:eastAsia="zh-CN"/>
          </w:rPr>
          <w:t>使用国际标准</w:t>
        </w:r>
        <w:r w:rsidRPr="00C63BBD">
          <w:rPr>
            <w:rStyle w:val="a3"/>
            <w:sz w:val="24"/>
            <w:lang w:eastAsia="zh-CN"/>
          </w:rPr>
          <w:t xml:space="preserve">ISO 10993-1 </w:t>
        </w:r>
      </w:hyperlink>
      <w:hyperlink r:id="rId28" w:history="1">
        <w:r w:rsidRPr="00C63BBD">
          <w:rPr>
            <w:rStyle w:val="a3"/>
            <w:rFonts w:hint="eastAsia"/>
            <w:sz w:val="24"/>
            <w:lang w:eastAsia="zh-CN"/>
          </w:rPr>
          <w:t>医疗器械生物学评价</w:t>
        </w:r>
        <w:r w:rsidRPr="00C63BBD">
          <w:rPr>
            <w:rStyle w:val="a3"/>
            <w:sz w:val="24"/>
            <w:lang w:eastAsia="zh-CN"/>
          </w:rPr>
          <w:t xml:space="preserve"> - </w:t>
        </w:r>
        <w:r w:rsidRPr="00C63BBD">
          <w:rPr>
            <w:rStyle w:val="a3"/>
            <w:rFonts w:hint="eastAsia"/>
            <w:sz w:val="24"/>
            <w:lang w:eastAsia="zh-CN"/>
          </w:rPr>
          <w:t>第</w:t>
        </w:r>
        <w:r w:rsidRPr="00C63BBD">
          <w:rPr>
            <w:rStyle w:val="a3"/>
            <w:sz w:val="24"/>
            <w:lang w:eastAsia="zh-CN"/>
          </w:rPr>
          <w:t>1</w:t>
        </w:r>
        <w:r w:rsidRPr="00C63BBD">
          <w:rPr>
            <w:rStyle w:val="a3"/>
            <w:rFonts w:hint="eastAsia"/>
            <w:sz w:val="24"/>
            <w:lang w:eastAsia="zh-CN"/>
          </w:rPr>
          <w:t>部分：风险管理过程中的评价与试验</w:t>
        </w:r>
      </w:hyperlink>
      <w:r w:rsidR="005720AD" w:rsidRPr="00C63BBD">
        <w:rPr>
          <w:rStyle w:val="a3"/>
          <w:rFonts w:hint="eastAsia"/>
          <w:sz w:val="24"/>
          <w:szCs w:val="24"/>
          <w:lang w:eastAsia="zh-CN"/>
        </w:rPr>
        <w:t>》</w:t>
      </w:r>
      <w:r w:rsidR="00B224D6" w:rsidRPr="002F1B92">
        <w:rPr>
          <w:rStyle w:val="af2"/>
          <w:color w:val="auto"/>
          <w:sz w:val="24"/>
          <w:szCs w:val="24"/>
          <w:lang w:eastAsia="zh-CN"/>
        </w:rPr>
        <w:footnoteReference w:id="11"/>
      </w:r>
      <w:r w:rsidRPr="00C63BBD">
        <w:rPr>
          <w:sz w:val="24"/>
          <w:szCs w:val="24"/>
          <w:lang w:eastAsia="zh-CN"/>
        </w:rPr>
        <w:t>，为简洁起见，在本文件中的其余部分称为</w:t>
      </w:r>
      <w:r w:rsidRPr="00C63BBD">
        <w:rPr>
          <w:sz w:val="24"/>
          <w:szCs w:val="24"/>
          <w:lang w:eastAsia="zh-CN"/>
        </w:rPr>
        <w:t>CDRH</w:t>
      </w:r>
      <w:r w:rsidRPr="00C63BBD">
        <w:rPr>
          <w:sz w:val="24"/>
          <w:szCs w:val="24"/>
          <w:lang w:eastAsia="zh-CN"/>
        </w:rPr>
        <w:t>生物相容性指南。</w:t>
      </w:r>
      <w:r w:rsidRPr="00C63BBD">
        <w:rPr>
          <w:sz w:val="24"/>
          <w:szCs w:val="24"/>
          <w:lang w:eastAsia="zh-CN"/>
        </w:rPr>
        <w:t>FDA</w:t>
      </w:r>
      <w:r w:rsidRPr="00C63BBD">
        <w:rPr>
          <w:sz w:val="24"/>
          <w:szCs w:val="24"/>
          <w:lang w:eastAsia="zh-CN"/>
        </w:rPr>
        <w:t>认为本指南中的器械分类为</w:t>
      </w:r>
      <w:r w:rsidRPr="00604CBB">
        <w:rPr>
          <w:rFonts w:ascii="宋体" w:hAnsi="宋体"/>
          <w:sz w:val="24"/>
          <w:szCs w:val="24"/>
          <w:lang w:eastAsia="zh-CN"/>
        </w:rPr>
        <w:t>“</w:t>
      </w:r>
      <w:r w:rsidRPr="00C63BBD">
        <w:rPr>
          <w:sz w:val="24"/>
          <w:szCs w:val="24"/>
          <w:lang w:eastAsia="zh-CN"/>
        </w:rPr>
        <w:t>长期</w:t>
      </w:r>
      <w:r w:rsidRPr="00604CBB">
        <w:rPr>
          <w:rFonts w:ascii="宋体" w:hAnsi="宋体"/>
          <w:sz w:val="24"/>
          <w:szCs w:val="24"/>
          <w:lang w:eastAsia="zh-CN"/>
        </w:rPr>
        <w:t>”</w:t>
      </w:r>
      <w:r w:rsidRPr="00C63BBD">
        <w:rPr>
          <w:sz w:val="24"/>
          <w:szCs w:val="24"/>
          <w:lang w:eastAsia="zh-CN"/>
        </w:rPr>
        <w:t>接触组织（</w:t>
      </w:r>
      <w:r w:rsidRPr="00C63BBD">
        <w:rPr>
          <w:sz w:val="24"/>
          <w:szCs w:val="24"/>
          <w:lang w:eastAsia="zh-CN"/>
        </w:rPr>
        <w:t>&gt;24</w:t>
      </w:r>
      <w:r w:rsidRPr="00C63BBD">
        <w:rPr>
          <w:sz w:val="24"/>
          <w:szCs w:val="24"/>
          <w:lang w:eastAsia="zh-CN"/>
        </w:rPr>
        <w:t>小时至</w:t>
      </w:r>
      <w:r w:rsidRPr="00C63BBD">
        <w:rPr>
          <w:sz w:val="24"/>
          <w:szCs w:val="24"/>
          <w:lang w:eastAsia="zh-CN"/>
        </w:rPr>
        <w:t>30</w:t>
      </w:r>
      <w:r w:rsidRPr="00C63BBD">
        <w:rPr>
          <w:sz w:val="24"/>
          <w:szCs w:val="24"/>
          <w:lang w:eastAsia="zh-CN"/>
        </w:rPr>
        <w:t>天）的</w:t>
      </w:r>
      <w:r w:rsidRPr="00604CBB">
        <w:rPr>
          <w:rFonts w:ascii="宋体" w:hAnsi="宋体"/>
          <w:sz w:val="24"/>
          <w:szCs w:val="24"/>
          <w:lang w:eastAsia="zh-CN"/>
        </w:rPr>
        <w:t>“</w:t>
      </w:r>
      <w:r w:rsidRPr="00C63BBD">
        <w:rPr>
          <w:sz w:val="24"/>
          <w:szCs w:val="24"/>
          <w:lang w:eastAsia="zh-CN"/>
        </w:rPr>
        <w:t>外部接入器械</w:t>
      </w:r>
      <w:r w:rsidRPr="00604CBB">
        <w:rPr>
          <w:rFonts w:ascii="宋体" w:hAnsi="宋体"/>
          <w:sz w:val="24"/>
          <w:szCs w:val="24"/>
          <w:lang w:eastAsia="zh-CN"/>
        </w:rPr>
        <w:t>”</w:t>
      </w:r>
      <w:r w:rsidRPr="00C63BBD">
        <w:rPr>
          <w:sz w:val="24"/>
          <w:szCs w:val="24"/>
          <w:lang w:eastAsia="zh-CN"/>
        </w:rPr>
        <w:t>，应根据</w:t>
      </w:r>
      <w:r w:rsidRPr="00C63BBD">
        <w:rPr>
          <w:sz w:val="24"/>
          <w:szCs w:val="24"/>
          <w:lang w:eastAsia="zh-CN"/>
        </w:rPr>
        <w:t>CDRH</w:t>
      </w:r>
      <w:r w:rsidRPr="00C63BBD">
        <w:rPr>
          <w:sz w:val="24"/>
          <w:szCs w:val="24"/>
          <w:lang w:eastAsia="zh-CN"/>
        </w:rPr>
        <w:t>生物相容性指南的附件</w:t>
      </w:r>
      <w:r w:rsidRPr="00C63BBD">
        <w:rPr>
          <w:sz w:val="24"/>
          <w:szCs w:val="24"/>
          <w:lang w:eastAsia="zh-CN"/>
        </w:rPr>
        <w:t>A</w:t>
      </w:r>
      <w:r w:rsidRPr="00C63BBD">
        <w:rPr>
          <w:sz w:val="24"/>
          <w:szCs w:val="24"/>
          <w:lang w:eastAsia="zh-CN"/>
        </w:rPr>
        <w:t>评估以下终点。</w:t>
      </w:r>
    </w:p>
    <w:p w:rsidR="00F8250C" w:rsidRDefault="0032765D" w:rsidP="00E607D7">
      <w:pPr>
        <w:numPr>
          <w:ilvl w:val="0"/>
          <w:numId w:val="1"/>
        </w:numPr>
        <w:tabs>
          <w:tab w:val="left" w:pos="993"/>
        </w:tabs>
        <w:snapToGrid w:val="0"/>
        <w:spacing w:beforeLines="50" w:before="120" w:afterLines="50" w:after="120"/>
        <w:ind w:leftChars="269" w:left="990" w:hangingChars="177" w:hanging="425"/>
        <w:jc w:val="both"/>
        <w:rPr>
          <w:sz w:val="24"/>
          <w:szCs w:val="24"/>
          <w:lang w:eastAsia="zh-CN"/>
        </w:rPr>
      </w:pPr>
      <w:r w:rsidRPr="00C63BBD">
        <w:rPr>
          <w:sz w:val="24"/>
          <w:szCs w:val="24"/>
          <w:lang w:eastAsia="zh-CN"/>
        </w:rPr>
        <w:t>细胞毒性</w:t>
      </w:r>
    </w:p>
    <w:p w:rsidR="00F8250C" w:rsidRDefault="0032765D" w:rsidP="00E607D7">
      <w:pPr>
        <w:numPr>
          <w:ilvl w:val="0"/>
          <w:numId w:val="1"/>
        </w:numPr>
        <w:tabs>
          <w:tab w:val="left" w:pos="993"/>
        </w:tabs>
        <w:snapToGrid w:val="0"/>
        <w:spacing w:beforeLines="50" w:before="120" w:afterLines="50" w:after="120"/>
        <w:ind w:leftChars="269" w:left="990" w:hangingChars="177" w:hanging="425"/>
        <w:jc w:val="both"/>
        <w:rPr>
          <w:sz w:val="24"/>
          <w:szCs w:val="24"/>
          <w:lang w:eastAsia="zh-CN"/>
        </w:rPr>
      </w:pPr>
      <w:r w:rsidRPr="00C63BBD">
        <w:rPr>
          <w:sz w:val="24"/>
          <w:szCs w:val="24"/>
          <w:lang w:eastAsia="zh-CN"/>
        </w:rPr>
        <w:t>致敏性</w:t>
      </w:r>
    </w:p>
    <w:p w:rsidR="00F8250C" w:rsidRDefault="0032765D" w:rsidP="00E607D7">
      <w:pPr>
        <w:numPr>
          <w:ilvl w:val="0"/>
          <w:numId w:val="1"/>
        </w:numPr>
        <w:tabs>
          <w:tab w:val="left" w:pos="993"/>
        </w:tabs>
        <w:snapToGrid w:val="0"/>
        <w:spacing w:beforeLines="50" w:before="120" w:afterLines="50" w:after="120"/>
        <w:ind w:leftChars="269" w:left="990" w:hangingChars="177" w:hanging="425"/>
        <w:jc w:val="both"/>
        <w:rPr>
          <w:sz w:val="24"/>
          <w:szCs w:val="24"/>
          <w:lang w:eastAsia="zh-CN"/>
        </w:rPr>
      </w:pPr>
      <w:r w:rsidRPr="00C63BBD">
        <w:rPr>
          <w:sz w:val="24"/>
          <w:szCs w:val="24"/>
          <w:lang w:eastAsia="zh-CN"/>
        </w:rPr>
        <w:t>刺激或皮内反应</w:t>
      </w:r>
    </w:p>
    <w:p w:rsidR="00F8250C" w:rsidRDefault="0032765D" w:rsidP="00E607D7">
      <w:pPr>
        <w:numPr>
          <w:ilvl w:val="0"/>
          <w:numId w:val="1"/>
        </w:numPr>
        <w:tabs>
          <w:tab w:val="left" w:pos="993"/>
        </w:tabs>
        <w:snapToGrid w:val="0"/>
        <w:spacing w:beforeLines="50" w:before="120" w:afterLines="50" w:after="120"/>
        <w:ind w:leftChars="269" w:left="990" w:hangingChars="177" w:hanging="425"/>
        <w:jc w:val="both"/>
        <w:rPr>
          <w:sz w:val="24"/>
          <w:szCs w:val="24"/>
          <w:lang w:eastAsia="zh-CN"/>
        </w:rPr>
      </w:pPr>
      <w:r w:rsidRPr="00C63BBD">
        <w:rPr>
          <w:sz w:val="24"/>
          <w:szCs w:val="24"/>
          <w:lang w:eastAsia="zh-CN"/>
        </w:rPr>
        <w:t>急性全身毒性</w:t>
      </w:r>
    </w:p>
    <w:p w:rsidR="00F8250C" w:rsidRDefault="0032765D" w:rsidP="00E607D7">
      <w:pPr>
        <w:numPr>
          <w:ilvl w:val="0"/>
          <w:numId w:val="1"/>
        </w:numPr>
        <w:tabs>
          <w:tab w:val="left" w:pos="993"/>
        </w:tabs>
        <w:snapToGrid w:val="0"/>
        <w:spacing w:beforeLines="50" w:before="120" w:afterLines="50" w:after="120"/>
        <w:ind w:leftChars="269" w:left="990" w:hangingChars="177" w:hanging="425"/>
        <w:jc w:val="both"/>
        <w:rPr>
          <w:sz w:val="24"/>
          <w:szCs w:val="24"/>
          <w:lang w:eastAsia="zh-CN"/>
        </w:rPr>
      </w:pPr>
      <w:r w:rsidRPr="00C63BBD">
        <w:rPr>
          <w:sz w:val="24"/>
          <w:szCs w:val="24"/>
          <w:lang w:eastAsia="zh-CN"/>
        </w:rPr>
        <w:t>材料介导的致热原性（应</w:t>
      </w:r>
      <w:r w:rsidR="000F41B4" w:rsidRPr="00C63BBD">
        <w:rPr>
          <w:rFonts w:hint="eastAsia"/>
          <w:sz w:val="24"/>
          <w:szCs w:val="24"/>
          <w:lang w:eastAsia="zh-CN"/>
        </w:rPr>
        <w:t>实施</w:t>
      </w:r>
      <w:r w:rsidRPr="00C63BBD">
        <w:rPr>
          <w:sz w:val="24"/>
          <w:szCs w:val="24"/>
          <w:lang w:eastAsia="zh-CN"/>
        </w:rPr>
        <w:t>以支持标示为</w:t>
      </w:r>
      <w:r w:rsidRPr="00604CBB">
        <w:rPr>
          <w:rFonts w:ascii="宋体" w:hAnsi="宋体"/>
          <w:sz w:val="24"/>
          <w:szCs w:val="24"/>
          <w:lang w:eastAsia="zh-CN"/>
        </w:rPr>
        <w:t>“</w:t>
      </w:r>
      <w:r w:rsidRPr="00C63BBD">
        <w:rPr>
          <w:sz w:val="24"/>
          <w:szCs w:val="24"/>
          <w:lang w:eastAsia="zh-CN"/>
        </w:rPr>
        <w:t>无热原</w:t>
      </w:r>
      <w:r w:rsidRPr="00604CBB">
        <w:rPr>
          <w:rFonts w:ascii="宋体" w:hAnsi="宋体"/>
          <w:sz w:val="24"/>
          <w:szCs w:val="24"/>
          <w:lang w:eastAsia="zh-CN"/>
        </w:rPr>
        <w:t>”</w:t>
      </w:r>
      <w:r w:rsidRPr="00C63BBD">
        <w:rPr>
          <w:sz w:val="24"/>
          <w:szCs w:val="24"/>
          <w:lang w:eastAsia="zh-CN"/>
        </w:rPr>
        <w:t>的器械）</w:t>
      </w:r>
    </w:p>
    <w:p w:rsidR="00F8250C" w:rsidRDefault="0032765D" w:rsidP="00E607D7">
      <w:pPr>
        <w:numPr>
          <w:ilvl w:val="0"/>
          <w:numId w:val="1"/>
        </w:numPr>
        <w:tabs>
          <w:tab w:val="left" w:pos="993"/>
        </w:tabs>
        <w:snapToGrid w:val="0"/>
        <w:spacing w:beforeLines="50" w:before="120" w:afterLines="50" w:after="120"/>
        <w:ind w:leftChars="269" w:left="990" w:hangingChars="177" w:hanging="425"/>
        <w:jc w:val="both"/>
        <w:rPr>
          <w:sz w:val="24"/>
          <w:szCs w:val="24"/>
          <w:lang w:eastAsia="zh-CN"/>
        </w:rPr>
      </w:pPr>
      <w:r w:rsidRPr="00C63BBD">
        <w:rPr>
          <w:sz w:val="24"/>
          <w:szCs w:val="24"/>
          <w:lang w:eastAsia="zh-CN"/>
        </w:rPr>
        <w:t>亚急性</w:t>
      </w:r>
      <w:r w:rsidRPr="00C63BBD">
        <w:rPr>
          <w:sz w:val="24"/>
          <w:szCs w:val="24"/>
          <w:lang w:eastAsia="zh-CN"/>
        </w:rPr>
        <w:t>/</w:t>
      </w:r>
      <w:r w:rsidRPr="00C63BBD">
        <w:rPr>
          <w:sz w:val="24"/>
          <w:szCs w:val="24"/>
          <w:lang w:eastAsia="zh-CN"/>
        </w:rPr>
        <w:t>亚慢性毒性</w:t>
      </w:r>
    </w:p>
    <w:p w:rsidR="00F8250C" w:rsidRDefault="0032765D" w:rsidP="00E607D7">
      <w:pPr>
        <w:numPr>
          <w:ilvl w:val="0"/>
          <w:numId w:val="1"/>
        </w:numPr>
        <w:tabs>
          <w:tab w:val="left" w:pos="993"/>
        </w:tabs>
        <w:snapToGrid w:val="0"/>
        <w:spacing w:beforeLines="50" w:before="120" w:afterLines="50" w:after="120"/>
        <w:ind w:leftChars="269" w:left="990" w:hangingChars="177" w:hanging="425"/>
        <w:jc w:val="both"/>
        <w:rPr>
          <w:sz w:val="24"/>
          <w:szCs w:val="24"/>
          <w:lang w:eastAsia="zh-CN"/>
        </w:rPr>
      </w:pPr>
      <w:r w:rsidRPr="00C63BBD">
        <w:rPr>
          <w:sz w:val="24"/>
          <w:szCs w:val="24"/>
          <w:lang w:eastAsia="zh-CN"/>
        </w:rPr>
        <w:t>遗传毒性</w:t>
      </w:r>
    </w:p>
    <w:p w:rsidR="00F8250C" w:rsidRDefault="0032765D" w:rsidP="00E607D7">
      <w:pPr>
        <w:numPr>
          <w:ilvl w:val="0"/>
          <w:numId w:val="1"/>
        </w:numPr>
        <w:tabs>
          <w:tab w:val="left" w:pos="993"/>
        </w:tabs>
        <w:snapToGrid w:val="0"/>
        <w:spacing w:beforeLines="50" w:before="120" w:afterLines="50" w:after="120"/>
        <w:ind w:leftChars="269" w:left="990" w:hangingChars="177" w:hanging="425"/>
        <w:jc w:val="both"/>
        <w:rPr>
          <w:sz w:val="24"/>
          <w:szCs w:val="24"/>
          <w:lang w:eastAsia="zh-CN"/>
        </w:rPr>
      </w:pPr>
      <w:r w:rsidRPr="00C63BBD">
        <w:rPr>
          <w:sz w:val="24"/>
          <w:szCs w:val="24"/>
          <w:lang w:eastAsia="zh-CN"/>
        </w:rPr>
        <w:t>植入</w:t>
      </w:r>
    </w:p>
    <w:p w:rsidR="00F8250C" w:rsidRDefault="00F8250C" w:rsidP="00E607D7">
      <w:pPr>
        <w:snapToGrid w:val="0"/>
        <w:spacing w:beforeLines="50" w:before="120" w:afterLines="50" w:after="120"/>
        <w:jc w:val="both"/>
        <w:rPr>
          <w:sz w:val="24"/>
          <w:szCs w:val="24"/>
          <w:lang w:eastAsia="zh-CN"/>
        </w:rPr>
      </w:pPr>
    </w:p>
    <w:p w:rsidR="00F8250C" w:rsidRDefault="0032765D" w:rsidP="00E607D7">
      <w:pPr>
        <w:snapToGrid w:val="0"/>
        <w:spacing w:beforeLines="50" w:before="120" w:afterLines="50" w:after="120"/>
        <w:jc w:val="both"/>
        <w:rPr>
          <w:sz w:val="24"/>
          <w:szCs w:val="24"/>
          <w:lang w:eastAsia="zh-CN"/>
        </w:rPr>
      </w:pPr>
      <w:r w:rsidRPr="00C63BBD">
        <w:rPr>
          <w:b/>
          <w:bCs/>
          <w:sz w:val="24"/>
          <w:szCs w:val="24"/>
          <w:lang w:eastAsia="zh-CN"/>
        </w:rPr>
        <w:t>依据替代试验：</w:t>
      </w:r>
      <w:r w:rsidRPr="00C63BBD">
        <w:rPr>
          <w:sz w:val="24"/>
          <w:szCs w:val="24"/>
          <w:lang w:eastAsia="zh-CN"/>
        </w:rPr>
        <w:t>如果</w:t>
      </w:r>
      <w:r w:rsidR="00523544" w:rsidRPr="00C63BBD">
        <w:rPr>
          <w:rFonts w:hint="eastAsia"/>
          <w:sz w:val="24"/>
          <w:szCs w:val="24"/>
          <w:lang w:eastAsia="zh-CN"/>
        </w:rPr>
        <w:t>申请</w:t>
      </w:r>
      <w:r w:rsidRPr="00C63BBD">
        <w:rPr>
          <w:sz w:val="24"/>
          <w:szCs w:val="24"/>
          <w:lang w:eastAsia="zh-CN"/>
        </w:rPr>
        <w:t>器械使用与实质等同器械（组织接触的类型和持续时间相同）相同的原材料和制造过程制成，并且预计几何形状的任何变化不会影响生物学反应，如果也提供了</w:t>
      </w:r>
      <w:r w:rsidRPr="00C63BBD">
        <w:rPr>
          <w:sz w:val="24"/>
          <w:szCs w:val="24"/>
          <w:lang w:eastAsia="zh-CN"/>
        </w:rPr>
        <w:t>CDRH</w:t>
      </w:r>
      <w:r w:rsidRPr="00C63BBD">
        <w:rPr>
          <w:sz w:val="24"/>
          <w:szCs w:val="24"/>
          <w:lang w:eastAsia="zh-CN"/>
        </w:rPr>
        <w:t>生物相容性指南的附件</w:t>
      </w:r>
      <w:r w:rsidRPr="00C63BBD">
        <w:rPr>
          <w:sz w:val="24"/>
          <w:szCs w:val="24"/>
          <w:lang w:eastAsia="zh-CN"/>
        </w:rPr>
        <w:t>F</w:t>
      </w:r>
      <w:r w:rsidRPr="00C63BBD">
        <w:rPr>
          <w:sz w:val="24"/>
          <w:szCs w:val="24"/>
          <w:lang w:eastAsia="zh-CN"/>
        </w:rPr>
        <w:t>中的文件，则通常足以确定生物相容性的实质等效性。</w:t>
      </w:r>
    </w:p>
    <w:p w:rsidR="00F8250C" w:rsidRPr="00E607D7" w:rsidRDefault="002B23CC" w:rsidP="00E607D7">
      <w:pPr>
        <w:tabs>
          <w:tab w:val="left" w:pos="178"/>
        </w:tabs>
        <w:snapToGrid w:val="0"/>
        <w:spacing w:beforeLines="50" w:before="120" w:afterLines="50" w:after="120"/>
        <w:jc w:val="both"/>
        <w:rPr>
          <w:sz w:val="24"/>
          <w:lang w:eastAsia="zh-CN"/>
        </w:rPr>
      </w:pPr>
      <w:r w:rsidRPr="00E607D7">
        <w:rPr>
          <w:sz w:val="24"/>
          <w:lang w:eastAsia="zh-CN"/>
        </w:rPr>
        <w:br w:type="page"/>
      </w:r>
    </w:p>
    <w:p w:rsidR="00F8250C" w:rsidRDefault="0032765D" w:rsidP="00E607D7">
      <w:pPr>
        <w:snapToGrid w:val="0"/>
        <w:spacing w:beforeLines="50" w:before="120" w:afterLines="50" w:after="120"/>
        <w:jc w:val="both"/>
        <w:rPr>
          <w:sz w:val="24"/>
          <w:szCs w:val="24"/>
          <w:lang w:eastAsia="zh-CN"/>
        </w:rPr>
      </w:pPr>
      <w:r w:rsidRPr="00C63BBD">
        <w:rPr>
          <w:b/>
          <w:bCs/>
          <w:sz w:val="24"/>
          <w:szCs w:val="24"/>
          <w:lang w:eastAsia="zh-CN"/>
        </w:rPr>
        <w:t>测试：</w:t>
      </w:r>
      <w:r w:rsidRPr="00C63BBD">
        <w:rPr>
          <w:sz w:val="24"/>
          <w:szCs w:val="24"/>
          <w:lang w:eastAsia="zh-CN"/>
        </w:rPr>
        <w:t>如果确定需要进行试验以明确某些或所有确定的终点，根据</w:t>
      </w:r>
      <w:r w:rsidRPr="00C63BBD">
        <w:rPr>
          <w:sz w:val="24"/>
          <w:szCs w:val="24"/>
          <w:lang w:eastAsia="zh-CN"/>
        </w:rPr>
        <w:t>CDRH</w:t>
      </w:r>
      <w:r w:rsidRPr="00C63BBD">
        <w:rPr>
          <w:sz w:val="24"/>
          <w:szCs w:val="24"/>
          <w:lang w:eastAsia="zh-CN"/>
        </w:rPr>
        <w:t>生物相容性指南的附件</w:t>
      </w:r>
      <w:r w:rsidRPr="00C63BBD">
        <w:rPr>
          <w:sz w:val="24"/>
          <w:szCs w:val="24"/>
          <w:lang w:eastAsia="zh-CN"/>
        </w:rPr>
        <w:t>E</w:t>
      </w:r>
      <w:r w:rsidRPr="00C63BBD">
        <w:rPr>
          <w:sz w:val="24"/>
          <w:szCs w:val="24"/>
          <w:lang w:eastAsia="zh-CN"/>
        </w:rPr>
        <w:t>，</w:t>
      </w:r>
      <w:r w:rsidRPr="00C63BBD">
        <w:rPr>
          <w:sz w:val="24"/>
          <w:szCs w:val="24"/>
          <w:lang w:eastAsia="zh-CN"/>
        </w:rPr>
        <w:t>FDA</w:t>
      </w:r>
      <w:r w:rsidRPr="00C63BBD">
        <w:rPr>
          <w:sz w:val="24"/>
          <w:szCs w:val="24"/>
          <w:lang w:eastAsia="zh-CN"/>
        </w:rPr>
        <w:t>建议对进行的所有试验提供完整的试验报告，除非</w:t>
      </w:r>
      <w:r w:rsidR="003C0D54" w:rsidRPr="00C63BBD">
        <w:rPr>
          <w:sz w:val="24"/>
          <w:szCs w:val="24"/>
          <w:lang w:eastAsia="zh-CN"/>
        </w:rPr>
        <w:t>可</w:t>
      </w:r>
      <w:r w:rsidRPr="00C63BBD">
        <w:rPr>
          <w:sz w:val="24"/>
          <w:szCs w:val="24"/>
          <w:lang w:eastAsia="zh-CN"/>
        </w:rPr>
        <w:t>适当提供不含补充信息的合规声明。任何试验的阳性、阴性和</w:t>
      </w:r>
      <w:r w:rsidRPr="00C63BBD">
        <w:rPr>
          <w:sz w:val="24"/>
          <w:szCs w:val="24"/>
          <w:lang w:eastAsia="zh-CN"/>
        </w:rPr>
        <w:t>/</w:t>
      </w:r>
      <w:r w:rsidRPr="00C63BBD">
        <w:rPr>
          <w:sz w:val="24"/>
          <w:szCs w:val="24"/>
          <w:lang w:eastAsia="zh-CN"/>
        </w:rPr>
        <w:t>或试剂对照都应符合预期，</w:t>
      </w:r>
      <w:r w:rsidR="003C0D54" w:rsidRPr="00C63BBD">
        <w:rPr>
          <w:sz w:val="24"/>
          <w:szCs w:val="24"/>
          <w:lang w:eastAsia="zh-CN"/>
        </w:rPr>
        <w:t>且</w:t>
      </w:r>
      <w:r w:rsidRPr="00C63BBD">
        <w:rPr>
          <w:sz w:val="24"/>
          <w:szCs w:val="24"/>
          <w:lang w:eastAsia="zh-CN"/>
        </w:rPr>
        <w:t>应对方案偏离进行充分描述和论证。然而，应注意，某些方案偏离可能导致与以下性能标准的比较无效，需传统、特殊或简略</w:t>
      </w:r>
      <w:r w:rsidRPr="00C63BBD">
        <w:rPr>
          <w:sz w:val="24"/>
          <w:szCs w:val="24"/>
          <w:lang w:eastAsia="zh-CN"/>
        </w:rPr>
        <w:t>510</w:t>
      </w:r>
      <w:r w:rsidRPr="00C63BBD">
        <w:rPr>
          <w:sz w:val="24"/>
          <w:szCs w:val="24"/>
          <w:lang w:eastAsia="zh-CN"/>
        </w:rPr>
        <w:t>（</w:t>
      </w:r>
      <w:r w:rsidRPr="00C63BBD">
        <w:rPr>
          <w:sz w:val="24"/>
          <w:szCs w:val="24"/>
          <w:lang w:eastAsia="zh-CN"/>
        </w:rPr>
        <w:t>k</w:t>
      </w:r>
      <w:r w:rsidRPr="00C63BBD">
        <w:rPr>
          <w:sz w:val="24"/>
          <w:szCs w:val="24"/>
          <w:lang w:eastAsia="zh-CN"/>
        </w:rPr>
        <w:t>）</w:t>
      </w:r>
      <w:r w:rsidR="003C0D54" w:rsidRPr="00C63BBD">
        <w:rPr>
          <w:sz w:val="24"/>
          <w:szCs w:val="24"/>
          <w:lang w:eastAsia="zh-CN"/>
        </w:rPr>
        <w:t>的申请</w:t>
      </w:r>
      <w:r w:rsidRPr="00C63BBD">
        <w:rPr>
          <w:sz w:val="24"/>
          <w:szCs w:val="24"/>
          <w:lang w:eastAsia="zh-CN"/>
        </w:rPr>
        <w:t>。</w:t>
      </w:r>
    </w:p>
    <w:p w:rsidR="00F8250C" w:rsidRDefault="00F8250C" w:rsidP="00E607D7">
      <w:pPr>
        <w:snapToGrid w:val="0"/>
        <w:spacing w:beforeLines="50" w:before="120" w:afterLines="50" w:after="120"/>
        <w:jc w:val="both"/>
        <w:rPr>
          <w:sz w:val="24"/>
          <w:szCs w:val="24"/>
          <w:lang w:eastAsia="zh-CN"/>
        </w:rPr>
      </w:pPr>
    </w:p>
    <w:p w:rsidR="00F8250C" w:rsidRDefault="002B23CC" w:rsidP="00E607D7">
      <w:pPr>
        <w:pStyle w:val="x"/>
        <w:spacing w:before="120" w:afterLines="50" w:after="120"/>
        <w:ind w:left="648" w:hanging="648"/>
        <w:rPr>
          <w:sz w:val="24"/>
          <w:szCs w:val="24"/>
          <w:lang w:eastAsia="zh-CN"/>
        </w:rPr>
      </w:pPr>
      <w:r w:rsidRPr="00E607D7">
        <w:rPr>
          <w:sz w:val="24"/>
          <w:lang w:eastAsia="zh-CN"/>
        </w:rPr>
        <w:t>9.</w:t>
      </w:r>
      <w:r w:rsidRPr="00E607D7">
        <w:rPr>
          <w:sz w:val="24"/>
          <w:lang w:eastAsia="zh-CN"/>
        </w:rPr>
        <w:tab/>
      </w:r>
      <w:r w:rsidR="0032765D" w:rsidRPr="00C63BBD">
        <w:rPr>
          <w:b/>
          <w:bCs/>
          <w:sz w:val="24"/>
          <w:szCs w:val="24"/>
          <w:lang w:eastAsia="zh-CN"/>
        </w:rPr>
        <w:t>测试名称：</w:t>
      </w:r>
      <w:r w:rsidR="0032765D" w:rsidRPr="00C63BBD">
        <w:rPr>
          <w:sz w:val="24"/>
          <w:szCs w:val="24"/>
          <w:lang w:eastAsia="zh-CN"/>
        </w:rPr>
        <w:t>生物相容性终点（根据</w:t>
      </w:r>
      <w:r w:rsidR="0032765D" w:rsidRPr="00C63BBD">
        <w:rPr>
          <w:sz w:val="24"/>
          <w:szCs w:val="24"/>
          <w:lang w:eastAsia="zh-CN"/>
        </w:rPr>
        <w:t>CDRH</w:t>
      </w:r>
      <w:r w:rsidR="0032765D" w:rsidRPr="00C63BBD">
        <w:rPr>
          <w:sz w:val="24"/>
          <w:szCs w:val="24"/>
          <w:lang w:eastAsia="zh-CN"/>
        </w:rPr>
        <w:t>生物相容性指南确定）</w:t>
      </w:r>
    </w:p>
    <w:p w:rsidR="00F8250C" w:rsidRDefault="0032765D" w:rsidP="00E607D7">
      <w:pPr>
        <w:snapToGrid w:val="0"/>
        <w:spacing w:beforeLines="50" w:before="120" w:afterLines="50" w:after="120"/>
        <w:ind w:leftChars="270" w:left="567"/>
        <w:jc w:val="both"/>
        <w:rPr>
          <w:sz w:val="24"/>
          <w:szCs w:val="24"/>
          <w:lang w:eastAsia="zh-CN"/>
        </w:rPr>
      </w:pPr>
      <w:r w:rsidRPr="00C63BBD">
        <w:rPr>
          <w:b/>
          <w:bCs/>
          <w:sz w:val="24"/>
          <w:szCs w:val="24"/>
          <w:lang w:eastAsia="zh-CN"/>
        </w:rPr>
        <w:t>方法：</w:t>
      </w:r>
      <w:r w:rsidRPr="00C63BBD">
        <w:rPr>
          <w:sz w:val="24"/>
          <w:szCs w:val="24"/>
          <w:lang w:eastAsia="zh-CN"/>
        </w:rPr>
        <w:t>FDA</w:t>
      </w:r>
      <w:r w:rsidRPr="00C63BBD">
        <w:rPr>
          <w:sz w:val="24"/>
          <w:szCs w:val="24"/>
          <w:lang w:eastAsia="zh-CN"/>
        </w:rPr>
        <w:t>当前许可版本的生物相容性共识标准</w:t>
      </w:r>
    </w:p>
    <w:p w:rsidR="00F8250C" w:rsidRDefault="0032765D" w:rsidP="00E607D7">
      <w:pPr>
        <w:snapToGrid w:val="0"/>
        <w:spacing w:beforeLines="50" w:before="120" w:afterLines="50" w:after="120"/>
        <w:ind w:leftChars="270" w:left="567"/>
        <w:jc w:val="both"/>
        <w:rPr>
          <w:sz w:val="24"/>
          <w:szCs w:val="24"/>
          <w:lang w:eastAsia="zh-CN"/>
        </w:rPr>
      </w:pPr>
      <w:r w:rsidRPr="00C63BBD">
        <w:rPr>
          <w:b/>
          <w:bCs/>
          <w:sz w:val="24"/>
          <w:szCs w:val="24"/>
          <w:lang w:eastAsia="zh-CN"/>
        </w:rPr>
        <w:t>性能标准：</w:t>
      </w:r>
      <w:r w:rsidRPr="00C63BBD">
        <w:rPr>
          <w:sz w:val="24"/>
          <w:szCs w:val="24"/>
          <w:lang w:eastAsia="zh-CN"/>
        </w:rPr>
        <w:t>所有直接或间接接触器械组件和器械特定仪器的组织都应确定其具有可接受的生物反应。</w:t>
      </w:r>
    </w:p>
    <w:p w:rsidR="00F8250C" w:rsidRDefault="0032765D" w:rsidP="00E607D7">
      <w:pPr>
        <w:snapToGrid w:val="0"/>
        <w:spacing w:beforeLines="50" w:before="120" w:afterLines="50" w:after="120"/>
        <w:ind w:leftChars="270" w:left="567"/>
        <w:jc w:val="both"/>
        <w:rPr>
          <w:sz w:val="24"/>
          <w:szCs w:val="24"/>
          <w:lang w:eastAsia="zh-CN"/>
        </w:rPr>
      </w:pPr>
      <w:r w:rsidRPr="00C63BBD">
        <w:rPr>
          <w:b/>
          <w:bCs/>
          <w:sz w:val="24"/>
          <w:szCs w:val="24"/>
          <w:lang w:eastAsia="zh-CN"/>
        </w:rPr>
        <w:t>性能标准来源：</w:t>
      </w:r>
      <w:r w:rsidRPr="00C63BBD">
        <w:rPr>
          <w:sz w:val="24"/>
          <w:szCs w:val="24"/>
          <w:lang w:eastAsia="zh-CN"/>
        </w:rPr>
        <w:t>CDRH</w:t>
      </w:r>
      <w:r w:rsidRPr="00C63BBD">
        <w:rPr>
          <w:sz w:val="24"/>
          <w:szCs w:val="24"/>
          <w:lang w:eastAsia="zh-CN"/>
        </w:rPr>
        <w:t>生物相容性指南</w:t>
      </w:r>
    </w:p>
    <w:p w:rsidR="00F8250C" w:rsidRDefault="0032765D" w:rsidP="00E607D7">
      <w:pPr>
        <w:snapToGrid w:val="0"/>
        <w:spacing w:beforeLines="50" w:before="120" w:afterLines="50" w:after="120"/>
        <w:ind w:leftChars="270" w:left="567"/>
        <w:jc w:val="both"/>
        <w:rPr>
          <w:sz w:val="24"/>
          <w:szCs w:val="24"/>
          <w:lang w:eastAsia="zh-CN"/>
        </w:rPr>
      </w:pPr>
      <w:r w:rsidRPr="00C63BBD">
        <w:rPr>
          <w:b/>
          <w:bCs/>
          <w:sz w:val="24"/>
          <w:szCs w:val="24"/>
          <w:lang w:eastAsia="zh-CN"/>
        </w:rPr>
        <w:t>其他考虑因素：</w:t>
      </w:r>
      <w:r w:rsidRPr="00C63BBD">
        <w:rPr>
          <w:sz w:val="24"/>
          <w:szCs w:val="24"/>
          <w:lang w:eastAsia="zh-CN"/>
        </w:rPr>
        <w:t>对于任何发生不良生物反应的生物相容性试验样本，生物相容性评价应解释毒性水平可接受的原因。可能需要对照已合法上市的同品种器械进行一定比较（根据</w:t>
      </w:r>
      <w:r w:rsidR="0033564D" w:rsidRPr="00C63BBD">
        <w:rPr>
          <w:sz w:val="24"/>
          <w:szCs w:val="24"/>
          <w:lang w:eastAsia="zh-CN"/>
        </w:rPr>
        <w:t>《基于安全性和性能途径》</w:t>
      </w:r>
      <w:r w:rsidRPr="00C63BBD">
        <w:rPr>
          <w:sz w:val="24"/>
          <w:szCs w:val="24"/>
          <w:lang w:eastAsia="zh-CN"/>
        </w:rPr>
        <w:t>，可接受），以支持</w:t>
      </w:r>
      <w:r w:rsidRPr="00C63BBD">
        <w:rPr>
          <w:sz w:val="24"/>
          <w:szCs w:val="24"/>
          <w:lang w:eastAsia="zh-CN"/>
        </w:rPr>
        <w:t>CDRH</w:t>
      </w:r>
      <w:r w:rsidRPr="00C63BBD">
        <w:rPr>
          <w:sz w:val="24"/>
          <w:szCs w:val="24"/>
          <w:lang w:eastAsia="zh-CN"/>
        </w:rPr>
        <w:t>生物相容性指南中解释的依据。对于包含比较器械对照样本的标准生物相容性试验方法，根据以上对</w:t>
      </w:r>
      <w:r w:rsidR="00D779EB" w:rsidRPr="00C63BBD">
        <w:rPr>
          <w:rFonts w:hint="eastAsia"/>
          <w:sz w:val="24"/>
          <w:szCs w:val="24"/>
          <w:lang w:eastAsia="zh-CN"/>
        </w:rPr>
        <w:t>申请</w:t>
      </w:r>
      <w:r w:rsidRPr="00C63BBD">
        <w:rPr>
          <w:sz w:val="24"/>
          <w:szCs w:val="24"/>
          <w:lang w:eastAsia="zh-CN"/>
        </w:rPr>
        <w:t>器械样本的规定，已合法上市的比较器械对照样本应符合预期。</w:t>
      </w:r>
    </w:p>
    <w:p w:rsidR="00F8250C" w:rsidRDefault="00D779EB" w:rsidP="00E607D7">
      <w:pPr>
        <w:snapToGrid w:val="0"/>
        <w:spacing w:beforeLines="50" w:before="120" w:afterLines="50" w:after="120"/>
        <w:ind w:leftChars="270" w:left="567"/>
        <w:jc w:val="both"/>
        <w:rPr>
          <w:sz w:val="24"/>
          <w:szCs w:val="24"/>
          <w:lang w:eastAsia="zh-CN"/>
        </w:rPr>
      </w:pPr>
      <w:r w:rsidRPr="00C63BBD">
        <w:rPr>
          <w:rFonts w:hint="eastAsia"/>
          <w:b/>
          <w:bCs/>
          <w:sz w:val="24"/>
          <w:szCs w:val="24"/>
          <w:lang w:eastAsia="zh-CN"/>
        </w:rPr>
        <w:t>申请</w:t>
      </w:r>
      <w:r w:rsidR="0074780C" w:rsidRPr="00C63BBD">
        <w:rPr>
          <w:b/>
          <w:bCs/>
          <w:sz w:val="24"/>
          <w:szCs w:val="24"/>
          <w:lang w:eastAsia="zh-CN"/>
        </w:rPr>
        <w:t>信息</w:t>
      </w:r>
      <w:r w:rsidR="0032765D" w:rsidRPr="00C63BBD">
        <w:rPr>
          <w:b/>
          <w:bCs/>
          <w:sz w:val="24"/>
          <w:szCs w:val="24"/>
          <w:lang w:eastAsia="zh-CN"/>
        </w:rPr>
        <w:t>：</w:t>
      </w:r>
      <w:r w:rsidR="0032765D" w:rsidRPr="00C63BBD">
        <w:rPr>
          <w:sz w:val="24"/>
          <w:szCs w:val="24"/>
          <w:lang w:eastAsia="zh-CN"/>
        </w:rPr>
        <w:t>请参</w:t>
      </w:r>
      <w:r w:rsidR="00523544" w:rsidRPr="00C63BBD">
        <w:rPr>
          <w:rFonts w:hint="eastAsia"/>
          <w:sz w:val="24"/>
          <w:szCs w:val="24"/>
          <w:lang w:eastAsia="zh-CN"/>
        </w:rPr>
        <w:t>见</w:t>
      </w:r>
      <w:r w:rsidR="0032765D" w:rsidRPr="00C63BBD">
        <w:rPr>
          <w:sz w:val="24"/>
          <w:szCs w:val="24"/>
          <w:lang w:eastAsia="zh-CN"/>
        </w:rPr>
        <w:t>CDRH</w:t>
      </w:r>
      <w:r w:rsidR="0032765D" w:rsidRPr="00C63BBD">
        <w:rPr>
          <w:sz w:val="24"/>
          <w:szCs w:val="24"/>
          <w:lang w:eastAsia="zh-CN"/>
        </w:rPr>
        <w:t>生物相容性指南</w:t>
      </w:r>
    </w:p>
    <w:p w:rsidR="00F8250C" w:rsidRPr="00E607D7" w:rsidRDefault="00F8250C" w:rsidP="00E607D7">
      <w:pPr>
        <w:snapToGrid w:val="0"/>
        <w:spacing w:beforeLines="50" w:before="120" w:afterLines="50" w:after="120"/>
        <w:jc w:val="both"/>
        <w:rPr>
          <w:sz w:val="24"/>
          <w:lang w:eastAsia="zh-CN"/>
        </w:rPr>
      </w:pPr>
    </w:p>
    <w:sectPr w:rsidR="00F8250C" w:rsidRPr="00E607D7" w:rsidSect="00E607D7">
      <w:headerReference w:type="default" r:id="rId29"/>
      <w:footerReference w:type="default" r:id="rId30"/>
      <w:pgSz w:w="11907" w:h="16840" w:code="9"/>
      <w:pgMar w:top="1134" w:right="1134" w:bottom="1134" w:left="1418"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40D" w:rsidRPr="00CA3E73" w:rsidRDefault="00B2740D" w:rsidP="00833598">
      <w:r>
        <w:separator/>
      </w:r>
    </w:p>
  </w:endnote>
  <w:endnote w:type="continuationSeparator" w:id="0">
    <w:p w:rsidR="00B2740D" w:rsidRPr="00CA3E73" w:rsidRDefault="00B2740D" w:rsidP="00833598">
      <w:r>
        <w:continuationSeparator/>
      </w:r>
    </w:p>
  </w:endnote>
  <w:endnote w:type="continuationNotice" w:id="1">
    <w:p w:rsidR="00B2740D" w:rsidRDefault="00B27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4D" w:rsidRPr="00370D82" w:rsidRDefault="002B23CC" w:rsidP="00370D82">
    <w:pPr>
      <w:pStyle w:val="a6"/>
      <w:jc w:val="right"/>
      <w:rPr>
        <w:sz w:val="21"/>
        <w:szCs w:val="21"/>
      </w:rPr>
    </w:pPr>
    <w:r>
      <w:rPr>
        <w:sz w:val="21"/>
        <w:szCs w:val="21"/>
        <w:lang w:eastAsia="zh-CN"/>
      </w:rPr>
      <w:fldChar w:fldCharType="begin"/>
    </w:r>
    <w:r w:rsidR="0033564D">
      <w:rPr>
        <w:sz w:val="21"/>
        <w:szCs w:val="21"/>
        <w:lang w:eastAsia="zh-CN"/>
      </w:rPr>
      <w:instrText xml:space="preserve"> PAGE   \* MERGEFORMAT </w:instrText>
    </w:r>
    <w:r>
      <w:rPr>
        <w:sz w:val="21"/>
        <w:szCs w:val="21"/>
        <w:lang w:eastAsia="zh-CN"/>
      </w:rPr>
      <w:fldChar w:fldCharType="separate"/>
    </w:r>
    <w:r w:rsidR="00E607D7">
      <w:rPr>
        <w:noProof/>
        <w:sz w:val="21"/>
        <w:szCs w:val="21"/>
        <w:lang w:eastAsia="zh-CN"/>
      </w:rPr>
      <w:t>2</w:t>
    </w:r>
    <w:r>
      <w:rPr>
        <w:sz w:val="21"/>
        <w:szCs w:val="21"/>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40D" w:rsidRDefault="00B2740D">
      <w:r>
        <w:separator/>
      </w:r>
    </w:p>
  </w:footnote>
  <w:footnote w:type="continuationSeparator" w:id="0">
    <w:p w:rsidR="00B2740D" w:rsidRDefault="00B2740D">
      <w:r>
        <w:continuationSeparator/>
      </w:r>
    </w:p>
  </w:footnote>
  <w:footnote w:type="continuationNotice" w:id="1">
    <w:p w:rsidR="00B2740D" w:rsidRDefault="00B2740D"/>
  </w:footnote>
  <w:footnote w:id="2">
    <w:p w:rsidR="002051A0" w:rsidRPr="009A61E2" w:rsidRDefault="002051A0" w:rsidP="009A61E2">
      <w:pPr>
        <w:pStyle w:val="af0"/>
        <w:wordWrap w:val="0"/>
        <w:jc w:val="both"/>
        <w:rPr>
          <w:sz w:val="21"/>
          <w:lang w:eastAsia="zh-CN"/>
        </w:rPr>
      </w:pPr>
      <w:r w:rsidRPr="009A61E2">
        <w:rPr>
          <w:rStyle w:val="af2"/>
          <w:sz w:val="21"/>
        </w:rPr>
        <w:footnoteRef/>
      </w:r>
      <w:r w:rsidR="000752F6">
        <w:rPr>
          <w:rFonts w:hint="eastAsia"/>
          <w:sz w:val="21"/>
          <w:lang w:eastAsia="zh-CN"/>
        </w:rPr>
        <w:t xml:space="preserve"> </w:t>
      </w:r>
      <w:r w:rsidRPr="009A61E2">
        <w:rPr>
          <w:rFonts w:hint="eastAsia"/>
          <w:sz w:val="21"/>
          <w:lang w:eastAsia="zh-CN"/>
        </w:rPr>
        <w:t>请登录</w:t>
      </w:r>
      <w:r w:rsidRPr="009A61E2">
        <w:rPr>
          <w:sz w:val="21"/>
          <w:lang w:eastAsia="zh-CN"/>
        </w:rPr>
        <w:t>网址</w:t>
      </w:r>
      <w:hyperlink r:id="rId1" w:history="1">
        <w:r w:rsidR="00F334C3" w:rsidRPr="00F651C4">
          <w:rPr>
            <w:rStyle w:val="a3"/>
            <w:sz w:val="21"/>
            <w:szCs w:val="24"/>
            <w:lang w:eastAsia="zh-CN"/>
          </w:rPr>
          <w:t xml:space="preserve"> https://www.fda.gov/regulator</w:t>
        </w:r>
        <w:r w:rsidR="00F334C3" w:rsidRPr="00F651C4">
          <w:rPr>
            <w:rStyle w:val="a3"/>
            <w:rFonts w:hint="eastAsia"/>
            <w:sz w:val="21"/>
            <w:szCs w:val="24"/>
            <w:lang w:eastAsia="zh-CN"/>
          </w:rPr>
          <w:t>y</w:t>
        </w:r>
        <w:r w:rsidR="00F334C3" w:rsidRPr="00F651C4">
          <w:rPr>
            <w:rStyle w:val="a3"/>
            <w:sz w:val="21"/>
            <w:szCs w:val="24"/>
            <w:lang w:eastAsia="zh-CN"/>
          </w:rPr>
          <w:t>-information/search-fda-guidance-documents/safet</w:t>
        </w:r>
        <w:r w:rsidR="00F334C3" w:rsidRPr="00F651C4">
          <w:rPr>
            <w:rStyle w:val="a3"/>
            <w:rFonts w:hint="eastAsia"/>
            <w:sz w:val="21"/>
            <w:szCs w:val="24"/>
            <w:lang w:eastAsia="zh-CN"/>
          </w:rPr>
          <w:t>y</w:t>
        </w:r>
        <w:r w:rsidR="00F334C3" w:rsidRPr="00F651C4">
          <w:rPr>
            <w:rStyle w:val="a3"/>
            <w:sz w:val="21"/>
            <w:szCs w:val="24"/>
            <w:lang w:eastAsia="zh-CN"/>
          </w:rPr>
          <w:t>-and-performance-</w:t>
        </w:r>
      </w:hyperlink>
      <w:hyperlink r:id="rId2" w:history="1">
        <w:r w:rsidRPr="009A61E2">
          <w:rPr>
            <w:rStyle w:val="a3"/>
            <w:sz w:val="21"/>
            <w:szCs w:val="24"/>
            <w:lang w:eastAsia="zh-CN"/>
          </w:rPr>
          <w:t>based-pathway</w:t>
        </w:r>
      </w:hyperlink>
    </w:p>
  </w:footnote>
  <w:footnote w:id="3">
    <w:p w:rsidR="002051A0" w:rsidRPr="009A61E2" w:rsidRDefault="002051A0" w:rsidP="009A61E2">
      <w:pPr>
        <w:pStyle w:val="af0"/>
        <w:wordWrap w:val="0"/>
        <w:jc w:val="both"/>
        <w:rPr>
          <w:sz w:val="21"/>
          <w:lang w:eastAsia="zh-CN"/>
        </w:rPr>
      </w:pPr>
      <w:r w:rsidRPr="009A61E2">
        <w:rPr>
          <w:rStyle w:val="af2"/>
          <w:sz w:val="21"/>
        </w:rPr>
        <w:footnoteRef/>
      </w:r>
      <w:r w:rsidR="000752F6">
        <w:rPr>
          <w:rFonts w:hint="eastAsia"/>
          <w:sz w:val="21"/>
          <w:lang w:eastAsia="zh-CN"/>
        </w:rPr>
        <w:t xml:space="preserve"> </w:t>
      </w:r>
      <w:r w:rsidRPr="009A61E2">
        <w:rPr>
          <w:rFonts w:hint="eastAsia"/>
          <w:sz w:val="21"/>
          <w:lang w:eastAsia="zh-CN"/>
        </w:rPr>
        <w:t>请登录</w:t>
      </w:r>
      <w:r w:rsidRPr="009A61E2">
        <w:rPr>
          <w:sz w:val="21"/>
          <w:lang w:eastAsia="zh-CN"/>
        </w:rPr>
        <w:t>网址</w:t>
      </w:r>
      <w:hyperlink r:id="rId3" w:history="1">
        <w:r w:rsidRPr="009A61E2">
          <w:rPr>
            <w:rStyle w:val="a3"/>
            <w:sz w:val="21"/>
            <w:szCs w:val="24"/>
            <w:u w:val="none"/>
            <w:lang w:eastAsia="zh-CN"/>
          </w:rPr>
          <w:t xml:space="preserve"> </w:t>
        </w:r>
        <w:r w:rsidRPr="009A61E2">
          <w:rPr>
            <w:rStyle w:val="a3"/>
            <w:sz w:val="21"/>
            <w:szCs w:val="24"/>
            <w:lang w:eastAsia="zh-CN"/>
          </w:rPr>
          <w:t>https://www.accessdata.fda.gov/scripts/cdrh/cfdocs/cfStandards/search.cfm</w:t>
        </w:r>
      </w:hyperlink>
    </w:p>
  </w:footnote>
  <w:footnote w:id="4">
    <w:p w:rsidR="002051A0" w:rsidRPr="009A61E2" w:rsidRDefault="002051A0" w:rsidP="009A61E2">
      <w:pPr>
        <w:pStyle w:val="af0"/>
        <w:wordWrap w:val="0"/>
        <w:jc w:val="both"/>
        <w:rPr>
          <w:sz w:val="21"/>
          <w:lang w:eastAsia="zh-CN"/>
        </w:rPr>
      </w:pPr>
      <w:r w:rsidRPr="009A61E2">
        <w:rPr>
          <w:rStyle w:val="af2"/>
          <w:sz w:val="21"/>
        </w:rPr>
        <w:footnoteRef/>
      </w:r>
      <w:r w:rsidR="000752F6">
        <w:rPr>
          <w:rFonts w:hint="eastAsia"/>
          <w:sz w:val="21"/>
          <w:lang w:eastAsia="zh-CN"/>
        </w:rPr>
        <w:t xml:space="preserve"> </w:t>
      </w:r>
      <w:r w:rsidRPr="009A61E2">
        <w:rPr>
          <w:rFonts w:hint="eastAsia"/>
          <w:sz w:val="21"/>
          <w:lang w:eastAsia="zh-CN"/>
        </w:rPr>
        <w:t>请登录</w:t>
      </w:r>
      <w:r w:rsidRPr="009A61E2">
        <w:rPr>
          <w:sz w:val="21"/>
          <w:lang w:eastAsia="zh-CN"/>
        </w:rPr>
        <w:t>网址</w:t>
      </w:r>
      <w:hyperlink r:id="rId4" w:history="1">
        <w:r w:rsidR="00F334C3" w:rsidRPr="00F651C4">
          <w:rPr>
            <w:rStyle w:val="a3"/>
            <w:sz w:val="21"/>
            <w:szCs w:val="24"/>
            <w:lang w:eastAsia="zh-CN"/>
          </w:rPr>
          <w:t xml:space="preserve"> https://www.fda.gov/regulator</w:t>
        </w:r>
        <w:r w:rsidR="00F334C3" w:rsidRPr="00F651C4">
          <w:rPr>
            <w:rStyle w:val="a3"/>
            <w:rFonts w:hint="eastAsia"/>
            <w:sz w:val="21"/>
            <w:szCs w:val="24"/>
            <w:lang w:eastAsia="zh-CN"/>
          </w:rPr>
          <w:t>y</w:t>
        </w:r>
        <w:r w:rsidR="00F334C3" w:rsidRPr="00F651C4">
          <w:rPr>
            <w:rStyle w:val="a3"/>
            <w:sz w:val="21"/>
            <w:szCs w:val="24"/>
            <w:lang w:eastAsia="zh-CN"/>
          </w:rPr>
          <w:t>-information/search-fda-guidance-documents/appropriate-use-</w:t>
        </w:r>
      </w:hyperlink>
      <w:hyperlink r:id="rId5" w:history="1">
        <w:r w:rsidRPr="009A61E2">
          <w:rPr>
            <w:rStyle w:val="a3"/>
            <w:sz w:val="21"/>
            <w:szCs w:val="24"/>
            <w:lang w:eastAsia="zh-CN"/>
          </w:rPr>
          <w:t>voluntary-consensus-standards-premarket-submissions-medical-devices</w:t>
        </w:r>
      </w:hyperlink>
    </w:p>
  </w:footnote>
  <w:footnote w:id="5">
    <w:p w:rsidR="00E35AB1" w:rsidRPr="009A61E2" w:rsidRDefault="00E35AB1" w:rsidP="009A61E2">
      <w:pPr>
        <w:pStyle w:val="af0"/>
        <w:wordWrap w:val="0"/>
        <w:jc w:val="both"/>
        <w:rPr>
          <w:sz w:val="21"/>
          <w:lang w:eastAsia="zh-CN"/>
        </w:rPr>
      </w:pPr>
      <w:r w:rsidRPr="009A61E2">
        <w:rPr>
          <w:rStyle w:val="af2"/>
          <w:sz w:val="21"/>
        </w:rPr>
        <w:footnoteRef/>
      </w:r>
      <w:r w:rsidR="000752F6">
        <w:rPr>
          <w:rFonts w:hint="eastAsia"/>
          <w:sz w:val="21"/>
          <w:lang w:eastAsia="zh-CN"/>
        </w:rPr>
        <w:t xml:space="preserve"> </w:t>
      </w:r>
      <w:r w:rsidRPr="009A61E2">
        <w:rPr>
          <w:rFonts w:hint="eastAsia"/>
          <w:sz w:val="21"/>
          <w:lang w:eastAsia="zh-CN"/>
        </w:rPr>
        <w:t>请登录</w:t>
      </w:r>
      <w:r w:rsidRPr="009A61E2">
        <w:rPr>
          <w:sz w:val="21"/>
          <w:lang w:eastAsia="zh-CN"/>
        </w:rPr>
        <w:t>网址</w:t>
      </w:r>
      <w:hyperlink r:id="rId6" w:history="1">
        <w:r w:rsidRPr="009A61E2">
          <w:rPr>
            <w:rStyle w:val="a3"/>
            <w:sz w:val="21"/>
            <w:lang w:eastAsia="zh-CN"/>
          </w:rPr>
          <w:t xml:space="preserve"> https://www.fda.gov/regulatory-information/search-fda-guidance-documents/guidance-content-</w:t>
        </w:r>
      </w:hyperlink>
      <w:r w:rsidRPr="009A61E2">
        <w:rPr>
          <w:color w:val="0000FF"/>
          <w:sz w:val="21"/>
          <w:lang w:eastAsia="zh-CN"/>
        </w:rPr>
        <w:t xml:space="preserve"> </w:t>
      </w:r>
      <w:hyperlink r:id="rId7" w:history="1">
        <w:r w:rsidRPr="009A61E2">
          <w:rPr>
            <w:rStyle w:val="a3"/>
            <w:sz w:val="21"/>
            <w:lang w:eastAsia="zh-CN"/>
          </w:rPr>
          <w:t>premarket-notifications-conv</w:t>
        </w:r>
        <w:r w:rsidR="00F334C3">
          <w:rPr>
            <w:rStyle w:val="a3"/>
            <w:sz w:val="21"/>
            <w:lang w:eastAsia="zh-CN"/>
          </w:rPr>
          <w:t>entional-and-antimicrobial-fole</w:t>
        </w:r>
        <w:r w:rsidR="00F334C3">
          <w:rPr>
            <w:rStyle w:val="a3"/>
            <w:rFonts w:hint="eastAsia"/>
            <w:sz w:val="21"/>
            <w:lang w:eastAsia="zh-CN"/>
          </w:rPr>
          <w:t>y</w:t>
        </w:r>
        <w:r w:rsidRPr="009A61E2">
          <w:rPr>
            <w:rStyle w:val="a3"/>
            <w:sz w:val="21"/>
            <w:lang w:eastAsia="zh-CN"/>
          </w:rPr>
          <w:t>-catheters</w:t>
        </w:r>
      </w:hyperlink>
    </w:p>
  </w:footnote>
  <w:footnote w:id="6">
    <w:p w:rsidR="00E35AB1" w:rsidRPr="009A61E2" w:rsidRDefault="00E35AB1" w:rsidP="009A61E2">
      <w:pPr>
        <w:pStyle w:val="af0"/>
        <w:wordWrap w:val="0"/>
        <w:jc w:val="both"/>
        <w:rPr>
          <w:sz w:val="21"/>
          <w:lang w:eastAsia="zh-CN"/>
        </w:rPr>
      </w:pPr>
      <w:r w:rsidRPr="009A61E2">
        <w:rPr>
          <w:rStyle w:val="af2"/>
          <w:sz w:val="21"/>
        </w:rPr>
        <w:footnoteRef/>
      </w:r>
      <w:r w:rsidR="000752F6">
        <w:rPr>
          <w:rFonts w:hint="eastAsia"/>
          <w:sz w:val="21"/>
          <w:lang w:eastAsia="zh-CN"/>
        </w:rPr>
        <w:t xml:space="preserve"> </w:t>
      </w:r>
      <w:r w:rsidRPr="009A61E2">
        <w:rPr>
          <w:rFonts w:hint="eastAsia"/>
          <w:sz w:val="21"/>
          <w:lang w:eastAsia="zh-CN"/>
        </w:rPr>
        <w:t>请登录</w:t>
      </w:r>
      <w:r w:rsidRPr="009A61E2">
        <w:rPr>
          <w:sz w:val="21"/>
          <w:lang w:eastAsia="zh-CN"/>
        </w:rPr>
        <w:t>网址</w:t>
      </w:r>
      <w:hyperlink r:id="rId8" w:history="1">
        <w:r w:rsidRPr="009A61E2">
          <w:rPr>
            <w:rStyle w:val="a3"/>
            <w:sz w:val="21"/>
            <w:lang w:eastAsia="zh-CN"/>
          </w:rPr>
          <w:t xml:space="preserve"> https://www.fda.gov/regulatory-information/search-fda-guidance-documents/</w:t>
        </w:r>
        <w:r w:rsidR="00F334C3" w:rsidRPr="00F334C3">
          <w:rPr>
            <w:rStyle w:val="a3"/>
            <w:sz w:val="21"/>
            <w:lang w:eastAsia="zh-CN"/>
          </w:rPr>
          <w:t>requests</w:t>
        </w:r>
        <w:r w:rsidRPr="009A61E2">
          <w:rPr>
            <w:rStyle w:val="a3"/>
            <w:sz w:val="21"/>
            <w:lang w:eastAsia="zh-CN"/>
          </w:rPr>
          <w:t>-feedback-and-</w:t>
        </w:r>
      </w:hyperlink>
      <w:r w:rsidRPr="009A61E2">
        <w:rPr>
          <w:color w:val="0000FF"/>
          <w:sz w:val="21"/>
          <w:lang w:eastAsia="zh-CN"/>
        </w:rPr>
        <w:t xml:space="preserve"> </w:t>
      </w:r>
      <w:hyperlink r:id="rId9" w:history="1">
        <w:r w:rsidRPr="009A61E2">
          <w:rPr>
            <w:rStyle w:val="a3"/>
            <w:sz w:val="21"/>
            <w:lang w:eastAsia="zh-CN"/>
          </w:rPr>
          <w:t>meetings-medical-device-submissions-q-submission-program</w:t>
        </w:r>
      </w:hyperlink>
    </w:p>
  </w:footnote>
  <w:footnote w:id="7">
    <w:p w:rsidR="00B06079" w:rsidRPr="009A61E2" w:rsidRDefault="00B06079" w:rsidP="009A61E2">
      <w:pPr>
        <w:pStyle w:val="af0"/>
        <w:wordWrap w:val="0"/>
        <w:jc w:val="both"/>
        <w:rPr>
          <w:sz w:val="21"/>
          <w:lang w:eastAsia="zh-CN"/>
        </w:rPr>
      </w:pPr>
      <w:r w:rsidRPr="009A61E2">
        <w:rPr>
          <w:rStyle w:val="af2"/>
          <w:sz w:val="21"/>
        </w:rPr>
        <w:footnoteRef/>
      </w:r>
      <w:r w:rsidR="000752F6">
        <w:rPr>
          <w:rFonts w:hint="eastAsia"/>
          <w:sz w:val="21"/>
          <w:lang w:eastAsia="zh-CN"/>
        </w:rPr>
        <w:t xml:space="preserve"> </w:t>
      </w:r>
      <w:r w:rsidRPr="009A61E2">
        <w:rPr>
          <w:rFonts w:hint="eastAsia"/>
          <w:sz w:val="21"/>
          <w:lang w:eastAsia="zh-CN"/>
        </w:rPr>
        <w:t>请登录</w:t>
      </w:r>
      <w:r w:rsidRPr="009A61E2">
        <w:rPr>
          <w:sz w:val="21"/>
          <w:lang w:eastAsia="zh-CN"/>
        </w:rPr>
        <w:t>网址</w:t>
      </w:r>
      <w:hyperlink r:id="rId10" w:history="1">
        <w:r w:rsidR="006130DC" w:rsidRPr="00F651C4">
          <w:rPr>
            <w:rStyle w:val="a3"/>
            <w:sz w:val="21"/>
            <w:lang w:eastAsia="zh-CN"/>
          </w:rPr>
          <w:t xml:space="preserve"> https://www.fda.gov/regulator</w:t>
        </w:r>
        <w:r w:rsidR="006130DC" w:rsidRPr="00F651C4">
          <w:rPr>
            <w:rStyle w:val="a3"/>
            <w:rFonts w:hint="eastAsia"/>
            <w:sz w:val="21"/>
            <w:lang w:eastAsia="zh-CN"/>
          </w:rPr>
          <w:t>y</w:t>
        </w:r>
        <w:r w:rsidR="006130DC" w:rsidRPr="00F651C4">
          <w:rPr>
            <w:rStyle w:val="a3"/>
            <w:sz w:val="21"/>
            <w:lang w:eastAsia="zh-CN"/>
          </w:rPr>
          <w:t>-information/search-fda-guidance-documents/safet</w:t>
        </w:r>
        <w:r w:rsidR="006130DC" w:rsidRPr="00F651C4">
          <w:rPr>
            <w:rStyle w:val="a3"/>
            <w:rFonts w:hint="eastAsia"/>
            <w:sz w:val="21"/>
            <w:lang w:eastAsia="zh-CN"/>
          </w:rPr>
          <w:t>y</w:t>
        </w:r>
        <w:r w:rsidR="006130DC" w:rsidRPr="00F651C4">
          <w:rPr>
            <w:rStyle w:val="a3"/>
            <w:sz w:val="21"/>
            <w:lang w:eastAsia="zh-CN"/>
          </w:rPr>
          <w:t>-and-performance-</w:t>
        </w:r>
      </w:hyperlink>
      <w:r w:rsidRPr="009A61E2">
        <w:rPr>
          <w:color w:val="0000FF"/>
          <w:sz w:val="21"/>
          <w:lang w:eastAsia="zh-CN"/>
        </w:rPr>
        <w:t xml:space="preserve"> </w:t>
      </w:r>
      <w:hyperlink r:id="rId11" w:history="1">
        <w:r w:rsidRPr="009A61E2">
          <w:rPr>
            <w:rStyle w:val="a3"/>
            <w:sz w:val="21"/>
            <w:lang w:eastAsia="zh-CN"/>
          </w:rPr>
          <w:t>based-pathway</w:t>
        </w:r>
      </w:hyperlink>
    </w:p>
  </w:footnote>
  <w:footnote w:id="8">
    <w:p w:rsidR="00B06079" w:rsidRPr="009A61E2" w:rsidRDefault="00B06079" w:rsidP="009A61E2">
      <w:pPr>
        <w:pStyle w:val="af0"/>
        <w:wordWrap w:val="0"/>
        <w:jc w:val="both"/>
        <w:rPr>
          <w:sz w:val="21"/>
          <w:lang w:eastAsia="zh-CN"/>
        </w:rPr>
      </w:pPr>
      <w:r w:rsidRPr="009A61E2">
        <w:rPr>
          <w:rStyle w:val="af2"/>
          <w:sz w:val="21"/>
        </w:rPr>
        <w:footnoteRef/>
      </w:r>
      <w:r w:rsidR="000752F6">
        <w:rPr>
          <w:rFonts w:hint="eastAsia"/>
          <w:sz w:val="21"/>
          <w:lang w:eastAsia="zh-CN"/>
        </w:rPr>
        <w:t xml:space="preserve"> </w:t>
      </w:r>
      <w:r w:rsidRPr="009A61E2">
        <w:rPr>
          <w:rFonts w:hint="eastAsia"/>
          <w:sz w:val="21"/>
          <w:lang w:eastAsia="zh-CN"/>
        </w:rPr>
        <w:t>请登录</w:t>
      </w:r>
      <w:r w:rsidRPr="009A61E2">
        <w:rPr>
          <w:sz w:val="21"/>
          <w:lang w:eastAsia="zh-CN"/>
        </w:rPr>
        <w:t>网址</w:t>
      </w:r>
      <w:hyperlink r:id="rId12" w:history="1">
        <w:r w:rsidR="006130DC" w:rsidRPr="00F651C4">
          <w:rPr>
            <w:rStyle w:val="a3"/>
            <w:sz w:val="21"/>
            <w:lang w:eastAsia="zh-CN"/>
          </w:rPr>
          <w:t xml:space="preserve"> https://www.fda.gov/regulator</w:t>
        </w:r>
        <w:r w:rsidR="006130DC" w:rsidRPr="00F651C4">
          <w:rPr>
            <w:rStyle w:val="a3"/>
            <w:rFonts w:hint="eastAsia"/>
            <w:sz w:val="21"/>
            <w:lang w:eastAsia="zh-CN"/>
          </w:rPr>
          <w:t>y</w:t>
        </w:r>
        <w:r w:rsidR="006130DC" w:rsidRPr="00F651C4">
          <w:rPr>
            <w:rStyle w:val="a3"/>
            <w:sz w:val="21"/>
            <w:lang w:eastAsia="zh-CN"/>
          </w:rPr>
          <w:t>-information/search-fda-guidance-documents/recommended-content-</w:t>
        </w:r>
      </w:hyperlink>
      <w:r w:rsidRPr="009A61E2">
        <w:rPr>
          <w:color w:val="0000FF"/>
          <w:sz w:val="21"/>
          <w:lang w:eastAsia="zh-CN"/>
        </w:rPr>
        <w:t xml:space="preserve"> </w:t>
      </w:r>
      <w:hyperlink r:id="rId13" w:history="1">
        <w:r w:rsidRPr="009A61E2">
          <w:rPr>
            <w:rStyle w:val="a3"/>
            <w:sz w:val="21"/>
            <w:lang w:eastAsia="zh-CN"/>
          </w:rPr>
          <w:t>and-format-non-clinical-bench-performance-testing-information-premarket</w:t>
        </w:r>
      </w:hyperlink>
    </w:p>
  </w:footnote>
  <w:footnote w:id="9">
    <w:p w:rsidR="00B224D6" w:rsidRPr="009A61E2" w:rsidRDefault="00B224D6" w:rsidP="009A61E2">
      <w:pPr>
        <w:pStyle w:val="af0"/>
        <w:wordWrap w:val="0"/>
        <w:jc w:val="both"/>
        <w:rPr>
          <w:sz w:val="21"/>
          <w:lang w:eastAsia="zh-CN"/>
        </w:rPr>
      </w:pPr>
      <w:r w:rsidRPr="009A61E2">
        <w:rPr>
          <w:rStyle w:val="af2"/>
          <w:sz w:val="21"/>
        </w:rPr>
        <w:footnoteRef/>
      </w:r>
      <w:r w:rsidR="000752F6">
        <w:rPr>
          <w:rFonts w:hint="eastAsia"/>
          <w:sz w:val="21"/>
          <w:lang w:eastAsia="zh-CN"/>
        </w:rPr>
        <w:t xml:space="preserve"> </w:t>
      </w:r>
      <w:r w:rsidRPr="009A61E2">
        <w:rPr>
          <w:rFonts w:hint="eastAsia"/>
          <w:sz w:val="21"/>
          <w:lang w:eastAsia="zh-CN"/>
        </w:rPr>
        <w:t>请登录</w:t>
      </w:r>
      <w:r w:rsidRPr="009A61E2">
        <w:rPr>
          <w:sz w:val="21"/>
          <w:lang w:eastAsia="zh-CN"/>
        </w:rPr>
        <w:t>网址</w:t>
      </w:r>
      <w:hyperlink r:id="rId14" w:history="1">
        <w:r w:rsidRPr="009A61E2">
          <w:rPr>
            <w:rStyle w:val="a3"/>
            <w:sz w:val="21"/>
            <w:lang w:eastAsia="zh-CN"/>
          </w:rPr>
          <w:t xml:space="preserve"> https://www.fda.gov/regulatory-information/search-fda-guidance-documents/submission-and-review-</w:t>
        </w:r>
      </w:hyperlink>
      <w:r w:rsidRPr="009A61E2">
        <w:rPr>
          <w:color w:val="0000FF"/>
          <w:sz w:val="21"/>
          <w:u w:val="single"/>
          <w:lang w:eastAsia="zh-CN"/>
        </w:rPr>
        <w:t xml:space="preserve"> </w:t>
      </w:r>
      <w:hyperlink r:id="rId15" w:history="1">
        <w:r w:rsidRPr="009A61E2">
          <w:rPr>
            <w:rStyle w:val="a3"/>
            <w:sz w:val="21"/>
            <w:lang w:eastAsia="zh-CN"/>
          </w:rPr>
          <w:t>sterility-information-premarket-notification-510k-submissions-devices-labeled</w:t>
        </w:r>
      </w:hyperlink>
    </w:p>
  </w:footnote>
  <w:footnote w:id="10">
    <w:p w:rsidR="00B224D6" w:rsidRPr="009A61E2" w:rsidRDefault="00B224D6" w:rsidP="009A61E2">
      <w:pPr>
        <w:pStyle w:val="af0"/>
        <w:wordWrap w:val="0"/>
        <w:jc w:val="both"/>
        <w:rPr>
          <w:sz w:val="21"/>
          <w:lang w:eastAsia="zh-CN"/>
        </w:rPr>
      </w:pPr>
      <w:r w:rsidRPr="009A61E2">
        <w:rPr>
          <w:rStyle w:val="af2"/>
          <w:sz w:val="21"/>
        </w:rPr>
        <w:footnoteRef/>
      </w:r>
      <w:r w:rsidR="000752F6">
        <w:rPr>
          <w:rFonts w:hint="eastAsia"/>
          <w:sz w:val="21"/>
          <w:lang w:eastAsia="zh-CN"/>
        </w:rPr>
        <w:t xml:space="preserve"> </w:t>
      </w:r>
      <w:r w:rsidRPr="009A61E2">
        <w:rPr>
          <w:rFonts w:hint="eastAsia"/>
          <w:sz w:val="21"/>
          <w:lang w:eastAsia="zh-CN"/>
        </w:rPr>
        <w:t>请登录</w:t>
      </w:r>
      <w:r w:rsidRPr="009A61E2">
        <w:rPr>
          <w:sz w:val="21"/>
          <w:lang w:eastAsia="zh-CN"/>
        </w:rPr>
        <w:t>网址</w:t>
      </w:r>
      <w:hyperlink r:id="rId16" w:history="1">
        <w:r w:rsidRPr="009A61E2">
          <w:rPr>
            <w:rStyle w:val="a3"/>
            <w:sz w:val="21"/>
            <w:lang w:eastAsia="zh-CN"/>
          </w:rPr>
          <w:t xml:space="preserve"> https://www.fda.gov/regulatory-information/search-fda-guidance-documents/reprocessing-medical-</w:t>
        </w:r>
      </w:hyperlink>
      <w:r w:rsidRPr="009A61E2">
        <w:rPr>
          <w:color w:val="0000FF"/>
          <w:sz w:val="21"/>
          <w:lang w:eastAsia="zh-CN"/>
        </w:rPr>
        <w:t xml:space="preserve"> </w:t>
      </w:r>
      <w:hyperlink r:id="rId17" w:history="1">
        <w:r w:rsidRPr="009A61E2">
          <w:rPr>
            <w:rStyle w:val="a3"/>
            <w:sz w:val="21"/>
            <w:lang w:eastAsia="zh-CN"/>
          </w:rPr>
          <w:t>devices-health-care-settings-validation-methods-and-labeling</w:t>
        </w:r>
      </w:hyperlink>
    </w:p>
  </w:footnote>
  <w:footnote w:id="11">
    <w:p w:rsidR="00B224D6" w:rsidRPr="009A61E2" w:rsidRDefault="00B224D6" w:rsidP="009A61E2">
      <w:pPr>
        <w:pStyle w:val="af0"/>
        <w:wordWrap w:val="0"/>
        <w:jc w:val="both"/>
        <w:rPr>
          <w:sz w:val="21"/>
          <w:lang w:eastAsia="zh-CN"/>
        </w:rPr>
      </w:pPr>
      <w:r w:rsidRPr="009A61E2">
        <w:rPr>
          <w:rStyle w:val="af2"/>
          <w:sz w:val="21"/>
        </w:rPr>
        <w:footnoteRef/>
      </w:r>
      <w:r w:rsidR="000752F6">
        <w:rPr>
          <w:rFonts w:hint="eastAsia"/>
          <w:sz w:val="21"/>
          <w:lang w:eastAsia="zh-CN"/>
        </w:rPr>
        <w:t xml:space="preserve"> </w:t>
      </w:r>
      <w:r w:rsidRPr="009A61E2">
        <w:rPr>
          <w:rFonts w:hint="eastAsia"/>
          <w:sz w:val="21"/>
          <w:lang w:eastAsia="zh-CN"/>
        </w:rPr>
        <w:t>请登录</w:t>
      </w:r>
      <w:r w:rsidRPr="009A61E2">
        <w:rPr>
          <w:sz w:val="21"/>
          <w:lang w:eastAsia="zh-CN"/>
        </w:rPr>
        <w:t>网址</w:t>
      </w:r>
      <w:hyperlink r:id="rId18" w:history="1">
        <w:r w:rsidR="006130DC" w:rsidRPr="00F651C4">
          <w:rPr>
            <w:rStyle w:val="a3"/>
            <w:sz w:val="21"/>
            <w:lang w:eastAsia="zh-CN"/>
          </w:rPr>
          <w:t xml:space="preserve"> https://www.fda.gov/regulator</w:t>
        </w:r>
        <w:r w:rsidR="006130DC" w:rsidRPr="00F651C4">
          <w:rPr>
            <w:rStyle w:val="a3"/>
            <w:rFonts w:hint="eastAsia"/>
            <w:sz w:val="21"/>
            <w:lang w:eastAsia="zh-CN"/>
          </w:rPr>
          <w:t>y</w:t>
        </w:r>
        <w:r w:rsidR="006130DC" w:rsidRPr="00F651C4">
          <w:rPr>
            <w:rStyle w:val="a3"/>
            <w:sz w:val="21"/>
            <w:lang w:eastAsia="zh-CN"/>
          </w:rPr>
          <w:t>-information/search-fda-guidance-documents/use-international-</w:t>
        </w:r>
      </w:hyperlink>
      <w:r w:rsidRPr="009A61E2">
        <w:rPr>
          <w:color w:val="0000FF"/>
          <w:sz w:val="21"/>
          <w:lang w:eastAsia="zh-CN"/>
        </w:rPr>
        <w:t xml:space="preserve"> </w:t>
      </w:r>
      <w:hyperlink r:id="rId19" w:history="1">
        <w:r w:rsidRPr="009A61E2">
          <w:rPr>
            <w:rStyle w:val="a3"/>
            <w:sz w:val="21"/>
            <w:lang w:eastAsia="zh-CN"/>
          </w:rPr>
          <w:t>standard-iso-10993-1-biological-evaluation-medical-devices-part-1-evaluation-and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4D" w:rsidRPr="00370D82" w:rsidRDefault="0033564D" w:rsidP="00370D82">
    <w:pPr>
      <w:pStyle w:val="a4"/>
      <w:pBdr>
        <w:bottom w:val="none" w:sz="0" w:space="0" w:color="auto"/>
      </w:pBdr>
    </w:pPr>
    <w:r>
      <w:rPr>
        <w:rFonts w:hint="eastAsia"/>
        <w:sz w:val="21"/>
        <w:szCs w:val="21"/>
        <w:lang w:eastAsia="zh-CN"/>
      </w:rPr>
      <w:t>所含</w:t>
    </w:r>
    <w:r>
      <w:rPr>
        <w:sz w:val="21"/>
        <w:szCs w:val="21"/>
        <w:lang w:eastAsia="zh-CN"/>
      </w:rPr>
      <w:t>建议不具约束力</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4D" w:rsidRPr="00370D82" w:rsidRDefault="0033564D" w:rsidP="00370D82">
    <w:pPr>
      <w:pStyle w:val="a4"/>
      <w:pBdr>
        <w:bottom w:val="none" w:sz="0" w:space="0" w:color="auto"/>
      </w:pBdr>
      <w:rPr>
        <w:b/>
        <w:bCs/>
        <w:i/>
        <w:iCs/>
      </w:rPr>
    </w:pPr>
    <w:r>
      <w:rPr>
        <w:rFonts w:hint="eastAsia"/>
        <w:b/>
        <w:bCs/>
        <w:i/>
        <w:iCs/>
        <w:sz w:val="21"/>
        <w:szCs w:val="21"/>
        <w:lang w:eastAsia="zh-CN"/>
      </w:rPr>
      <w:t>所含</w:t>
    </w:r>
    <w:r>
      <w:rPr>
        <w:b/>
        <w:bCs/>
        <w:i/>
        <w:iCs/>
        <w:sz w:val="21"/>
        <w:szCs w:val="21"/>
        <w:lang w:eastAsia="zh-CN"/>
      </w:rPr>
      <w:t>建议不具约束力</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35221"/>
    <w:multiLevelType w:val="hybridMultilevel"/>
    <w:tmpl w:val="E5CC8356"/>
    <w:lvl w:ilvl="0" w:tplc="F646797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NotTrackMoves/>
  <w:defaultTabStop w:val="420"/>
  <w:drawingGridHorizontalSpacing w:val="181"/>
  <w:drawingGridVerticalSpacing w:val="181"/>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33598"/>
    <w:rsid w:val="00017295"/>
    <w:rsid w:val="00017B8F"/>
    <w:rsid w:val="000364DC"/>
    <w:rsid w:val="000368E5"/>
    <w:rsid w:val="00071903"/>
    <w:rsid w:val="000752F6"/>
    <w:rsid w:val="000910CA"/>
    <w:rsid w:val="000E381F"/>
    <w:rsid w:val="000F1087"/>
    <w:rsid w:val="000F41B4"/>
    <w:rsid w:val="001062AE"/>
    <w:rsid w:val="00114993"/>
    <w:rsid w:val="001250CE"/>
    <w:rsid w:val="001624CD"/>
    <w:rsid w:val="0018674F"/>
    <w:rsid w:val="00186B26"/>
    <w:rsid w:val="001A001E"/>
    <w:rsid w:val="001D00D3"/>
    <w:rsid w:val="001D2915"/>
    <w:rsid w:val="001E0447"/>
    <w:rsid w:val="002051A0"/>
    <w:rsid w:val="00234FD4"/>
    <w:rsid w:val="00260B2F"/>
    <w:rsid w:val="0028171C"/>
    <w:rsid w:val="002A3291"/>
    <w:rsid w:val="002B23CC"/>
    <w:rsid w:val="002C5541"/>
    <w:rsid w:val="002C6B8D"/>
    <w:rsid w:val="002E4B0C"/>
    <w:rsid w:val="002F1B92"/>
    <w:rsid w:val="00316D1E"/>
    <w:rsid w:val="0032765D"/>
    <w:rsid w:val="0033564D"/>
    <w:rsid w:val="00370D82"/>
    <w:rsid w:val="003963FA"/>
    <w:rsid w:val="003C0D54"/>
    <w:rsid w:val="003D4F58"/>
    <w:rsid w:val="004060FB"/>
    <w:rsid w:val="00417979"/>
    <w:rsid w:val="0043631B"/>
    <w:rsid w:val="004C30E7"/>
    <w:rsid w:val="004C5419"/>
    <w:rsid w:val="004E1AAB"/>
    <w:rsid w:val="00523544"/>
    <w:rsid w:val="0052454B"/>
    <w:rsid w:val="00552DEA"/>
    <w:rsid w:val="00553522"/>
    <w:rsid w:val="00556DC8"/>
    <w:rsid w:val="005720AD"/>
    <w:rsid w:val="00575507"/>
    <w:rsid w:val="005757F0"/>
    <w:rsid w:val="00596246"/>
    <w:rsid w:val="005D256D"/>
    <w:rsid w:val="00600141"/>
    <w:rsid w:val="00604CBB"/>
    <w:rsid w:val="006130DC"/>
    <w:rsid w:val="0061399D"/>
    <w:rsid w:val="00641F2E"/>
    <w:rsid w:val="00657732"/>
    <w:rsid w:val="00657AD0"/>
    <w:rsid w:val="006B4BBE"/>
    <w:rsid w:val="006B752D"/>
    <w:rsid w:val="006E64B5"/>
    <w:rsid w:val="006E7C06"/>
    <w:rsid w:val="00743B38"/>
    <w:rsid w:val="0074780C"/>
    <w:rsid w:val="00763E10"/>
    <w:rsid w:val="0076479A"/>
    <w:rsid w:val="00766523"/>
    <w:rsid w:val="00787D60"/>
    <w:rsid w:val="00791CAB"/>
    <w:rsid w:val="007A7814"/>
    <w:rsid w:val="007C2F84"/>
    <w:rsid w:val="007C3D60"/>
    <w:rsid w:val="007F7A95"/>
    <w:rsid w:val="00815843"/>
    <w:rsid w:val="00833273"/>
    <w:rsid w:val="00833598"/>
    <w:rsid w:val="008412ED"/>
    <w:rsid w:val="00844CC4"/>
    <w:rsid w:val="00852953"/>
    <w:rsid w:val="0086274B"/>
    <w:rsid w:val="008734D1"/>
    <w:rsid w:val="008A4783"/>
    <w:rsid w:val="008A661D"/>
    <w:rsid w:val="008B6DC0"/>
    <w:rsid w:val="008B6DD7"/>
    <w:rsid w:val="008D7E0E"/>
    <w:rsid w:val="008F1334"/>
    <w:rsid w:val="008F2196"/>
    <w:rsid w:val="008F6C50"/>
    <w:rsid w:val="00920CF3"/>
    <w:rsid w:val="0093379C"/>
    <w:rsid w:val="009A61E2"/>
    <w:rsid w:val="009B1FE5"/>
    <w:rsid w:val="009D74EB"/>
    <w:rsid w:val="009F1909"/>
    <w:rsid w:val="00A01ADB"/>
    <w:rsid w:val="00A15264"/>
    <w:rsid w:val="00A337BB"/>
    <w:rsid w:val="00A36B32"/>
    <w:rsid w:val="00A40237"/>
    <w:rsid w:val="00A7364F"/>
    <w:rsid w:val="00A764BC"/>
    <w:rsid w:val="00A832DD"/>
    <w:rsid w:val="00AB7BEE"/>
    <w:rsid w:val="00AC1395"/>
    <w:rsid w:val="00AF216F"/>
    <w:rsid w:val="00B06079"/>
    <w:rsid w:val="00B224D6"/>
    <w:rsid w:val="00B2740D"/>
    <w:rsid w:val="00B4013C"/>
    <w:rsid w:val="00B40F51"/>
    <w:rsid w:val="00B927A9"/>
    <w:rsid w:val="00BA41F3"/>
    <w:rsid w:val="00BB039F"/>
    <w:rsid w:val="00BB39FA"/>
    <w:rsid w:val="00BB7EAC"/>
    <w:rsid w:val="00BC24E4"/>
    <w:rsid w:val="00BF0EC8"/>
    <w:rsid w:val="00BF5A43"/>
    <w:rsid w:val="00C06DFE"/>
    <w:rsid w:val="00C54CE8"/>
    <w:rsid w:val="00C63BBD"/>
    <w:rsid w:val="00C97EC6"/>
    <w:rsid w:val="00CF7699"/>
    <w:rsid w:val="00D779EB"/>
    <w:rsid w:val="00DA3F56"/>
    <w:rsid w:val="00DA6D1F"/>
    <w:rsid w:val="00DC261C"/>
    <w:rsid w:val="00DF1E41"/>
    <w:rsid w:val="00E21B02"/>
    <w:rsid w:val="00E35AB1"/>
    <w:rsid w:val="00E53B1E"/>
    <w:rsid w:val="00E607D7"/>
    <w:rsid w:val="00E80FF7"/>
    <w:rsid w:val="00E8580A"/>
    <w:rsid w:val="00E96A5A"/>
    <w:rsid w:val="00ED25C2"/>
    <w:rsid w:val="00EF129A"/>
    <w:rsid w:val="00EF4981"/>
    <w:rsid w:val="00F02EF6"/>
    <w:rsid w:val="00F334C3"/>
    <w:rsid w:val="00F8250C"/>
    <w:rsid w:val="00FA1AF0"/>
    <w:rsid w:val="00FA2AF0"/>
    <w:rsid w:val="00FB15D0"/>
    <w:rsid w:val="00FB77F7"/>
    <w:rsid w:val="00FC2FE2"/>
    <w:rsid w:val="00FC7B9D"/>
    <w:rsid w:val="00FE3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504D7A-AB86-41EB-99AD-EE7313E2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B6DD7"/>
    <w:pPr>
      <w:widowControl w:val="0"/>
    </w:pPr>
    <w:rPr>
      <w:color w:val="000000"/>
      <w:sz w:val="21"/>
      <w:szCs w:val="21"/>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68E5"/>
    <w:rPr>
      <w:color w:val="0000FF"/>
      <w:u w:val="single"/>
    </w:rPr>
  </w:style>
  <w:style w:type="paragraph" w:styleId="a4">
    <w:name w:val="header"/>
    <w:basedOn w:val="a"/>
    <w:link w:val="a5"/>
    <w:uiPriority w:val="99"/>
    <w:unhideWhenUsed/>
    <w:rsid w:val="004060FB"/>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4060FB"/>
    <w:rPr>
      <w:rFonts w:eastAsia="Times New Roman"/>
      <w:color w:val="000000"/>
      <w:sz w:val="18"/>
      <w:szCs w:val="18"/>
    </w:rPr>
  </w:style>
  <w:style w:type="paragraph" w:styleId="a6">
    <w:name w:val="footer"/>
    <w:basedOn w:val="a"/>
    <w:link w:val="a7"/>
    <w:uiPriority w:val="99"/>
    <w:unhideWhenUsed/>
    <w:rsid w:val="004060FB"/>
    <w:pPr>
      <w:tabs>
        <w:tab w:val="center" w:pos="4153"/>
        <w:tab w:val="right" w:pos="8306"/>
      </w:tabs>
      <w:snapToGrid w:val="0"/>
    </w:pPr>
    <w:rPr>
      <w:sz w:val="18"/>
      <w:szCs w:val="18"/>
    </w:rPr>
  </w:style>
  <w:style w:type="character" w:customStyle="1" w:styleId="a7">
    <w:name w:val="页脚 字符"/>
    <w:link w:val="a6"/>
    <w:uiPriority w:val="99"/>
    <w:rsid w:val="004060FB"/>
    <w:rPr>
      <w:rFonts w:eastAsia="Times New Roman"/>
      <w:color w:val="000000"/>
      <w:sz w:val="18"/>
      <w:szCs w:val="18"/>
    </w:rPr>
  </w:style>
  <w:style w:type="paragraph" w:customStyle="1" w:styleId="b1">
    <w:name w:val="样式b1"/>
    <w:basedOn w:val="a"/>
    <w:rsid w:val="008B6DD7"/>
    <w:pPr>
      <w:pBdr>
        <w:bottom w:val="single" w:sz="4" w:space="1" w:color="auto"/>
      </w:pBdr>
      <w:snapToGrid w:val="0"/>
      <w:spacing w:beforeLines="50"/>
      <w:jc w:val="center"/>
    </w:pPr>
    <w:rPr>
      <w:b/>
      <w:bCs/>
      <w:sz w:val="52"/>
      <w:szCs w:val="52"/>
    </w:rPr>
  </w:style>
  <w:style w:type="paragraph" w:customStyle="1" w:styleId="b2">
    <w:name w:val="样式b2"/>
    <w:basedOn w:val="a"/>
    <w:rsid w:val="008B6DD7"/>
    <w:pPr>
      <w:snapToGrid w:val="0"/>
      <w:spacing w:beforeLines="50"/>
      <w:jc w:val="center"/>
    </w:pPr>
    <w:rPr>
      <w:b/>
      <w:bCs/>
      <w:sz w:val="52"/>
      <w:szCs w:val="52"/>
    </w:rPr>
  </w:style>
  <w:style w:type="paragraph" w:customStyle="1" w:styleId="m1">
    <w:name w:val="样式m1"/>
    <w:basedOn w:val="a"/>
    <w:autoRedefine/>
    <w:rsid w:val="000368E5"/>
    <w:pPr>
      <w:tabs>
        <w:tab w:val="left" w:pos="709"/>
      </w:tabs>
      <w:snapToGrid w:val="0"/>
      <w:spacing w:beforeLines="50" w:afterLines="50"/>
      <w:ind w:left="708" w:hangingChars="252" w:hanging="708"/>
      <w:jc w:val="both"/>
    </w:pPr>
    <w:rPr>
      <w:b/>
      <w:bCs/>
      <w:sz w:val="28"/>
      <w:szCs w:val="28"/>
      <w:lang w:eastAsia="zh-CN"/>
    </w:rPr>
  </w:style>
  <w:style w:type="paragraph" w:customStyle="1" w:styleId="m2">
    <w:name w:val="样式m2"/>
    <w:basedOn w:val="a"/>
    <w:rsid w:val="008B6DD7"/>
    <w:pPr>
      <w:tabs>
        <w:tab w:val="left" w:pos="1560"/>
      </w:tabs>
      <w:snapToGrid w:val="0"/>
      <w:spacing w:beforeLines="50" w:afterLines="50"/>
      <w:ind w:leftChars="337" w:left="708"/>
      <w:jc w:val="both"/>
    </w:pPr>
    <w:rPr>
      <w:b/>
      <w:bCs/>
    </w:rPr>
  </w:style>
  <w:style w:type="paragraph" w:customStyle="1" w:styleId="x">
    <w:name w:val="样式x"/>
    <w:basedOn w:val="a"/>
    <w:autoRedefine/>
    <w:rsid w:val="00DF1E41"/>
    <w:pPr>
      <w:tabs>
        <w:tab w:val="left" w:pos="567"/>
      </w:tabs>
      <w:snapToGrid w:val="0"/>
      <w:spacing w:beforeLines="50"/>
      <w:ind w:left="567" w:hangingChars="270" w:hanging="567"/>
      <w:jc w:val="both"/>
    </w:pPr>
  </w:style>
  <w:style w:type="paragraph" w:customStyle="1" w:styleId="x2">
    <w:name w:val="样式x2"/>
    <w:basedOn w:val="a"/>
    <w:rsid w:val="008B6DD7"/>
    <w:pPr>
      <w:snapToGrid w:val="0"/>
      <w:spacing w:beforeLines="50"/>
      <w:ind w:leftChars="539" w:left="1558" w:hangingChars="203" w:hanging="426"/>
      <w:jc w:val="both"/>
    </w:pPr>
  </w:style>
  <w:style w:type="paragraph" w:styleId="a8">
    <w:name w:val="Balloon Text"/>
    <w:basedOn w:val="a"/>
    <w:link w:val="a9"/>
    <w:uiPriority w:val="99"/>
    <w:semiHidden/>
    <w:unhideWhenUsed/>
    <w:rsid w:val="00370D82"/>
    <w:rPr>
      <w:sz w:val="18"/>
      <w:szCs w:val="18"/>
    </w:rPr>
  </w:style>
  <w:style w:type="character" w:customStyle="1" w:styleId="a9">
    <w:name w:val="批注框文本 字符"/>
    <w:link w:val="a8"/>
    <w:uiPriority w:val="99"/>
    <w:semiHidden/>
    <w:rsid w:val="00370D82"/>
    <w:rPr>
      <w:rFonts w:eastAsia="宋体"/>
      <w:color w:val="000000"/>
      <w:sz w:val="18"/>
      <w:szCs w:val="18"/>
    </w:rPr>
  </w:style>
  <w:style w:type="paragraph" w:styleId="aa">
    <w:name w:val="List Paragraph"/>
    <w:basedOn w:val="a"/>
    <w:uiPriority w:val="34"/>
    <w:qFormat/>
    <w:rsid w:val="00DF1E41"/>
    <w:pPr>
      <w:ind w:firstLineChars="200" w:firstLine="420"/>
    </w:pPr>
  </w:style>
  <w:style w:type="paragraph" w:customStyle="1" w:styleId="x3">
    <w:name w:val="样式x3"/>
    <w:basedOn w:val="x2"/>
    <w:rsid w:val="00DF1E41"/>
    <w:pPr>
      <w:spacing w:before="120"/>
      <w:ind w:leftChars="269" w:left="989" w:hangingChars="202" w:hanging="424"/>
    </w:pPr>
  </w:style>
  <w:style w:type="character" w:styleId="ab">
    <w:name w:val="annotation reference"/>
    <w:uiPriority w:val="99"/>
    <w:semiHidden/>
    <w:unhideWhenUsed/>
    <w:rsid w:val="00A764BC"/>
    <w:rPr>
      <w:sz w:val="21"/>
      <w:szCs w:val="21"/>
    </w:rPr>
  </w:style>
  <w:style w:type="paragraph" w:styleId="ac">
    <w:name w:val="annotation text"/>
    <w:basedOn w:val="a"/>
    <w:link w:val="ad"/>
    <w:uiPriority w:val="99"/>
    <w:semiHidden/>
    <w:unhideWhenUsed/>
    <w:rsid w:val="00A764BC"/>
  </w:style>
  <w:style w:type="character" w:customStyle="1" w:styleId="ad">
    <w:name w:val="批注文字 字符"/>
    <w:link w:val="ac"/>
    <w:uiPriority w:val="99"/>
    <w:semiHidden/>
    <w:rsid w:val="00A764BC"/>
    <w:rPr>
      <w:color w:val="000000"/>
      <w:sz w:val="21"/>
      <w:szCs w:val="21"/>
      <w:lang w:eastAsia="en-US" w:bidi="en-US"/>
    </w:rPr>
  </w:style>
  <w:style w:type="paragraph" w:styleId="ae">
    <w:name w:val="annotation subject"/>
    <w:basedOn w:val="ac"/>
    <w:next w:val="ac"/>
    <w:link w:val="af"/>
    <w:uiPriority w:val="99"/>
    <w:semiHidden/>
    <w:unhideWhenUsed/>
    <w:rsid w:val="00A764BC"/>
    <w:rPr>
      <w:b/>
      <w:bCs/>
    </w:rPr>
  </w:style>
  <w:style w:type="character" w:customStyle="1" w:styleId="af">
    <w:name w:val="批注主题 字符"/>
    <w:link w:val="ae"/>
    <w:uiPriority w:val="99"/>
    <w:semiHidden/>
    <w:rsid w:val="00A764BC"/>
    <w:rPr>
      <w:b/>
      <w:bCs/>
      <w:color w:val="000000"/>
      <w:sz w:val="21"/>
      <w:szCs w:val="21"/>
      <w:lang w:eastAsia="en-US" w:bidi="en-US"/>
    </w:rPr>
  </w:style>
  <w:style w:type="paragraph" w:styleId="af0">
    <w:name w:val="footnote text"/>
    <w:basedOn w:val="a"/>
    <w:link w:val="af1"/>
    <w:uiPriority w:val="99"/>
    <w:semiHidden/>
    <w:unhideWhenUsed/>
    <w:rsid w:val="002051A0"/>
    <w:pPr>
      <w:snapToGrid w:val="0"/>
    </w:pPr>
    <w:rPr>
      <w:sz w:val="18"/>
      <w:szCs w:val="18"/>
    </w:rPr>
  </w:style>
  <w:style w:type="character" w:customStyle="1" w:styleId="af1">
    <w:name w:val="脚注文本 字符"/>
    <w:link w:val="af0"/>
    <w:uiPriority w:val="99"/>
    <w:semiHidden/>
    <w:rsid w:val="002051A0"/>
    <w:rPr>
      <w:color w:val="000000"/>
      <w:sz w:val="18"/>
      <w:szCs w:val="18"/>
      <w:lang w:eastAsia="en-US" w:bidi="en-US"/>
    </w:rPr>
  </w:style>
  <w:style w:type="character" w:styleId="af2">
    <w:name w:val="footnote reference"/>
    <w:uiPriority w:val="99"/>
    <w:semiHidden/>
    <w:unhideWhenUsed/>
    <w:rsid w:val="002051A0"/>
    <w:rPr>
      <w:vertAlign w:val="superscript"/>
    </w:rPr>
  </w:style>
  <w:style w:type="paragraph" w:styleId="af3">
    <w:name w:val="Revision"/>
    <w:hidden/>
    <w:uiPriority w:val="99"/>
    <w:semiHidden/>
    <w:rsid w:val="000368E5"/>
    <w:rPr>
      <w:color w:val="000000"/>
      <w:sz w:val="21"/>
      <w:szCs w:val="21"/>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ccessdata.fda.gov/scripts/cdrh/cfdocs/cfStandards/search.cfm" TargetMode="External"/><Relationship Id="rId18" Type="http://schemas.openxmlformats.org/officeDocument/2006/relationships/hyperlink" Target="https://www.fda.gov/regulatory-information/search-fda-guidance-documents/safety-and-performance-based-pathway" TargetMode="External"/><Relationship Id="rId26" Type="http://schemas.openxmlformats.org/officeDocument/2006/relationships/hyperlink" Target="https://www.fda.gov/regulatory-information/search-fda-guidance-documents/submission-and-review-sterility-information-premarket-notification-510k-submissions-devices-labeled" TargetMode="External"/><Relationship Id="rId3" Type="http://schemas.openxmlformats.org/officeDocument/2006/relationships/styles" Target="styles.xml"/><Relationship Id="rId21" Type="http://schemas.openxmlformats.org/officeDocument/2006/relationships/hyperlink" Target="https://www.fda.gov/regulatory-information/search-fda-guidance-documents/submission-and-review-sterility-information-premarket-notification-510k-submissions-devices-labeled" TargetMode="External"/><Relationship Id="rId7" Type="http://schemas.openxmlformats.org/officeDocument/2006/relationships/endnotes" Target="endnotes.xml"/><Relationship Id="rId12" Type="http://schemas.openxmlformats.org/officeDocument/2006/relationships/hyperlink" Target="https://www.fda.gov/regulatory-information/search-fda-guidance-documents/safety-and-performance-based-pathway" TargetMode="External"/><Relationship Id="rId17" Type="http://schemas.openxmlformats.org/officeDocument/2006/relationships/hyperlink" Target="https://www.fda.gov/regulatory-information/search-fda-guidance-documents/guidance-content-premarket-notifications-conventional-and-antimicrobial-foley-catheters" TargetMode="External"/><Relationship Id="rId25" Type="http://schemas.openxmlformats.org/officeDocument/2006/relationships/hyperlink" Target="https://www.fda.gov/regulatory-information/search-fda-guidance-documents/submission-and-review-sterility-information-premarket-notification-510k-submissions-devices-labeled" TargetMode="External"/><Relationship Id="rId2" Type="http://schemas.openxmlformats.org/officeDocument/2006/relationships/numbering" Target="numbering.xml"/><Relationship Id="rId16" Type="http://schemas.openxmlformats.org/officeDocument/2006/relationships/hyperlink" Target="https://www.fda.gov/regulatory-information/search-fda-guidance-documents/guidance-content-premarket-notifications-conventional-and-antimicrobial-foley-catheters" TargetMode="External"/><Relationship Id="rId20" Type="http://schemas.openxmlformats.org/officeDocument/2006/relationships/hyperlink" Target="https://www.fda.gov/regulatory-information/search-fda-guidance-documents/recommended-content-and-format-non-clinical-bench-performance-testing-information-premarke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DRH-Guidance@fda.hhs.gov" TargetMode="External"/><Relationship Id="rId24" Type="http://schemas.openxmlformats.org/officeDocument/2006/relationships/hyperlink" Target="https://www.fda.gov/regulatory-information/search-fda-guidance-documents/reprocessing-medical-devices-health-care-settings-validation-methods-and-labelin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da.gov/regulatory-information/search-fda-guidance-documents/appropriate-use-voluntary-consensus-standards-premarket-submissions-medical-devices" TargetMode="External"/><Relationship Id="rId23" Type="http://schemas.openxmlformats.org/officeDocument/2006/relationships/hyperlink" Target="https://www.fda.gov/regulatory-information/search-fda-guidance-documents/reprocessing-medical-devices-health-care-settings-validation-methods-and-labeling" TargetMode="External"/><Relationship Id="rId28" Type="http://schemas.openxmlformats.org/officeDocument/2006/relationships/hyperlink" Target="https://www.fda.gov/regulatory-information/search-fda-guidance-documents/use-international-standard-iso-10993-1-biological-evaluation-medical-devices-part-1-evaluation-and" TargetMode="External"/><Relationship Id="rId10" Type="http://schemas.openxmlformats.org/officeDocument/2006/relationships/hyperlink" Target="https://www.regulations.gov" TargetMode="External"/><Relationship Id="rId19" Type="http://schemas.openxmlformats.org/officeDocument/2006/relationships/hyperlink" Target="https://www.fda.gov/regulatory-information/search-fda-guidance-documents/recommended-content-and-format-non-clinical-bench-performance-testing-information-premarke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fda.gov/regulatory-information/search-fda-guidance-documents/appropriate-use-voluntary-consensus-standards-premarket-submissions-medical-devices" TargetMode="External"/><Relationship Id="rId22" Type="http://schemas.openxmlformats.org/officeDocument/2006/relationships/hyperlink" Target="https://www.fda.gov/regulatory-information/search-fda-guidance-documents/submission-and-review-sterility-information-premarket-notification-510k-submissions-devices-labeled" TargetMode="External"/><Relationship Id="rId27" Type="http://schemas.openxmlformats.org/officeDocument/2006/relationships/hyperlink" Target="https://www.fda.gov/regulatory-information/search-fda-guidance-documents/use-international-standard-iso-10993-1-biological-evaluation-medical-devices-part-1-evaluation-and"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fda.gov/regulatory-information/search-fda-guidance-documents/requests-feedback-and-meetings-medical-device-submissions-q-submission-program" TargetMode="External"/><Relationship Id="rId13" Type="http://schemas.openxmlformats.org/officeDocument/2006/relationships/hyperlink" Target="https://www.fda.gov/regulatory-information/search-fda-guidance-documents/recommended-content-and-format-non-clinical-bench-performance-testing-information-premarket" TargetMode="External"/><Relationship Id="rId18" Type="http://schemas.openxmlformats.org/officeDocument/2006/relationships/hyperlink" Target="%20https://www.fda.gov/regulatory-information/search-fda-guidance-documents/use-international-" TargetMode="External"/><Relationship Id="rId3" Type="http://schemas.openxmlformats.org/officeDocument/2006/relationships/hyperlink" Target="https://www.accessdata.fda.gov/scripts/cdrh/cfdocs/cfStandards/search.cfm" TargetMode="External"/><Relationship Id="rId7" Type="http://schemas.openxmlformats.org/officeDocument/2006/relationships/hyperlink" Target="https://www.fda.gov/regulatory-information/search-fda-guidance-documents/guidance-content-premarket-notifications-conventional-and-antimicrobial-foley-catheters" TargetMode="External"/><Relationship Id="rId12" Type="http://schemas.openxmlformats.org/officeDocument/2006/relationships/hyperlink" Target="%20https://www.fda.gov/regulatory-information/search-fda-guidance-documents/recommended-content-" TargetMode="External"/><Relationship Id="rId17" Type="http://schemas.openxmlformats.org/officeDocument/2006/relationships/hyperlink" Target="https://www.fda.gov/regulatory-information/search-fda-guidance-documents/reprocessing-medical-devices-health-care-settings-validation-methods-and-labeling" TargetMode="External"/><Relationship Id="rId2" Type="http://schemas.openxmlformats.org/officeDocument/2006/relationships/hyperlink" Target="https://www.fda.gov/regulatory-information/search-fda-guidance-documents/safety-and-performance-based-pathway" TargetMode="External"/><Relationship Id="rId16" Type="http://schemas.openxmlformats.org/officeDocument/2006/relationships/hyperlink" Target="https://www.fda.gov/regulatory-information/search-fda-guidance-documents/reprocessing-medical-devices-health-care-settings-validation-methods-and-labeling" TargetMode="External"/><Relationship Id="rId1" Type="http://schemas.openxmlformats.org/officeDocument/2006/relationships/hyperlink" Target="%20https://www.fda.gov/regulatory-information/search-fda-guidance-documents/safety-and-performance-" TargetMode="External"/><Relationship Id="rId6" Type="http://schemas.openxmlformats.org/officeDocument/2006/relationships/hyperlink" Target="https://www.fda.gov/regulatory-information/search-fda-guidance-documents/guidance-content-premarket-notifications-conventional-and-antimicrobial-foley-catheters" TargetMode="External"/><Relationship Id="rId11" Type="http://schemas.openxmlformats.org/officeDocument/2006/relationships/hyperlink" Target="https://www.fda.gov/regulatory-information/search-fda-guidance-documents/safety-and-performance-based-pathway" TargetMode="External"/><Relationship Id="rId5" Type="http://schemas.openxmlformats.org/officeDocument/2006/relationships/hyperlink" Target="https://www.fda.gov/regulatory-information/search-fda-guidance-documents/appropriate-use-voluntary-consensus-standards-premarket-submissions-medical-devices" TargetMode="External"/><Relationship Id="rId15" Type="http://schemas.openxmlformats.org/officeDocument/2006/relationships/hyperlink" Target="https://www.fda.gov/regulatory-information/search-fda-guidance-documents/submission-and-review-sterility-information-premarket-notification-510k-submissions-devices-labeled" TargetMode="External"/><Relationship Id="rId10" Type="http://schemas.openxmlformats.org/officeDocument/2006/relationships/hyperlink" Target="%20https://www.fda.gov/regulatory-information/search-fda-guidance-documents/safety-and-performance-" TargetMode="External"/><Relationship Id="rId19" Type="http://schemas.openxmlformats.org/officeDocument/2006/relationships/hyperlink" Target="https://www.fda.gov/regulatory-information/search-fda-guidance-documents/use-international-standard-iso-10993-1-biological-evaluation-medical-devices-part-1-evaluation-and" TargetMode="External"/><Relationship Id="rId4" Type="http://schemas.openxmlformats.org/officeDocument/2006/relationships/hyperlink" Target="%20https://www.fda.gov/regulatory-information/search-fda-guidance-documents/appropriate-use-" TargetMode="External"/><Relationship Id="rId9" Type="http://schemas.openxmlformats.org/officeDocument/2006/relationships/hyperlink" Target="https://www.fda.gov/regulatory-information/search-fda-guidance-documents/requests-feedback-and-meetings-medical-device-submissions-q-submission-program" TargetMode="External"/><Relationship Id="rId14" Type="http://schemas.openxmlformats.org/officeDocument/2006/relationships/hyperlink" Target="https://www.fda.gov/regulatory-information/search-fda-guidance-documents/submission-and-review-sterility-information-premarket-notification-510k-submissions-devices-labele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79A6E-1C42-44C0-B779-02E24B911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1183</Words>
  <Characters>6749</Characters>
  <Application>Microsoft Office Word</Application>
  <DocSecurity>0</DocSecurity>
  <Lines>56</Lines>
  <Paragraphs>15</Paragraphs>
  <ScaleCrop>false</ScaleCrop>
  <Company>微软中国</Company>
  <LinksUpToDate>false</LinksUpToDate>
  <CharactersWithSpaces>7917</CharactersWithSpaces>
  <SharedDoc>false</SharedDoc>
  <HLinks>
    <vt:vector size="228" baseType="variant">
      <vt:variant>
        <vt:i4>7209086</vt:i4>
      </vt:variant>
      <vt:variant>
        <vt:i4>54</vt:i4>
      </vt:variant>
      <vt:variant>
        <vt:i4>0</vt:i4>
      </vt:variant>
      <vt:variant>
        <vt:i4>5</vt:i4>
      </vt:variant>
      <vt:variant>
        <vt:lpwstr>https://www.fda.gov/regulatory-information/search-fda-guidance-documents/use-international-standard-iso-10993-1-biological-evaluation-medical-devices-part-1-evaluation-and</vt:lpwstr>
      </vt:variant>
      <vt:variant>
        <vt:lpwstr/>
      </vt:variant>
      <vt:variant>
        <vt:i4>7209086</vt:i4>
      </vt:variant>
      <vt:variant>
        <vt:i4>51</vt:i4>
      </vt:variant>
      <vt:variant>
        <vt:i4>0</vt:i4>
      </vt:variant>
      <vt:variant>
        <vt:i4>5</vt:i4>
      </vt:variant>
      <vt:variant>
        <vt:lpwstr>https://www.fda.gov/regulatory-information/search-fda-guidance-documents/use-international-standard-iso-10993-1-biological-evaluation-medical-devices-part-1-evaluation-and</vt:lpwstr>
      </vt:variant>
      <vt:variant>
        <vt:lpwstr/>
      </vt:variant>
      <vt:variant>
        <vt:i4>4718605</vt:i4>
      </vt:variant>
      <vt:variant>
        <vt:i4>48</vt:i4>
      </vt:variant>
      <vt:variant>
        <vt:i4>0</vt:i4>
      </vt:variant>
      <vt:variant>
        <vt:i4>5</vt:i4>
      </vt:variant>
      <vt:variant>
        <vt:lpwstr>https://www.fda.gov/regulatory-information/search-fda-guidance-documents/submission-and-review-sterility-information-premarket-notification-510k-submissions-devices-labeled</vt:lpwstr>
      </vt:variant>
      <vt:variant>
        <vt:lpwstr/>
      </vt:variant>
      <vt:variant>
        <vt:i4>4718605</vt:i4>
      </vt:variant>
      <vt:variant>
        <vt:i4>45</vt:i4>
      </vt:variant>
      <vt:variant>
        <vt:i4>0</vt:i4>
      </vt:variant>
      <vt:variant>
        <vt:i4>5</vt:i4>
      </vt:variant>
      <vt:variant>
        <vt:lpwstr>https://www.fda.gov/regulatory-information/search-fda-guidance-documents/submission-and-review-sterility-information-premarket-notification-510k-submissions-devices-labeled</vt:lpwstr>
      </vt:variant>
      <vt:variant>
        <vt:lpwstr/>
      </vt:variant>
      <vt:variant>
        <vt:i4>7209022</vt:i4>
      </vt:variant>
      <vt:variant>
        <vt:i4>42</vt:i4>
      </vt:variant>
      <vt:variant>
        <vt:i4>0</vt:i4>
      </vt:variant>
      <vt:variant>
        <vt:i4>5</vt:i4>
      </vt:variant>
      <vt:variant>
        <vt:lpwstr>https://www.fda.gov/regulatory-information/search-fda-guidance-documents/reprocessing-medical-devices-health-care-settings-validation-methods-and-labeling</vt:lpwstr>
      </vt:variant>
      <vt:variant>
        <vt:lpwstr/>
      </vt:variant>
      <vt:variant>
        <vt:i4>7209022</vt:i4>
      </vt:variant>
      <vt:variant>
        <vt:i4>39</vt:i4>
      </vt:variant>
      <vt:variant>
        <vt:i4>0</vt:i4>
      </vt:variant>
      <vt:variant>
        <vt:i4>5</vt:i4>
      </vt:variant>
      <vt:variant>
        <vt:lpwstr>https://www.fda.gov/regulatory-information/search-fda-guidance-documents/reprocessing-medical-devices-health-care-settings-validation-methods-and-labeling</vt:lpwstr>
      </vt:variant>
      <vt:variant>
        <vt:lpwstr/>
      </vt:variant>
      <vt:variant>
        <vt:i4>4718605</vt:i4>
      </vt:variant>
      <vt:variant>
        <vt:i4>36</vt:i4>
      </vt:variant>
      <vt:variant>
        <vt:i4>0</vt:i4>
      </vt:variant>
      <vt:variant>
        <vt:i4>5</vt:i4>
      </vt:variant>
      <vt:variant>
        <vt:lpwstr>https://www.fda.gov/regulatory-information/search-fda-guidance-documents/submission-and-review-sterility-information-premarket-notification-510k-submissions-devices-labeled</vt:lpwstr>
      </vt:variant>
      <vt:variant>
        <vt:lpwstr/>
      </vt:variant>
      <vt:variant>
        <vt:i4>4718605</vt:i4>
      </vt:variant>
      <vt:variant>
        <vt:i4>33</vt:i4>
      </vt:variant>
      <vt:variant>
        <vt:i4>0</vt:i4>
      </vt:variant>
      <vt:variant>
        <vt:i4>5</vt:i4>
      </vt:variant>
      <vt:variant>
        <vt:lpwstr>https://www.fda.gov/regulatory-information/search-fda-guidance-documents/submission-and-review-sterility-information-premarket-notification-510k-submissions-devices-labeled</vt:lpwstr>
      </vt:variant>
      <vt:variant>
        <vt:lpwstr/>
      </vt:variant>
      <vt:variant>
        <vt:i4>4653143</vt:i4>
      </vt:variant>
      <vt:variant>
        <vt:i4>30</vt:i4>
      </vt:variant>
      <vt:variant>
        <vt:i4>0</vt:i4>
      </vt:variant>
      <vt:variant>
        <vt:i4>5</vt:i4>
      </vt:variant>
      <vt:variant>
        <vt:lpwstr>https://www.fda.gov/regulatory-information/search-fda-guidance-documents/recommended-content-and-format-non-clinical-bench-performance-testing-information-premarket</vt:lpwstr>
      </vt:variant>
      <vt:variant>
        <vt:lpwstr/>
      </vt:variant>
      <vt:variant>
        <vt:i4>4653143</vt:i4>
      </vt:variant>
      <vt:variant>
        <vt:i4>27</vt:i4>
      </vt:variant>
      <vt:variant>
        <vt:i4>0</vt:i4>
      </vt:variant>
      <vt:variant>
        <vt:i4>5</vt:i4>
      </vt:variant>
      <vt:variant>
        <vt:lpwstr>https://www.fda.gov/regulatory-information/search-fda-guidance-documents/recommended-content-and-format-non-clinical-bench-performance-testing-information-premarket</vt:lpwstr>
      </vt:variant>
      <vt:variant>
        <vt:lpwstr/>
      </vt:variant>
      <vt:variant>
        <vt:i4>5636180</vt:i4>
      </vt:variant>
      <vt:variant>
        <vt:i4>24</vt:i4>
      </vt:variant>
      <vt:variant>
        <vt:i4>0</vt:i4>
      </vt:variant>
      <vt:variant>
        <vt:i4>5</vt:i4>
      </vt:variant>
      <vt:variant>
        <vt:lpwstr>https://www.fda.gov/regulatory-information/search-fda-guidance-documents/safety-and-performance-based-pathway</vt:lpwstr>
      </vt:variant>
      <vt:variant>
        <vt:lpwstr/>
      </vt:variant>
      <vt:variant>
        <vt:i4>4259933</vt:i4>
      </vt:variant>
      <vt:variant>
        <vt:i4>21</vt:i4>
      </vt:variant>
      <vt:variant>
        <vt:i4>0</vt:i4>
      </vt:variant>
      <vt:variant>
        <vt:i4>5</vt:i4>
      </vt:variant>
      <vt:variant>
        <vt:lpwstr>https://www.fda.gov/regulatory-information/search-fda-guidance-documents/guidance-content-premarket-notifications-conventional-and-antimicrobial-foley-catheters</vt:lpwstr>
      </vt:variant>
      <vt:variant>
        <vt:lpwstr/>
      </vt:variant>
      <vt:variant>
        <vt:i4>4259933</vt:i4>
      </vt:variant>
      <vt:variant>
        <vt:i4>18</vt:i4>
      </vt:variant>
      <vt:variant>
        <vt:i4>0</vt:i4>
      </vt:variant>
      <vt:variant>
        <vt:i4>5</vt:i4>
      </vt:variant>
      <vt:variant>
        <vt:lpwstr>https://www.fda.gov/regulatory-information/search-fda-guidance-documents/guidance-content-premarket-notifications-conventional-and-antimicrobial-foley-catheters</vt:lpwstr>
      </vt:variant>
      <vt:variant>
        <vt:lpwstr/>
      </vt:variant>
      <vt:variant>
        <vt:i4>5570649</vt:i4>
      </vt:variant>
      <vt:variant>
        <vt:i4>15</vt:i4>
      </vt:variant>
      <vt:variant>
        <vt:i4>0</vt:i4>
      </vt:variant>
      <vt:variant>
        <vt:i4>5</vt:i4>
      </vt:variant>
      <vt:variant>
        <vt:lpwstr>https://www.fda.gov/regulatory-information/search-fda-guidance-documents/appropriate-use-voluntary-consensus-standards-premarket-submissions-medical-devices</vt:lpwstr>
      </vt:variant>
      <vt:variant>
        <vt:lpwstr/>
      </vt:variant>
      <vt:variant>
        <vt:i4>5570649</vt:i4>
      </vt:variant>
      <vt:variant>
        <vt:i4>12</vt:i4>
      </vt:variant>
      <vt:variant>
        <vt:i4>0</vt:i4>
      </vt:variant>
      <vt:variant>
        <vt:i4>5</vt:i4>
      </vt:variant>
      <vt:variant>
        <vt:lpwstr>https://www.fda.gov/regulatory-information/search-fda-guidance-documents/appropriate-use-voluntary-consensus-standards-premarket-submissions-medical-devices</vt:lpwstr>
      </vt:variant>
      <vt:variant>
        <vt:lpwstr/>
      </vt:variant>
      <vt:variant>
        <vt:i4>6226008</vt:i4>
      </vt:variant>
      <vt:variant>
        <vt:i4>9</vt:i4>
      </vt:variant>
      <vt:variant>
        <vt:i4>0</vt:i4>
      </vt:variant>
      <vt:variant>
        <vt:i4>5</vt:i4>
      </vt:variant>
      <vt:variant>
        <vt:lpwstr>http://www.accessdata.fda.gov/scripts/cdrh/cfdocs/cfStandards/search.cfm</vt:lpwstr>
      </vt:variant>
      <vt:variant>
        <vt:lpwstr/>
      </vt:variant>
      <vt:variant>
        <vt:i4>5636180</vt:i4>
      </vt:variant>
      <vt:variant>
        <vt:i4>6</vt:i4>
      </vt:variant>
      <vt:variant>
        <vt:i4>0</vt:i4>
      </vt:variant>
      <vt:variant>
        <vt:i4>5</vt:i4>
      </vt:variant>
      <vt:variant>
        <vt:lpwstr>https://www.fda.gov/regulatory-information/search-fda-guidance-documents/safety-and-performance-based-pathway</vt:lpwstr>
      </vt:variant>
      <vt:variant>
        <vt:lpwstr/>
      </vt:variant>
      <vt:variant>
        <vt:i4>4784233</vt:i4>
      </vt:variant>
      <vt:variant>
        <vt:i4>3</vt:i4>
      </vt:variant>
      <vt:variant>
        <vt:i4>0</vt:i4>
      </vt:variant>
      <vt:variant>
        <vt:i4>5</vt:i4>
      </vt:variant>
      <vt:variant>
        <vt:lpwstr>mailto:CDRH-Guidance@fda.hhs.gov</vt:lpwstr>
      </vt:variant>
      <vt:variant>
        <vt:lpwstr/>
      </vt:variant>
      <vt:variant>
        <vt:i4>5242944</vt:i4>
      </vt:variant>
      <vt:variant>
        <vt:i4>0</vt:i4>
      </vt:variant>
      <vt:variant>
        <vt:i4>0</vt:i4>
      </vt:variant>
      <vt:variant>
        <vt:i4>5</vt:i4>
      </vt:variant>
      <vt:variant>
        <vt:lpwstr>https://www.regulations.gov/</vt:lpwstr>
      </vt:variant>
      <vt:variant>
        <vt:lpwstr/>
      </vt:variant>
      <vt:variant>
        <vt:i4>7209086</vt:i4>
      </vt:variant>
      <vt:variant>
        <vt:i4>54</vt:i4>
      </vt:variant>
      <vt:variant>
        <vt:i4>0</vt:i4>
      </vt:variant>
      <vt:variant>
        <vt:i4>5</vt:i4>
      </vt:variant>
      <vt:variant>
        <vt:lpwstr>https://www.fda.gov/regulatory-information/search-fda-guidance-documents/use-international-standard-iso-10993-1-biological-evaluation-medical-devices-part-1-evaluation-and</vt:lpwstr>
      </vt:variant>
      <vt:variant>
        <vt:lpwstr/>
      </vt:variant>
      <vt:variant>
        <vt:i4>3342432</vt:i4>
      </vt:variant>
      <vt:variant>
        <vt:i4>51</vt:i4>
      </vt:variant>
      <vt:variant>
        <vt:i4>0</vt:i4>
      </vt:variant>
      <vt:variant>
        <vt:i4>5</vt:i4>
      </vt:variant>
      <vt:variant>
        <vt:lpwstr>https://www.fda.gov/regulatory-information/search-fda-guidance-documents/use-international-</vt:lpwstr>
      </vt:variant>
      <vt:variant>
        <vt:lpwstr/>
      </vt:variant>
      <vt:variant>
        <vt:i4>7209022</vt:i4>
      </vt:variant>
      <vt:variant>
        <vt:i4>48</vt:i4>
      </vt:variant>
      <vt:variant>
        <vt:i4>0</vt:i4>
      </vt:variant>
      <vt:variant>
        <vt:i4>5</vt:i4>
      </vt:variant>
      <vt:variant>
        <vt:lpwstr>https://www.fda.gov/regulatory-information/search-fda-guidance-documents/reprocessing-medical-devices-health-care-settings-validation-methods-and-labeling</vt:lpwstr>
      </vt:variant>
      <vt:variant>
        <vt:lpwstr/>
      </vt:variant>
      <vt:variant>
        <vt:i4>7209022</vt:i4>
      </vt:variant>
      <vt:variant>
        <vt:i4>45</vt:i4>
      </vt:variant>
      <vt:variant>
        <vt:i4>0</vt:i4>
      </vt:variant>
      <vt:variant>
        <vt:i4>5</vt:i4>
      </vt:variant>
      <vt:variant>
        <vt:lpwstr>https://www.fda.gov/regulatory-information/search-fda-guidance-documents/reprocessing-medical-devices-health-care-settings-validation-methods-and-labeling</vt:lpwstr>
      </vt:variant>
      <vt:variant>
        <vt:lpwstr/>
      </vt:variant>
      <vt:variant>
        <vt:i4>4718605</vt:i4>
      </vt:variant>
      <vt:variant>
        <vt:i4>42</vt:i4>
      </vt:variant>
      <vt:variant>
        <vt:i4>0</vt:i4>
      </vt:variant>
      <vt:variant>
        <vt:i4>5</vt:i4>
      </vt:variant>
      <vt:variant>
        <vt:lpwstr>https://www.fda.gov/regulatory-information/search-fda-guidance-documents/submission-and-review-sterility-information-premarket-notification-510k-submissions-devices-labeled</vt:lpwstr>
      </vt:variant>
      <vt:variant>
        <vt:lpwstr/>
      </vt:variant>
      <vt:variant>
        <vt:i4>4718605</vt:i4>
      </vt:variant>
      <vt:variant>
        <vt:i4>39</vt:i4>
      </vt:variant>
      <vt:variant>
        <vt:i4>0</vt:i4>
      </vt:variant>
      <vt:variant>
        <vt:i4>5</vt:i4>
      </vt:variant>
      <vt:variant>
        <vt:lpwstr>https://www.fda.gov/regulatory-information/search-fda-guidance-documents/submission-and-review-sterility-information-premarket-notification-510k-submissions-devices-labeled</vt:lpwstr>
      </vt:variant>
      <vt:variant>
        <vt:lpwstr/>
      </vt:variant>
      <vt:variant>
        <vt:i4>4653143</vt:i4>
      </vt:variant>
      <vt:variant>
        <vt:i4>36</vt:i4>
      </vt:variant>
      <vt:variant>
        <vt:i4>0</vt:i4>
      </vt:variant>
      <vt:variant>
        <vt:i4>5</vt:i4>
      </vt:variant>
      <vt:variant>
        <vt:lpwstr>https://www.fda.gov/regulatory-information/search-fda-guidance-documents/recommended-content-and-format-non-clinical-bench-performance-testing-information-premarket</vt:lpwstr>
      </vt:variant>
      <vt:variant>
        <vt:lpwstr/>
      </vt:variant>
      <vt:variant>
        <vt:i4>4390933</vt:i4>
      </vt:variant>
      <vt:variant>
        <vt:i4>33</vt:i4>
      </vt:variant>
      <vt:variant>
        <vt:i4>0</vt:i4>
      </vt:variant>
      <vt:variant>
        <vt:i4>5</vt:i4>
      </vt:variant>
      <vt:variant>
        <vt:lpwstr>https://www.fda.gov/regulatory-information/search-fda-guidance-documents/recommended-content-</vt:lpwstr>
      </vt:variant>
      <vt:variant>
        <vt:lpwstr/>
      </vt:variant>
      <vt:variant>
        <vt:i4>5636180</vt:i4>
      </vt:variant>
      <vt:variant>
        <vt:i4>30</vt:i4>
      </vt:variant>
      <vt:variant>
        <vt:i4>0</vt:i4>
      </vt:variant>
      <vt:variant>
        <vt:i4>5</vt:i4>
      </vt:variant>
      <vt:variant>
        <vt:lpwstr>https://www.fda.gov/regulatory-information/search-fda-guidance-documents/safety-and-performance-based-pathway</vt:lpwstr>
      </vt:variant>
      <vt:variant>
        <vt:lpwstr/>
      </vt:variant>
      <vt:variant>
        <vt:i4>1507410</vt:i4>
      </vt:variant>
      <vt:variant>
        <vt:i4>27</vt:i4>
      </vt:variant>
      <vt:variant>
        <vt:i4>0</vt:i4>
      </vt:variant>
      <vt:variant>
        <vt:i4>5</vt:i4>
      </vt:variant>
      <vt:variant>
        <vt:lpwstr>https://www.fda.gov/regulatory-information/search-fda-guidance-documents/safety-and-performance-</vt:lpwstr>
      </vt:variant>
      <vt:variant>
        <vt:lpwstr/>
      </vt:variant>
      <vt:variant>
        <vt:i4>3014758</vt:i4>
      </vt:variant>
      <vt:variant>
        <vt:i4>24</vt:i4>
      </vt:variant>
      <vt:variant>
        <vt:i4>0</vt:i4>
      </vt:variant>
      <vt:variant>
        <vt:i4>5</vt:i4>
      </vt:variant>
      <vt:variant>
        <vt:lpwstr>https://www.fda.gov/regulatory-information/search-fda-guidance-documents/requests-feedback-and-meetings-medical-device-submissions-q-submission-program</vt:lpwstr>
      </vt:variant>
      <vt:variant>
        <vt:lpwstr/>
      </vt:variant>
      <vt:variant>
        <vt:i4>3014758</vt:i4>
      </vt:variant>
      <vt:variant>
        <vt:i4>21</vt:i4>
      </vt:variant>
      <vt:variant>
        <vt:i4>0</vt:i4>
      </vt:variant>
      <vt:variant>
        <vt:i4>5</vt:i4>
      </vt:variant>
      <vt:variant>
        <vt:lpwstr>https://www.fda.gov/regulatory-information/search-fda-guidance-documents/requests-feedback-and-meetings-medical-device-submissions-q-submission-program</vt:lpwstr>
      </vt:variant>
      <vt:variant>
        <vt:lpwstr/>
      </vt:variant>
      <vt:variant>
        <vt:i4>4259933</vt:i4>
      </vt:variant>
      <vt:variant>
        <vt:i4>18</vt:i4>
      </vt:variant>
      <vt:variant>
        <vt:i4>0</vt:i4>
      </vt:variant>
      <vt:variant>
        <vt:i4>5</vt:i4>
      </vt:variant>
      <vt:variant>
        <vt:lpwstr>https://www.fda.gov/regulatory-information/search-fda-guidance-documents/guidance-content-premarket-notifications-conventional-and-antimicrobial-foley-catheters</vt:lpwstr>
      </vt:variant>
      <vt:variant>
        <vt:lpwstr/>
      </vt:variant>
      <vt:variant>
        <vt:i4>4259933</vt:i4>
      </vt:variant>
      <vt:variant>
        <vt:i4>15</vt:i4>
      </vt:variant>
      <vt:variant>
        <vt:i4>0</vt:i4>
      </vt:variant>
      <vt:variant>
        <vt:i4>5</vt:i4>
      </vt:variant>
      <vt:variant>
        <vt:lpwstr>https://www.fda.gov/regulatory-information/search-fda-guidance-documents/guidance-content-premarket-notifications-conventional-and-antimicrobial-foley-catheters</vt:lpwstr>
      </vt:variant>
      <vt:variant>
        <vt:lpwstr/>
      </vt:variant>
      <vt:variant>
        <vt:i4>5570649</vt:i4>
      </vt:variant>
      <vt:variant>
        <vt:i4>12</vt:i4>
      </vt:variant>
      <vt:variant>
        <vt:i4>0</vt:i4>
      </vt:variant>
      <vt:variant>
        <vt:i4>5</vt:i4>
      </vt:variant>
      <vt:variant>
        <vt:lpwstr>https://www.fda.gov/regulatory-information/search-fda-guidance-documents/appropriate-use-voluntary-consensus-standards-premarket-submissions-medical-devices</vt:lpwstr>
      </vt:variant>
      <vt:variant>
        <vt:lpwstr/>
      </vt:variant>
      <vt:variant>
        <vt:i4>6160400</vt:i4>
      </vt:variant>
      <vt:variant>
        <vt:i4>9</vt:i4>
      </vt:variant>
      <vt:variant>
        <vt:i4>0</vt:i4>
      </vt:variant>
      <vt:variant>
        <vt:i4>5</vt:i4>
      </vt:variant>
      <vt:variant>
        <vt:lpwstr>https://www.fda.gov/regulatory-information/search-fda-guidance-documents/appropriate-use-</vt:lpwstr>
      </vt:variant>
      <vt:variant>
        <vt:lpwstr/>
      </vt:variant>
      <vt:variant>
        <vt:i4>4194393</vt:i4>
      </vt:variant>
      <vt:variant>
        <vt:i4>6</vt:i4>
      </vt:variant>
      <vt:variant>
        <vt:i4>0</vt:i4>
      </vt:variant>
      <vt:variant>
        <vt:i4>5</vt:i4>
      </vt:variant>
      <vt:variant>
        <vt:lpwstr>https://www.accessdata.fda.gov/scripts/cdrh/cfdocs/cfStandards/search.cfm</vt:lpwstr>
      </vt:variant>
      <vt:variant>
        <vt:lpwstr/>
      </vt:variant>
      <vt:variant>
        <vt:i4>5636180</vt:i4>
      </vt:variant>
      <vt:variant>
        <vt:i4>3</vt:i4>
      </vt:variant>
      <vt:variant>
        <vt:i4>0</vt:i4>
      </vt:variant>
      <vt:variant>
        <vt:i4>5</vt:i4>
      </vt:variant>
      <vt:variant>
        <vt:lpwstr>https://www.fda.gov/regulatory-information/search-fda-guidance-documents/safety-and-performance-based-pathway</vt:lpwstr>
      </vt:variant>
      <vt:variant>
        <vt:lpwstr/>
      </vt:variant>
      <vt:variant>
        <vt:i4>1507410</vt:i4>
      </vt:variant>
      <vt:variant>
        <vt:i4>0</vt:i4>
      </vt:variant>
      <vt:variant>
        <vt:i4>0</vt:i4>
      </vt:variant>
      <vt:variant>
        <vt:i4>5</vt:i4>
      </vt:variant>
      <vt:variant>
        <vt:lpwstr>https://www.fda.gov/regulatory-information/search-fda-guidance-documents/safety-and-performance-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Certificates of Confidentiality Draft Guidance</dc:title>
  <dc:subject>Draft guidance for sponsors, sponsor-investigators, researchers, industry, and FDA Staff</dc:subject>
  <dc:creator>Food and Drug Administration</dc:creator>
  <cp:lastModifiedBy>黄亚兰</cp:lastModifiedBy>
  <cp:revision>17</cp:revision>
  <dcterms:created xsi:type="dcterms:W3CDTF">2022-03-21T01:52:00Z</dcterms:created>
  <dcterms:modified xsi:type="dcterms:W3CDTF">2022-10-10T03:14:00Z</dcterms:modified>
</cp:coreProperties>
</file>