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  <w:rPr>
          <w:rFonts w:ascii="微软雅黑" w:hAnsi="微软雅黑" w:eastAsia="微软雅黑" w:cs="微软雅黑"/>
          <w:b w:val="0"/>
          <w:bCs w:val="0"/>
          <w:color w:val="333333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333333"/>
          <w:sz w:val="36"/>
          <w:szCs w:val="36"/>
          <w:bdr w:val="none" w:color="auto" w:sz="0" w:space="0"/>
        </w:rPr>
        <w:t>国家药监局关于发布YY 0719.2-2022《眼科光学 接触镜护理产品 第2部分：基本要求》等20项医疗器械行业标准及2项医疗器械行业标准修改单的公告（2022年第87号）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989898" w:sz="6" w:space="6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  <w:rPr>
          <w:color w:val="919191"/>
          <w:sz w:val="21"/>
          <w:szCs w:val="21"/>
        </w:rPr>
      </w:pPr>
      <w:r>
        <w:rPr>
          <w:rFonts w:ascii="宋体" w:hAnsi="宋体" w:eastAsia="宋体" w:cs="宋体"/>
          <w:color w:val="919191"/>
          <w:kern w:val="0"/>
          <w:sz w:val="21"/>
          <w:szCs w:val="21"/>
          <w:bdr w:val="none" w:color="auto" w:sz="0" w:space="0"/>
          <w:lang w:val="en-US" w:eastAsia="zh-CN" w:bidi="ar"/>
        </w:rPr>
        <w:t>发布时间：2022-10-20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YY 0719.2-2022《眼科光学 接触镜护理产品 第2部分：基本要求》等20项医疗器械行业标准及2项医疗器械行业标准修改单已经审定通过，现予以公布。标准编号、名称、适用范围和实施日期见附件。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特此公告。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附件：1.医疗器械行业标准信息表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　　　2.YY/T 0653-2017《血液分析仪》医疗器械行业标准第1号修改单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　　　3.YY/T 0659-2017《凝血分析仪》医疗器械行业标准第1号修改单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国家药监局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shd w:val="clear" w:fill="FFFFFF"/>
        </w:rPr>
        <w:t>　　2022年10月17日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"https://www.cmde.org.cn/directory/web/cmde/images/1675067059277080095.docx" \o "国家药品监督管理局2022年第87号公告附件1.docx" </w:instrText>
      </w:r>
      <w:r>
        <w:rPr>
          <w:rFonts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t>国家药品监督管理局2022年第87号公告附件1.docx</w:t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"https://www.cmde.org.cn/directory/web/cmde/images/1675067066416085524.docx" \o "国家药品监督管理局2022年第87号公告附件2.docx" </w:instrText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t>国家药品监督管理局2022年第87号公告附件2.docx</w:t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40" w:lineRule="atLeast"/>
        <w:ind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instrText xml:space="preserve"> HYPERLINK "https://www.cmde.org.cn/directory/web/cmde/images/1675067073898042900.docx" \o "国家药品监督管理局2022年第87号公告附件3.docx" </w:instrText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t>国家药品监督管理局2022年第87号公告附件3.docx</w:t>
      </w:r>
      <w:r>
        <w:rPr>
          <w:rFonts w:hint="eastAsia" w:ascii="微软雅黑" w:hAnsi="微软雅黑" w:eastAsia="微软雅黑" w:cs="微软雅黑"/>
          <w:color w:val="0066CC"/>
          <w:sz w:val="18"/>
          <w:szCs w:val="18"/>
          <w:u w:val="none"/>
          <w:bdr w:val="none" w:color="auto" w:sz="0" w:space="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GJmNmY1YWZlNmQzNjRiYjFiNmFhMDYxYTYyNzMifQ=="/>
  </w:docVars>
  <w:rsids>
    <w:rsidRoot w:val="18AF0FEA"/>
    <w:rsid w:val="18A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2023-09-12T01:51:00Z</dcterms:created>
  <dc:creator>Damon</dc:creator>
  <cp:lastModifiedBy>Damon</cp:lastModifiedBy>
  <dcterms:modified xsi:type="dcterms:W3CDTF">2023-09-12T01:52:17Z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6AAEA47DDB7549788B7326B50E89EED6_11</vt:lpwstr>
  </property>
</Properties>
</file>