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</w:rPr>
        <w:t>国家药监局关于发布医疗器械分类目录动态调整工作程序的公告（2021年第60号）</w:t>
      </w:r>
    </w:p>
    <w:bookmarkEnd w:id="0"/>
    <w:p>
      <w:pPr>
        <w:keepNext w:val="0"/>
        <w:keepLines w:val="0"/>
        <w:widowControl/>
        <w:suppressLineNumbers w:val="0"/>
        <w:pBdr>
          <w:top w:val="single" w:color="989898" w:sz="6" w:space="6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91919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19191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发布时间：2021-05-08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为加强医疗器械分类管理，规范《医疗器械分类目录》动态调整工作，根据《医疗器械监督管理条例》《医疗器械分类规则》，国家药监局组织制定了《医疗器械分类目录动态调整工作程序》，现予发布。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特此公告。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附件：医疗器械分类目录动态调整工作程序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国家药监局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2021年4月27日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/>
        <w:rPr>
          <w:color w:val="00000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/>
        <w:jc w:val="center"/>
        <w:rPr>
          <w:color w:val="00000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医疗器械分类目录动态调整工作程序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第一条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为加强医疗器械分类管理，规范《医疗器械分类目录》（以下简称《分类目录》）动态调整工作，根据《医疗器械监督管理条例》《医疗器械分类规则》，制定本工作程序。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第二条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《分类目录》动态调整工作应当根据医疗器械风险变化情况，参考国际经验，遵循符合最新科学认知、立足监管实际、鼓励创新、推动产业高质量发展的原则。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第三条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《分类目录》动态调整包括以下情形：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（一）调整子目录；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（二）调整一级产品类别、二级产品类别和</w:t>
      </w:r>
      <w:r>
        <w:rPr>
          <w:rFonts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/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或管理类别；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（三）增补有代表性的创新医疗器械产品；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（四）删除不再作为医疗器械管理的产品；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（五）修订产品描述、预期用途和品名举例等内容。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第四条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境内医疗器械注册人和备案人、生产经营企业、使用单位可以向所在省（区、市）药品监督管理部门提出《分类目录》调整建议；境外医疗器械注册人和备案人可以委托其境内代理人，向其代理人所在省（区、市）药品监督管理部门提出《分类目录》调整建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省（区、市）药品监督管理部门负责对行政区域内《分类目录》调整建议进行初审，认为确需调整的，将调整建议报国家药监局医疗器械标准管理中心（以下简称标管中心）。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第五条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国家药监局相关部门、省（区、市）药品监督管理部门，医疗器械相关学会、协会等社会团体，国家药监局医疗器械分类技术委员会（以下简称分类技术委员会）委员，可向标管中心提出《分类目录》调整建议。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第六条《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分类目录》调整建议和相关材料应当通过标管中心分类界定信息系统提交，相关材料包括但不限于以下内容：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（一）拟调整的内容和理由；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拟调整产品国内外管理属性、类别和产业现状；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（三）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拟调整产品主要风险点及风险变化等情况；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（四）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拟调整产品技术特点、与已上市同类产品的比较和临床使用等情况；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（五）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拟调整产品不良事件和上市后监管有关情况（如适用）。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第七条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标管中心收到《分类目录》调整建议后应当及时进行研究，基于对产品风险变化情况的分析、评估，参考国际医疗器械分类实践，结合我国监管实际，综合研判形成初步调整意见。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第八条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标管中心将《分类目录》初步调整意见在其网站向社会公开征求意见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个月。根据征求意见情况，修改完善形成《分类目录》拟调整意见。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第九条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针对《分类目录》子目录的拟调整意见，由标管中心报国家药监局。国家药监局组织分类技术委员会执委会审议。审议通过后将拟调整意见在国家药监局网站公示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日，公示后按程序发布调整公告。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第十条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针对其他情形的《分类目录》拟调整意见，由标管中心组织分类技术委员会专业组审议。审议通过后将拟调整意见报国家药监局。国家药监局将拟调整意见公示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日，公示后按程序发布调整公告。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第十一条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标管中心按照国家药监局公布的《分类目录》调整公告，及时调整《分类目录》数据库。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第十二条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《分类目录》根据需要进行调整，调整工作原则上每年不少于一次。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第十三条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已注册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/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备案医疗器械管理类别调整后的注册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/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备案事项，按照《医疗器械注册管理办法》等有关要求执行。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第十四条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体外诊断试剂分类子目录动态调整工作参照本程序执行。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55" w:lineRule="atLeast"/>
        <w:ind w:left="0" w:right="0" w:firstLine="645"/>
        <w:rPr>
          <w:color w:val="00000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第十五条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本程序自公布之日起实施。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GJmNmY1YWZlNmQzNjRiYjFiNmFhMDYxYTYyNzMifQ=="/>
  </w:docVars>
  <w:rsids>
    <w:rsidRoot w:val="37601F1D"/>
    <w:rsid w:val="3760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2023-09-12T03:04:00Z</dcterms:created>
  <dc:creator>Damon</dc:creator>
  <cp:lastModifiedBy>Damon</cp:lastModifiedBy>
  <dcterms:modified xsi:type="dcterms:W3CDTF">2023-09-12T03:05:35Z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1B27FC11279A43998D41970CC7DCA9CF_11</vt:lpwstr>
  </property>
</Properties>
</file>