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国家药监局关于发布《可重复使用医用防护服技术要求》的公告（2020年第140号）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发布时间：2020-12-24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YY/T 1799—2020《可重复使用医用防护服技术要求》医疗器械行业标准已经审定通过，现予以公布。标准编号、名称、适用范围和实施日期见附件。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附件：医疗器械行业标准信息表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2020年12月22日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医疗器械行业标准信息表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4"/>
        <w:gridCol w:w="1590"/>
        <w:gridCol w:w="1033"/>
        <w:gridCol w:w="714"/>
        <w:gridCol w:w="707"/>
        <w:gridCol w:w="3014"/>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Header/>
        </w:trPr>
        <w:tc>
          <w:tcPr>
            <w:tcW w:w="72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序号</w:t>
            </w:r>
          </w:p>
        </w:tc>
        <w:tc>
          <w:tcPr>
            <w:tcW w:w="18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标准编号</w:t>
            </w:r>
          </w:p>
        </w:tc>
        <w:tc>
          <w:tcPr>
            <w:tcW w:w="17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标准名称</w:t>
            </w:r>
          </w:p>
        </w:tc>
        <w:tc>
          <w:tcPr>
            <w:tcW w:w="102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性质</w:t>
            </w:r>
          </w:p>
        </w:tc>
        <w:tc>
          <w:tcPr>
            <w:tcW w:w="100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制修订</w:t>
            </w:r>
          </w:p>
        </w:tc>
        <w:tc>
          <w:tcPr>
            <w:tcW w:w="57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适用范围</w:t>
            </w:r>
          </w:p>
        </w:tc>
        <w:tc>
          <w:tcPr>
            <w:tcW w:w="11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eastAsia" w:ascii="黑体" w:hAnsi="宋体" w:eastAsia="黑体" w:cs="黑体"/>
                <w:color w:val="000000"/>
                <w:sz w:val="24"/>
                <w:szCs w:val="24"/>
                <w:bdr w:val="none" w:color="auto" w:sz="0" w:space="0"/>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0" w:hRule="atLeast"/>
        </w:trPr>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ascii="Times New Roman" w:hAnsi="Times New Roman" w:cs="Times New Roman"/>
                <w:color w:val="000000"/>
                <w:sz w:val="24"/>
                <w:szCs w:val="24"/>
                <w:bdr w:val="none" w:color="auto" w:sz="0" w:space="0"/>
              </w:rPr>
              <w:t>1</w:t>
            </w:r>
          </w:p>
        </w:tc>
        <w:tc>
          <w:tcPr>
            <w:tcW w:w="180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default" w:ascii="Times New Roman" w:hAnsi="Times New Roman" w:cs="Times New Roman"/>
                <w:color w:val="000000"/>
                <w:sz w:val="24"/>
                <w:szCs w:val="24"/>
                <w:bdr w:val="none" w:color="auto" w:sz="0" w:space="0"/>
              </w:rPr>
              <w:t>YY/T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color w:val="000000"/>
                <w:sz w:val="24"/>
                <w:szCs w:val="24"/>
              </w:rPr>
            </w:pPr>
            <w:r>
              <w:rPr>
                <w:rFonts w:hint="default" w:ascii="Times New Roman" w:hAnsi="Times New Roman" w:cs="Times New Roman"/>
                <w:color w:val="000000"/>
                <w:sz w:val="24"/>
                <w:szCs w:val="24"/>
                <w:bdr w:val="none" w:color="auto" w:sz="0" w:space="0"/>
              </w:rPr>
              <w:t>1799</w:t>
            </w:r>
            <w:r>
              <w:rPr>
                <w:rFonts w:ascii="仿宋_gb2312" w:hAns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2020</w:t>
            </w:r>
          </w:p>
        </w:tc>
        <w:tc>
          <w:tcPr>
            <w:tcW w:w="17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可重复使用医用防护服技术要求</w:t>
            </w:r>
          </w:p>
        </w:tc>
        <w:tc>
          <w:tcPr>
            <w:tcW w:w="102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推荐性</w:t>
            </w:r>
          </w:p>
        </w:tc>
        <w:tc>
          <w:tcPr>
            <w:tcW w:w="10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仿宋_gb2312" w:hAnsi="仿宋_gb2312" w:eastAsia="仿宋_gb2312" w:cs="仿宋_gb2312"/>
                <w:color w:val="000000"/>
                <w:sz w:val="24"/>
                <w:szCs w:val="24"/>
                <w:bdr w:val="none" w:color="auto" w:sz="0" w:space="0"/>
              </w:rPr>
              <w:t>制定</w:t>
            </w:r>
          </w:p>
        </w:tc>
        <w:tc>
          <w:tcPr>
            <w:tcW w:w="57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default" w:ascii="仿宋_gb2312" w:hAnsi="仿宋_gb2312" w:eastAsia="仿宋_gb2312" w:cs="仿宋_gb2312"/>
                <w:color w:val="000000"/>
                <w:sz w:val="24"/>
                <w:szCs w:val="24"/>
                <w:bdr w:val="none" w:color="auto" w:sz="0" w:space="0"/>
              </w:rPr>
              <w:t>本标准规定了可重复使用医用防护服的材料和成品的性能、分级和提供信息的要求。本标准适用于在医疗机构使用的、阻隔传染因子的、可重复使用的医用防护服。本标准不适用于外科手术过程中用于防止交叉感染的医护人员手术衣，不涉及一次性使用医用防护服，也未给出防护服洗消处理程序。</w:t>
            </w:r>
          </w:p>
        </w:tc>
        <w:tc>
          <w:tcPr>
            <w:tcW w:w="11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Times New Roman" w:hAnsi="Times New Roman" w:cs="Times New Roman"/>
                <w:color w:val="000000"/>
                <w:sz w:val="24"/>
                <w:szCs w:val="24"/>
                <w:bdr w:val="none" w:color="auto" w:sz="0" w:space="0"/>
              </w:rPr>
              <w:t>2021</w:t>
            </w:r>
            <w:r>
              <w:rPr>
                <w:rFonts w:hint="default" w:ascii="仿宋_gb2312" w:hAnsi="仿宋_gb2312"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w:t>
            </w:r>
            <w:r>
              <w:rPr>
                <w:rFonts w:hint="default" w:ascii="仿宋_gb2312" w:hAnsi="仿宋_gb2312"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default" w:ascii="仿宋_gb2312" w:hAnsi="仿宋_gb2312" w:eastAsia="仿宋_gb2312" w:cs="仿宋_gb2312"/>
                <w:color w:val="000000"/>
                <w:sz w:val="24"/>
                <w:szCs w:val="24"/>
                <w:bdr w:val="none" w:color="auto" w:sz="0" w:space="0"/>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48EF1822"/>
    <w:rsid w:val="48EF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0DD46DD451A64484963C3CAD9B52DC82_11</vt:lpwstr>
  </property>
</Properties>
</file>