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 xml:space="preserve">                         </w:t>
      </w:r>
    </w:p>
    <w:p>
      <w:pPr>
        <w:rPr>
          <w:szCs w:val="21"/>
        </w:rPr>
      </w:pPr>
      <w:r>
        <w:rPr>
          <w:szCs w:val="21"/>
        </w:rPr>
        <w:t xml:space="preserve">     </w:t>
      </w:r>
    </w:p>
    <w:p>
      <w:pPr>
        <w:rPr>
          <w:rFonts w:hint="default" w:ascii="Times New Roman" w:hAnsi="Times New Roman" w:cs="Times New Roman"/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</w:t>
      </w: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Device packaging and transportation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1" w:name="_Toc13987"/>
      <w:r>
        <w:rPr>
          <w:rFonts w:hint="default" w:ascii="Times New Roman" w:hAnsi="Times New Roman" w:cs="Times New Roman"/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9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rPr>
          <w:rFonts w:eastAsia="Arial"/>
          <w:color w:val="auto"/>
          <w:kern w:val="2"/>
          <w:sz w:val="21"/>
          <w:szCs w:val="21"/>
        </w:rPr>
      </w:pPr>
    </w:p>
    <w:p>
      <w:pPr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br w:type="page"/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</w:pPr>
      <w:bookmarkStart w:id="3" w:name="_Toc14002"/>
      <w:bookmarkStart w:id="4" w:name="_Toc10038"/>
      <w:bookmarkStart w:id="5" w:name="_Toc32516"/>
      <w:bookmarkStart w:id="6" w:name="_Toc11116"/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ascii="宋体" w:hAnsi="宋体" w:eastAsia="宋体" w:cs="Times New Roman"/>
          <w:kern w:val="2"/>
          <w:sz w:val="21"/>
          <w:lang w:val="en-US" w:eastAsia="zh-CN" w:bidi="ar-SA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Tahoma-Bold" w:cs="Times New Roman"/>
          <w:b/>
          <w:bCs w:val="0"/>
          <w:color w:val="auto"/>
          <w:kern w:val="0"/>
          <w:sz w:val="24"/>
          <w:szCs w:val="20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7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instrText xml:space="preserve">TOC \o "1-3" \h \u </w:instrText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separate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_Toc9653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9 Packaging (MDR Annex II Section 6.1(b))</w:t>
          </w:r>
          <w:r>
            <w:tab/>
          </w:r>
          <w:r>
            <w:fldChar w:fldCharType="begin"/>
          </w:r>
          <w:r>
            <w:instrText xml:space="preserve"> PAGEREF _Toc9653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_Toc8711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9.1 Description of product packaging form</w:t>
          </w:r>
          <w:r>
            <w:tab/>
          </w:r>
          <w:r>
            <w:fldChar w:fldCharType="begin"/>
          </w:r>
          <w:r>
            <w:instrText xml:space="preserve"> PAGEREF _Toc8711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_Toc30000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宋体" w:cs="Times New Roman"/>
              <w:bCs/>
              <w:kern w:val="0"/>
              <w:szCs w:val="20"/>
              <w:highlight w:val="none"/>
              <w:lang w:val="en-US" w:eastAsia="zh-CN" w:bidi="ar"/>
            </w:rPr>
            <w:t xml:space="preserve">9.2 </w:t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GB" w:eastAsia="de-DE" w:bidi="ar"/>
            </w:rPr>
            <w:t>Transportation and storage conditions</w:t>
          </w:r>
          <w:r>
            <w:tab/>
          </w:r>
          <w:r>
            <w:fldChar w:fldCharType="begin"/>
          </w:r>
          <w:r>
            <w:instrText xml:space="preserve"> PAGEREF _Toc30000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_Toc30411 </w:instrText>
          </w:r>
          <w:r>
            <w:rPr>
              <w:rFonts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eastAsia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9.3 Packaging verification</w:t>
          </w:r>
          <w:r>
            <w:tab/>
          </w:r>
          <w:r>
            <w:fldChar w:fldCharType="begin"/>
          </w:r>
          <w:r>
            <w:instrText xml:space="preserve"> PAGEREF _Toc30411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3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ind w:leftChars="0"/>
            <w:textAlignment w:val="auto"/>
            <w:outlineLvl w:val="9"/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</w:sdtContent>
    </w:sdt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outlineLvl w:val="9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0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bookmarkStart w:id="7" w:name="_Toc9653"/>
      <w:bookmarkStart w:id="8" w:name="_Toc11570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9 Packaging (MDR Annex II Section 6.1(b))</w:t>
      </w:r>
      <w:bookmarkEnd w:id="7"/>
      <w:bookmarkEnd w:id="8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GB" w:eastAsia="de-DE" w:bidi="ar"/>
        </w:rPr>
      </w:pPr>
      <w:bookmarkStart w:id="9" w:name="_Toc8711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9.1 Description of product packaging form</w:t>
      </w:r>
      <w:bookmarkEnd w:id="9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【添加包装，及包装材料的描述，必要时添加图片。】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GB" w:eastAsia="de-DE" w:bidi="ar"/>
        </w:rPr>
      </w:pPr>
      <w:bookmarkStart w:id="10" w:name="_Toc30000"/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9.2 </w:t>
      </w:r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GB" w:eastAsia="de-DE" w:bidi="ar"/>
        </w:rPr>
        <w:t>Transportation and storage conditions</w:t>
      </w:r>
      <w:bookmarkEnd w:id="1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(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The product should be stored in a clean, dry and ventilated place at -20℃~55℃, with relative humidity ≤85%RH, and there are no toxic, harmful or corrosive articles nearby.</w:t>
      </w:r>
      <w:r>
        <w:rPr>
          <w:rFonts w:hint="default" w:ascii="Times New Roman" w:hAnsi="Times New Roman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bookmarkStart w:id="11" w:name="_Toc30411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9.3 Packaging verification</w:t>
      </w:r>
      <w:bookmarkEnd w:id="11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(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The details of packaging verification can refer to Appendix 9.1 Packaging and transportation test report.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3450"/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SN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Document</w:t>
            </w:r>
          </w:p>
        </w:tc>
        <w:tc>
          <w:tcPr>
            <w:tcW w:w="4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Refer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Packaging and transportation test report</w:t>
            </w:r>
          </w:p>
        </w:tc>
        <w:tc>
          <w:tcPr>
            <w:tcW w:w="4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textAlignment w:val="auto"/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-Bold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Appendix 9.1 Packaging and transportation test report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</w:pPr>
      <w:bookmarkStart w:id="12" w:name="_Toc11774"/>
      <w:r>
        <w:rPr>
          <w:rFonts w:hint="default" w:ascii="Times New Roman" w:hAnsi="Times New Roman" w:eastAsia="Tahoma-Bold" w:cs="Times New Roman"/>
          <w:b/>
          <w:bCs/>
          <w:i/>
          <w:iCs/>
          <w:color w:val="0000FF"/>
          <w:kern w:val="0"/>
          <w:sz w:val="24"/>
          <w:szCs w:val="24"/>
          <w:highlight w:val="none"/>
          <w:lang w:val="en-US" w:eastAsia="zh-CN" w:bidi="ar"/>
        </w:rPr>
        <w:t>)</w:t>
      </w:r>
    </w:p>
    <w:bookmarkEnd w:id="12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</w:pPr>
      <w:bookmarkStart w:id="13" w:name="_GoBack"/>
      <w:bookmarkEnd w:id="13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8A96BCF"/>
    <w:rsid w:val="4B950155"/>
    <w:rsid w:val="543A6A17"/>
    <w:rsid w:val="5854681A"/>
    <w:rsid w:val="5B3D4524"/>
    <w:rsid w:val="5DEA1794"/>
    <w:rsid w:val="61F875F0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2023-10-25T05:35:02Z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