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  <w:b/>
          <w:sz w:val="44"/>
          <w:szCs w:val="44"/>
        </w:rPr>
      </w:pPr>
      <w:bookmarkStart w:id="5" w:name="_GoBack"/>
      <w:bookmarkEnd w:id="5"/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Architecture Design Chart</w:t>
      </w:r>
    </w:p>
    <w:p>
      <w:pPr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这个文档主要是描述软件设计的结构图，即软件是怎么设计的。</w:t>
      </w: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}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jc w:val="left"/>
        <w:rPr>
          <w:rFonts w:hint="default" w:ascii="Times New Roman" w:hAnsi="Times New Roman" w:cs="Times New Roman"/>
          <w:b/>
          <w:szCs w:val="21"/>
        </w:rPr>
      </w:pP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Project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Document No.: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Document type：Development Document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Version: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Author： 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 xml:space="preserve">Audit： 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</w:rPr>
        <w:t>Approve：</w:t>
      </w: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pStyle w:val="20"/>
        <w:keepNext w:val="0"/>
        <w:keepLines w:val="0"/>
        <w:pageBreakBefore w:val="0"/>
        <w:widowControl/>
        <w:numPr>
          <w:ilvl w:val="0"/>
          <w:numId w:val="3"/>
        </w:numPr>
        <w:tabs>
          <w:tab w:val="clear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0" w:after="40" w:line="360" w:lineRule="auto"/>
        <w:ind w:left="1476" w:leftChars="0" w:hanging="1476"/>
        <w:textAlignment w:val="auto"/>
        <w:outlineLvl w:val="0"/>
        <w:rPr>
          <w:rStyle w:val="14"/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8"/>
          <w:szCs w:val="28"/>
          <w:lang w:val="en-US" w:eastAsia="zh-CN"/>
        </w:rPr>
      </w:pPr>
      <w:bookmarkStart w:id="0" w:name="_Toc26682"/>
      <w:bookmarkStart w:id="1" w:name="_Toc3889"/>
      <w:bookmarkStart w:id="2" w:name="_Toc30368"/>
      <w:r>
        <w:rPr>
          <w:rStyle w:val="14"/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8"/>
          <w:szCs w:val="28"/>
          <w:lang w:val="en-US" w:eastAsia="zh-CN"/>
        </w:rPr>
        <w:t>Overview</w:t>
      </w:r>
      <w:bookmarkEnd w:id="0"/>
      <w:bookmarkEnd w:id="1"/>
    </w:p>
    <w:bookmarkEnd w:id="2"/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Purpose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该处描述本文档的编写目的和用途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}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Scope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该处描述本文档的适用范围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}</w:t>
      </w:r>
    </w:p>
    <w:p>
      <w:pPr>
        <w:rPr>
          <w:rFonts w:hint="default" w:ascii="Times New Roman" w:hAnsi="Times New Roman" w:eastAsia="宋体" w:cs="Times New Roman"/>
          <w:color w:val="1D41D5"/>
          <w:lang w:val="en-US" w:eastAsia="zh-CN"/>
        </w:rPr>
      </w:pPr>
      <w:r>
        <w:rPr>
          <w:rFonts w:hint="default" w:ascii="Times New Roman" w:hAnsi="Times New Roman" w:cs="Times New Roman"/>
          <w:color w:val="1D41D5"/>
          <w:lang w:val="en-US" w:eastAsia="zh-CN"/>
        </w:rPr>
        <w:t>(参考示例</w:t>
      </w:r>
    </w:p>
    <w:p>
      <w:pPr>
        <w:rPr>
          <w:rFonts w:hint="default" w:ascii="Times New Roman" w:hAnsi="Times New Roman" w:eastAsia="宋体" w:cs="Times New Roman"/>
          <w:color w:val="1D41D5"/>
          <w:lang w:val="en-US" w:eastAsia="zh-CN"/>
        </w:rPr>
      </w:pPr>
      <w:r>
        <w:rPr>
          <w:rFonts w:hint="default" w:ascii="Times New Roman" w:hAnsi="Times New Roman" w:cs="Times New Roman"/>
          <w:color w:val="1D41D5"/>
        </w:rPr>
        <w:t>This document will explain the various modules and components of the software system, and through the structural diagram to show the call relationship between the various module components.</w:t>
      </w:r>
      <w:r>
        <w:rPr>
          <w:rFonts w:hint="default" w:ascii="Times New Roman" w:hAnsi="Times New Roman" w:cs="Times New Roman"/>
          <w:color w:val="1D41D5"/>
          <w:lang w:val="en-US" w:eastAsia="zh-CN"/>
        </w:rPr>
        <w:t>)</w:t>
      </w:r>
    </w:p>
    <w:p>
      <w:pPr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>Software architecture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</w:rPr>
        <w:t>该处主要描述软件设计的结构图，包括主要功能单元间的关系，包括与硬件和数据流之间的关系。建议以图表的形式呈现，将各个主要功能模块之间的联系直观体现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}</w:t>
      </w:r>
    </w:p>
    <w:p>
      <w:pPr>
        <w:rPr>
          <w:rFonts w:hint="default" w:ascii="Times New Roman" w:hAnsi="Times New Roman" w:cs="Times New Roman"/>
          <w:color w:val="00B0F0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  <w:bookmarkStart w:id="3" w:name="_Toc29566"/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Style w:val="14"/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 xml:space="preserve">Description of </w:t>
      </w:r>
      <w:bookmarkEnd w:id="3"/>
      <w:r>
        <w:rPr>
          <w:rStyle w:val="14"/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each module</w:t>
      </w: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  <w:lang w:eastAsia="zh-CN"/>
        </w:rPr>
        <w:t>以小节的形式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介绍</w:t>
      </w:r>
      <w:r>
        <w:rPr>
          <w:rFonts w:hint="default" w:ascii="Times New Roman" w:hAnsi="Times New Roman" w:cs="Times New Roman"/>
          <w:highlight w:val="none"/>
        </w:rPr>
        <w:t>主要功能模块结构图及其对应子模块功能</w:t>
      </w:r>
      <w:bookmarkStart w:id="4" w:name="_Toc10448"/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>}</w:t>
      </w:r>
    </w:p>
    <w:bookmarkEnd w:id="4"/>
    <w:p>
      <w:pPr>
        <w:rPr>
          <w:rFonts w:hint="default" w:ascii="Times New Roman" w:hAnsi="Times New Roman" w:cs="Times New Roman"/>
          <w:color w:val="00B0F0"/>
        </w:rPr>
      </w:pP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Internal and external interfaces of the software</w:t>
      </w:r>
    </w:p>
    <w:p>
      <w:pPr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  <w:lang w:eastAsia="zh-CN"/>
        </w:rPr>
        <w:t>软件的内部和外部接口}</w:t>
      </w:r>
    </w:p>
    <w:p>
      <w:pPr>
        <w:rPr>
          <w:rFonts w:hint="default" w:ascii="Times New Roman" w:hAnsi="Times New Roman" w:cs="Times New Roman"/>
          <w:color w:val="00B0F0"/>
        </w:rPr>
      </w:pP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ny Software of Unknown Provenance (SOUP)</w:t>
      </w: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lang w:val="en-US" w:eastAsia="zh-CN"/>
        </w:rPr>
        <w:t>任何</w:t>
      </w:r>
      <w:r>
        <w:rPr>
          <w:rFonts w:hint="default" w:ascii="Times New Roman" w:hAnsi="Times New Roman" w:cs="Times New Roman"/>
          <w:lang w:val="en-US" w:eastAsia="zh-CN"/>
        </w:rPr>
        <w:t>未知来源</w:t>
      </w:r>
      <w:r>
        <w:rPr>
          <w:rFonts w:hint="default" w:ascii="Times New Roman" w:hAnsi="Times New Roman" w:cs="Times New Roman"/>
          <w:lang w:val="en-US" w:eastAsia="zh-CN"/>
        </w:rPr>
        <w:t>软件(SOUP</w:t>
      </w:r>
      <w:r>
        <w:rPr>
          <w:rFonts w:hint="default" w:ascii="Times New Roman" w:hAnsi="Times New Roman" w:cs="Times New Roman"/>
          <w:lang w:val="en-US" w:eastAsia="zh-CN"/>
        </w:rPr>
        <w:t>）</w:t>
      </w:r>
      <w:r>
        <w:rPr>
          <w:rFonts w:hint="default" w:ascii="Times New Roman" w:hAnsi="Times New Roman" w:cs="Times New Roman"/>
          <w:highlight w:val="none"/>
          <w:lang w:eastAsia="zh-CN"/>
        </w:rPr>
        <w:t>}</w:t>
      </w: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Segregation measures that may be necessary for risk control purposes</w:t>
      </w:r>
    </w:p>
    <w:p>
      <w:pPr>
        <w:pStyle w:val="2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{</w:t>
      </w:r>
      <w:r>
        <w:rPr>
          <w:rFonts w:hint="default" w:ascii="Times New Roman" w:hAnsi="Times New Roman" w:cs="Times New Roman"/>
          <w:highlight w:val="none"/>
          <w:lang w:eastAsia="zh-CN"/>
        </w:rPr>
        <w:t>为实现风险控制目的，可能需要采取的必要的控制措施}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6EA4AA8"/>
    <w:multiLevelType w:val="multilevel"/>
    <w:tmpl w:val="66EA4AA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7CDE2788"/>
    <w:multiLevelType w:val="multilevel"/>
    <w:tmpl w:val="7CDE2788"/>
    <w:lvl w:ilvl="0" w:tentative="0">
      <w:start w:val="1"/>
      <w:numFmt w:val="decimal"/>
      <w:pStyle w:val="20"/>
      <w:lvlText w:val="%1."/>
      <w:lvlJc w:val="left"/>
      <w:pPr>
        <w:tabs>
          <w:tab w:val="left" w:pos="900"/>
        </w:tabs>
        <w:ind w:left="1476" w:hanging="576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864" w:hanging="864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152" w:hanging="1152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309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960"/>
        </w:tabs>
        <w:ind w:left="360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410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082D201F"/>
    <w:rsid w:val="19DA2300"/>
    <w:rsid w:val="1E907AE9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customStyle="1" w:styleId="16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Yang-Head1"/>
    <w:basedOn w:val="3"/>
    <w:next w:val="21"/>
    <w:qFormat/>
    <w:uiPriority w:val="0"/>
    <w:pPr>
      <w:keepNext w:val="0"/>
      <w:keepLines w:val="0"/>
      <w:widowControl/>
      <w:numPr>
        <w:ilvl w:val="0"/>
        <w:numId w:val="2"/>
      </w:numPr>
      <w:spacing w:before="240" w:after="240" w:line="240" w:lineRule="auto"/>
      <w:ind w:hanging="1476"/>
      <w:jc w:val="left"/>
    </w:pPr>
    <w:rPr>
      <w:rFonts w:ascii="Arial" w:hAnsi="Arial" w:eastAsia="Times New Roman" w:cs="Arial"/>
      <w:bCs w:val="0"/>
      <w:kern w:val="0"/>
      <w:sz w:val="24"/>
      <w:szCs w:val="24"/>
      <w:lang w:eastAsia="en-US"/>
    </w:rPr>
  </w:style>
  <w:style w:type="paragraph" w:customStyle="1" w:styleId="21">
    <w:name w:val="Yang-Head2"/>
    <w:basedOn w:val="20"/>
    <w:next w:val="1"/>
    <w:qFormat/>
    <w:uiPriority w:val="0"/>
    <w:pPr>
      <w:numPr>
        <w:ilvl w:val="0"/>
        <w:numId w:val="0"/>
      </w:numPr>
    </w:pPr>
    <w:rPr>
      <w:b w:val="0"/>
      <w:bCs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2023-10-25T03:44:17Z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