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  <w:lang w:val="en-US" w:eastAsia="zh-CN" w:bidi="ar"/>
        </w:rPr>
        <w:t>Appendix 8.2.2 Overall biological safety assessment</w:t>
      </w:r>
    </w:p>
    <w:p>
      <w:pPr>
        <w:pStyle w:val="2"/>
      </w:pP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cs="Arial"/>
          <w:sz w:val="21"/>
          <w:szCs w:val="21"/>
        </w:rPr>
      </w:pPr>
      <w:bookmarkStart w:id="0" w:name="_Toc14293"/>
      <w:bookmarkStart w:id="1" w:name="_Toc3030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 w:bidi="ar-SA"/>
        </w:rPr>
        <w:t>1 Product Description</w:t>
      </w:r>
      <w:bookmarkEnd w:id="0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/>
        </w:rPr>
      </w:pPr>
      <w:bookmarkStart w:id="2" w:name="_Toc15675"/>
      <w:bookmarkStart w:id="3" w:name="_Toc9376"/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/>
        </w:rPr>
        <w:t>【添加产品的描述，同时可用结构图示进行描述。】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  <w:t>2 Intended use</w:t>
      </w:r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 w:bidi="ar-SA"/>
        </w:rPr>
        <w:t>【添加产品预期用途。】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 w:bidi="ar-SA"/>
        </w:rPr>
        <w:t>3 Materials incorporated into key functional elements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outlineLvl w:val="2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A description of the raw materials incorporated into key functional elements and those making either direct contact with the human body or indirect contact with the body is as below.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63"/>
        <w:gridCol w:w="1237"/>
        <w:gridCol w:w="1256"/>
        <w:gridCol w:w="112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Model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Components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 xml:space="preserve">Contact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Method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Contact position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Materials</w:t>
            </w: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Supplier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sz w:val="24"/>
                <w:szCs w:val="24"/>
                <w:vertAlign w:val="baseline"/>
                <w:lang w:val="en-US" w:eastAsia="zh-CN" w:bidi="ar-SA"/>
              </w:rPr>
              <w:t>***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vertAlign w:val="baseline"/>
          <w:lang w:val="en-US" w:eastAsia="zh-CN" w:bidi="ar-SA"/>
        </w:rPr>
        <w:t xml:space="preserve">4 Evaluation Procedures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4.1 Is it in direct or indirect contact?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{【产品名称】 is used to directly contact with the patient’s skin.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According to EN ISO 10993-1, medical device is categorized by nature of contact and duration of contact.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pacing w:after="0"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As the categorization by nature of body contact, surface-contacting devices shall be categorized according to their contact with the following application sites: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 w:val="0"/>
        <w:spacing w:after="0"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Skin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- devices that contact intact skin surfaces only.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Examples Electrodes, external prostheses, fixation tapes, compression bandages and monitors of various types.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 w:val="0"/>
        <w:spacing w:after="0" w:line="360" w:lineRule="auto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Mucosal membranes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pacing w:after="0"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- devices that contact intact mucosal membranes.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Examples Contact lenses, urinary catheters, intravaginal and intra-intestinal devices(stomach tubes, sigmoidoscopes, colonosopes, gastroscopes), endotracheal tubes, bronchoscopes, some dental prostheses and orthodontic devices.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adjustRightInd w:val="0"/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Breached or compromised surfaces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- devices that contact breached or otherwise compromised body surfaces.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Examples Dressings or healing devices and occlusive patches, for ulcers, burns and granulation tissue.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As the categorization by duration of contact, devices whose cumulative single, multiple or repeated long-term use or contact is likely exceed 24 h but not 30d.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napToGrid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So, t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</w:rPr>
        <w:t>he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 【产品名称】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is a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Surface contacting, Prolonged exposure device.</w:t>
      </w:r>
    </w:p>
    <w:tbl>
      <w:tblPr>
        <w:tblStyle w:val="5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57"/>
        <w:gridCol w:w="1584"/>
        <w:gridCol w:w="1716"/>
        <w:gridCol w:w="176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6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SN</w:t>
            </w:r>
          </w:p>
        </w:tc>
        <w:tc>
          <w:tcPr>
            <w:tcW w:w="1557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Model</w:t>
            </w:r>
          </w:p>
        </w:tc>
        <w:tc>
          <w:tcPr>
            <w:tcW w:w="1584" w:type="dxa"/>
            <w:vMerge w:val="restart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Contact with human body</w:t>
            </w: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Contact Method</w:t>
            </w:r>
          </w:p>
        </w:tc>
        <w:tc>
          <w:tcPr>
            <w:tcW w:w="3525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Contact classification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4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2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Category</w:t>
            </w:r>
          </w:p>
        </w:tc>
        <w:tc>
          <w:tcPr>
            <w:tcW w:w="1763" w:type="dxa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Contact Duration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/>
        </w:rPr>
        <w:t>}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3.2 Obtain material identification information and consider chemical characterization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The material information of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【产品名称】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that contact with the patients is as below.</w:t>
      </w:r>
    </w:p>
    <w:p>
      <w:pPr>
        <w:pStyle w:val="2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782" w:tblpY="29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63"/>
        <w:gridCol w:w="1237"/>
        <w:gridCol w:w="1256"/>
        <w:gridCol w:w="99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>Model</w:t>
            </w:r>
          </w:p>
        </w:tc>
        <w:tc>
          <w:tcPr>
            <w:tcW w:w="85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>Components</w:t>
            </w:r>
          </w:p>
        </w:tc>
        <w:tc>
          <w:tcPr>
            <w:tcW w:w="7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 xml:space="preserve">Contact </w:t>
            </w:r>
            <w:r>
              <w:rPr>
                <w:rFonts w:hint="eastAsia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>method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>Contact position</w:t>
            </w:r>
          </w:p>
        </w:tc>
        <w:tc>
          <w:tcPr>
            <w:tcW w:w="58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>Materials</w:t>
            </w:r>
          </w:p>
        </w:tc>
        <w:tc>
          <w:tcPr>
            <w:tcW w:w="138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  <w:t>Supplier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14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14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14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14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14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after="0"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****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3.3 Is the material the same as a commercially available device?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Yes, the material is the same as a commercially available device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. The materials have been used by many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</w:rPr>
        <w:t>Reusable temperature probe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4"/>
          <w:szCs w:val="24"/>
          <w:lang w:val="en-US" w:eastAsia="zh-CN"/>
        </w:rPr>
        <w:t xml:space="preserve">s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those market in European. So we consider the material is the same as commercially available device.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3.4 Does the device have the same chemical composition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Yes, the device have the same chemical composition. The details of description can refer to section 3.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3.5 Are manufacturing and sterilization the same?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Yes, the manufacturing and sterilization are the same. The details of description can refer to section 3.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3.6 Is the body contact the same?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Yes, the body contact is the same. The intended use of the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 【产品名称】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 does not changed.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3.7 Perform biological evaluation according to Annex A in the EN ISO 10993-1:2020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The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【产品名称】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is a Surface contacting, Prolonged exposure device. According to Annex A in the EN ISO 10993-1:2020, the Cytotoxicity, Sensitization and irritation or intracutaneous reactivity should be considered.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The details of tests carried out are as follows.</w:t>
      </w:r>
    </w:p>
    <w:tbl>
      <w:tblPr>
        <w:tblStyle w:val="5"/>
        <w:tblW w:w="8443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60"/>
        <w:gridCol w:w="1500"/>
        <w:gridCol w:w="1841"/>
        <w:gridCol w:w="2072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SN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Product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Test basic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Test Item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Report number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Test 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ISO 10993-5 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Test for in vitro cytotoxicity 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Report No.: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ISO 10993-10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Test for skin sensitization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Report No.: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PASS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ISO 10993-10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Test for irritation (intracutaneous reactivity test)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Report No.: </w:t>
            </w: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***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de-DE" w:eastAsia="de-DE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-SA"/>
              </w:rPr>
              <w:t>PASS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>3.8 Biological evaluation completed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 w:val="0"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After evaluation, the biocompatibility of the accessories of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【产品名称】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-SA"/>
        </w:rPr>
        <w:t xml:space="preserve"> was in line with the expected use and regulatory requirements. All the risks related with biological are acceptable and under control.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  <w:t xml:space="preserve">4 Conclusions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 xml:space="preserve">Through the above analysis of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biocompatibility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, all the biological risks are acceptable and under control.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 xml:space="preserve"> The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 xml:space="preserve">【产品名称】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-SA"/>
        </w:rPr>
        <w:t>meet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/>
        </w:rPr>
        <w:t>s the requirement of EN ISO10993-1:2020 Biological evaluation of medical devices-Part 1: Evaluation and testing within a risk management process.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09479"/>
    <w:multiLevelType w:val="singleLevel"/>
    <w:tmpl w:val="A370947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46181D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58C5A2C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2023-10-25T02:58:46Z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