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szCs w:val="21"/>
        </w:rPr>
        <w:t xml:space="preserve">  </w:t>
      </w:r>
      <w:r>
        <w:rPr>
          <w:rFonts w:hint="default" w:ascii="Times New Roman" w:hAnsi="Times New Roman" w:eastAsia="宋体" w:cs="Times New Roman"/>
          <w:szCs w:val="21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Appendix 3.1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I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nstructions for use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i/>
          <w:color w:val="0000CC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color w:val="0000CC"/>
          <w:sz w:val="24"/>
          <w:szCs w:val="24"/>
        </w:rPr>
        <w:t>{请放入申报产品的说明书/操作手册}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i/>
          <w:color w:val="0000CC"/>
          <w:sz w:val="24"/>
          <w:szCs w:val="24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i/>
          <w:color w:val="0000CC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i/>
          <w:color w:val="0000CC"/>
          <w:kern w:val="2"/>
          <w:sz w:val="24"/>
          <w:szCs w:val="24"/>
          <w:lang w:val="en-US" w:eastAsia="zh-CN" w:bidi="ar-SA"/>
        </w:rPr>
        <w:t>【需要注意的是：在说明书中信息，特别是预期用途、适应症、禁忌症、与安全相关的信息，如副作用、警告等，需要与技术文档的其他章节关联，比如风险管理，临床评价等；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i/>
          <w:color w:val="0000CC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i/>
          <w:color w:val="0000CC"/>
          <w:kern w:val="2"/>
          <w:sz w:val="24"/>
          <w:szCs w:val="24"/>
          <w:lang w:val="en-US" w:eastAsia="zh-CN" w:bidi="ar-SA"/>
        </w:rPr>
        <w:t>说明书中需要符合MDR GSPR 23中要求包含的内容】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i/>
          <w:color w:val="0000CC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i/>
          <w:color w:val="0000CC"/>
          <w:sz w:val="24"/>
          <w:szCs w:val="24"/>
        </w:rPr>
      </w:pPr>
      <w:r>
        <w:rPr>
          <w:rFonts w:hint="default" w:ascii="Times New Roman" w:hAnsi="Times New Roman" w:eastAsia="宋体" w:cs="Times New Roman"/>
          <w:i/>
          <w:color w:val="0000CC"/>
          <w:sz w:val="24"/>
          <w:szCs w:val="24"/>
        </w:rPr>
        <w:t>【对申报产品的说明书要求请参考MDR 法规第附录I第III章中对说明书，</w:t>
      </w:r>
      <w:r>
        <w:rPr>
          <w:rFonts w:hint="default" w:ascii="Times New Roman" w:hAnsi="Times New Roman" w:eastAsia="宋体" w:cs="Times New Roman"/>
          <w:i/>
          <w:color w:val="0000CC"/>
          <w:sz w:val="24"/>
          <w:szCs w:val="24"/>
          <w:lang w:val="en-US" w:eastAsia="zh-CN"/>
        </w:rPr>
        <w:t>产品标准(如IEC 60601-1等)</w:t>
      </w:r>
      <w:r>
        <w:rPr>
          <w:rFonts w:hint="default" w:ascii="Times New Roman" w:hAnsi="Times New Roman" w:eastAsia="宋体" w:cs="Times New Roman"/>
          <w:i/>
          <w:color w:val="0000CC"/>
          <w:sz w:val="24"/>
          <w:szCs w:val="24"/>
        </w:rPr>
        <w:t>以及EN ISO 15223-1:2016标准中对说明书的要求】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Times New Roman" w:hAnsi="Times New Roman" w:eastAsia="Univers 57 Condensed" w:cs="Times New Roman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-Bold">
    <w:altName w:val="Tahoma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4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3B07083A"/>
    <w:rsid w:val="42491C0F"/>
    <w:rsid w:val="462E437E"/>
    <w:rsid w:val="46561FD1"/>
    <w:rsid w:val="4B950155"/>
    <w:rsid w:val="543A6A17"/>
    <w:rsid w:val="5854681A"/>
    <w:rsid w:val="5B3D4524"/>
    <w:rsid w:val="5DEA1794"/>
    <w:rsid w:val="61F875F0"/>
    <w:rsid w:val="638C3F6B"/>
    <w:rsid w:val="671B0185"/>
    <w:rsid w:val="681F3395"/>
    <w:rsid w:val="6E545127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rFonts w:eastAsia="Times New Roman"/>
      <w:b/>
      <w:bCs/>
      <w:kern w:val="44"/>
      <w:sz w:val="2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eastAsiaTheme="minorHAnsi"/>
      <w:i/>
      <w:iCs/>
      <w:sz w:val="20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7">
    <w:name w:val="toc 2"/>
    <w:basedOn w:val="1"/>
    <w:next w:val="1"/>
    <w:unhideWhenUsed/>
    <w:qFormat/>
    <w:uiPriority w:val="39"/>
    <w:pPr>
      <w:ind w:left="210"/>
      <w:jc w:val="left"/>
    </w:pPr>
    <w:rPr>
      <w:rFonts w:asciiTheme="minorHAnsi" w:eastAsiaTheme="minorHAnsi"/>
      <w:smallCaps/>
      <w:sz w:val="20"/>
    </w:rPr>
  </w:style>
  <w:style w:type="character" w:styleId="10">
    <w:name w:val="Hyperlink"/>
    <w:basedOn w:val="9"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2023-10-25T01:52:45Z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