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Times New Roman" w:hAnsi="Times New Roman" w:cs="Times New Roman"/>
          <w:b/>
          <w:bCs/>
          <w:i w:val="0"/>
          <w:iCs/>
          <w:color w:val="auto"/>
          <w:sz w:val="56"/>
          <w:szCs w:val="5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 w:val="0"/>
          <w:iCs/>
          <w:color w:val="auto"/>
          <w:sz w:val="56"/>
          <w:szCs w:val="56"/>
          <w:lang w:val="en-US" w:eastAsia="zh-CN"/>
        </w:rPr>
        <w:t>Instructions for Use</w:t>
      </w: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{提供产品说明书}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【产品说明书，应符合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21 CFR Part 807.87(e), 21 CFR Part 801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 xml:space="preserve"> and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instrText xml:space="preserve">HYPERLINK "http://www.fda.gov/MedicalDevices/DeviceRegulationandGuidance/GuidanceDocuments/ucm081368.htm" </w:instrTex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Blue Book Memorandum #G91-1: Device Labeling Guidance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March 8, 1991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.】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【如果产品标准中有对说明书中要求，也需要满足】</w:t>
      </w: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【FDA认证和登记列名没有FDA标识这一说明，说明书和标签中不要放FDA的标识】</w:t>
      </w: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rPr>
          <w:i/>
          <w:color w:val="0000CC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704106C"/>
    <w:rsid w:val="2FA94E22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2023-05-22T03:38:38Z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