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  <w:t>Package Label</w:t>
      </w: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</w:p>
    <w:p>
      <w:pPr>
        <w:pStyle w:val="2"/>
        <w:jc w:val="both"/>
        <w:rPr>
          <w:rFonts w:hint="default" w:ascii="Times New Roman" w:hAnsi="Times New Roman" w:cs="Times New Roman"/>
          <w:b/>
          <w:bCs/>
          <w:i w:val="0"/>
          <w:iCs/>
          <w:color w:val="0000CC"/>
          <w:sz w:val="56"/>
          <w:szCs w:val="56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【FDA认证和登记列名没有FDA标识这一说明，说明书和标签中不要放FDA的标识】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 P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rimary packaging labels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包装样稿示例</w:t>
      </w: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</w:pPr>
      <w:r>
        <w:drawing>
          <wp:inline distT="0" distB="0" distL="114300" distR="114300">
            <wp:extent cx="4305300" cy="5838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）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cs="Times New Roman"/>
          <w:b/>
          <w:bCs/>
          <w:sz w:val="24"/>
          <w:szCs w:val="24"/>
          <w:lang w:val="en-US" w:eastAsia="zh-CN"/>
        </w:rPr>
        <w:t>2 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econdary packaging labels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rPr>
          <w:rFonts w:hint="default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包装样稿示例</w:t>
      </w:r>
      <w:r>
        <w:rPr>
          <w:rFonts w:hint="eastAsia" w:ascii="Times New Roman" w:hAnsi="Times New Roman" w:cs="Times New Roman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：</w:t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</w:p>
    <w:p>
      <w:pPr>
        <w:pStyle w:val="2"/>
      </w:pPr>
      <w:r>
        <w:drawing>
          <wp:inline distT="0" distB="0" distL="114300" distR="114300">
            <wp:extent cx="5266055" cy="4385310"/>
            <wp:effectExtent l="0" t="0" r="10795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/>
          <w:bCs/>
          <w:i/>
          <w:color w:val="0000CC"/>
          <w:kern w:val="2"/>
          <w:sz w:val="24"/>
          <w:szCs w:val="24"/>
          <w:lang w:val="en-US" w:eastAsia="zh-CN" w:bidi="ar-SA"/>
        </w:rPr>
        <w:t>）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55351C3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2023-05-22T03:37:47Z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