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ArialMT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MT" w:cs="Times New Roman"/>
          <w:b/>
          <w:bCs/>
          <w:sz w:val="28"/>
          <w:szCs w:val="28"/>
        </w:rPr>
        <w:t>References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1 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Is literature referenced in the submission?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【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References may include legible copies, including translations where applicable, of manuscripts, journal articles, books, etc. This could also include a listing of published non-clinical studies involving the device(s)(e.g. cadaveric evaluations, biomechanical assessments). If clinical data were provided, clinical literature references should be included in the Clinical Testing section above.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2 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Please add legible reprints or a summary of each article in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【If your literature references can be viewed online, you may submit their web addresses in the attachment instead of legible reprints.】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3 </w:t>
      </w:r>
      <w:r>
        <w:rPr>
          <w:rFonts w:hint="default" w:ascii="Times New Roman" w:hAnsi="Times New Roman" w:eastAsia="ArialMT" w:cs="Times New Roman"/>
          <w:b/>
          <w:bCs/>
          <w:sz w:val="24"/>
          <w:szCs w:val="24"/>
        </w:rPr>
        <w:t>Please include a discussion of how each article is applicable to support the submission.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【Your discussion could include the article title/citation, the purpose and stated hypotheses, methods used and stated acceptance criteria, results, and how the paper is being used to support the current sub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mission (i.e., how the test article is representative of the subject device/product, a specific element of the study design, interpretation of the results as they apply).】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MT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57C4CDD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2023-05-22T05:45:04Z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