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color w:val="000000"/>
          <w:spacing w:val="-2"/>
          <w:kern w:val="0"/>
          <w:sz w:val="32"/>
          <w:szCs w:val="32"/>
        </w:rPr>
      </w:pPr>
    </w:p>
    <w:p>
      <w:pPr>
        <w:widowControl w:val="0"/>
        <w:wordWrap/>
        <w:adjustRightInd/>
        <w:snapToGrid/>
        <w:spacing w:beforeLines="100" w:afterLines="100" w:line="400" w:lineRule="exact"/>
        <w:ind w:left="0" w:leftChars="0" w:right="0" w:firstLine="0" w:firstLineChars="0"/>
        <w:jc w:val="center"/>
        <w:textAlignment w:val="auto"/>
        <w:outlineLvl w:val="9"/>
        <w:rPr>
          <w:rFonts w:ascii="Times New Roman" w:hAnsi="Times New Roman" w:cs="Times New Roman"/>
          <w:b/>
          <w:color w:val="000000"/>
          <w:spacing w:val="-2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pacing w:val="-2"/>
          <w:kern w:val="0"/>
          <w:sz w:val="36"/>
          <w:szCs w:val="36"/>
        </w:rPr>
        <w:t>Electromagnetic Compatibility and Electrical Safety</w:t>
      </w:r>
    </w:p>
    <w:p>
      <w:pPr>
        <w:widowControl w:val="0"/>
        <w:wordWrap/>
        <w:adjustRightInd/>
        <w:snapToGrid/>
        <w:spacing w:before="0" w:after="0" w:line="400" w:lineRule="exact"/>
        <w:ind w:left="0" w:leftChars="0" w:right="0" w:firstLine="0" w:firstLineChars="0"/>
        <w:jc w:val="center"/>
        <w:textAlignment w:val="auto"/>
        <w:outlineLvl w:val="9"/>
        <w:rPr>
          <w:rFonts w:ascii="Times New Roman" w:hAnsi="Times New Roman" w:cs="Times New Roman"/>
          <w:b/>
          <w:color w:val="000000"/>
          <w:spacing w:val="-2"/>
          <w:kern w:val="0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cs="Times New Roman"/>
          <w:color w:val="000000"/>
          <w:spacing w:val="-4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color w:val="000000"/>
          <w:spacing w:val="-4"/>
          <w:kern w:val="0"/>
          <w:sz w:val="24"/>
          <w:szCs w:val="24"/>
        </w:rPr>
        <w:t xml:space="preserve">This section </w:t>
      </w:r>
      <w:r>
        <w:rPr>
          <w:rFonts w:hint="eastAsia" w:ascii="Times New Roman" w:hAnsi="Times New Roman" w:cs="Times New Roman"/>
          <w:color w:val="000000"/>
          <w:spacing w:val="-4"/>
          <w:kern w:val="0"/>
          <w:sz w:val="24"/>
          <w:szCs w:val="24"/>
          <w:lang w:val="en-US" w:eastAsia="zh-CN"/>
        </w:rPr>
        <w:t>is</w:t>
      </w:r>
      <w:r>
        <w:rPr>
          <w:rFonts w:ascii="Times New Roman" w:hAnsi="Times New Roman" w:cs="Times New Roman"/>
          <w:color w:val="000000"/>
          <w:spacing w:val="-4"/>
          <w:kern w:val="0"/>
          <w:sz w:val="24"/>
          <w:szCs w:val="24"/>
        </w:rPr>
        <w:t xml:space="preserve"> not appl</w:t>
      </w:r>
      <w:r>
        <w:rPr>
          <w:rFonts w:hint="eastAsia" w:ascii="Times New Roman" w:hAnsi="Times New Roman" w:cs="Times New Roman"/>
          <w:color w:val="000000"/>
          <w:spacing w:val="-4"/>
          <w:kern w:val="0"/>
          <w:sz w:val="24"/>
          <w:szCs w:val="24"/>
          <w:lang w:val="en-US" w:eastAsia="zh-CN"/>
        </w:rPr>
        <w:t xml:space="preserve">icable to this submission for </w:t>
      </w:r>
      <w:r>
        <w:rPr>
          <w:rFonts w:hint="eastAsia" w:ascii="Times New Roman" w:hAnsi="Times New Roman" w:cs="Times New Roman"/>
          <w:b/>
          <w:bCs/>
          <w:i/>
          <w:iCs/>
          <w:color w:val="0000FF"/>
          <w:spacing w:val="-4"/>
          <w:kern w:val="0"/>
          <w:sz w:val="24"/>
          <w:szCs w:val="24"/>
          <w:lang w:val="en-US" w:eastAsia="zh-CN"/>
        </w:rPr>
        <w:t>{填写器械名称 }</w:t>
      </w:r>
      <w:r>
        <w:rPr>
          <w:rFonts w:hint="eastAsia" w:ascii="Times New Roman" w:hAnsi="Times New Roman" w:cs="Times New Roman"/>
          <w:color w:val="000000"/>
          <w:spacing w:val="-4"/>
          <w:kern w:val="0"/>
          <w:sz w:val="24"/>
          <w:szCs w:val="24"/>
          <w:lang w:val="en-US" w:eastAsia="zh-CN"/>
        </w:rPr>
        <w:t xml:space="preserve">. </w:t>
      </w:r>
    </w:p>
    <w:p>
      <w:pPr>
        <w:widowControl w:val="0"/>
        <w:wordWrap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device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doesn’t include electronic component</w:t>
      </w:r>
      <w:r>
        <w:rPr>
          <w:rFonts w:hint="eastAsia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Neither the components of, nor the finished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i/>
          <w:iCs/>
          <w:color w:val="0000FF"/>
          <w:spacing w:val="-4"/>
          <w:kern w:val="0"/>
          <w:sz w:val="24"/>
          <w:szCs w:val="24"/>
          <w:lang w:val="en-US" w:eastAsia="zh-CN"/>
        </w:rPr>
        <w:t>{填写器械名称}</w:t>
      </w:r>
      <w:r>
        <w:rPr>
          <w:rFonts w:hint="eastAsia" w:ascii="Times New Roman" w:hAnsi="Times New Roman" w:cs="Times New Roman"/>
          <w:color w:val="000000"/>
          <w:spacing w:val="-4"/>
          <w:kern w:val="0"/>
          <w:sz w:val="24"/>
          <w:szCs w:val="24"/>
          <w:lang w:val="en-US" w:eastAsia="zh-CN"/>
        </w:rPr>
        <w:t xml:space="preserve"> are sold with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electronic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part, so Electromagnetic Compatibility and Electrical Safety is not applicable to this non-active product</w:t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p>
      <w:pPr>
        <w:pStyle w:val="2"/>
        <w:rPr>
          <w:rFonts w:hint="eastAsia" w:ascii="Times New Roman" w:hAnsi="Times New Roman" w:cs="Times New Roman"/>
          <w:sz w:val="24"/>
          <w:szCs w:val="24"/>
        </w:rPr>
      </w:pPr>
    </w:p>
    <w:p>
      <w:pPr>
        <w:pStyle w:val="2"/>
        <w:rPr>
          <w:rFonts w:hint="eastAsia" w:ascii="Times New Roman" w:hAnsi="Times New Roman" w:cs="Times New Roman" w:eastAsiaTheme="minorEastAsia"/>
          <w:b/>
          <w:bCs/>
          <w:i/>
          <w:iCs/>
          <w:color w:val="0000FF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b/>
          <w:bCs/>
          <w:i/>
          <w:iCs/>
          <w:color w:val="0000FF"/>
          <w:spacing w:val="-4"/>
          <w:kern w:val="0"/>
          <w:sz w:val="24"/>
          <w:szCs w:val="24"/>
          <w:lang w:val="en-US" w:eastAsia="zh-CN" w:bidi="ar-SA"/>
        </w:rPr>
        <w:t>【如果</w:t>
      </w:r>
      <w:r>
        <w:rPr>
          <w:rFonts w:hint="eastAsia" w:ascii="Times New Roman" w:cs="Times New Roman" w:eastAsiaTheme="minorEastAsia"/>
          <w:b/>
          <w:bCs/>
          <w:i/>
          <w:iCs/>
          <w:color w:val="0000FF"/>
          <w:spacing w:val="-4"/>
          <w:kern w:val="0"/>
          <w:sz w:val="24"/>
          <w:szCs w:val="24"/>
          <w:lang w:val="en-US" w:eastAsia="zh-CN" w:bidi="ar-SA"/>
        </w:rPr>
        <w:t>是带电产品，涉及</w:t>
      </w:r>
      <w:r>
        <w:rPr>
          <w:rFonts w:hint="eastAsia" w:ascii="Times New Roman" w:hAnsi="Times New Roman" w:cs="Times New Roman" w:eastAsiaTheme="minorEastAsia"/>
          <w:b/>
          <w:bCs/>
          <w:i/>
          <w:iCs/>
          <w:color w:val="0000FF"/>
          <w:spacing w:val="-4"/>
          <w:kern w:val="0"/>
          <w:sz w:val="24"/>
          <w:szCs w:val="24"/>
          <w:lang w:val="en-US" w:eastAsia="zh-CN" w:bidi="ar-SA"/>
        </w:rPr>
        <w:t>电磁兼容性</w:t>
      </w:r>
      <w:r>
        <w:rPr>
          <w:rFonts w:hint="eastAsia" w:ascii="Times New Roman" w:cs="Times New Roman" w:eastAsiaTheme="minorEastAsia"/>
          <w:b/>
          <w:bCs/>
          <w:i/>
          <w:iCs/>
          <w:color w:val="0000FF"/>
          <w:spacing w:val="-4"/>
          <w:kern w:val="0"/>
          <w:sz w:val="24"/>
          <w:szCs w:val="24"/>
          <w:lang w:val="en-US" w:eastAsia="zh-CN" w:bidi="ar-SA"/>
        </w:rPr>
        <w:t>，需要提供符合电磁兼容相关的测试要求</w:t>
      </w:r>
      <w:bookmarkStart w:id="0" w:name="_GoBack"/>
      <w:bookmarkEnd w:id="0"/>
      <w:r>
        <w:rPr>
          <w:rFonts w:hint="eastAsia" w:ascii="Times New Roman" w:hAnsi="Times New Roman" w:cs="Times New Roman" w:eastAsiaTheme="minorEastAsia"/>
          <w:b/>
          <w:bCs/>
          <w:i/>
          <w:iCs/>
          <w:color w:val="0000FF"/>
          <w:spacing w:val="-4"/>
          <w:kern w:val="0"/>
          <w:sz w:val="24"/>
          <w:szCs w:val="24"/>
          <w:lang w:val="en-US" w:eastAsia="zh-CN" w:bidi="ar-SA"/>
        </w:rPr>
        <w:t>】</w:t>
      </w:r>
    </w:p>
    <w:p>
      <w:pPr>
        <w:widowControl w:val="0"/>
        <w:wordWrap/>
        <w:adjustRightInd/>
        <w:snapToGrid/>
        <w:spacing w:before="0" w:after="0" w:line="400" w:lineRule="exact"/>
        <w:ind w:left="0" w:leftChars="0" w:right="0" w:firstLine="0" w:firstLineChars="0"/>
        <w:textAlignment w:val="auto"/>
        <w:outlineLvl w:val="9"/>
        <w:rPr>
          <w:rFonts w:ascii="Times New Roman" w:hAnsi="Times New Roman" w:cs="Times New Roman"/>
          <w:color w:val="000000"/>
          <w:spacing w:val="-4"/>
          <w:kern w:val="0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400" w:lineRule="exact"/>
        <w:ind w:left="0" w:leftChars="0" w:right="0" w:firstLine="0" w:firstLineChars="0"/>
        <w:jc w:val="center"/>
        <w:textAlignment w:val="auto"/>
        <w:outlineLvl w:val="9"/>
        <w:rPr>
          <w:b/>
          <w:sz w:val="32"/>
          <w:szCs w:val="32"/>
        </w:rPr>
      </w:pPr>
    </w:p>
    <w:p>
      <w:pPr>
        <w:rPr>
          <w:i/>
          <w:color w:val="0000CC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微软雅黑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3B07083A"/>
    <w:rsid w:val="3E4E3939"/>
    <w:rsid w:val="638C3F6B"/>
    <w:rsid w:val="77B7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</Words>
  <Characters>77</Characters>
  <Lines>1</Lines>
  <Paragraphs>1</Paragraphs>
  <TotalTime>2</TotalTime>
  <ScaleCrop>false</ScaleCrop>
  <LinksUpToDate>false</LinksUpToDate>
  <CharactersWithSpaces>89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2021-04-15T07:49:00Z</dcterms:created>
  <dc:creator>龙德</dc:creator>
  <cp:lastModifiedBy>consu</cp:lastModifiedBy>
  <dcterms:modified xsi:type="dcterms:W3CDTF">2021-07-26T07:08:34Z</dcterms:modified>
  <dc:subject>医械宝模板仅供参考，具体以法规要求为准。需要更多医械宝信息请联系龙德。</dc:subject>
  <dc:title>医械宝模板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276E00956E904AD9B0009AAEEE1D5F38</vt:lpwstr>
  </property>
</Properties>
</file>