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【提供产品说明书；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再拟制产品说明书时以下信息供参考：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产品说明书可参照对比产品说明书；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产品说明书需要符合《</w:t>
      </w:r>
      <w:r>
        <w:rPr>
          <w:rFonts w:hint="eastAsia" w:ascii="Times New Roman" w:hAnsi="Times New Roman"/>
          <w:b/>
          <w:bCs w:val="0"/>
          <w:i/>
          <w:iCs/>
          <w:color w:val="0000FF"/>
          <w:kern w:val="2"/>
          <w:sz w:val="24"/>
          <w:szCs w:val="24"/>
        </w:rPr>
        <w:t>医疗器械说明书和标签管理规定</w:t>
      </w: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》；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如有标准中提到说明书中的要求，也时需要符合的；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应当提交产品说明书，内容应当符合《医疗器械说明书和标签管理规定》和相关法规、规章、规范性文件、强制性标准的要求。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】</w:t>
      </w:r>
      <w:bookmarkStart w:id="0" w:name="_GoBack"/>
      <w:bookmarkEnd w:id="0"/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F52ED"/>
    <w:multiLevelType w:val="singleLevel"/>
    <w:tmpl w:val="41AF52E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1B418AD"/>
    <w:rsid w:val="3B07083A"/>
    <w:rsid w:val="42491C0F"/>
    <w:rsid w:val="46561FD1"/>
    <w:rsid w:val="4B950155"/>
    <w:rsid w:val="543A6A17"/>
    <w:rsid w:val="5854681A"/>
    <w:rsid w:val="5B3D4524"/>
    <w:rsid w:val="60460FE5"/>
    <w:rsid w:val="61B90B8D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Heading Right"/>
    <w:basedOn w:val="1"/>
    <w:qFormat/>
    <w:uiPriority w:val="0"/>
    <w:pPr>
      <w:widowControl/>
      <w:spacing w:before="0" w:beforeLines="0" w:after="0" w:afterLines="0" w:line="20" w:lineRule="atLeast"/>
      <w:ind w:firstLine="0" w:firstLineChars="0"/>
      <w:jc w:val="right"/>
    </w:pPr>
    <w:rPr>
      <w:rFonts w:cs="Arial"/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234</Words>
  <Characters>234</Characters>
  <Lines>1</Lines>
  <Paragraphs>1</Paragraphs>
  <TotalTime>1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2023-04-20T06:38:17Z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